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8C06" w14:textId="2C2107F5" w:rsidR="005B126F" w:rsidRPr="00207120" w:rsidRDefault="00305837" w:rsidP="00B43719">
      <w:pPr>
        <w:spacing w:after="0"/>
        <w:jc w:val="center"/>
      </w:pPr>
      <w:r w:rsidRPr="00207120">
        <w:drawing>
          <wp:inline distT="0" distB="0" distL="0" distR="0" wp14:anchorId="21A50AFC" wp14:editId="780B97FE">
            <wp:extent cx="1988127" cy="1976894"/>
            <wp:effectExtent l="0" t="0" r="0" b="4445"/>
            <wp:docPr id="677380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788" cy="2016330"/>
                    </a:xfrm>
                    <a:prstGeom prst="rect">
                      <a:avLst/>
                    </a:prstGeom>
                    <a:noFill/>
                    <a:ln>
                      <a:noFill/>
                    </a:ln>
                  </pic:spPr>
                </pic:pic>
              </a:graphicData>
            </a:graphic>
          </wp:inline>
        </w:drawing>
      </w:r>
    </w:p>
    <w:p w14:paraId="28A35E65" w14:textId="77777777" w:rsidR="005B126F" w:rsidRPr="00207120" w:rsidRDefault="005B126F" w:rsidP="005B126F">
      <w:pPr>
        <w:tabs>
          <w:tab w:val="left" w:pos="90"/>
        </w:tabs>
        <w:spacing w:after="0" w:line="365" w:lineRule="exact"/>
        <w:jc w:val="center"/>
        <w:rPr>
          <w:rFonts w:ascii="Times New Roman" w:hAnsi="Times New Roman" w:cs="Times New Roman"/>
          <w:b/>
          <w:sz w:val="32"/>
          <w:szCs w:val="32"/>
        </w:rPr>
      </w:pPr>
      <w:r w:rsidRPr="00207120">
        <w:rPr>
          <w:rFonts w:ascii="Times New Roman" w:hAnsi="Times New Roman" w:cs="Times New Roman"/>
          <w:b/>
          <w:sz w:val="32"/>
          <w:szCs w:val="32"/>
        </w:rPr>
        <w:t>UNIVERSITATEA „VALAHIA” DIN TÂRGOVIŞTE</w:t>
      </w:r>
    </w:p>
    <w:p w14:paraId="09825BFE" w14:textId="103CC051" w:rsidR="0095159A" w:rsidRPr="00207120" w:rsidRDefault="005B126F" w:rsidP="005B126F">
      <w:pPr>
        <w:tabs>
          <w:tab w:val="left" w:pos="90"/>
        </w:tabs>
        <w:spacing w:after="0" w:line="240" w:lineRule="auto"/>
        <w:ind w:right="60"/>
        <w:jc w:val="center"/>
        <w:rPr>
          <w:rFonts w:ascii="Times New Roman" w:hAnsi="Times New Roman" w:cs="Times New Roman"/>
          <w:sz w:val="22"/>
          <w:szCs w:val="22"/>
        </w:rPr>
      </w:pPr>
      <w:r w:rsidRPr="00207120">
        <w:rPr>
          <w:rFonts w:ascii="Times New Roman" w:hAnsi="Times New Roman" w:cs="Times New Roman"/>
          <w:sz w:val="22"/>
          <w:szCs w:val="22"/>
        </w:rPr>
        <w:t xml:space="preserve">Aleea Sinaia nr. 13 - 130004 </w:t>
      </w:r>
      <w:r w:rsidR="00A0147C" w:rsidRPr="00207120">
        <w:rPr>
          <w:rFonts w:ascii="Times New Roman" w:hAnsi="Times New Roman" w:cs="Times New Roman"/>
          <w:sz w:val="22"/>
          <w:szCs w:val="22"/>
        </w:rPr>
        <w:t>Târgoviște</w:t>
      </w:r>
      <w:r w:rsidRPr="00207120">
        <w:rPr>
          <w:rFonts w:ascii="Times New Roman" w:hAnsi="Times New Roman" w:cs="Times New Roman"/>
          <w:sz w:val="22"/>
          <w:szCs w:val="22"/>
        </w:rPr>
        <w:t>, Romania</w:t>
      </w:r>
    </w:p>
    <w:p w14:paraId="1E69072F" w14:textId="2BDAF1FE" w:rsidR="005B126F" w:rsidRPr="00207120" w:rsidRDefault="005B126F" w:rsidP="005B126F">
      <w:pPr>
        <w:tabs>
          <w:tab w:val="left" w:pos="90"/>
        </w:tabs>
        <w:spacing w:after="0" w:line="240" w:lineRule="auto"/>
        <w:ind w:right="60"/>
        <w:jc w:val="center"/>
        <w:rPr>
          <w:rFonts w:ascii="Times New Roman" w:hAnsi="Times New Roman" w:cs="Times New Roman"/>
          <w:sz w:val="22"/>
          <w:szCs w:val="22"/>
        </w:rPr>
      </w:pPr>
      <w:r w:rsidRPr="00207120">
        <w:rPr>
          <w:rFonts w:ascii="Times New Roman" w:hAnsi="Times New Roman" w:cs="Times New Roman"/>
          <w:sz w:val="22"/>
          <w:szCs w:val="22"/>
        </w:rPr>
        <w:t xml:space="preserve"> tel: +40-245-206101; fax: +40-245-217692</w:t>
      </w:r>
    </w:p>
    <w:p w14:paraId="3E455C48" w14:textId="77777777" w:rsidR="005B126F" w:rsidRPr="00207120" w:rsidRDefault="005B126F" w:rsidP="005B126F">
      <w:pPr>
        <w:tabs>
          <w:tab w:val="left" w:pos="90"/>
        </w:tabs>
        <w:spacing w:after="0" w:line="240" w:lineRule="auto"/>
        <w:jc w:val="center"/>
        <w:rPr>
          <w:rFonts w:ascii="Times New Roman" w:hAnsi="Times New Roman" w:cs="Times New Roman"/>
          <w:sz w:val="22"/>
          <w:szCs w:val="22"/>
        </w:rPr>
      </w:pPr>
      <w:r w:rsidRPr="00207120">
        <w:rPr>
          <w:rFonts w:ascii="Times New Roman" w:hAnsi="Times New Roman" w:cs="Times New Roman"/>
          <w:sz w:val="22"/>
          <w:szCs w:val="22"/>
        </w:rPr>
        <w:t xml:space="preserve">web: </w:t>
      </w:r>
      <w:hyperlink r:id="rId9">
        <w:r w:rsidRPr="00207120">
          <w:rPr>
            <w:rFonts w:ascii="Times New Roman" w:hAnsi="Times New Roman" w:cs="Times New Roman"/>
            <w:color w:val="0000FF"/>
            <w:sz w:val="22"/>
            <w:szCs w:val="22"/>
            <w:u w:val="single" w:color="0000FF"/>
          </w:rPr>
          <w:t>www.valahia.ro</w:t>
        </w:r>
        <w:r w:rsidRPr="00207120">
          <w:rPr>
            <w:rFonts w:ascii="Times New Roman" w:hAnsi="Times New Roman" w:cs="Times New Roman"/>
            <w:sz w:val="22"/>
            <w:szCs w:val="22"/>
          </w:rPr>
          <w:t>,</w:t>
        </w:r>
      </w:hyperlink>
      <w:r w:rsidRPr="00207120">
        <w:rPr>
          <w:rFonts w:ascii="Times New Roman" w:hAnsi="Times New Roman" w:cs="Times New Roman"/>
          <w:sz w:val="22"/>
          <w:szCs w:val="22"/>
        </w:rPr>
        <w:t xml:space="preserve"> e-mail: </w:t>
      </w:r>
      <w:hyperlink r:id="rId10">
        <w:r w:rsidRPr="00207120">
          <w:rPr>
            <w:rFonts w:ascii="Times New Roman" w:hAnsi="Times New Roman" w:cs="Times New Roman"/>
            <w:color w:val="0000FF"/>
            <w:sz w:val="22"/>
            <w:szCs w:val="22"/>
          </w:rPr>
          <w:t>rectorat@valahia.ro</w:t>
        </w:r>
      </w:hyperlink>
    </w:p>
    <w:p w14:paraId="525882EB" w14:textId="77777777" w:rsidR="005B126F" w:rsidRPr="00207120" w:rsidRDefault="005B126F" w:rsidP="005B126F">
      <w:pPr>
        <w:jc w:val="center"/>
      </w:pPr>
    </w:p>
    <w:p w14:paraId="30E776EE" w14:textId="77777777" w:rsidR="005B126F" w:rsidRPr="00207120" w:rsidRDefault="005B126F" w:rsidP="005B126F">
      <w:pPr>
        <w:jc w:val="center"/>
      </w:pPr>
    </w:p>
    <w:p w14:paraId="6F2AAAB3" w14:textId="77777777" w:rsidR="00087065" w:rsidRPr="00207120" w:rsidRDefault="005B126F" w:rsidP="008F40E5">
      <w:pPr>
        <w:pStyle w:val="BodyText"/>
        <w:tabs>
          <w:tab w:val="left" w:pos="90"/>
          <w:tab w:val="left" w:pos="1418"/>
        </w:tabs>
        <w:spacing w:line="252" w:lineRule="auto"/>
        <w:jc w:val="center"/>
        <w:rPr>
          <w:b/>
          <w:color w:val="153D63" w:themeColor="text2" w:themeTint="E6"/>
          <w:sz w:val="44"/>
          <w:szCs w:val="44"/>
        </w:rPr>
      </w:pPr>
      <w:r w:rsidRPr="00207120">
        <w:rPr>
          <w:b/>
          <w:color w:val="153D63" w:themeColor="text2" w:themeTint="E6"/>
          <w:sz w:val="44"/>
          <w:szCs w:val="44"/>
        </w:rPr>
        <w:t xml:space="preserve">RAPORT </w:t>
      </w:r>
    </w:p>
    <w:p w14:paraId="758CFC71" w14:textId="7FD82A7D" w:rsidR="007D3946" w:rsidRPr="00207120" w:rsidRDefault="005B126F" w:rsidP="008F40E5">
      <w:pPr>
        <w:pStyle w:val="BodyText"/>
        <w:tabs>
          <w:tab w:val="left" w:pos="90"/>
          <w:tab w:val="left" w:pos="1418"/>
        </w:tabs>
        <w:spacing w:line="252" w:lineRule="auto"/>
        <w:jc w:val="center"/>
        <w:rPr>
          <w:b/>
          <w:color w:val="153D63" w:themeColor="text2" w:themeTint="E6"/>
          <w:sz w:val="44"/>
          <w:szCs w:val="44"/>
        </w:rPr>
      </w:pPr>
      <w:r w:rsidRPr="00207120">
        <w:rPr>
          <w:b/>
          <w:color w:val="153D63" w:themeColor="text2" w:themeTint="E6"/>
          <w:sz w:val="44"/>
          <w:szCs w:val="44"/>
        </w:rPr>
        <w:t>DE EVALUARE INTERNĂ</w:t>
      </w:r>
      <w:r w:rsidR="00087065" w:rsidRPr="00207120">
        <w:rPr>
          <w:b/>
          <w:color w:val="153D63" w:themeColor="text2" w:themeTint="E6"/>
          <w:sz w:val="44"/>
          <w:szCs w:val="44"/>
        </w:rPr>
        <w:t xml:space="preserve"> </w:t>
      </w:r>
      <w:r w:rsidRPr="00207120">
        <w:rPr>
          <w:b/>
          <w:color w:val="153D63" w:themeColor="text2" w:themeTint="E6"/>
          <w:sz w:val="44"/>
          <w:szCs w:val="44"/>
        </w:rPr>
        <w:t>PRIVIND CALITATEA EDUCAȚIEI</w:t>
      </w:r>
    </w:p>
    <w:p w14:paraId="41D36F94" w14:textId="7F0B74CE" w:rsidR="005B126F" w:rsidRPr="00207120" w:rsidRDefault="005B126F" w:rsidP="007D3946">
      <w:pPr>
        <w:pStyle w:val="BodyText"/>
        <w:tabs>
          <w:tab w:val="left" w:pos="90"/>
          <w:tab w:val="left" w:pos="1418"/>
        </w:tabs>
        <w:jc w:val="center"/>
        <w:rPr>
          <w:b/>
          <w:sz w:val="44"/>
          <w:szCs w:val="44"/>
        </w:rPr>
      </w:pPr>
      <w:r w:rsidRPr="00207120">
        <w:rPr>
          <w:b/>
          <w:color w:val="153D63" w:themeColor="text2" w:themeTint="E6"/>
          <w:sz w:val="44"/>
          <w:szCs w:val="44"/>
        </w:rPr>
        <w:br/>
      </w:r>
      <w:r w:rsidR="005C2E45" w:rsidRPr="00207120">
        <w:rPr>
          <w:color w:val="000000"/>
        </w:rPr>
        <w:drawing>
          <wp:inline distT="0" distB="0" distL="0" distR="0" wp14:anchorId="048F8C25" wp14:editId="12001DB1">
            <wp:extent cx="5572125" cy="2295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295525"/>
                    </a:xfrm>
                    <a:prstGeom prst="rect">
                      <a:avLst/>
                    </a:prstGeom>
                    <a:noFill/>
                    <a:ln>
                      <a:noFill/>
                    </a:ln>
                  </pic:spPr>
                </pic:pic>
              </a:graphicData>
            </a:graphic>
          </wp:inline>
        </w:drawing>
      </w:r>
    </w:p>
    <w:p w14:paraId="1069B1B7" w14:textId="359F390F" w:rsidR="005B126F" w:rsidRPr="00207120" w:rsidRDefault="00C317D6" w:rsidP="005B126F">
      <w:pPr>
        <w:jc w:val="center"/>
      </w:pPr>
      <w:r w:rsidRPr="00207120">
        <w:rPr>
          <w:color w:val="000000"/>
        </w:rPr>
        <w:drawing>
          <wp:inline distT="0" distB="0" distL="0" distR="0" wp14:anchorId="385CCBE4" wp14:editId="5B06C2B1">
            <wp:extent cx="5667375"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1371600"/>
                    </a:xfrm>
                    <a:prstGeom prst="rect">
                      <a:avLst/>
                    </a:prstGeom>
                    <a:noFill/>
                    <a:ln>
                      <a:noFill/>
                    </a:ln>
                  </pic:spPr>
                </pic:pic>
              </a:graphicData>
            </a:graphic>
          </wp:inline>
        </w:drawing>
      </w:r>
    </w:p>
    <w:p w14:paraId="60D6D720" w14:textId="77777777" w:rsidR="005B126F" w:rsidRPr="00207120" w:rsidRDefault="005B126F" w:rsidP="005B126F">
      <w:pPr>
        <w:jc w:val="center"/>
      </w:pPr>
    </w:p>
    <w:p w14:paraId="0B53C0CC" w14:textId="523C5B09" w:rsidR="00C317D6" w:rsidRPr="00207120" w:rsidRDefault="00C317D6" w:rsidP="00C317D6">
      <w:pPr>
        <w:pStyle w:val="BodyText"/>
        <w:tabs>
          <w:tab w:val="left" w:pos="90"/>
        </w:tabs>
        <w:spacing w:before="6"/>
        <w:jc w:val="center"/>
        <w:rPr>
          <w:b/>
          <w:color w:val="153D63" w:themeColor="text2" w:themeTint="E6"/>
          <w:sz w:val="44"/>
          <w:szCs w:val="44"/>
        </w:rPr>
      </w:pPr>
      <w:r w:rsidRPr="00207120">
        <w:rPr>
          <w:b/>
          <w:color w:val="153D63" w:themeColor="text2" w:themeTint="E6"/>
          <w:sz w:val="44"/>
          <w:szCs w:val="44"/>
        </w:rPr>
        <w:t>2025</w:t>
      </w:r>
    </w:p>
    <w:p w14:paraId="79A6D03E" w14:textId="77777777" w:rsidR="005B126F" w:rsidRPr="00207120" w:rsidRDefault="005B126F" w:rsidP="005B126F">
      <w:pPr>
        <w:jc w:val="center"/>
      </w:pPr>
    </w:p>
    <w:p w14:paraId="2D52379C" w14:textId="77777777" w:rsidR="005B126F" w:rsidRPr="00207120" w:rsidRDefault="005B126F" w:rsidP="005B126F">
      <w:pPr>
        <w:jc w:val="center"/>
      </w:pPr>
    </w:p>
    <w:p w14:paraId="098166DD" w14:textId="77777777" w:rsidR="00FD545C" w:rsidRPr="00207120" w:rsidRDefault="00FD545C" w:rsidP="005B126F">
      <w:pPr>
        <w:pStyle w:val="BodyText"/>
        <w:tabs>
          <w:tab w:val="left" w:pos="90"/>
        </w:tabs>
        <w:spacing w:before="6"/>
        <w:jc w:val="center"/>
        <w:rPr>
          <w:b/>
          <w:sz w:val="28"/>
          <w:szCs w:val="28"/>
        </w:rPr>
        <w:sectPr w:rsidR="00FD545C" w:rsidRPr="00207120" w:rsidSect="00826A79">
          <w:headerReference w:type="default" r:id="rId13"/>
          <w:pgSz w:w="11906" w:h="16838" w:code="9"/>
          <w:pgMar w:top="567" w:right="1440" w:bottom="993" w:left="1440" w:header="720" w:footer="720" w:gutter="0"/>
          <w:cols w:space="720"/>
          <w:titlePg/>
          <w:docGrid w:linePitch="360"/>
        </w:sectPr>
      </w:pPr>
    </w:p>
    <w:p w14:paraId="337B0465" w14:textId="77777777" w:rsidR="00826A79" w:rsidRPr="00207120" w:rsidRDefault="00826A79" w:rsidP="00826A79"/>
    <w:p w14:paraId="161B6BFF" w14:textId="77777777" w:rsidR="00C71185" w:rsidRPr="00207120" w:rsidRDefault="00C71185" w:rsidP="00826A79"/>
    <w:p w14:paraId="0D22D576" w14:textId="77777777" w:rsidR="00E3619B" w:rsidRPr="00207120" w:rsidRDefault="00E3619B" w:rsidP="00E3619B">
      <w:pPr>
        <w:pStyle w:val="BodyText"/>
        <w:ind w:firstLine="426"/>
        <w:rPr>
          <w:b/>
          <w:color w:val="000000" w:themeColor="text1"/>
          <w:sz w:val="22"/>
          <w:szCs w:val="22"/>
        </w:rPr>
      </w:pPr>
      <w:r w:rsidRPr="00207120">
        <w:rPr>
          <w:b/>
          <w:color w:val="000000" w:themeColor="text1"/>
          <w:sz w:val="22"/>
          <w:szCs w:val="22"/>
        </w:rPr>
        <w:t>COMISIA DE EVALUARE ŞI ASIGURARE A CALITĂŢII (CEAC)</w:t>
      </w:r>
    </w:p>
    <w:p w14:paraId="0C63CD76" w14:textId="77777777" w:rsidR="00E3619B" w:rsidRPr="00207120" w:rsidRDefault="00E3619B" w:rsidP="00E3619B">
      <w:pPr>
        <w:pStyle w:val="BodyText"/>
        <w:ind w:firstLine="426"/>
        <w:rPr>
          <w:b/>
          <w:color w:val="000000" w:themeColor="text1"/>
          <w:sz w:val="22"/>
          <w:szCs w:val="22"/>
        </w:rPr>
      </w:pPr>
    </w:p>
    <w:p w14:paraId="6BCDE72E" w14:textId="77777777"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Prof. univ. dr. ing. Henri - George COANDĂ</w:t>
      </w:r>
    </w:p>
    <w:p w14:paraId="552ABC35"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 xml:space="preserve">Președinte </w:t>
      </w:r>
    </w:p>
    <w:p w14:paraId="638317B1" w14:textId="77777777" w:rsidR="00E3619B" w:rsidRPr="00207120" w:rsidRDefault="00E3619B" w:rsidP="00E3619B">
      <w:pPr>
        <w:pStyle w:val="BodyText"/>
        <w:tabs>
          <w:tab w:val="left" w:pos="1124"/>
        </w:tabs>
        <w:ind w:left="426"/>
        <w:rPr>
          <w:i/>
          <w:iCs/>
        </w:rPr>
      </w:pPr>
    </w:p>
    <w:p w14:paraId="3730C45B" w14:textId="77777777" w:rsidR="00E3619B" w:rsidRPr="00207120" w:rsidRDefault="00E3619B" w:rsidP="00E3619B">
      <w:pPr>
        <w:tabs>
          <w:tab w:val="left" w:pos="1124"/>
        </w:tabs>
        <w:spacing w:after="0"/>
        <w:ind w:left="450"/>
        <w:rPr>
          <w:rFonts w:ascii="Times New Roman" w:hAnsi="Times New Roman" w:cs="Times New Roman"/>
          <w:b/>
          <w:bCs/>
        </w:rPr>
      </w:pPr>
      <w:r w:rsidRPr="00207120">
        <w:rPr>
          <w:rFonts w:ascii="Times New Roman" w:hAnsi="Times New Roman" w:cs="Times New Roman"/>
          <w:bCs/>
        </w:rPr>
        <w:t>Prof. univ. dr. Mircea Constantin DUICĂ</w:t>
      </w:r>
    </w:p>
    <w:p w14:paraId="64E9B5D7" w14:textId="77777777" w:rsidR="00E3619B" w:rsidRPr="00207120" w:rsidRDefault="00E3619B" w:rsidP="00E3619B">
      <w:pPr>
        <w:pStyle w:val="BodyText"/>
        <w:tabs>
          <w:tab w:val="left" w:pos="1124"/>
        </w:tabs>
        <w:ind w:left="426"/>
        <w:rPr>
          <w:i/>
          <w:iCs/>
        </w:rPr>
      </w:pPr>
      <w:r w:rsidRPr="00207120">
        <w:rPr>
          <w:i/>
          <w:iCs/>
        </w:rPr>
        <w:t>Reprezentat al cadrelor didactice</w:t>
      </w:r>
    </w:p>
    <w:p w14:paraId="74F1F0B0" w14:textId="77777777" w:rsidR="00E3619B" w:rsidRPr="00207120" w:rsidRDefault="00E3619B" w:rsidP="00E3619B">
      <w:pPr>
        <w:pStyle w:val="BodyText"/>
        <w:tabs>
          <w:tab w:val="left" w:pos="1124"/>
        </w:tabs>
        <w:ind w:left="426"/>
        <w:rPr>
          <w:i/>
          <w:iCs/>
        </w:rPr>
      </w:pPr>
    </w:p>
    <w:p w14:paraId="00AB8C3F" w14:textId="77777777" w:rsidR="00E3619B" w:rsidRPr="00207120" w:rsidRDefault="00E3619B" w:rsidP="00E3619B">
      <w:pPr>
        <w:tabs>
          <w:tab w:val="left" w:pos="1124"/>
        </w:tabs>
        <w:spacing w:after="0"/>
        <w:ind w:left="450"/>
        <w:rPr>
          <w:rFonts w:ascii="Times New Roman" w:hAnsi="Times New Roman" w:cs="Times New Roman"/>
          <w:b/>
          <w:bCs/>
        </w:rPr>
      </w:pPr>
      <w:r w:rsidRPr="00207120">
        <w:rPr>
          <w:rFonts w:ascii="Times New Roman" w:hAnsi="Times New Roman" w:cs="Times New Roman"/>
          <w:bCs/>
        </w:rPr>
        <w:t>Prof. univ. dr. Lavinia BURULEANU</w:t>
      </w:r>
    </w:p>
    <w:p w14:paraId="50300D8D" w14:textId="77777777" w:rsidR="00E3619B" w:rsidRPr="00207120" w:rsidRDefault="00E3619B" w:rsidP="00E3619B">
      <w:pPr>
        <w:pStyle w:val="BodyText"/>
        <w:tabs>
          <w:tab w:val="left" w:pos="1124"/>
        </w:tabs>
        <w:ind w:left="426"/>
        <w:rPr>
          <w:i/>
          <w:iCs/>
        </w:rPr>
      </w:pPr>
      <w:r w:rsidRPr="00207120">
        <w:rPr>
          <w:i/>
          <w:iCs/>
        </w:rPr>
        <w:t>Reprezentat al cadrelor didactice</w:t>
      </w:r>
    </w:p>
    <w:p w14:paraId="5E84AAB2" w14:textId="77777777" w:rsidR="00E3619B" w:rsidRPr="00207120" w:rsidRDefault="00E3619B" w:rsidP="00E3619B">
      <w:pPr>
        <w:pStyle w:val="BodyText"/>
        <w:tabs>
          <w:tab w:val="left" w:pos="1124"/>
        </w:tabs>
        <w:ind w:left="426"/>
        <w:rPr>
          <w:i/>
          <w:iCs/>
        </w:rPr>
      </w:pPr>
    </w:p>
    <w:p w14:paraId="2295571E" w14:textId="77777777" w:rsidR="00E3619B" w:rsidRPr="00207120" w:rsidRDefault="00E3619B" w:rsidP="00E3619B">
      <w:pPr>
        <w:tabs>
          <w:tab w:val="left" w:pos="1124"/>
        </w:tabs>
        <w:spacing w:after="0"/>
        <w:ind w:left="450"/>
        <w:rPr>
          <w:rFonts w:ascii="Times New Roman" w:hAnsi="Times New Roman" w:cs="Times New Roman"/>
          <w:b/>
          <w:bCs/>
        </w:rPr>
      </w:pPr>
      <w:r w:rsidRPr="00207120">
        <w:rPr>
          <w:rFonts w:ascii="Times New Roman" w:hAnsi="Times New Roman" w:cs="Times New Roman"/>
          <w:bCs/>
        </w:rPr>
        <w:t>Conf. univ. dr. ing. Elena Otilia VÎRJOGHE</w:t>
      </w:r>
    </w:p>
    <w:p w14:paraId="563BD551" w14:textId="77777777" w:rsidR="00E3619B" w:rsidRPr="00207120" w:rsidRDefault="00E3619B" w:rsidP="00E3619B">
      <w:pPr>
        <w:pStyle w:val="BodyText"/>
        <w:tabs>
          <w:tab w:val="left" w:pos="1124"/>
        </w:tabs>
        <w:ind w:left="426"/>
        <w:rPr>
          <w:i/>
          <w:iCs/>
        </w:rPr>
      </w:pPr>
      <w:r w:rsidRPr="00207120">
        <w:rPr>
          <w:i/>
          <w:iCs/>
        </w:rPr>
        <w:t>Reprezentat al cadrelor didactice</w:t>
      </w:r>
    </w:p>
    <w:p w14:paraId="50735FD6" w14:textId="77777777" w:rsidR="00E3619B" w:rsidRPr="00207120" w:rsidRDefault="00E3619B" w:rsidP="00E3619B">
      <w:pPr>
        <w:pStyle w:val="BodyText"/>
        <w:tabs>
          <w:tab w:val="left" w:pos="1124"/>
        </w:tabs>
        <w:rPr>
          <w:i/>
          <w:iCs/>
        </w:rPr>
      </w:pPr>
    </w:p>
    <w:p w14:paraId="753085A8" w14:textId="77777777" w:rsidR="00E3619B" w:rsidRPr="00207120" w:rsidRDefault="00E3619B" w:rsidP="00E3619B">
      <w:pPr>
        <w:tabs>
          <w:tab w:val="left" w:pos="1124"/>
        </w:tabs>
        <w:spacing w:after="0"/>
        <w:ind w:left="450"/>
        <w:rPr>
          <w:rFonts w:ascii="Times New Roman" w:hAnsi="Times New Roman" w:cs="Times New Roman"/>
          <w:b/>
          <w:bCs/>
        </w:rPr>
      </w:pPr>
      <w:r w:rsidRPr="00207120">
        <w:rPr>
          <w:rFonts w:ascii="Times New Roman" w:hAnsi="Times New Roman" w:cs="Times New Roman"/>
          <w:bCs/>
        </w:rPr>
        <w:t>Ș.L. dr. ing. Morărița SÂNZIANA</w:t>
      </w:r>
    </w:p>
    <w:p w14:paraId="618473F7" w14:textId="77777777" w:rsidR="00E3619B" w:rsidRPr="00207120" w:rsidRDefault="00E3619B" w:rsidP="00E3619B">
      <w:pPr>
        <w:pStyle w:val="BodyText"/>
        <w:tabs>
          <w:tab w:val="left" w:pos="1124"/>
        </w:tabs>
        <w:ind w:left="426"/>
        <w:rPr>
          <w:i/>
          <w:iCs/>
        </w:rPr>
      </w:pPr>
      <w:r w:rsidRPr="00207120">
        <w:rPr>
          <w:i/>
          <w:iCs/>
        </w:rPr>
        <w:t>Reprezentant al sindicatului SISDAN</w:t>
      </w:r>
    </w:p>
    <w:p w14:paraId="3161C756" w14:textId="77777777" w:rsidR="00E3619B" w:rsidRPr="00207120" w:rsidRDefault="00E3619B" w:rsidP="00E3619B">
      <w:pPr>
        <w:pStyle w:val="BodyText"/>
        <w:tabs>
          <w:tab w:val="left" w:pos="1124"/>
        </w:tabs>
        <w:ind w:left="426"/>
        <w:rPr>
          <w:i/>
          <w:iCs/>
        </w:rPr>
      </w:pPr>
    </w:p>
    <w:p w14:paraId="35C5F2E0" w14:textId="77777777" w:rsidR="00E004A0" w:rsidRPr="00207120" w:rsidRDefault="00E004A0" w:rsidP="00E004A0">
      <w:pPr>
        <w:pStyle w:val="BodyText"/>
        <w:ind w:left="426"/>
        <w:rPr>
          <w:color w:val="000000" w:themeColor="text1"/>
        </w:rPr>
      </w:pPr>
      <w:r w:rsidRPr="00207120">
        <w:rPr>
          <w:color w:val="000000" w:themeColor="text1"/>
        </w:rPr>
        <w:t xml:space="preserve">Ing. Gabriela CRUCERU </w:t>
      </w:r>
    </w:p>
    <w:p w14:paraId="060338BF" w14:textId="77777777" w:rsidR="00E004A0" w:rsidRPr="00207120" w:rsidRDefault="00E004A0" w:rsidP="00E004A0">
      <w:pPr>
        <w:pStyle w:val="BodyText"/>
        <w:ind w:left="426"/>
        <w:rPr>
          <w:bCs/>
          <w:i/>
          <w:iCs/>
          <w:color w:val="000000" w:themeColor="text1"/>
        </w:rPr>
      </w:pPr>
      <w:r w:rsidRPr="00207120">
        <w:rPr>
          <w:bCs/>
          <w:i/>
          <w:iCs/>
          <w:color w:val="000000" w:themeColor="text1"/>
        </w:rPr>
        <w:t>Reprezentant al structurii administrative cu atribuții în domeniul calității (CMC)</w:t>
      </w:r>
    </w:p>
    <w:p w14:paraId="6D1ABCB2" w14:textId="77777777" w:rsidR="00E004A0" w:rsidRPr="00207120" w:rsidRDefault="00E004A0" w:rsidP="00E3619B">
      <w:pPr>
        <w:tabs>
          <w:tab w:val="left" w:pos="1124"/>
        </w:tabs>
        <w:spacing w:after="0"/>
        <w:ind w:left="450"/>
        <w:rPr>
          <w:rFonts w:ascii="Times New Roman" w:hAnsi="Times New Roman" w:cs="Times New Roman"/>
          <w:bCs/>
          <w:color w:val="000000" w:themeColor="text1"/>
        </w:rPr>
      </w:pPr>
    </w:p>
    <w:p w14:paraId="0F290AB5" w14:textId="373E539F"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 xml:space="preserve">Prof. dr. Daniela BARBU </w:t>
      </w:r>
    </w:p>
    <w:p w14:paraId="348C7AC6"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Reprezentant al angajatorilor – ISJ Dâmbovița</w:t>
      </w:r>
    </w:p>
    <w:p w14:paraId="0C4EE08A" w14:textId="77777777" w:rsidR="00E3619B" w:rsidRPr="00207120" w:rsidRDefault="00E3619B" w:rsidP="00E3619B">
      <w:pPr>
        <w:pStyle w:val="BodyText"/>
        <w:tabs>
          <w:tab w:val="left" w:pos="1124"/>
        </w:tabs>
        <w:ind w:left="426"/>
        <w:rPr>
          <w:i/>
          <w:iCs/>
          <w:color w:val="000000" w:themeColor="text1"/>
        </w:rPr>
      </w:pPr>
    </w:p>
    <w:p w14:paraId="4908C31B" w14:textId="77777777"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 xml:space="preserve">Jr. Ștefania STROICĂ </w:t>
      </w:r>
    </w:p>
    <w:p w14:paraId="7031CCC1"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Reprezentant al angajatorilor – Camera de Comerț, Industrie și Agricultură Dâmbovița</w:t>
      </w:r>
    </w:p>
    <w:p w14:paraId="59C5F3D9" w14:textId="77777777" w:rsidR="00E004A0" w:rsidRPr="00207120" w:rsidRDefault="00E004A0" w:rsidP="00E3619B">
      <w:pPr>
        <w:pStyle w:val="BodyText"/>
        <w:tabs>
          <w:tab w:val="left" w:pos="1124"/>
        </w:tabs>
        <w:ind w:left="426"/>
        <w:rPr>
          <w:i/>
          <w:iCs/>
          <w:color w:val="000000" w:themeColor="text1"/>
        </w:rPr>
      </w:pPr>
    </w:p>
    <w:p w14:paraId="402527C7" w14:textId="77777777"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Student Denisa Georgiana NISTOR</w:t>
      </w:r>
    </w:p>
    <w:p w14:paraId="6C73D64E"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Reprezentant al studenților – Liga studenților</w:t>
      </w:r>
    </w:p>
    <w:p w14:paraId="32F16672" w14:textId="77777777" w:rsidR="00E3619B" w:rsidRPr="00207120" w:rsidRDefault="00E3619B" w:rsidP="00E3619B">
      <w:pPr>
        <w:tabs>
          <w:tab w:val="left" w:pos="1124"/>
        </w:tabs>
        <w:spacing w:after="0"/>
        <w:ind w:left="450"/>
        <w:rPr>
          <w:rFonts w:ascii="Times New Roman" w:hAnsi="Times New Roman" w:cs="Times New Roman"/>
          <w:b/>
          <w:bCs/>
          <w:color w:val="000000" w:themeColor="text1"/>
        </w:rPr>
      </w:pPr>
    </w:p>
    <w:p w14:paraId="71F403D8" w14:textId="77777777"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Student Ionuț Antonio TĂNASE</w:t>
      </w:r>
    </w:p>
    <w:p w14:paraId="39446CE8"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Reprezentant al studenților – Liga studenților</w:t>
      </w:r>
    </w:p>
    <w:p w14:paraId="1112C871" w14:textId="77777777" w:rsidR="00E3619B" w:rsidRPr="00207120" w:rsidRDefault="00E3619B" w:rsidP="00E3619B">
      <w:pPr>
        <w:pStyle w:val="BodyText"/>
        <w:tabs>
          <w:tab w:val="left" w:pos="1124"/>
        </w:tabs>
        <w:ind w:left="426"/>
        <w:rPr>
          <w:i/>
          <w:iCs/>
          <w:color w:val="000000" w:themeColor="text1"/>
        </w:rPr>
      </w:pPr>
    </w:p>
    <w:p w14:paraId="18A04775" w14:textId="2411D50C" w:rsidR="00E3619B" w:rsidRPr="00207120" w:rsidRDefault="00E3619B" w:rsidP="00E3619B">
      <w:pPr>
        <w:tabs>
          <w:tab w:val="left" w:pos="1124"/>
        </w:tabs>
        <w:spacing w:after="0"/>
        <w:ind w:left="450"/>
        <w:rPr>
          <w:rFonts w:ascii="Times New Roman" w:hAnsi="Times New Roman" w:cs="Times New Roman"/>
          <w:b/>
          <w:bCs/>
          <w:color w:val="000000" w:themeColor="text1"/>
        </w:rPr>
      </w:pPr>
      <w:r w:rsidRPr="00207120">
        <w:rPr>
          <w:rFonts w:ascii="Times New Roman" w:hAnsi="Times New Roman" w:cs="Times New Roman"/>
          <w:bCs/>
          <w:color w:val="000000" w:themeColor="text1"/>
        </w:rPr>
        <w:t>Student Eduard Gabriel T</w:t>
      </w:r>
      <w:r w:rsidR="00087065" w:rsidRPr="00207120">
        <w:rPr>
          <w:rFonts w:ascii="Times New Roman" w:hAnsi="Times New Roman" w:cs="Times New Roman"/>
          <w:bCs/>
          <w:color w:val="000000" w:themeColor="text1"/>
        </w:rPr>
        <w:t>UDORACHE</w:t>
      </w:r>
    </w:p>
    <w:p w14:paraId="57E21404" w14:textId="77777777" w:rsidR="00E3619B" w:rsidRPr="00207120" w:rsidRDefault="00E3619B" w:rsidP="00E3619B">
      <w:pPr>
        <w:pStyle w:val="BodyText"/>
        <w:tabs>
          <w:tab w:val="left" w:pos="1124"/>
        </w:tabs>
        <w:ind w:left="426"/>
        <w:rPr>
          <w:i/>
          <w:iCs/>
          <w:color w:val="000000" w:themeColor="text1"/>
        </w:rPr>
      </w:pPr>
      <w:r w:rsidRPr="00207120">
        <w:rPr>
          <w:i/>
          <w:iCs/>
          <w:color w:val="000000" w:themeColor="text1"/>
        </w:rPr>
        <w:t>Reprezentant al studenților – Liga studenților</w:t>
      </w:r>
    </w:p>
    <w:p w14:paraId="55606186" w14:textId="77777777" w:rsidR="00826A79" w:rsidRPr="00207120" w:rsidRDefault="00826A79" w:rsidP="00E3619B">
      <w:pPr>
        <w:spacing w:after="0"/>
        <w:rPr>
          <w:rFonts w:ascii="Times New Roman" w:hAnsi="Times New Roman" w:cs="Times New Roman"/>
        </w:rPr>
      </w:pPr>
    </w:p>
    <w:p w14:paraId="6CB970B0" w14:textId="77777777" w:rsidR="00826A79" w:rsidRPr="00207120" w:rsidRDefault="00826A79" w:rsidP="00826A79"/>
    <w:p w14:paraId="233725DD" w14:textId="77777777" w:rsidR="00826A79" w:rsidRPr="00207120" w:rsidRDefault="00826A79" w:rsidP="00826A79"/>
    <w:p w14:paraId="44E9E588" w14:textId="77777777" w:rsidR="00826A79" w:rsidRPr="00207120" w:rsidRDefault="00826A79" w:rsidP="00826A79"/>
    <w:p w14:paraId="07C07429" w14:textId="77777777" w:rsidR="00826A79" w:rsidRPr="00207120" w:rsidRDefault="00826A79" w:rsidP="00826A79"/>
    <w:p w14:paraId="74583EF7" w14:textId="77777777" w:rsidR="00826A79" w:rsidRPr="00207120" w:rsidRDefault="00826A79" w:rsidP="00826A79">
      <w:pPr>
        <w:rPr>
          <w:rFonts w:ascii="Times New Roman" w:eastAsia="Times New Roman" w:hAnsi="Times New Roman" w:cs="Times New Roman"/>
          <w:b/>
          <w:kern w:val="0"/>
          <w:sz w:val="28"/>
          <w:szCs w:val="28"/>
          <w14:ligatures w14:val="none"/>
        </w:rPr>
      </w:pPr>
    </w:p>
    <w:bookmarkStart w:id="0" w:name="_Toc232574651" w:displacedByCustomXml="next"/>
    <w:sdt>
      <w:sdtPr>
        <w:rPr>
          <w:rFonts w:asciiTheme="minorHAnsi" w:eastAsiaTheme="minorHAnsi" w:hAnsiTheme="minorHAnsi" w:cstheme="minorBidi"/>
          <w:color w:val="auto"/>
          <w:kern w:val="2"/>
          <w:sz w:val="24"/>
          <w:szCs w:val="24"/>
          <w:lang w:val="ro-RO"/>
          <w14:ligatures w14:val="standardContextual"/>
        </w:rPr>
        <w:id w:val="-682818583"/>
        <w:docPartObj>
          <w:docPartGallery w:val="Table of Contents"/>
          <w:docPartUnique/>
        </w:docPartObj>
      </w:sdtPr>
      <w:sdtEndPr>
        <w:rPr>
          <w:b/>
          <w:bCs/>
        </w:rPr>
      </w:sdtEndPr>
      <w:sdtContent>
        <w:p w14:paraId="1C207B7D" w14:textId="2ECB1756" w:rsidR="00E94759" w:rsidRPr="00207120" w:rsidRDefault="00E94759">
          <w:pPr>
            <w:pStyle w:val="TOCHeading"/>
            <w:rPr>
              <w:lang w:val="ro-RO"/>
            </w:rPr>
          </w:pPr>
        </w:p>
        <w:p w14:paraId="4F6929BF" w14:textId="2E2B67F7" w:rsidR="00AC0A05" w:rsidRPr="00207120" w:rsidRDefault="00DF1098">
          <w:pPr>
            <w:pStyle w:val="TOC1"/>
            <w:rPr>
              <w:rFonts w:asciiTheme="minorHAnsi" w:eastAsiaTheme="minorEastAsia" w:hAnsiTheme="minorHAnsi" w:cstheme="minorBidi"/>
              <w:sz w:val="24"/>
              <w:szCs w:val="24"/>
              <w:lang w:eastAsia="zh-TW"/>
            </w:rPr>
          </w:pPr>
          <w:r w:rsidRPr="00207120">
            <w:fldChar w:fldCharType="begin"/>
          </w:r>
          <w:r w:rsidRPr="00207120">
            <w:instrText xml:space="preserve"> TOC \o "1-3" \h \z \u </w:instrText>
          </w:r>
          <w:r w:rsidRPr="00207120">
            <w:fldChar w:fldCharType="separate"/>
          </w:r>
          <w:hyperlink w:anchor="_Toc232749723" w:history="1">
            <w:r w:rsidR="00AC0A05" w:rsidRPr="00207120">
              <w:rPr>
                <w:rStyle w:val="Hyperlink"/>
                <w:b/>
                <w:bCs/>
              </w:rPr>
              <w:t>Introducere</w:t>
            </w:r>
            <w:r w:rsidR="00AC0A05" w:rsidRPr="00207120">
              <w:rPr>
                <w:webHidden/>
              </w:rPr>
              <w:tab/>
            </w:r>
            <w:r w:rsidR="00AC0A05" w:rsidRPr="00207120">
              <w:rPr>
                <w:webHidden/>
              </w:rPr>
              <w:fldChar w:fldCharType="begin"/>
            </w:r>
            <w:r w:rsidR="00AC0A05" w:rsidRPr="00207120">
              <w:rPr>
                <w:webHidden/>
              </w:rPr>
              <w:instrText xml:space="preserve"> PAGEREF _Toc232749723 \h </w:instrText>
            </w:r>
            <w:r w:rsidR="00AC0A05" w:rsidRPr="00207120">
              <w:rPr>
                <w:webHidden/>
              </w:rPr>
            </w:r>
            <w:r w:rsidR="00AC0A05" w:rsidRPr="00207120">
              <w:rPr>
                <w:webHidden/>
              </w:rPr>
              <w:fldChar w:fldCharType="separate"/>
            </w:r>
            <w:r w:rsidR="00AC0A05" w:rsidRPr="00207120">
              <w:rPr>
                <w:webHidden/>
              </w:rPr>
              <w:t>6</w:t>
            </w:r>
            <w:r w:rsidR="00AC0A05" w:rsidRPr="00207120">
              <w:rPr>
                <w:webHidden/>
              </w:rPr>
              <w:fldChar w:fldCharType="end"/>
            </w:r>
          </w:hyperlink>
        </w:p>
        <w:p w14:paraId="1073681F" w14:textId="1A4C5190" w:rsidR="00AC0A05" w:rsidRPr="00207120" w:rsidRDefault="00AC0A05">
          <w:pPr>
            <w:pStyle w:val="TOC1"/>
            <w:rPr>
              <w:rFonts w:asciiTheme="minorHAnsi" w:eastAsiaTheme="minorEastAsia" w:hAnsiTheme="minorHAnsi" w:cstheme="minorBidi"/>
              <w:sz w:val="24"/>
              <w:szCs w:val="24"/>
              <w:lang w:eastAsia="zh-TW"/>
            </w:rPr>
          </w:pPr>
          <w:hyperlink w:anchor="_Toc232749724" w:history="1">
            <w:r w:rsidRPr="00207120">
              <w:rPr>
                <w:rStyle w:val="Hyperlink"/>
                <w:b/>
                <w:bCs/>
              </w:rPr>
              <w:t>Prezentarea universității</w:t>
            </w:r>
            <w:r w:rsidRPr="00207120">
              <w:rPr>
                <w:webHidden/>
              </w:rPr>
              <w:tab/>
            </w:r>
            <w:r w:rsidRPr="00207120">
              <w:rPr>
                <w:webHidden/>
              </w:rPr>
              <w:fldChar w:fldCharType="begin"/>
            </w:r>
            <w:r w:rsidRPr="00207120">
              <w:rPr>
                <w:webHidden/>
              </w:rPr>
              <w:instrText xml:space="preserve"> PAGEREF _Toc232749724 \h </w:instrText>
            </w:r>
            <w:r w:rsidRPr="00207120">
              <w:rPr>
                <w:webHidden/>
              </w:rPr>
            </w:r>
            <w:r w:rsidRPr="00207120">
              <w:rPr>
                <w:webHidden/>
              </w:rPr>
              <w:fldChar w:fldCharType="separate"/>
            </w:r>
            <w:r w:rsidRPr="00207120">
              <w:rPr>
                <w:webHidden/>
              </w:rPr>
              <w:t>7</w:t>
            </w:r>
            <w:r w:rsidRPr="00207120">
              <w:rPr>
                <w:webHidden/>
              </w:rPr>
              <w:fldChar w:fldCharType="end"/>
            </w:r>
          </w:hyperlink>
        </w:p>
        <w:p w14:paraId="366E17AC" w14:textId="6584DCD3" w:rsidR="00AC0A05" w:rsidRPr="00207120" w:rsidRDefault="00AC0A05">
          <w:pPr>
            <w:pStyle w:val="TOC1"/>
            <w:rPr>
              <w:rFonts w:asciiTheme="minorHAnsi" w:eastAsiaTheme="minorEastAsia" w:hAnsiTheme="minorHAnsi" w:cstheme="minorBidi"/>
              <w:sz w:val="24"/>
              <w:szCs w:val="24"/>
              <w:lang w:eastAsia="zh-TW"/>
            </w:rPr>
          </w:pPr>
          <w:hyperlink w:anchor="_Toc232749725" w:history="1">
            <w:r w:rsidRPr="00207120">
              <w:rPr>
                <w:rStyle w:val="Hyperlink"/>
                <w:b/>
                <w:bCs/>
              </w:rPr>
              <w:t>DOMENIUL A. Capacitatea instituțională</w:t>
            </w:r>
            <w:r w:rsidRPr="00207120">
              <w:rPr>
                <w:webHidden/>
              </w:rPr>
              <w:tab/>
            </w:r>
            <w:r w:rsidRPr="00207120">
              <w:rPr>
                <w:webHidden/>
              </w:rPr>
              <w:fldChar w:fldCharType="begin"/>
            </w:r>
            <w:r w:rsidRPr="00207120">
              <w:rPr>
                <w:webHidden/>
              </w:rPr>
              <w:instrText xml:space="preserve"> PAGEREF _Toc232749725 \h </w:instrText>
            </w:r>
            <w:r w:rsidRPr="00207120">
              <w:rPr>
                <w:webHidden/>
              </w:rPr>
            </w:r>
            <w:r w:rsidRPr="00207120">
              <w:rPr>
                <w:webHidden/>
              </w:rPr>
              <w:fldChar w:fldCharType="separate"/>
            </w:r>
            <w:r w:rsidRPr="00207120">
              <w:rPr>
                <w:webHidden/>
              </w:rPr>
              <w:t>10</w:t>
            </w:r>
            <w:r w:rsidRPr="00207120">
              <w:rPr>
                <w:webHidden/>
              </w:rPr>
              <w:fldChar w:fldCharType="end"/>
            </w:r>
          </w:hyperlink>
        </w:p>
        <w:p w14:paraId="388EF3FB" w14:textId="5032D6D1" w:rsidR="00AC0A05" w:rsidRPr="00207120" w:rsidRDefault="00AC0A05">
          <w:pPr>
            <w:pStyle w:val="TOC1"/>
            <w:rPr>
              <w:rFonts w:asciiTheme="minorHAnsi" w:eastAsiaTheme="minorEastAsia" w:hAnsiTheme="minorHAnsi" w:cstheme="minorBidi"/>
              <w:sz w:val="24"/>
              <w:szCs w:val="24"/>
              <w:lang w:eastAsia="zh-TW"/>
            </w:rPr>
          </w:pPr>
          <w:hyperlink w:anchor="_Toc232749726" w:history="1">
            <w:r w:rsidRPr="00207120">
              <w:rPr>
                <w:rStyle w:val="Hyperlink"/>
              </w:rPr>
              <w:t>Criteriul A.1. Structurile și procesele instituționale de tip managerial și administrativ, care implică studenții și alte parți interesate</w:t>
            </w:r>
            <w:r w:rsidRPr="00207120">
              <w:rPr>
                <w:webHidden/>
              </w:rPr>
              <w:tab/>
            </w:r>
            <w:r w:rsidRPr="00207120">
              <w:rPr>
                <w:webHidden/>
              </w:rPr>
              <w:fldChar w:fldCharType="begin"/>
            </w:r>
            <w:r w:rsidRPr="00207120">
              <w:rPr>
                <w:webHidden/>
              </w:rPr>
              <w:instrText xml:space="preserve"> PAGEREF _Toc232749726 \h </w:instrText>
            </w:r>
            <w:r w:rsidRPr="00207120">
              <w:rPr>
                <w:webHidden/>
              </w:rPr>
            </w:r>
            <w:r w:rsidRPr="00207120">
              <w:rPr>
                <w:webHidden/>
              </w:rPr>
              <w:fldChar w:fldCharType="separate"/>
            </w:r>
            <w:r w:rsidRPr="00207120">
              <w:rPr>
                <w:webHidden/>
              </w:rPr>
              <w:t>10</w:t>
            </w:r>
            <w:r w:rsidRPr="00207120">
              <w:rPr>
                <w:webHidden/>
              </w:rPr>
              <w:fldChar w:fldCharType="end"/>
            </w:r>
          </w:hyperlink>
        </w:p>
        <w:p w14:paraId="5F32BD7F" w14:textId="3A3527B7" w:rsidR="00AC0A05" w:rsidRPr="00207120" w:rsidRDefault="00AC0A05">
          <w:pPr>
            <w:pStyle w:val="TOC2"/>
            <w:tabs>
              <w:tab w:val="right" w:leader="dot" w:pos="9487"/>
            </w:tabs>
            <w:rPr>
              <w:rFonts w:asciiTheme="minorHAnsi" w:eastAsiaTheme="minorEastAsia" w:hAnsiTheme="minorHAnsi"/>
              <w:sz w:val="24"/>
              <w:lang w:eastAsia="zh-TW"/>
            </w:rPr>
          </w:pPr>
          <w:hyperlink w:anchor="_Toc232749727" w:history="1">
            <w:r w:rsidRPr="00207120">
              <w:rPr>
                <w:rStyle w:val="Hyperlink"/>
              </w:rPr>
              <w:t>S.A.1.1. Misiune, strategie și acțiuni</w:t>
            </w:r>
            <w:r w:rsidRPr="00207120">
              <w:rPr>
                <w:webHidden/>
              </w:rPr>
              <w:tab/>
            </w:r>
            <w:r w:rsidRPr="00207120">
              <w:rPr>
                <w:webHidden/>
              </w:rPr>
              <w:fldChar w:fldCharType="begin"/>
            </w:r>
            <w:r w:rsidRPr="00207120">
              <w:rPr>
                <w:webHidden/>
              </w:rPr>
              <w:instrText xml:space="preserve"> PAGEREF _Toc232749727 \h </w:instrText>
            </w:r>
            <w:r w:rsidRPr="00207120">
              <w:rPr>
                <w:webHidden/>
              </w:rPr>
            </w:r>
            <w:r w:rsidRPr="00207120">
              <w:rPr>
                <w:webHidden/>
              </w:rPr>
              <w:fldChar w:fldCharType="separate"/>
            </w:r>
            <w:r w:rsidRPr="00207120">
              <w:rPr>
                <w:webHidden/>
              </w:rPr>
              <w:t>10</w:t>
            </w:r>
            <w:r w:rsidRPr="00207120">
              <w:rPr>
                <w:webHidden/>
              </w:rPr>
              <w:fldChar w:fldCharType="end"/>
            </w:r>
          </w:hyperlink>
        </w:p>
        <w:p w14:paraId="389C9EC2" w14:textId="0D1986FA" w:rsidR="00AC0A05" w:rsidRPr="00207120" w:rsidRDefault="00AC0A05">
          <w:pPr>
            <w:pStyle w:val="TOC2"/>
            <w:tabs>
              <w:tab w:val="right" w:leader="dot" w:pos="9487"/>
            </w:tabs>
            <w:rPr>
              <w:rFonts w:asciiTheme="minorHAnsi" w:eastAsiaTheme="minorEastAsia" w:hAnsiTheme="minorHAnsi"/>
              <w:sz w:val="24"/>
              <w:lang w:eastAsia="zh-TW"/>
            </w:rPr>
          </w:pPr>
          <w:hyperlink w:anchor="_Toc232749728" w:history="1">
            <w:r w:rsidRPr="00207120">
              <w:rPr>
                <w:rStyle w:val="Hyperlink"/>
              </w:rPr>
              <w:t>S.A.1.2. Componente, structuri organizatorice, precum și procese instituționale</w:t>
            </w:r>
            <w:r w:rsidRPr="00207120">
              <w:rPr>
                <w:webHidden/>
              </w:rPr>
              <w:tab/>
            </w:r>
            <w:r w:rsidRPr="00207120">
              <w:rPr>
                <w:webHidden/>
              </w:rPr>
              <w:fldChar w:fldCharType="begin"/>
            </w:r>
            <w:r w:rsidRPr="00207120">
              <w:rPr>
                <w:webHidden/>
              </w:rPr>
              <w:instrText xml:space="preserve"> PAGEREF _Toc232749728 \h </w:instrText>
            </w:r>
            <w:r w:rsidRPr="00207120">
              <w:rPr>
                <w:webHidden/>
              </w:rPr>
            </w:r>
            <w:r w:rsidRPr="00207120">
              <w:rPr>
                <w:webHidden/>
              </w:rPr>
              <w:fldChar w:fldCharType="separate"/>
            </w:r>
            <w:r w:rsidRPr="00207120">
              <w:rPr>
                <w:webHidden/>
              </w:rPr>
              <w:t>11</w:t>
            </w:r>
            <w:r w:rsidRPr="00207120">
              <w:rPr>
                <w:webHidden/>
              </w:rPr>
              <w:fldChar w:fldCharType="end"/>
            </w:r>
          </w:hyperlink>
        </w:p>
        <w:p w14:paraId="6B834859" w14:textId="0C06E2FB" w:rsidR="00AC0A05" w:rsidRPr="00207120" w:rsidRDefault="00AC0A05">
          <w:pPr>
            <w:pStyle w:val="TOC2"/>
            <w:tabs>
              <w:tab w:val="right" w:leader="dot" w:pos="9487"/>
            </w:tabs>
            <w:rPr>
              <w:rFonts w:asciiTheme="minorHAnsi" w:eastAsiaTheme="minorEastAsia" w:hAnsiTheme="minorHAnsi"/>
              <w:sz w:val="24"/>
              <w:lang w:eastAsia="zh-TW"/>
            </w:rPr>
          </w:pPr>
          <w:hyperlink w:anchor="_Toc232749729" w:history="1">
            <w:r w:rsidRPr="00207120">
              <w:rPr>
                <w:rStyle w:val="Hyperlink"/>
              </w:rPr>
              <w:t>S.A.1.3. Implicarea părților interesate</w:t>
            </w:r>
            <w:r w:rsidRPr="00207120">
              <w:rPr>
                <w:webHidden/>
              </w:rPr>
              <w:tab/>
            </w:r>
            <w:r w:rsidRPr="00207120">
              <w:rPr>
                <w:webHidden/>
              </w:rPr>
              <w:fldChar w:fldCharType="begin"/>
            </w:r>
            <w:r w:rsidRPr="00207120">
              <w:rPr>
                <w:webHidden/>
              </w:rPr>
              <w:instrText xml:space="preserve"> PAGEREF _Toc232749729 \h </w:instrText>
            </w:r>
            <w:r w:rsidRPr="00207120">
              <w:rPr>
                <w:webHidden/>
              </w:rPr>
            </w:r>
            <w:r w:rsidRPr="00207120">
              <w:rPr>
                <w:webHidden/>
              </w:rPr>
              <w:fldChar w:fldCharType="separate"/>
            </w:r>
            <w:r w:rsidRPr="00207120">
              <w:rPr>
                <w:webHidden/>
              </w:rPr>
              <w:t>14</w:t>
            </w:r>
            <w:r w:rsidRPr="00207120">
              <w:rPr>
                <w:webHidden/>
              </w:rPr>
              <w:fldChar w:fldCharType="end"/>
            </w:r>
          </w:hyperlink>
        </w:p>
        <w:p w14:paraId="267B704D" w14:textId="3B2883CA" w:rsidR="00AC0A05" w:rsidRPr="00207120" w:rsidRDefault="00AC0A05">
          <w:pPr>
            <w:pStyle w:val="TOC1"/>
            <w:rPr>
              <w:rFonts w:asciiTheme="minorHAnsi" w:eastAsiaTheme="minorEastAsia" w:hAnsiTheme="minorHAnsi" w:cstheme="minorBidi"/>
              <w:sz w:val="24"/>
              <w:szCs w:val="24"/>
              <w:lang w:eastAsia="zh-TW"/>
            </w:rPr>
          </w:pPr>
          <w:hyperlink w:anchor="_Toc232749730" w:history="1">
            <w:r w:rsidRPr="00207120">
              <w:rPr>
                <w:rStyle w:val="Hyperlink"/>
              </w:rPr>
              <w:t>Criteriul A.2. Baza materială și optimizarea utilizării acesteia</w:t>
            </w:r>
            <w:r w:rsidRPr="00207120">
              <w:rPr>
                <w:webHidden/>
              </w:rPr>
              <w:tab/>
            </w:r>
            <w:r w:rsidRPr="00207120">
              <w:rPr>
                <w:webHidden/>
              </w:rPr>
              <w:fldChar w:fldCharType="begin"/>
            </w:r>
            <w:r w:rsidRPr="00207120">
              <w:rPr>
                <w:webHidden/>
              </w:rPr>
              <w:instrText xml:space="preserve"> PAGEREF _Toc232749730 \h </w:instrText>
            </w:r>
            <w:r w:rsidRPr="00207120">
              <w:rPr>
                <w:webHidden/>
              </w:rPr>
            </w:r>
            <w:r w:rsidRPr="00207120">
              <w:rPr>
                <w:webHidden/>
              </w:rPr>
              <w:fldChar w:fldCharType="separate"/>
            </w:r>
            <w:r w:rsidRPr="00207120">
              <w:rPr>
                <w:webHidden/>
              </w:rPr>
              <w:t>16</w:t>
            </w:r>
            <w:r w:rsidRPr="00207120">
              <w:rPr>
                <w:webHidden/>
              </w:rPr>
              <w:fldChar w:fldCharType="end"/>
            </w:r>
          </w:hyperlink>
        </w:p>
        <w:p w14:paraId="688FF816" w14:textId="071FBF1D"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1" w:history="1">
            <w:r w:rsidRPr="00207120">
              <w:rPr>
                <w:rStyle w:val="Hyperlink"/>
              </w:rPr>
              <w:t>S.A.2.1. Baza materială</w:t>
            </w:r>
            <w:r w:rsidRPr="00207120">
              <w:rPr>
                <w:webHidden/>
              </w:rPr>
              <w:tab/>
            </w:r>
            <w:r w:rsidRPr="00207120">
              <w:rPr>
                <w:webHidden/>
              </w:rPr>
              <w:fldChar w:fldCharType="begin"/>
            </w:r>
            <w:r w:rsidRPr="00207120">
              <w:rPr>
                <w:webHidden/>
              </w:rPr>
              <w:instrText xml:space="preserve"> PAGEREF _Toc232749731 \h </w:instrText>
            </w:r>
            <w:r w:rsidRPr="00207120">
              <w:rPr>
                <w:webHidden/>
              </w:rPr>
            </w:r>
            <w:r w:rsidRPr="00207120">
              <w:rPr>
                <w:webHidden/>
              </w:rPr>
              <w:fldChar w:fldCharType="separate"/>
            </w:r>
            <w:r w:rsidRPr="00207120">
              <w:rPr>
                <w:webHidden/>
              </w:rPr>
              <w:t>16</w:t>
            </w:r>
            <w:r w:rsidRPr="00207120">
              <w:rPr>
                <w:webHidden/>
              </w:rPr>
              <w:fldChar w:fldCharType="end"/>
            </w:r>
          </w:hyperlink>
        </w:p>
        <w:p w14:paraId="762D5415" w14:textId="08F7CC9D"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2" w:history="1">
            <w:r w:rsidRPr="00207120">
              <w:rPr>
                <w:rStyle w:val="Hyperlink"/>
              </w:rPr>
              <w:t>S.A.2.2. Gestionarea bazei materiale</w:t>
            </w:r>
            <w:r w:rsidRPr="00207120">
              <w:rPr>
                <w:webHidden/>
              </w:rPr>
              <w:tab/>
            </w:r>
            <w:r w:rsidRPr="00207120">
              <w:rPr>
                <w:webHidden/>
              </w:rPr>
              <w:fldChar w:fldCharType="begin"/>
            </w:r>
            <w:r w:rsidRPr="00207120">
              <w:rPr>
                <w:webHidden/>
              </w:rPr>
              <w:instrText xml:space="preserve"> PAGEREF _Toc232749732 \h </w:instrText>
            </w:r>
            <w:r w:rsidRPr="00207120">
              <w:rPr>
                <w:webHidden/>
              </w:rPr>
            </w:r>
            <w:r w:rsidRPr="00207120">
              <w:rPr>
                <w:webHidden/>
              </w:rPr>
              <w:fldChar w:fldCharType="separate"/>
            </w:r>
            <w:r w:rsidRPr="00207120">
              <w:rPr>
                <w:webHidden/>
              </w:rPr>
              <w:t>20</w:t>
            </w:r>
            <w:r w:rsidRPr="00207120">
              <w:rPr>
                <w:webHidden/>
              </w:rPr>
              <w:fldChar w:fldCharType="end"/>
            </w:r>
          </w:hyperlink>
        </w:p>
        <w:p w14:paraId="43FF9FA4" w14:textId="1673C4E3" w:rsidR="00AC0A05" w:rsidRPr="00207120" w:rsidRDefault="00AC0A05">
          <w:pPr>
            <w:pStyle w:val="TOC1"/>
            <w:rPr>
              <w:rFonts w:asciiTheme="minorHAnsi" w:eastAsiaTheme="minorEastAsia" w:hAnsiTheme="minorHAnsi" w:cstheme="minorBidi"/>
              <w:sz w:val="24"/>
              <w:szCs w:val="24"/>
              <w:lang w:eastAsia="zh-TW"/>
            </w:rPr>
          </w:pPr>
          <w:hyperlink w:anchor="_Toc232749733" w:history="1">
            <w:r w:rsidRPr="00207120">
              <w:rPr>
                <w:rStyle w:val="Hyperlink"/>
              </w:rPr>
              <w:t>Criteriul A.3. Resurse umane adecvate și proceduri transparente de recrutare a personalului, elaborate în condițiile legii</w:t>
            </w:r>
            <w:r w:rsidRPr="00207120">
              <w:rPr>
                <w:webHidden/>
              </w:rPr>
              <w:tab/>
            </w:r>
            <w:r w:rsidRPr="00207120">
              <w:rPr>
                <w:webHidden/>
              </w:rPr>
              <w:fldChar w:fldCharType="begin"/>
            </w:r>
            <w:r w:rsidRPr="00207120">
              <w:rPr>
                <w:webHidden/>
              </w:rPr>
              <w:instrText xml:space="preserve"> PAGEREF _Toc232749733 \h </w:instrText>
            </w:r>
            <w:r w:rsidRPr="00207120">
              <w:rPr>
                <w:webHidden/>
              </w:rPr>
            </w:r>
            <w:r w:rsidRPr="00207120">
              <w:rPr>
                <w:webHidden/>
              </w:rPr>
              <w:fldChar w:fldCharType="separate"/>
            </w:r>
            <w:r w:rsidRPr="00207120">
              <w:rPr>
                <w:webHidden/>
              </w:rPr>
              <w:t>22</w:t>
            </w:r>
            <w:r w:rsidRPr="00207120">
              <w:rPr>
                <w:webHidden/>
              </w:rPr>
              <w:fldChar w:fldCharType="end"/>
            </w:r>
          </w:hyperlink>
        </w:p>
        <w:p w14:paraId="409C33B7" w14:textId="0279440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4" w:history="1">
            <w:r w:rsidRPr="00207120">
              <w:rPr>
                <w:rStyle w:val="Hyperlink"/>
              </w:rPr>
              <w:t>S.A.3.1. Resurse umane</w:t>
            </w:r>
            <w:r w:rsidRPr="00207120">
              <w:rPr>
                <w:webHidden/>
              </w:rPr>
              <w:tab/>
            </w:r>
            <w:r w:rsidRPr="00207120">
              <w:rPr>
                <w:webHidden/>
              </w:rPr>
              <w:fldChar w:fldCharType="begin"/>
            </w:r>
            <w:r w:rsidRPr="00207120">
              <w:rPr>
                <w:webHidden/>
              </w:rPr>
              <w:instrText xml:space="preserve"> PAGEREF _Toc232749734 \h </w:instrText>
            </w:r>
            <w:r w:rsidRPr="00207120">
              <w:rPr>
                <w:webHidden/>
              </w:rPr>
            </w:r>
            <w:r w:rsidRPr="00207120">
              <w:rPr>
                <w:webHidden/>
              </w:rPr>
              <w:fldChar w:fldCharType="separate"/>
            </w:r>
            <w:r w:rsidRPr="00207120">
              <w:rPr>
                <w:webHidden/>
              </w:rPr>
              <w:t>22</w:t>
            </w:r>
            <w:r w:rsidRPr="00207120">
              <w:rPr>
                <w:webHidden/>
              </w:rPr>
              <w:fldChar w:fldCharType="end"/>
            </w:r>
          </w:hyperlink>
        </w:p>
        <w:p w14:paraId="4378C4DA" w14:textId="010E70E9"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5" w:history="1">
            <w:r w:rsidRPr="00207120">
              <w:rPr>
                <w:rStyle w:val="Hyperlink"/>
              </w:rPr>
              <w:t>S.A.3.2. Proceduri de recrutare</w:t>
            </w:r>
            <w:r w:rsidRPr="00207120">
              <w:rPr>
                <w:webHidden/>
              </w:rPr>
              <w:tab/>
            </w:r>
            <w:r w:rsidRPr="00207120">
              <w:rPr>
                <w:webHidden/>
              </w:rPr>
              <w:fldChar w:fldCharType="begin"/>
            </w:r>
            <w:r w:rsidRPr="00207120">
              <w:rPr>
                <w:webHidden/>
              </w:rPr>
              <w:instrText xml:space="preserve"> PAGEREF _Toc232749735 \h </w:instrText>
            </w:r>
            <w:r w:rsidRPr="00207120">
              <w:rPr>
                <w:webHidden/>
              </w:rPr>
            </w:r>
            <w:r w:rsidRPr="00207120">
              <w:rPr>
                <w:webHidden/>
              </w:rPr>
              <w:fldChar w:fldCharType="separate"/>
            </w:r>
            <w:r w:rsidRPr="00207120">
              <w:rPr>
                <w:webHidden/>
              </w:rPr>
              <w:t>28</w:t>
            </w:r>
            <w:r w:rsidRPr="00207120">
              <w:rPr>
                <w:webHidden/>
              </w:rPr>
              <w:fldChar w:fldCharType="end"/>
            </w:r>
          </w:hyperlink>
        </w:p>
        <w:p w14:paraId="0B24C314" w14:textId="5622304E" w:rsidR="00AC0A05" w:rsidRPr="00207120" w:rsidRDefault="00AC0A05">
          <w:pPr>
            <w:pStyle w:val="TOC1"/>
            <w:rPr>
              <w:rFonts w:asciiTheme="minorHAnsi" w:eastAsiaTheme="minorEastAsia" w:hAnsiTheme="minorHAnsi" w:cstheme="minorBidi"/>
              <w:sz w:val="24"/>
              <w:szCs w:val="24"/>
              <w:lang w:eastAsia="zh-TW"/>
            </w:rPr>
          </w:pPr>
          <w:hyperlink w:anchor="_Toc232749736" w:history="1">
            <w:r w:rsidRPr="00207120">
              <w:rPr>
                <w:rStyle w:val="Hyperlink"/>
              </w:rPr>
              <w:t>Criteriul A.4. Resursele financiare</w:t>
            </w:r>
            <w:r w:rsidRPr="00207120">
              <w:rPr>
                <w:webHidden/>
              </w:rPr>
              <w:tab/>
            </w:r>
            <w:r w:rsidRPr="00207120">
              <w:rPr>
                <w:webHidden/>
              </w:rPr>
              <w:fldChar w:fldCharType="begin"/>
            </w:r>
            <w:r w:rsidRPr="00207120">
              <w:rPr>
                <w:webHidden/>
              </w:rPr>
              <w:instrText xml:space="preserve"> PAGEREF _Toc232749736 \h </w:instrText>
            </w:r>
            <w:r w:rsidRPr="00207120">
              <w:rPr>
                <w:webHidden/>
              </w:rPr>
            </w:r>
            <w:r w:rsidRPr="00207120">
              <w:rPr>
                <w:webHidden/>
              </w:rPr>
              <w:fldChar w:fldCharType="separate"/>
            </w:r>
            <w:r w:rsidRPr="00207120">
              <w:rPr>
                <w:webHidden/>
              </w:rPr>
              <w:t>30</w:t>
            </w:r>
            <w:r w:rsidRPr="00207120">
              <w:rPr>
                <w:webHidden/>
              </w:rPr>
              <w:fldChar w:fldCharType="end"/>
            </w:r>
          </w:hyperlink>
        </w:p>
        <w:p w14:paraId="1C5C8E9D" w14:textId="6B1EF8F0"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7" w:history="1">
            <w:r w:rsidRPr="00207120">
              <w:rPr>
                <w:rStyle w:val="Hyperlink"/>
              </w:rPr>
              <w:t>S.A.4.1. Resurse financiare</w:t>
            </w:r>
            <w:r w:rsidRPr="00207120">
              <w:rPr>
                <w:webHidden/>
              </w:rPr>
              <w:tab/>
            </w:r>
            <w:r w:rsidRPr="00207120">
              <w:rPr>
                <w:webHidden/>
              </w:rPr>
              <w:fldChar w:fldCharType="begin"/>
            </w:r>
            <w:r w:rsidRPr="00207120">
              <w:rPr>
                <w:webHidden/>
              </w:rPr>
              <w:instrText xml:space="preserve"> PAGEREF _Toc232749737 \h </w:instrText>
            </w:r>
            <w:r w:rsidRPr="00207120">
              <w:rPr>
                <w:webHidden/>
              </w:rPr>
            </w:r>
            <w:r w:rsidRPr="00207120">
              <w:rPr>
                <w:webHidden/>
              </w:rPr>
              <w:fldChar w:fldCharType="separate"/>
            </w:r>
            <w:r w:rsidRPr="00207120">
              <w:rPr>
                <w:webHidden/>
              </w:rPr>
              <w:t>30</w:t>
            </w:r>
            <w:r w:rsidRPr="00207120">
              <w:rPr>
                <w:webHidden/>
              </w:rPr>
              <w:fldChar w:fldCharType="end"/>
            </w:r>
          </w:hyperlink>
        </w:p>
        <w:p w14:paraId="25D7E74B" w14:textId="6C4ED5A8" w:rsidR="00AC0A05" w:rsidRPr="00207120" w:rsidRDefault="00AC0A05">
          <w:pPr>
            <w:pStyle w:val="TOC1"/>
            <w:rPr>
              <w:rFonts w:asciiTheme="minorHAnsi" w:eastAsiaTheme="minorEastAsia" w:hAnsiTheme="minorHAnsi" w:cstheme="minorBidi"/>
              <w:sz w:val="24"/>
              <w:szCs w:val="24"/>
              <w:lang w:eastAsia="zh-TW"/>
            </w:rPr>
          </w:pPr>
          <w:hyperlink w:anchor="_Toc232749738" w:history="1">
            <w:r w:rsidRPr="00207120">
              <w:rPr>
                <w:rStyle w:val="Hyperlink"/>
              </w:rPr>
              <w:t>Criteriul A.5. Digitalizarea proceselor instituționale</w:t>
            </w:r>
            <w:r w:rsidRPr="00207120">
              <w:rPr>
                <w:webHidden/>
              </w:rPr>
              <w:tab/>
            </w:r>
            <w:r w:rsidRPr="00207120">
              <w:rPr>
                <w:webHidden/>
              </w:rPr>
              <w:fldChar w:fldCharType="begin"/>
            </w:r>
            <w:r w:rsidRPr="00207120">
              <w:rPr>
                <w:webHidden/>
              </w:rPr>
              <w:instrText xml:space="preserve"> PAGEREF _Toc232749738 \h </w:instrText>
            </w:r>
            <w:r w:rsidRPr="00207120">
              <w:rPr>
                <w:webHidden/>
              </w:rPr>
            </w:r>
            <w:r w:rsidRPr="00207120">
              <w:rPr>
                <w:webHidden/>
              </w:rPr>
              <w:fldChar w:fldCharType="separate"/>
            </w:r>
            <w:r w:rsidRPr="00207120">
              <w:rPr>
                <w:webHidden/>
              </w:rPr>
              <w:t>35</w:t>
            </w:r>
            <w:r w:rsidRPr="00207120">
              <w:rPr>
                <w:webHidden/>
              </w:rPr>
              <w:fldChar w:fldCharType="end"/>
            </w:r>
          </w:hyperlink>
        </w:p>
        <w:p w14:paraId="66D0DBF2" w14:textId="712CCE9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39" w:history="1">
            <w:r w:rsidRPr="00207120">
              <w:rPr>
                <w:rStyle w:val="Hyperlink"/>
              </w:rPr>
              <w:t>S.A.5.1. Transformarea digitală</w:t>
            </w:r>
            <w:r w:rsidRPr="00207120">
              <w:rPr>
                <w:webHidden/>
              </w:rPr>
              <w:tab/>
            </w:r>
            <w:r w:rsidRPr="00207120">
              <w:rPr>
                <w:webHidden/>
              </w:rPr>
              <w:fldChar w:fldCharType="begin"/>
            </w:r>
            <w:r w:rsidRPr="00207120">
              <w:rPr>
                <w:webHidden/>
              </w:rPr>
              <w:instrText xml:space="preserve"> PAGEREF _Toc232749739 \h </w:instrText>
            </w:r>
            <w:r w:rsidRPr="00207120">
              <w:rPr>
                <w:webHidden/>
              </w:rPr>
            </w:r>
            <w:r w:rsidRPr="00207120">
              <w:rPr>
                <w:webHidden/>
              </w:rPr>
              <w:fldChar w:fldCharType="separate"/>
            </w:r>
            <w:r w:rsidRPr="00207120">
              <w:rPr>
                <w:webHidden/>
              </w:rPr>
              <w:t>35</w:t>
            </w:r>
            <w:r w:rsidRPr="00207120">
              <w:rPr>
                <w:webHidden/>
              </w:rPr>
              <w:fldChar w:fldCharType="end"/>
            </w:r>
          </w:hyperlink>
        </w:p>
        <w:p w14:paraId="7592B97D" w14:textId="501640FC" w:rsidR="00AC0A05" w:rsidRPr="00207120" w:rsidRDefault="00AC0A05">
          <w:pPr>
            <w:pStyle w:val="TOC1"/>
            <w:rPr>
              <w:rFonts w:asciiTheme="minorHAnsi" w:eastAsiaTheme="minorEastAsia" w:hAnsiTheme="minorHAnsi" w:cstheme="minorBidi"/>
              <w:sz w:val="24"/>
              <w:szCs w:val="24"/>
              <w:lang w:eastAsia="zh-TW"/>
            </w:rPr>
          </w:pPr>
          <w:hyperlink w:anchor="_Toc232749740" w:history="1">
            <w:r w:rsidRPr="00207120">
              <w:rPr>
                <w:rStyle w:val="Hyperlink"/>
              </w:rPr>
              <w:t>Criteriul A.6. Colectarea, analiza și utilizarea datelor în vederea eficientizării proceselor și adoptării unor politici manageriale la nivel instituțional bazate pe evidențe</w:t>
            </w:r>
            <w:r w:rsidRPr="00207120">
              <w:rPr>
                <w:webHidden/>
              </w:rPr>
              <w:tab/>
            </w:r>
            <w:r w:rsidRPr="00207120">
              <w:rPr>
                <w:webHidden/>
              </w:rPr>
              <w:fldChar w:fldCharType="begin"/>
            </w:r>
            <w:r w:rsidRPr="00207120">
              <w:rPr>
                <w:webHidden/>
              </w:rPr>
              <w:instrText xml:space="preserve"> PAGEREF _Toc232749740 \h </w:instrText>
            </w:r>
            <w:r w:rsidRPr="00207120">
              <w:rPr>
                <w:webHidden/>
              </w:rPr>
            </w:r>
            <w:r w:rsidRPr="00207120">
              <w:rPr>
                <w:webHidden/>
              </w:rPr>
              <w:fldChar w:fldCharType="separate"/>
            </w:r>
            <w:r w:rsidRPr="00207120">
              <w:rPr>
                <w:webHidden/>
              </w:rPr>
              <w:t>39</w:t>
            </w:r>
            <w:r w:rsidRPr="00207120">
              <w:rPr>
                <w:webHidden/>
              </w:rPr>
              <w:fldChar w:fldCharType="end"/>
            </w:r>
          </w:hyperlink>
        </w:p>
        <w:p w14:paraId="18E2E3CD" w14:textId="799D4A6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41" w:history="1">
            <w:r w:rsidRPr="00207120">
              <w:rPr>
                <w:rStyle w:val="Hyperlink"/>
              </w:rPr>
              <w:t>S.A.6.1. Colectare și analiză a datelor</w:t>
            </w:r>
            <w:r w:rsidRPr="00207120">
              <w:rPr>
                <w:webHidden/>
              </w:rPr>
              <w:tab/>
            </w:r>
            <w:r w:rsidRPr="00207120">
              <w:rPr>
                <w:webHidden/>
              </w:rPr>
              <w:fldChar w:fldCharType="begin"/>
            </w:r>
            <w:r w:rsidRPr="00207120">
              <w:rPr>
                <w:webHidden/>
              </w:rPr>
              <w:instrText xml:space="preserve"> PAGEREF _Toc232749741 \h </w:instrText>
            </w:r>
            <w:r w:rsidRPr="00207120">
              <w:rPr>
                <w:webHidden/>
              </w:rPr>
            </w:r>
            <w:r w:rsidRPr="00207120">
              <w:rPr>
                <w:webHidden/>
              </w:rPr>
              <w:fldChar w:fldCharType="separate"/>
            </w:r>
            <w:r w:rsidRPr="00207120">
              <w:rPr>
                <w:webHidden/>
              </w:rPr>
              <w:t>39</w:t>
            </w:r>
            <w:r w:rsidRPr="00207120">
              <w:rPr>
                <w:webHidden/>
              </w:rPr>
              <w:fldChar w:fldCharType="end"/>
            </w:r>
          </w:hyperlink>
        </w:p>
        <w:p w14:paraId="5349FED2" w14:textId="294911A0" w:rsidR="00AC0A05" w:rsidRPr="00207120" w:rsidRDefault="00AC0A05">
          <w:pPr>
            <w:pStyle w:val="TOC1"/>
            <w:rPr>
              <w:rFonts w:asciiTheme="minorHAnsi" w:eastAsiaTheme="minorEastAsia" w:hAnsiTheme="minorHAnsi" w:cstheme="minorBidi"/>
              <w:sz w:val="24"/>
              <w:szCs w:val="24"/>
              <w:lang w:eastAsia="zh-TW"/>
            </w:rPr>
          </w:pPr>
          <w:hyperlink w:anchor="_Toc232749742" w:history="1">
            <w:r w:rsidRPr="00207120">
              <w:rPr>
                <w:rStyle w:val="Hyperlink"/>
                <w:b/>
                <w:bCs/>
              </w:rPr>
              <w:t>DOMENIUL B. Eficacitatea educațională</w:t>
            </w:r>
            <w:r w:rsidRPr="00207120">
              <w:rPr>
                <w:webHidden/>
              </w:rPr>
              <w:tab/>
            </w:r>
            <w:r w:rsidRPr="00207120">
              <w:rPr>
                <w:webHidden/>
              </w:rPr>
              <w:fldChar w:fldCharType="begin"/>
            </w:r>
            <w:r w:rsidRPr="00207120">
              <w:rPr>
                <w:webHidden/>
              </w:rPr>
              <w:instrText xml:space="preserve"> PAGEREF _Toc232749742 \h </w:instrText>
            </w:r>
            <w:r w:rsidRPr="00207120">
              <w:rPr>
                <w:webHidden/>
              </w:rPr>
            </w:r>
            <w:r w:rsidRPr="00207120">
              <w:rPr>
                <w:webHidden/>
              </w:rPr>
              <w:fldChar w:fldCharType="separate"/>
            </w:r>
            <w:r w:rsidRPr="00207120">
              <w:rPr>
                <w:webHidden/>
              </w:rPr>
              <w:t>43</w:t>
            </w:r>
            <w:r w:rsidRPr="00207120">
              <w:rPr>
                <w:webHidden/>
              </w:rPr>
              <w:fldChar w:fldCharType="end"/>
            </w:r>
          </w:hyperlink>
        </w:p>
        <w:p w14:paraId="58C1A5D7" w14:textId="204EDD42" w:rsidR="00AC0A05" w:rsidRPr="00207120" w:rsidRDefault="00AC0A05">
          <w:pPr>
            <w:pStyle w:val="TOC1"/>
            <w:rPr>
              <w:rFonts w:asciiTheme="minorHAnsi" w:eastAsiaTheme="minorEastAsia" w:hAnsiTheme="minorHAnsi" w:cstheme="minorBidi"/>
              <w:sz w:val="24"/>
              <w:szCs w:val="24"/>
              <w:lang w:eastAsia="zh-TW"/>
            </w:rPr>
          </w:pPr>
          <w:hyperlink w:anchor="_Toc232749743" w:history="1">
            <w:r w:rsidRPr="00207120">
              <w:rPr>
                <w:rStyle w:val="Hyperlink"/>
              </w:rPr>
              <w:t>Criteriul B.1. Conținutul și relevanța programelor de studii</w:t>
            </w:r>
            <w:r w:rsidRPr="00207120">
              <w:rPr>
                <w:webHidden/>
              </w:rPr>
              <w:tab/>
            </w:r>
            <w:r w:rsidRPr="00207120">
              <w:rPr>
                <w:webHidden/>
              </w:rPr>
              <w:fldChar w:fldCharType="begin"/>
            </w:r>
            <w:r w:rsidRPr="00207120">
              <w:rPr>
                <w:webHidden/>
              </w:rPr>
              <w:instrText xml:space="preserve"> PAGEREF _Toc232749743 \h </w:instrText>
            </w:r>
            <w:r w:rsidRPr="00207120">
              <w:rPr>
                <w:webHidden/>
              </w:rPr>
            </w:r>
            <w:r w:rsidRPr="00207120">
              <w:rPr>
                <w:webHidden/>
              </w:rPr>
              <w:fldChar w:fldCharType="separate"/>
            </w:r>
            <w:r w:rsidRPr="00207120">
              <w:rPr>
                <w:webHidden/>
              </w:rPr>
              <w:t>43</w:t>
            </w:r>
            <w:r w:rsidRPr="00207120">
              <w:rPr>
                <w:webHidden/>
              </w:rPr>
              <w:fldChar w:fldCharType="end"/>
            </w:r>
          </w:hyperlink>
        </w:p>
        <w:p w14:paraId="180403FF" w14:textId="04A1C906" w:rsidR="00AC0A05" w:rsidRPr="00207120" w:rsidRDefault="00AC0A05">
          <w:pPr>
            <w:pStyle w:val="TOC1"/>
            <w:rPr>
              <w:rFonts w:asciiTheme="minorHAnsi" w:eastAsiaTheme="minorEastAsia" w:hAnsiTheme="minorHAnsi" w:cstheme="minorBidi"/>
              <w:sz w:val="24"/>
              <w:szCs w:val="24"/>
              <w:lang w:eastAsia="zh-TW"/>
            </w:rPr>
          </w:pPr>
          <w:hyperlink w:anchor="_Toc232749744" w:history="1">
            <w:r w:rsidRPr="00207120">
              <w:rPr>
                <w:rStyle w:val="Hyperlink"/>
              </w:rPr>
              <w:t>S.B.1.1. Conținutul programelor de studii</w:t>
            </w:r>
            <w:r w:rsidRPr="00207120">
              <w:rPr>
                <w:webHidden/>
              </w:rPr>
              <w:tab/>
            </w:r>
            <w:r w:rsidRPr="00207120">
              <w:rPr>
                <w:webHidden/>
              </w:rPr>
              <w:fldChar w:fldCharType="begin"/>
            </w:r>
            <w:r w:rsidRPr="00207120">
              <w:rPr>
                <w:webHidden/>
              </w:rPr>
              <w:instrText xml:space="preserve"> PAGEREF _Toc232749744 \h </w:instrText>
            </w:r>
            <w:r w:rsidRPr="00207120">
              <w:rPr>
                <w:webHidden/>
              </w:rPr>
            </w:r>
            <w:r w:rsidRPr="00207120">
              <w:rPr>
                <w:webHidden/>
              </w:rPr>
              <w:fldChar w:fldCharType="separate"/>
            </w:r>
            <w:r w:rsidRPr="00207120">
              <w:rPr>
                <w:webHidden/>
              </w:rPr>
              <w:t>43</w:t>
            </w:r>
            <w:r w:rsidRPr="00207120">
              <w:rPr>
                <w:webHidden/>
              </w:rPr>
              <w:fldChar w:fldCharType="end"/>
            </w:r>
          </w:hyperlink>
        </w:p>
        <w:p w14:paraId="6D1A0DC6" w14:textId="418D130A" w:rsidR="00AC0A05" w:rsidRPr="00207120" w:rsidRDefault="00AC0A05">
          <w:pPr>
            <w:pStyle w:val="TOC2"/>
            <w:tabs>
              <w:tab w:val="right" w:leader="dot" w:pos="9487"/>
            </w:tabs>
            <w:rPr>
              <w:rFonts w:asciiTheme="minorHAnsi" w:eastAsiaTheme="minorEastAsia" w:hAnsiTheme="minorHAnsi"/>
              <w:sz w:val="24"/>
              <w:lang w:eastAsia="zh-TW"/>
            </w:rPr>
          </w:pPr>
          <w:hyperlink w:anchor="_Toc232749745" w:history="1">
            <w:r w:rsidRPr="00207120">
              <w:rPr>
                <w:rStyle w:val="Hyperlink"/>
              </w:rPr>
              <w:t>S.B.1.2. Relevanța programelor de studii</w:t>
            </w:r>
            <w:r w:rsidRPr="00207120">
              <w:rPr>
                <w:webHidden/>
              </w:rPr>
              <w:tab/>
            </w:r>
            <w:r w:rsidRPr="00207120">
              <w:rPr>
                <w:webHidden/>
              </w:rPr>
              <w:fldChar w:fldCharType="begin"/>
            </w:r>
            <w:r w:rsidRPr="00207120">
              <w:rPr>
                <w:webHidden/>
              </w:rPr>
              <w:instrText xml:space="preserve"> PAGEREF _Toc232749745 \h </w:instrText>
            </w:r>
            <w:r w:rsidRPr="00207120">
              <w:rPr>
                <w:webHidden/>
              </w:rPr>
            </w:r>
            <w:r w:rsidRPr="00207120">
              <w:rPr>
                <w:webHidden/>
              </w:rPr>
              <w:fldChar w:fldCharType="separate"/>
            </w:r>
            <w:r w:rsidRPr="00207120">
              <w:rPr>
                <w:webHidden/>
              </w:rPr>
              <w:t>45</w:t>
            </w:r>
            <w:r w:rsidRPr="00207120">
              <w:rPr>
                <w:webHidden/>
              </w:rPr>
              <w:fldChar w:fldCharType="end"/>
            </w:r>
          </w:hyperlink>
        </w:p>
        <w:p w14:paraId="1B8F515A" w14:textId="73EE64F0" w:rsidR="00AC0A05" w:rsidRPr="00207120" w:rsidRDefault="00AC0A05">
          <w:pPr>
            <w:pStyle w:val="TOC1"/>
            <w:rPr>
              <w:rFonts w:asciiTheme="minorHAnsi" w:eastAsiaTheme="minorEastAsia" w:hAnsiTheme="minorHAnsi" w:cstheme="minorBidi"/>
              <w:sz w:val="24"/>
              <w:szCs w:val="24"/>
              <w:lang w:eastAsia="zh-TW"/>
            </w:rPr>
          </w:pPr>
          <w:hyperlink w:anchor="_Toc232749746" w:history="1">
            <w:r w:rsidRPr="00207120">
              <w:rPr>
                <w:rStyle w:val="Hyperlink"/>
              </w:rPr>
              <w:t>Criteriul B.2. Conținutul și relevanța programelor de studii</w:t>
            </w:r>
            <w:r w:rsidRPr="00207120">
              <w:rPr>
                <w:webHidden/>
              </w:rPr>
              <w:tab/>
            </w:r>
            <w:r w:rsidRPr="00207120">
              <w:rPr>
                <w:webHidden/>
              </w:rPr>
              <w:fldChar w:fldCharType="begin"/>
            </w:r>
            <w:r w:rsidRPr="00207120">
              <w:rPr>
                <w:webHidden/>
              </w:rPr>
              <w:instrText xml:space="preserve"> PAGEREF _Toc232749746 \h </w:instrText>
            </w:r>
            <w:r w:rsidRPr="00207120">
              <w:rPr>
                <w:webHidden/>
              </w:rPr>
            </w:r>
            <w:r w:rsidRPr="00207120">
              <w:rPr>
                <w:webHidden/>
              </w:rPr>
              <w:fldChar w:fldCharType="separate"/>
            </w:r>
            <w:r w:rsidRPr="00207120">
              <w:rPr>
                <w:webHidden/>
              </w:rPr>
              <w:t>47</w:t>
            </w:r>
            <w:r w:rsidRPr="00207120">
              <w:rPr>
                <w:webHidden/>
              </w:rPr>
              <w:fldChar w:fldCharType="end"/>
            </w:r>
          </w:hyperlink>
        </w:p>
        <w:p w14:paraId="6430BD3D" w14:textId="102FE9A9" w:rsidR="00AC0A05" w:rsidRPr="00207120" w:rsidRDefault="00AC0A05">
          <w:pPr>
            <w:pStyle w:val="TOC2"/>
            <w:tabs>
              <w:tab w:val="right" w:leader="dot" w:pos="9487"/>
            </w:tabs>
            <w:rPr>
              <w:rFonts w:asciiTheme="minorHAnsi" w:eastAsiaTheme="minorEastAsia" w:hAnsiTheme="minorHAnsi"/>
              <w:sz w:val="24"/>
              <w:lang w:eastAsia="zh-TW"/>
            </w:rPr>
          </w:pPr>
          <w:hyperlink w:anchor="_Toc232749747" w:history="1">
            <w:r w:rsidRPr="00207120">
              <w:rPr>
                <w:rStyle w:val="Hyperlink"/>
              </w:rPr>
              <w:t>S.B.2.1. Concordanța dintre curriculum și calificare</w:t>
            </w:r>
            <w:r w:rsidRPr="00207120">
              <w:rPr>
                <w:webHidden/>
              </w:rPr>
              <w:tab/>
            </w:r>
            <w:r w:rsidRPr="00207120">
              <w:rPr>
                <w:webHidden/>
              </w:rPr>
              <w:fldChar w:fldCharType="begin"/>
            </w:r>
            <w:r w:rsidRPr="00207120">
              <w:rPr>
                <w:webHidden/>
              </w:rPr>
              <w:instrText xml:space="preserve"> PAGEREF _Toc232749747 \h </w:instrText>
            </w:r>
            <w:r w:rsidRPr="00207120">
              <w:rPr>
                <w:webHidden/>
              </w:rPr>
            </w:r>
            <w:r w:rsidRPr="00207120">
              <w:rPr>
                <w:webHidden/>
              </w:rPr>
              <w:fldChar w:fldCharType="separate"/>
            </w:r>
            <w:r w:rsidRPr="00207120">
              <w:rPr>
                <w:webHidden/>
              </w:rPr>
              <w:t>47</w:t>
            </w:r>
            <w:r w:rsidRPr="00207120">
              <w:rPr>
                <w:webHidden/>
              </w:rPr>
              <w:fldChar w:fldCharType="end"/>
            </w:r>
          </w:hyperlink>
        </w:p>
        <w:p w14:paraId="3CD8BB4E" w14:textId="12DAB93F" w:rsidR="00AC0A05" w:rsidRPr="00207120" w:rsidRDefault="00AC0A05">
          <w:pPr>
            <w:pStyle w:val="TOC1"/>
            <w:rPr>
              <w:rFonts w:asciiTheme="minorHAnsi" w:eastAsiaTheme="minorEastAsia" w:hAnsiTheme="minorHAnsi" w:cstheme="minorBidi"/>
              <w:sz w:val="24"/>
              <w:szCs w:val="24"/>
              <w:lang w:eastAsia="zh-TW"/>
            </w:rPr>
          </w:pPr>
          <w:hyperlink w:anchor="_Toc232749748" w:history="1">
            <w:r w:rsidRPr="00207120">
              <w:rPr>
                <w:rStyle w:val="Hyperlink"/>
              </w:rPr>
              <w:t>Criteriul B.3. Învățarea, predarea și evaluarea centrate pe student</w:t>
            </w:r>
            <w:r w:rsidRPr="00207120">
              <w:rPr>
                <w:webHidden/>
              </w:rPr>
              <w:tab/>
            </w:r>
            <w:r w:rsidRPr="00207120">
              <w:rPr>
                <w:webHidden/>
              </w:rPr>
              <w:fldChar w:fldCharType="begin"/>
            </w:r>
            <w:r w:rsidRPr="00207120">
              <w:rPr>
                <w:webHidden/>
              </w:rPr>
              <w:instrText xml:space="preserve"> PAGEREF _Toc232749748 \h </w:instrText>
            </w:r>
            <w:r w:rsidRPr="00207120">
              <w:rPr>
                <w:webHidden/>
              </w:rPr>
            </w:r>
            <w:r w:rsidRPr="00207120">
              <w:rPr>
                <w:webHidden/>
              </w:rPr>
              <w:fldChar w:fldCharType="separate"/>
            </w:r>
            <w:r w:rsidRPr="00207120">
              <w:rPr>
                <w:webHidden/>
              </w:rPr>
              <w:t>50</w:t>
            </w:r>
            <w:r w:rsidRPr="00207120">
              <w:rPr>
                <w:webHidden/>
              </w:rPr>
              <w:fldChar w:fldCharType="end"/>
            </w:r>
          </w:hyperlink>
        </w:p>
        <w:p w14:paraId="6196799F" w14:textId="4A2FFF56" w:rsidR="00AC0A05" w:rsidRPr="00207120" w:rsidRDefault="00AC0A05">
          <w:pPr>
            <w:pStyle w:val="TOC2"/>
            <w:tabs>
              <w:tab w:val="right" w:leader="dot" w:pos="9487"/>
            </w:tabs>
            <w:rPr>
              <w:rFonts w:asciiTheme="minorHAnsi" w:eastAsiaTheme="minorEastAsia" w:hAnsiTheme="minorHAnsi"/>
              <w:sz w:val="24"/>
              <w:lang w:eastAsia="zh-TW"/>
            </w:rPr>
          </w:pPr>
          <w:hyperlink w:anchor="_Toc232749749" w:history="1">
            <w:r w:rsidRPr="00207120">
              <w:rPr>
                <w:rStyle w:val="Hyperlink"/>
              </w:rPr>
              <w:t>S.B.3.1. Principii</w:t>
            </w:r>
            <w:r w:rsidRPr="00207120">
              <w:rPr>
                <w:webHidden/>
              </w:rPr>
              <w:tab/>
            </w:r>
            <w:r w:rsidRPr="00207120">
              <w:rPr>
                <w:webHidden/>
              </w:rPr>
              <w:fldChar w:fldCharType="begin"/>
            </w:r>
            <w:r w:rsidRPr="00207120">
              <w:rPr>
                <w:webHidden/>
              </w:rPr>
              <w:instrText xml:space="preserve"> PAGEREF _Toc232749749 \h </w:instrText>
            </w:r>
            <w:r w:rsidRPr="00207120">
              <w:rPr>
                <w:webHidden/>
              </w:rPr>
            </w:r>
            <w:r w:rsidRPr="00207120">
              <w:rPr>
                <w:webHidden/>
              </w:rPr>
              <w:fldChar w:fldCharType="separate"/>
            </w:r>
            <w:r w:rsidRPr="00207120">
              <w:rPr>
                <w:webHidden/>
              </w:rPr>
              <w:t>50</w:t>
            </w:r>
            <w:r w:rsidRPr="00207120">
              <w:rPr>
                <w:webHidden/>
              </w:rPr>
              <w:fldChar w:fldCharType="end"/>
            </w:r>
          </w:hyperlink>
        </w:p>
        <w:p w14:paraId="64C4C43E" w14:textId="406E65F0"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0" w:history="1">
            <w:r w:rsidRPr="00207120">
              <w:rPr>
                <w:rStyle w:val="Hyperlink"/>
              </w:rPr>
              <w:t>S.B.3.2. Echitate</w:t>
            </w:r>
            <w:r w:rsidRPr="00207120">
              <w:rPr>
                <w:webHidden/>
              </w:rPr>
              <w:tab/>
            </w:r>
            <w:r w:rsidRPr="00207120">
              <w:rPr>
                <w:webHidden/>
              </w:rPr>
              <w:fldChar w:fldCharType="begin"/>
            </w:r>
            <w:r w:rsidRPr="00207120">
              <w:rPr>
                <w:webHidden/>
              </w:rPr>
              <w:instrText xml:space="preserve"> PAGEREF _Toc232749750 \h </w:instrText>
            </w:r>
            <w:r w:rsidRPr="00207120">
              <w:rPr>
                <w:webHidden/>
              </w:rPr>
            </w:r>
            <w:r w:rsidRPr="00207120">
              <w:rPr>
                <w:webHidden/>
              </w:rPr>
              <w:fldChar w:fldCharType="separate"/>
            </w:r>
            <w:r w:rsidRPr="00207120">
              <w:rPr>
                <w:webHidden/>
              </w:rPr>
              <w:t>53</w:t>
            </w:r>
            <w:r w:rsidRPr="00207120">
              <w:rPr>
                <w:webHidden/>
              </w:rPr>
              <w:fldChar w:fldCharType="end"/>
            </w:r>
          </w:hyperlink>
        </w:p>
        <w:p w14:paraId="6BA9658C" w14:textId="00D20039" w:rsidR="00AC0A05" w:rsidRPr="00207120" w:rsidRDefault="00AC0A05">
          <w:pPr>
            <w:pStyle w:val="TOC1"/>
            <w:rPr>
              <w:rFonts w:asciiTheme="minorHAnsi" w:eastAsiaTheme="minorEastAsia" w:hAnsiTheme="minorHAnsi" w:cstheme="minorBidi"/>
              <w:sz w:val="24"/>
              <w:szCs w:val="24"/>
              <w:lang w:eastAsia="zh-TW"/>
            </w:rPr>
          </w:pPr>
          <w:hyperlink w:anchor="_Toc232749751" w:history="1">
            <w:r w:rsidRPr="00207120">
              <w:rPr>
                <w:rStyle w:val="Hyperlink"/>
              </w:rPr>
              <w:t>Criteriul B.4. Accesibilitatea și eficiența resurselor și a serviciilor de sprijin adecvate învățării</w:t>
            </w:r>
            <w:r w:rsidRPr="00207120">
              <w:rPr>
                <w:webHidden/>
              </w:rPr>
              <w:tab/>
            </w:r>
            <w:r w:rsidRPr="00207120">
              <w:rPr>
                <w:webHidden/>
              </w:rPr>
              <w:fldChar w:fldCharType="begin"/>
            </w:r>
            <w:r w:rsidRPr="00207120">
              <w:rPr>
                <w:webHidden/>
              </w:rPr>
              <w:instrText xml:space="preserve"> PAGEREF _Toc232749751 \h </w:instrText>
            </w:r>
            <w:r w:rsidRPr="00207120">
              <w:rPr>
                <w:webHidden/>
              </w:rPr>
            </w:r>
            <w:r w:rsidRPr="00207120">
              <w:rPr>
                <w:webHidden/>
              </w:rPr>
              <w:fldChar w:fldCharType="separate"/>
            </w:r>
            <w:r w:rsidRPr="00207120">
              <w:rPr>
                <w:webHidden/>
              </w:rPr>
              <w:t>55</w:t>
            </w:r>
            <w:r w:rsidRPr="00207120">
              <w:rPr>
                <w:webHidden/>
              </w:rPr>
              <w:fldChar w:fldCharType="end"/>
            </w:r>
          </w:hyperlink>
        </w:p>
        <w:p w14:paraId="5CA9A2B2" w14:textId="0B672D7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2" w:history="1">
            <w:r w:rsidRPr="00207120">
              <w:rPr>
                <w:rStyle w:val="Hyperlink"/>
              </w:rPr>
              <w:t>S.B.4.1. Acces la resurse și servicii</w:t>
            </w:r>
            <w:r w:rsidRPr="00207120">
              <w:rPr>
                <w:webHidden/>
              </w:rPr>
              <w:tab/>
            </w:r>
            <w:r w:rsidRPr="00207120">
              <w:rPr>
                <w:webHidden/>
              </w:rPr>
              <w:fldChar w:fldCharType="begin"/>
            </w:r>
            <w:r w:rsidRPr="00207120">
              <w:rPr>
                <w:webHidden/>
              </w:rPr>
              <w:instrText xml:space="preserve"> PAGEREF _Toc232749752 \h </w:instrText>
            </w:r>
            <w:r w:rsidRPr="00207120">
              <w:rPr>
                <w:webHidden/>
              </w:rPr>
            </w:r>
            <w:r w:rsidRPr="00207120">
              <w:rPr>
                <w:webHidden/>
              </w:rPr>
              <w:fldChar w:fldCharType="separate"/>
            </w:r>
            <w:r w:rsidRPr="00207120">
              <w:rPr>
                <w:webHidden/>
              </w:rPr>
              <w:t>55</w:t>
            </w:r>
            <w:r w:rsidRPr="00207120">
              <w:rPr>
                <w:webHidden/>
              </w:rPr>
              <w:fldChar w:fldCharType="end"/>
            </w:r>
          </w:hyperlink>
        </w:p>
        <w:p w14:paraId="72D363CC" w14:textId="0D8CE463" w:rsidR="00AC0A05" w:rsidRPr="00207120" w:rsidRDefault="00AC0A05">
          <w:pPr>
            <w:pStyle w:val="TOC1"/>
            <w:rPr>
              <w:rFonts w:asciiTheme="minorHAnsi" w:eastAsiaTheme="minorEastAsia" w:hAnsiTheme="minorHAnsi" w:cstheme="minorBidi"/>
              <w:sz w:val="24"/>
              <w:szCs w:val="24"/>
              <w:lang w:eastAsia="zh-TW"/>
            </w:rPr>
          </w:pPr>
          <w:hyperlink w:anchor="_Toc232749753" w:history="1">
            <w:r w:rsidRPr="00207120">
              <w:rPr>
                <w:rStyle w:val="Hyperlink"/>
              </w:rPr>
              <w:t>Criteriul B.5. Rezultatele învățării</w:t>
            </w:r>
            <w:r w:rsidRPr="00207120">
              <w:rPr>
                <w:webHidden/>
              </w:rPr>
              <w:tab/>
            </w:r>
            <w:r w:rsidRPr="00207120">
              <w:rPr>
                <w:webHidden/>
              </w:rPr>
              <w:fldChar w:fldCharType="begin"/>
            </w:r>
            <w:r w:rsidRPr="00207120">
              <w:rPr>
                <w:webHidden/>
              </w:rPr>
              <w:instrText xml:space="preserve"> PAGEREF _Toc232749753 \h </w:instrText>
            </w:r>
            <w:r w:rsidRPr="00207120">
              <w:rPr>
                <w:webHidden/>
              </w:rPr>
            </w:r>
            <w:r w:rsidRPr="00207120">
              <w:rPr>
                <w:webHidden/>
              </w:rPr>
              <w:fldChar w:fldCharType="separate"/>
            </w:r>
            <w:r w:rsidRPr="00207120">
              <w:rPr>
                <w:webHidden/>
              </w:rPr>
              <w:t>56</w:t>
            </w:r>
            <w:r w:rsidRPr="00207120">
              <w:rPr>
                <w:webHidden/>
              </w:rPr>
              <w:fldChar w:fldCharType="end"/>
            </w:r>
          </w:hyperlink>
        </w:p>
        <w:p w14:paraId="32A880D9" w14:textId="0084B02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4" w:history="1">
            <w:r w:rsidRPr="00207120">
              <w:rPr>
                <w:rStyle w:val="Hyperlink"/>
              </w:rPr>
              <w:t>S.B.5.1. Definirea și evaluarea</w:t>
            </w:r>
            <w:r w:rsidRPr="00207120">
              <w:rPr>
                <w:webHidden/>
              </w:rPr>
              <w:tab/>
            </w:r>
            <w:r w:rsidRPr="00207120">
              <w:rPr>
                <w:webHidden/>
              </w:rPr>
              <w:fldChar w:fldCharType="begin"/>
            </w:r>
            <w:r w:rsidRPr="00207120">
              <w:rPr>
                <w:webHidden/>
              </w:rPr>
              <w:instrText xml:space="preserve"> PAGEREF _Toc232749754 \h </w:instrText>
            </w:r>
            <w:r w:rsidRPr="00207120">
              <w:rPr>
                <w:webHidden/>
              </w:rPr>
            </w:r>
            <w:r w:rsidRPr="00207120">
              <w:rPr>
                <w:webHidden/>
              </w:rPr>
              <w:fldChar w:fldCharType="separate"/>
            </w:r>
            <w:r w:rsidRPr="00207120">
              <w:rPr>
                <w:webHidden/>
              </w:rPr>
              <w:t>56</w:t>
            </w:r>
            <w:r w:rsidRPr="00207120">
              <w:rPr>
                <w:webHidden/>
              </w:rPr>
              <w:fldChar w:fldCharType="end"/>
            </w:r>
          </w:hyperlink>
        </w:p>
        <w:p w14:paraId="0563C280" w14:textId="277A926E" w:rsidR="00AC0A05" w:rsidRPr="00207120" w:rsidRDefault="00AC0A05">
          <w:pPr>
            <w:pStyle w:val="TOC1"/>
            <w:rPr>
              <w:rFonts w:asciiTheme="minorHAnsi" w:eastAsiaTheme="minorEastAsia" w:hAnsiTheme="minorHAnsi" w:cstheme="minorBidi"/>
              <w:sz w:val="24"/>
              <w:szCs w:val="24"/>
              <w:lang w:eastAsia="zh-TW"/>
            </w:rPr>
          </w:pPr>
          <w:hyperlink w:anchor="_Toc232749755" w:history="1">
            <w:r w:rsidRPr="00207120">
              <w:rPr>
                <w:rStyle w:val="Hyperlink"/>
              </w:rPr>
              <w:t>Criteriul B.6. Inserția și retenția pe piața muncii a absolvenților în acord cu nivelul calificării obținute</w:t>
            </w:r>
            <w:r w:rsidRPr="00207120">
              <w:rPr>
                <w:webHidden/>
              </w:rPr>
              <w:tab/>
            </w:r>
            <w:r w:rsidRPr="00207120">
              <w:rPr>
                <w:webHidden/>
              </w:rPr>
              <w:fldChar w:fldCharType="begin"/>
            </w:r>
            <w:r w:rsidRPr="00207120">
              <w:rPr>
                <w:webHidden/>
              </w:rPr>
              <w:instrText xml:space="preserve"> PAGEREF _Toc232749755 \h </w:instrText>
            </w:r>
            <w:r w:rsidRPr="00207120">
              <w:rPr>
                <w:webHidden/>
              </w:rPr>
            </w:r>
            <w:r w:rsidRPr="00207120">
              <w:rPr>
                <w:webHidden/>
              </w:rPr>
              <w:fldChar w:fldCharType="separate"/>
            </w:r>
            <w:r w:rsidRPr="00207120">
              <w:rPr>
                <w:webHidden/>
              </w:rPr>
              <w:t>62</w:t>
            </w:r>
            <w:r w:rsidRPr="00207120">
              <w:rPr>
                <w:webHidden/>
              </w:rPr>
              <w:fldChar w:fldCharType="end"/>
            </w:r>
          </w:hyperlink>
        </w:p>
        <w:p w14:paraId="5F296EC8" w14:textId="4287D48F"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6" w:history="1">
            <w:r w:rsidRPr="00207120">
              <w:rPr>
                <w:rStyle w:val="Hyperlink"/>
              </w:rPr>
              <w:t>S.B.6.1. Inserția</w:t>
            </w:r>
            <w:r w:rsidRPr="00207120">
              <w:rPr>
                <w:webHidden/>
              </w:rPr>
              <w:tab/>
            </w:r>
            <w:r w:rsidRPr="00207120">
              <w:rPr>
                <w:webHidden/>
              </w:rPr>
              <w:fldChar w:fldCharType="begin"/>
            </w:r>
            <w:r w:rsidRPr="00207120">
              <w:rPr>
                <w:webHidden/>
              </w:rPr>
              <w:instrText xml:space="preserve"> PAGEREF _Toc232749756 \h </w:instrText>
            </w:r>
            <w:r w:rsidRPr="00207120">
              <w:rPr>
                <w:webHidden/>
              </w:rPr>
            </w:r>
            <w:r w:rsidRPr="00207120">
              <w:rPr>
                <w:webHidden/>
              </w:rPr>
              <w:fldChar w:fldCharType="separate"/>
            </w:r>
            <w:r w:rsidRPr="00207120">
              <w:rPr>
                <w:webHidden/>
              </w:rPr>
              <w:t>62</w:t>
            </w:r>
            <w:r w:rsidRPr="00207120">
              <w:rPr>
                <w:webHidden/>
              </w:rPr>
              <w:fldChar w:fldCharType="end"/>
            </w:r>
          </w:hyperlink>
        </w:p>
        <w:p w14:paraId="538BD708" w14:textId="67573541"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7" w:history="1">
            <w:r w:rsidRPr="00207120">
              <w:rPr>
                <w:rStyle w:val="Hyperlink"/>
              </w:rPr>
              <w:t>S.B.6.2. Date cu privire la inserție și retenție</w:t>
            </w:r>
            <w:r w:rsidRPr="00207120">
              <w:rPr>
                <w:webHidden/>
              </w:rPr>
              <w:tab/>
            </w:r>
            <w:r w:rsidRPr="00207120">
              <w:rPr>
                <w:webHidden/>
              </w:rPr>
              <w:fldChar w:fldCharType="begin"/>
            </w:r>
            <w:r w:rsidRPr="00207120">
              <w:rPr>
                <w:webHidden/>
              </w:rPr>
              <w:instrText xml:space="preserve"> PAGEREF _Toc232749757 \h </w:instrText>
            </w:r>
            <w:r w:rsidRPr="00207120">
              <w:rPr>
                <w:webHidden/>
              </w:rPr>
            </w:r>
            <w:r w:rsidRPr="00207120">
              <w:rPr>
                <w:webHidden/>
              </w:rPr>
              <w:fldChar w:fldCharType="separate"/>
            </w:r>
            <w:r w:rsidRPr="00207120">
              <w:rPr>
                <w:webHidden/>
              </w:rPr>
              <w:t>65</w:t>
            </w:r>
            <w:r w:rsidRPr="00207120">
              <w:rPr>
                <w:webHidden/>
              </w:rPr>
              <w:fldChar w:fldCharType="end"/>
            </w:r>
          </w:hyperlink>
        </w:p>
        <w:p w14:paraId="36C528B8" w14:textId="2DC445B0" w:rsidR="00AC0A05" w:rsidRPr="00207120" w:rsidRDefault="00AC0A05">
          <w:pPr>
            <w:pStyle w:val="TOC1"/>
            <w:rPr>
              <w:rFonts w:asciiTheme="minorHAnsi" w:eastAsiaTheme="minorEastAsia" w:hAnsiTheme="minorHAnsi" w:cstheme="minorBidi"/>
              <w:sz w:val="24"/>
              <w:szCs w:val="24"/>
              <w:lang w:eastAsia="zh-TW"/>
            </w:rPr>
          </w:pPr>
          <w:hyperlink w:anchor="_Toc232749758" w:history="1">
            <w:r w:rsidRPr="00207120">
              <w:rPr>
                <w:rStyle w:val="Hyperlink"/>
              </w:rPr>
              <w:t>Criteriul B.7. Proceduri și practici cu privire la concursul de admitere, la parcursul, recunoașterea și echivalarea studiilor, precum și la certificarea rezultatelor</w:t>
            </w:r>
            <w:r w:rsidRPr="00207120">
              <w:rPr>
                <w:webHidden/>
              </w:rPr>
              <w:tab/>
            </w:r>
            <w:r w:rsidRPr="00207120">
              <w:rPr>
                <w:webHidden/>
              </w:rPr>
              <w:fldChar w:fldCharType="begin"/>
            </w:r>
            <w:r w:rsidRPr="00207120">
              <w:rPr>
                <w:webHidden/>
              </w:rPr>
              <w:instrText xml:space="preserve"> PAGEREF _Toc232749758 \h </w:instrText>
            </w:r>
            <w:r w:rsidRPr="00207120">
              <w:rPr>
                <w:webHidden/>
              </w:rPr>
            </w:r>
            <w:r w:rsidRPr="00207120">
              <w:rPr>
                <w:webHidden/>
              </w:rPr>
              <w:fldChar w:fldCharType="separate"/>
            </w:r>
            <w:r w:rsidRPr="00207120">
              <w:rPr>
                <w:webHidden/>
              </w:rPr>
              <w:t>69</w:t>
            </w:r>
            <w:r w:rsidRPr="00207120">
              <w:rPr>
                <w:webHidden/>
              </w:rPr>
              <w:fldChar w:fldCharType="end"/>
            </w:r>
          </w:hyperlink>
        </w:p>
        <w:p w14:paraId="44B7FA61" w14:textId="707FB9BE" w:rsidR="00AC0A05" w:rsidRPr="00207120" w:rsidRDefault="00AC0A05">
          <w:pPr>
            <w:pStyle w:val="TOC2"/>
            <w:tabs>
              <w:tab w:val="right" w:leader="dot" w:pos="9487"/>
            </w:tabs>
            <w:rPr>
              <w:rFonts w:asciiTheme="minorHAnsi" w:eastAsiaTheme="minorEastAsia" w:hAnsiTheme="minorHAnsi"/>
              <w:sz w:val="24"/>
              <w:lang w:eastAsia="zh-TW"/>
            </w:rPr>
          </w:pPr>
          <w:hyperlink w:anchor="_Toc232749759" w:history="1">
            <w:r w:rsidRPr="00207120">
              <w:rPr>
                <w:rStyle w:val="Hyperlink"/>
              </w:rPr>
              <w:t>S.B.7.1. Admitere</w:t>
            </w:r>
            <w:r w:rsidRPr="00207120">
              <w:rPr>
                <w:webHidden/>
              </w:rPr>
              <w:tab/>
            </w:r>
            <w:r w:rsidRPr="00207120">
              <w:rPr>
                <w:webHidden/>
              </w:rPr>
              <w:fldChar w:fldCharType="begin"/>
            </w:r>
            <w:r w:rsidRPr="00207120">
              <w:rPr>
                <w:webHidden/>
              </w:rPr>
              <w:instrText xml:space="preserve"> PAGEREF _Toc232749759 \h </w:instrText>
            </w:r>
            <w:r w:rsidRPr="00207120">
              <w:rPr>
                <w:webHidden/>
              </w:rPr>
            </w:r>
            <w:r w:rsidRPr="00207120">
              <w:rPr>
                <w:webHidden/>
              </w:rPr>
              <w:fldChar w:fldCharType="separate"/>
            </w:r>
            <w:r w:rsidRPr="00207120">
              <w:rPr>
                <w:webHidden/>
              </w:rPr>
              <w:t>69</w:t>
            </w:r>
            <w:r w:rsidRPr="00207120">
              <w:rPr>
                <w:webHidden/>
              </w:rPr>
              <w:fldChar w:fldCharType="end"/>
            </w:r>
          </w:hyperlink>
        </w:p>
        <w:p w14:paraId="610D256A" w14:textId="3491C792" w:rsidR="00AC0A05" w:rsidRPr="00207120" w:rsidRDefault="00AC0A05">
          <w:pPr>
            <w:pStyle w:val="TOC1"/>
            <w:rPr>
              <w:rFonts w:asciiTheme="minorHAnsi" w:eastAsiaTheme="minorEastAsia" w:hAnsiTheme="minorHAnsi" w:cstheme="minorBidi"/>
              <w:sz w:val="24"/>
              <w:szCs w:val="24"/>
              <w:lang w:eastAsia="zh-TW"/>
            </w:rPr>
          </w:pPr>
          <w:hyperlink w:anchor="_Toc232749760" w:history="1">
            <w:r w:rsidRPr="00207120">
              <w:rPr>
                <w:rStyle w:val="Hyperlink"/>
              </w:rPr>
              <w:t>Procedurile</w:t>
            </w:r>
            <w:r w:rsidRPr="00207120">
              <w:rPr>
                <w:rStyle w:val="Hyperlink"/>
                <w:spacing w:val="-2"/>
              </w:rPr>
              <w:t xml:space="preserve"> </w:t>
            </w:r>
            <w:r w:rsidRPr="00207120">
              <w:rPr>
                <w:rStyle w:val="Hyperlink"/>
              </w:rPr>
              <w:t xml:space="preserve">și principiile de admitere asigură accesul în învățământul </w:t>
            </w:r>
            <w:r w:rsidRPr="00207120">
              <w:rPr>
                <w:rStyle w:val="Hyperlink"/>
                <w:spacing w:val="-2"/>
              </w:rPr>
              <w:t>superior.</w:t>
            </w:r>
            <w:r w:rsidRPr="00207120">
              <w:rPr>
                <w:webHidden/>
              </w:rPr>
              <w:tab/>
            </w:r>
            <w:r w:rsidRPr="00207120">
              <w:rPr>
                <w:webHidden/>
              </w:rPr>
              <w:fldChar w:fldCharType="begin"/>
            </w:r>
            <w:r w:rsidRPr="00207120">
              <w:rPr>
                <w:webHidden/>
              </w:rPr>
              <w:instrText xml:space="preserve"> PAGEREF _Toc232749760 \h </w:instrText>
            </w:r>
            <w:r w:rsidRPr="00207120">
              <w:rPr>
                <w:webHidden/>
              </w:rPr>
            </w:r>
            <w:r w:rsidRPr="00207120">
              <w:rPr>
                <w:webHidden/>
              </w:rPr>
              <w:fldChar w:fldCharType="separate"/>
            </w:r>
            <w:r w:rsidRPr="00207120">
              <w:rPr>
                <w:webHidden/>
              </w:rPr>
              <w:t>69</w:t>
            </w:r>
            <w:r w:rsidRPr="00207120">
              <w:rPr>
                <w:webHidden/>
              </w:rPr>
              <w:fldChar w:fldCharType="end"/>
            </w:r>
          </w:hyperlink>
        </w:p>
        <w:p w14:paraId="50614CF7" w14:textId="3442EBB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61" w:history="1">
            <w:r w:rsidRPr="00207120">
              <w:rPr>
                <w:rStyle w:val="Hyperlink"/>
              </w:rPr>
              <w:t>S.B.7.2. Parcursul academic al studenților</w:t>
            </w:r>
            <w:r w:rsidRPr="00207120">
              <w:rPr>
                <w:webHidden/>
              </w:rPr>
              <w:tab/>
            </w:r>
            <w:r w:rsidRPr="00207120">
              <w:rPr>
                <w:webHidden/>
              </w:rPr>
              <w:fldChar w:fldCharType="begin"/>
            </w:r>
            <w:r w:rsidRPr="00207120">
              <w:rPr>
                <w:webHidden/>
              </w:rPr>
              <w:instrText xml:space="preserve"> PAGEREF _Toc232749761 \h </w:instrText>
            </w:r>
            <w:r w:rsidRPr="00207120">
              <w:rPr>
                <w:webHidden/>
              </w:rPr>
            </w:r>
            <w:r w:rsidRPr="00207120">
              <w:rPr>
                <w:webHidden/>
              </w:rPr>
              <w:fldChar w:fldCharType="separate"/>
            </w:r>
            <w:r w:rsidRPr="00207120">
              <w:rPr>
                <w:webHidden/>
              </w:rPr>
              <w:t>77</w:t>
            </w:r>
            <w:r w:rsidRPr="00207120">
              <w:rPr>
                <w:webHidden/>
              </w:rPr>
              <w:fldChar w:fldCharType="end"/>
            </w:r>
          </w:hyperlink>
        </w:p>
        <w:p w14:paraId="3FD28A6E" w14:textId="67316BF5" w:rsidR="00AC0A05" w:rsidRPr="00207120" w:rsidRDefault="00AC0A05">
          <w:pPr>
            <w:pStyle w:val="TOC1"/>
            <w:rPr>
              <w:rFonts w:asciiTheme="minorHAnsi" w:eastAsiaTheme="minorEastAsia" w:hAnsiTheme="minorHAnsi" w:cstheme="minorBidi"/>
              <w:sz w:val="24"/>
              <w:szCs w:val="24"/>
              <w:lang w:eastAsia="zh-TW"/>
            </w:rPr>
          </w:pPr>
          <w:hyperlink w:anchor="_Toc232749762" w:history="1">
            <w:r w:rsidRPr="00207120">
              <w:rPr>
                <w:rStyle w:val="Hyperlink"/>
              </w:rPr>
              <w:t>IÎS stabilește reguli și realizează acțiuni în sprijinul parcursului academic al studenților.</w:t>
            </w:r>
            <w:r w:rsidRPr="00207120">
              <w:rPr>
                <w:webHidden/>
              </w:rPr>
              <w:tab/>
            </w:r>
            <w:r w:rsidRPr="00207120">
              <w:rPr>
                <w:webHidden/>
              </w:rPr>
              <w:fldChar w:fldCharType="begin"/>
            </w:r>
            <w:r w:rsidRPr="00207120">
              <w:rPr>
                <w:webHidden/>
              </w:rPr>
              <w:instrText xml:space="preserve"> PAGEREF _Toc232749762 \h </w:instrText>
            </w:r>
            <w:r w:rsidRPr="00207120">
              <w:rPr>
                <w:webHidden/>
              </w:rPr>
            </w:r>
            <w:r w:rsidRPr="00207120">
              <w:rPr>
                <w:webHidden/>
              </w:rPr>
              <w:fldChar w:fldCharType="separate"/>
            </w:r>
            <w:r w:rsidRPr="00207120">
              <w:rPr>
                <w:webHidden/>
              </w:rPr>
              <w:t>77</w:t>
            </w:r>
            <w:r w:rsidRPr="00207120">
              <w:rPr>
                <w:webHidden/>
              </w:rPr>
              <w:fldChar w:fldCharType="end"/>
            </w:r>
          </w:hyperlink>
        </w:p>
        <w:p w14:paraId="0B156A9E" w14:textId="537A078F" w:rsidR="00AC0A05" w:rsidRPr="00207120" w:rsidRDefault="00AC0A05">
          <w:pPr>
            <w:pStyle w:val="TOC2"/>
            <w:tabs>
              <w:tab w:val="right" w:leader="dot" w:pos="9487"/>
            </w:tabs>
            <w:rPr>
              <w:rFonts w:asciiTheme="minorHAnsi" w:eastAsiaTheme="minorEastAsia" w:hAnsiTheme="minorHAnsi"/>
              <w:sz w:val="24"/>
              <w:lang w:eastAsia="zh-TW"/>
            </w:rPr>
          </w:pPr>
          <w:hyperlink w:anchor="_Toc232749763" w:history="1">
            <w:r w:rsidRPr="00207120">
              <w:rPr>
                <w:rStyle w:val="Hyperlink"/>
              </w:rPr>
              <w:t>S.B.7.3. Recunoașterea și echivalarea studiilor</w:t>
            </w:r>
            <w:r w:rsidRPr="00207120">
              <w:rPr>
                <w:webHidden/>
              </w:rPr>
              <w:tab/>
            </w:r>
            <w:r w:rsidRPr="00207120">
              <w:rPr>
                <w:webHidden/>
              </w:rPr>
              <w:fldChar w:fldCharType="begin"/>
            </w:r>
            <w:r w:rsidRPr="00207120">
              <w:rPr>
                <w:webHidden/>
              </w:rPr>
              <w:instrText xml:space="preserve"> PAGEREF _Toc232749763 \h </w:instrText>
            </w:r>
            <w:r w:rsidRPr="00207120">
              <w:rPr>
                <w:webHidden/>
              </w:rPr>
            </w:r>
            <w:r w:rsidRPr="00207120">
              <w:rPr>
                <w:webHidden/>
              </w:rPr>
              <w:fldChar w:fldCharType="separate"/>
            </w:r>
            <w:r w:rsidRPr="00207120">
              <w:rPr>
                <w:webHidden/>
              </w:rPr>
              <w:t>87</w:t>
            </w:r>
            <w:r w:rsidRPr="00207120">
              <w:rPr>
                <w:webHidden/>
              </w:rPr>
              <w:fldChar w:fldCharType="end"/>
            </w:r>
          </w:hyperlink>
        </w:p>
        <w:p w14:paraId="4FA7DBE8" w14:textId="35A68459" w:rsidR="00AC0A05" w:rsidRPr="00207120" w:rsidRDefault="00AC0A05">
          <w:pPr>
            <w:pStyle w:val="TOC1"/>
            <w:rPr>
              <w:rFonts w:asciiTheme="minorHAnsi" w:eastAsiaTheme="minorEastAsia" w:hAnsiTheme="minorHAnsi" w:cstheme="minorBidi"/>
              <w:sz w:val="24"/>
              <w:szCs w:val="24"/>
              <w:lang w:eastAsia="zh-TW"/>
            </w:rPr>
          </w:pPr>
          <w:hyperlink w:anchor="_Toc232749764" w:history="1">
            <w:r w:rsidRPr="00207120">
              <w:rPr>
                <w:rStyle w:val="Hyperlink"/>
              </w:rPr>
              <w:t>S.B.7.4. Certificarea rezultatelor</w:t>
            </w:r>
            <w:r w:rsidRPr="00207120">
              <w:rPr>
                <w:webHidden/>
              </w:rPr>
              <w:tab/>
            </w:r>
            <w:r w:rsidRPr="00207120">
              <w:rPr>
                <w:webHidden/>
              </w:rPr>
              <w:fldChar w:fldCharType="begin"/>
            </w:r>
            <w:r w:rsidRPr="00207120">
              <w:rPr>
                <w:webHidden/>
              </w:rPr>
              <w:instrText xml:space="preserve"> PAGEREF _Toc232749764 \h </w:instrText>
            </w:r>
            <w:r w:rsidRPr="00207120">
              <w:rPr>
                <w:webHidden/>
              </w:rPr>
            </w:r>
            <w:r w:rsidRPr="00207120">
              <w:rPr>
                <w:webHidden/>
              </w:rPr>
              <w:fldChar w:fldCharType="separate"/>
            </w:r>
            <w:r w:rsidRPr="00207120">
              <w:rPr>
                <w:webHidden/>
              </w:rPr>
              <w:t>88</w:t>
            </w:r>
            <w:r w:rsidRPr="00207120">
              <w:rPr>
                <w:webHidden/>
              </w:rPr>
              <w:fldChar w:fldCharType="end"/>
            </w:r>
          </w:hyperlink>
        </w:p>
        <w:p w14:paraId="75AC2912" w14:textId="5EC0A2AA" w:rsidR="00AC0A05" w:rsidRPr="00207120" w:rsidRDefault="00AC0A05">
          <w:pPr>
            <w:pStyle w:val="TOC1"/>
            <w:rPr>
              <w:rFonts w:asciiTheme="minorHAnsi" w:eastAsiaTheme="minorEastAsia" w:hAnsiTheme="minorHAnsi" w:cstheme="minorBidi"/>
              <w:sz w:val="24"/>
              <w:szCs w:val="24"/>
              <w:lang w:eastAsia="zh-TW"/>
            </w:rPr>
          </w:pPr>
          <w:hyperlink w:anchor="_Toc232749765" w:history="1">
            <w:r w:rsidRPr="00207120">
              <w:rPr>
                <w:rStyle w:val="Hyperlink"/>
              </w:rPr>
              <w:t>Criteriul B.8. Procesul de internaționalizare</w:t>
            </w:r>
            <w:r w:rsidRPr="00207120">
              <w:rPr>
                <w:webHidden/>
              </w:rPr>
              <w:tab/>
            </w:r>
            <w:r w:rsidRPr="00207120">
              <w:rPr>
                <w:webHidden/>
              </w:rPr>
              <w:fldChar w:fldCharType="begin"/>
            </w:r>
            <w:r w:rsidRPr="00207120">
              <w:rPr>
                <w:webHidden/>
              </w:rPr>
              <w:instrText xml:space="preserve"> PAGEREF _Toc232749765 \h </w:instrText>
            </w:r>
            <w:r w:rsidRPr="00207120">
              <w:rPr>
                <w:webHidden/>
              </w:rPr>
            </w:r>
            <w:r w:rsidRPr="00207120">
              <w:rPr>
                <w:webHidden/>
              </w:rPr>
              <w:fldChar w:fldCharType="separate"/>
            </w:r>
            <w:r w:rsidRPr="00207120">
              <w:rPr>
                <w:webHidden/>
              </w:rPr>
              <w:t>89</w:t>
            </w:r>
            <w:r w:rsidRPr="00207120">
              <w:rPr>
                <w:webHidden/>
              </w:rPr>
              <w:fldChar w:fldCharType="end"/>
            </w:r>
          </w:hyperlink>
        </w:p>
        <w:p w14:paraId="68B096EA" w14:textId="7017C234" w:rsidR="00AC0A05" w:rsidRPr="00207120" w:rsidRDefault="00AC0A05">
          <w:pPr>
            <w:pStyle w:val="TOC2"/>
            <w:tabs>
              <w:tab w:val="right" w:leader="dot" w:pos="9487"/>
            </w:tabs>
            <w:rPr>
              <w:rFonts w:asciiTheme="minorHAnsi" w:eastAsiaTheme="minorEastAsia" w:hAnsiTheme="minorHAnsi"/>
              <w:sz w:val="24"/>
              <w:lang w:eastAsia="zh-TW"/>
            </w:rPr>
          </w:pPr>
          <w:hyperlink w:anchor="_Toc232749766" w:history="1">
            <w:r w:rsidRPr="00207120">
              <w:rPr>
                <w:rStyle w:val="Hyperlink"/>
              </w:rPr>
              <w:t>S.B.8.1. Internaționalizarea</w:t>
            </w:r>
            <w:r w:rsidRPr="00207120">
              <w:rPr>
                <w:webHidden/>
              </w:rPr>
              <w:tab/>
            </w:r>
            <w:r w:rsidRPr="00207120">
              <w:rPr>
                <w:webHidden/>
              </w:rPr>
              <w:fldChar w:fldCharType="begin"/>
            </w:r>
            <w:r w:rsidRPr="00207120">
              <w:rPr>
                <w:webHidden/>
              </w:rPr>
              <w:instrText xml:space="preserve"> PAGEREF _Toc232749766 \h </w:instrText>
            </w:r>
            <w:r w:rsidRPr="00207120">
              <w:rPr>
                <w:webHidden/>
              </w:rPr>
            </w:r>
            <w:r w:rsidRPr="00207120">
              <w:rPr>
                <w:webHidden/>
              </w:rPr>
              <w:fldChar w:fldCharType="separate"/>
            </w:r>
            <w:r w:rsidRPr="00207120">
              <w:rPr>
                <w:webHidden/>
              </w:rPr>
              <w:t>89</w:t>
            </w:r>
            <w:r w:rsidRPr="00207120">
              <w:rPr>
                <w:webHidden/>
              </w:rPr>
              <w:fldChar w:fldCharType="end"/>
            </w:r>
          </w:hyperlink>
        </w:p>
        <w:p w14:paraId="599A871E" w14:textId="2247878D" w:rsidR="00AC0A05" w:rsidRPr="00207120" w:rsidRDefault="00AC0A05">
          <w:pPr>
            <w:pStyle w:val="TOC1"/>
            <w:rPr>
              <w:rFonts w:asciiTheme="minorHAnsi" w:eastAsiaTheme="minorEastAsia" w:hAnsiTheme="minorHAnsi" w:cstheme="minorBidi"/>
              <w:sz w:val="24"/>
              <w:szCs w:val="24"/>
              <w:lang w:eastAsia="zh-TW"/>
            </w:rPr>
          </w:pPr>
          <w:hyperlink w:anchor="_Toc232749767" w:history="1">
            <w:r w:rsidRPr="00207120">
              <w:rPr>
                <w:rStyle w:val="Hyperlink"/>
              </w:rPr>
              <w:t>Criteriul B.9. Rezultatele cercetării științifice</w:t>
            </w:r>
            <w:r w:rsidRPr="00207120">
              <w:rPr>
                <w:webHidden/>
              </w:rPr>
              <w:tab/>
            </w:r>
            <w:r w:rsidRPr="00207120">
              <w:rPr>
                <w:webHidden/>
              </w:rPr>
              <w:fldChar w:fldCharType="begin"/>
            </w:r>
            <w:r w:rsidRPr="00207120">
              <w:rPr>
                <w:webHidden/>
              </w:rPr>
              <w:instrText xml:space="preserve"> PAGEREF _Toc232749767 \h </w:instrText>
            </w:r>
            <w:r w:rsidRPr="00207120">
              <w:rPr>
                <w:webHidden/>
              </w:rPr>
            </w:r>
            <w:r w:rsidRPr="00207120">
              <w:rPr>
                <w:webHidden/>
              </w:rPr>
              <w:fldChar w:fldCharType="separate"/>
            </w:r>
            <w:r w:rsidRPr="00207120">
              <w:rPr>
                <w:webHidden/>
              </w:rPr>
              <w:t>92</w:t>
            </w:r>
            <w:r w:rsidRPr="00207120">
              <w:rPr>
                <w:webHidden/>
              </w:rPr>
              <w:fldChar w:fldCharType="end"/>
            </w:r>
          </w:hyperlink>
        </w:p>
        <w:p w14:paraId="183E6A42" w14:textId="03C1813E" w:rsidR="00AC0A05" w:rsidRPr="00207120" w:rsidRDefault="00AC0A05">
          <w:pPr>
            <w:pStyle w:val="TOC2"/>
            <w:tabs>
              <w:tab w:val="right" w:leader="dot" w:pos="9487"/>
            </w:tabs>
            <w:rPr>
              <w:rFonts w:asciiTheme="minorHAnsi" w:eastAsiaTheme="minorEastAsia" w:hAnsiTheme="minorHAnsi"/>
              <w:sz w:val="24"/>
              <w:lang w:eastAsia="zh-TW"/>
            </w:rPr>
          </w:pPr>
          <w:hyperlink w:anchor="_Toc232749768" w:history="1">
            <w:r w:rsidRPr="00207120">
              <w:rPr>
                <w:rStyle w:val="Hyperlink"/>
              </w:rPr>
              <w:t>S.B.9.1. Cercetarea științifică în procesul de educație</w:t>
            </w:r>
            <w:r w:rsidRPr="00207120">
              <w:rPr>
                <w:webHidden/>
              </w:rPr>
              <w:tab/>
            </w:r>
            <w:r w:rsidRPr="00207120">
              <w:rPr>
                <w:webHidden/>
              </w:rPr>
              <w:fldChar w:fldCharType="begin"/>
            </w:r>
            <w:r w:rsidRPr="00207120">
              <w:rPr>
                <w:webHidden/>
              </w:rPr>
              <w:instrText xml:space="preserve"> PAGEREF _Toc232749768 \h </w:instrText>
            </w:r>
            <w:r w:rsidRPr="00207120">
              <w:rPr>
                <w:webHidden/>
              </w:rPr>
            </w:r>
            <w:r w:rsidRPr="00207120">
              <w:rPr>
                <w:webHidden/>
              </w:rPr>
              <w:fldChar w:fldCharType="separate"/>
            </w:r>
            <w:r w:rsidRPr="00207120">
              <w:rPr>
                <w:webHidden/>
              </w:rPr>
              <w:t>92</w:t>
            </w:r>
            <w:r w:rsidRPr="00207120">
              <w:rPr>
                <w:webHidden/>
              </w:rPr>
              <w:fldChar w:fldCharType="end"/>
            </w:r>
          </w:hyperlink>
        </w:p>
        <w:p w14:paraId="2D7F3015" w14:textId="6EBE0DC9" w:rsidR="00AC0A05" w:rsidRPr="00207120" w:rsidRDefault="00AC0A05">
          <w:pPr>
            <w:pStyle w:val="TOC2"/>
            <w:tabs>
              <w:tab w:val="right" w:leader="dot" w:pos="9487"/>
            </w:tabs>
            <w:rPr>
              <w:rFonts w:asciiTheme="minorHAnsi" w:eastAsiaTheme="minorEastAsia" w:hAnsiTheme="minorHAnsi"/>
              <w:sz w:val="24"/>
              <w:lang w:eastAsia="zh-TW"/>
            </w:rPr>
          </w:pPr>
          <w:hyperlink w:anchor="_Toc232749769" w:history="1">
            <w:r w:rsidRPr="00207120">
              <w:rPr>
                <w:rStyle w:val="Hyperlink"/>
              </w:rPr>
              <w:t>S.B.9.2. Cercetarea științifică aferentă misiunii IÎS</w:t>
            </w:r>
            <w:r w:rsidRPr="00207120">
              <w:rPr>
                <w:webHidden/>
              </w:rPr>
              <w:tab/>
            </w:r>
            <w:r w:rsidRPr="00207120">
              <w:rPr>
                <w:webHidden/>
              </w:rPr>
              <w:fldChar w:fldCharType="begin"/>
            </w:r>
            <w:r w:rsidRPr="00207120">
              <w:rPr>
                <w:webHidden/>
              </w:rPr>
              <w:instrText xml:space="preserve"> PAGEREF _Toc232749769 \h </w:instrText>
            </w:r>
            <w:r w:rsidRPr="00207120">
              <w:rPr>
                <w:webHidden/>
              </w:rPr>
            </w:r>
            <w:r w:rsidRPr="00207120">
              <w:rPr>
                <w:webHidden/>
              </w:rPr>
              <w:fldChar w:fldCharType="separate"/>
            </w:r>
            <w:r w:rsidRPr="00207120">
              <w:rPr>
                <w:webHidden/>
              </w:rPr>
              <w:t>94</w:t>
            </w:r>
            <w:r w:rsidRPr="00207120">
              <w:rPr>
                <w:webHidden/>
              </w:rPr>
              <w:fldChar w:fldCharType="end"/>
            </w:r>
          </w:hyperlink>
        </w:p>
        <w:p w14:paraId="036461C3" w14:textId="77AC3ED8" w:rsidR="00AC0A05" w:rsidRPr="00207120" w:rsidRDefault="00AC0A05">
          <w:pPr>
            <w:pStyle w:val="TOC1"/>
            <w:rPr>
              <w:rFonts w:asciiTheme="minorHAnsi" w:eastAsiaTheme="minorEastAsia" w:hAnsiTheme="minorHAnsi" w:cstheme="minorBidi"/>
              <w:sz w:val="24"/>
              <w:szCs w:val="24"/>
              <w:lang w:eastAsia="zh-TW"/>
            </w:rPr>
          </w:pPr>
          <w:hyperlink w:anchor="_Toc232749770" w:history="1">
            <w:r w:rsidRPr="00207120">
              <w:rPr>
                <w:rStyle w:val="Hyperlink"/>
                <w:b/>
                <w:bCs/>
              </w:rPr>
              <w:t>DOMENIUL C. Managementul calității</w:t>
            </w:r>
            <w:r w:rsidRPr="00207120">
              <w:rPr>
                <w:webHidden/>
              </w:rPr>
              <w:tab/>
            </w:r>
            <w:r w:rsidRPr="00207120">
              <w:rPr>
                <w:webHidden/>
              </w:rPr>
              <w:fldChar w:fldCharType="begin"/>
            </w:r>
            <w:r w:rsidRPr="00207120">
              <w:rPr>
                <w:webHidden/>
              </w:rPr>
              <w:instrText xml:space="preserve"> PAGEREF _Toc232749770 \h </w:instrText>
            </w:r>
            <w:r w:rsidRPr="00207120">
              <w:rPr>
                <w:webHidden/>
              </w:rPr>
            </w:r>
            <w:r w:rsidRPr="00207120">
              <w:rPr>
                <w:webHidden/>
              </w:rPr>
              <w:fldChar w:fldCharType="separate"/>
            </w:r>
            <w:r w:rsidRPr="00207120">
              <w:rPr>
                <w:webHidden/>
              </w:rPr>
              <w:t>96</w:t>
            </w:r>
            <w:r w:rsidRPr="00207120">
              <w:rPr>
                <w:webHidden/>
              </w:rPr>
              <w:fldChar w:fldCharType="end"/>
            </w:r>
          </w:hyperlink>
        </w:p>
        <w:p w14:paraId="3D0717EF" w14:textId="1ED56132" w:rsidR="00AC0A05" w:rsidRPr="00207120" w:rsidRDefault="00AC0A05">
          <w:pPr>
            <w:pStyle w:val="TOC1"/>
            <w:rPr>
              <w:rFonts w:asciiTheme="minorHAnsi" w:eastAsiaTheme="minorEastAsia" w:hAnsiTheme="minorHAnsi" w:cstheme="minorBidi"/>
              <w:sz w:val="24"/>
              <w:szCs w:val="24"/>
              <w:lang w:eastAsia="zh-TW"/>
            </w:rPr>
          </w:pPr>
          <w:hyperlink w:anchor="_Toc232749771" w:history="1">
            <w:r w:rsidRPr="00207120">
              <w:rPr>
                <w:rStyle w:val="Hyperlink"/>
              </w:rPr>
              <w:t>Criteriul C.1. Strategii și proceduri pentru asigurarea calității, inclusiv în domeniul eticii și deontologiei universitare, care implică studenții, angajatorii și alte părți interesate și sunt aplicate în mod consecvent și transparent</w:t>
            </w:r>
            <w:r w:rsidRPr="00207120">
              <w:rPr>
                <w:webHidden/>
              </w:rPr>
              <w:tab/>
            </w:r>
            <w:r w:rsidRPr="00207120">
              <w:rPr>
                <w:webHidden/>
              </w:rPr>
              <w:fldChar w:fldCharType="begin"/>
            </w:r>
            <w:r w:rsidRPr="00207120">
              <w:rPr>
                <w:webHidden/>
              </w:rPr>
              <w:instrText xml:space="preserve"> PAGEREF _Toc232749771 \h </w:instrText>
            </w:r>
            <w:r w:rsidRPr="00207120">
              <w:rPr>
                <w:webHidden/>
              </w:rPr>
            </w:r>
            <w:r w:rsidRPr="00207120">
              <w:rPr>
                <w:webHidden/>
              </w:rPr>
              <w:fldChar w:fldCharType="separate"/>
            </w:r>
            <w:r w:rsidRPr="00207120">
              <w:rPr>
                <w:webHidden/>
              </w:rPr>
              <w:t>96</w:t>
            </w:r>
            <w:r w:rsidRPr="00207120">
              <w:rPr>
                <w:webHidden/>
              </w:rPr>
              <w:fldChar w:fldCharType="end"/>
            </w:r>
          </w:hyperlink>
        </w:p>
        <w:p w14:paraId="542DF81A" w14:textId="694355CD"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2" w:history="1">
            <w:r w:rsidRPr="00207120">
              <w:rPr>
                <w:rStyle w:val="Hyperlink"/>
              </w:rPr>
              <w:t>S.C.1.1. Strategii și proceduri</w:t>
            </w:r>
            <w:r w:rsidRPr="00207120">
              <w:rPr>
                <w:webHidden/>
              </w:rPr>
              <w:tab/>
            </w:r>
            <w:r w:rsidRPr="00207120">
              <w:rPr>
                <w:webHidden/>
              </w:rPr>
              <w:fldChar w:fldCharType="begin"/>
            </w:r>
            <w:r w:rsidRPr="00207120">
              <w:rPr>
                <w:webHidden/>
              </w:rPr>
              <w:instrText xml:space="preserve"> PAGEREF _Toc232749772 \h </w:instrText>
            </w:r>
            <w:r w:rsidRPr="00207120">
              <w:rPr>
                <w:webHidden/>
              </w:rPr>
            </w:r>
            <w:r w:rsidRPr="00207120">
              <w:rPr>
                <w:webHidden/>
              </w:rPr>
              <w:fldChar w:fldCharType="separate"/>
            </w:r>
            <w:r w:rsidRPr="00207120">
              <w:rPr>
                <w:webHidden/>
              </w:rPr>
              <w:t>96</w:t>
            </w:r>
            <w:r w:rsidRPr="00207120">
              <w:rPr>
                <w:webHidden/>
              </w:rPr>
              <w:fldChar w:fldCharType="end"/>
            </w:r>
          </w:hyperlink>
        </w:p>
        <w:p w14:paraId="0293D3D7" w14:textId="0B9DCF51"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3" w:history="1">
            <w:r w:rsidRPr="00207120">
              <w:rPr>
                <w:rStyle w:val="Hyperlink"/>
              </w:rPr>
              <w:t>S.C.1.2. Aplicare</w:t>
            </w:r>
            <w:r w:rsidRPr="00207120">
              <w:rPr>
                <w:webHidden/>
              </w:rPr>
              <w:tab/>
            </w:r>
            <w:r w:rsidRPr="00207120">
              <w:rPr>
                <w:webHidden/>
              </w:rPr>
              <w:fldChar w:fldCharType="begin"/>
            </w:r>
            <w:r w:rsidRPr="00207120">
              <w:rPr>
                <w:webHidden/>
              </w:rPr>
              <w:instrText xml:space="preserve"> PAGEREF _Toc232749773 \h </w:instrText>
            </w:r>
            <w:r w:rsidRPr="00207120">
              <w:rPr>
                <w:webHidden/>
              </w:rPr>
            </w:r>
            <w:r w:rsidRPr="00207120">
              <w:rPr>
                <w:webHidden/>
              </w:rPr>
              <w:fldChar w:fldCharType="separate"/>
            </w:r>
            <w:r w:rsidRPr="00207120">
              <w:rPr>
                <w:webHidden/>
              </w:rPr>
              <w:t>99</w:t>
            </w:r>
            <w:r w:rsidRPr="00207120">
              <w:rPr>
                <w:webHidden/>
              </w:rPr>
              <w:fldChar w:fldCharType="end"/>
            </w:r>
          </w:hyperlink>
        </w:p>
        <w:p w14:paraId="7C32A323" w14:textId="49EEEC3D"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4" w:history="1">
            <w:r w:rsidRPr="00207120">
              <w:rPr>
                <w:rStyle w:val="Hyperlink"/>
              </w:rPr>
              <w:t>S.C.1.3. Implicarea părților interesate</w:t>
            </w:r>
            <w:r w:rsidRPr="00207120">
              <w:rPr>
                <w:webHidden/>
              </w:rPr>
              <w:tab/>
            </w:r>
            <w:r w:rsidRPr="00207120">
              <w:rPr>
                <w:webHidden/>
              </w:rPr>
              <w:fldChar w:fldCharType="begin"/>
            </w:r>
            <w:r w:rsidRPr="00207120">
              <w:rPr>
                <w:webHidden/>
              </w:rPr>
              <w:instrText xml:space="preserve"> PAGEREF _Toc232749774 \h </w:instrText>
            </w:r>
            <w:r w:rsidRPr="00207120">
              <w:rPr>
                <w:webHidden/>
              </w:rPr>
            </w:r>
            <w:r w:rsidRPr="00207120">
              <w:rPr>
                <w:webHidden/>
              </w:rPr>
              <w:fldChar w:fldCharType="separate"/>
            </w:r>
            <w:r w:rsidRPr="00207120">
              <w:rPr>
                <w:webHidden/>
              </w:rPr>
              <w:t>101</w:t>
            </w:r>
            <w:r w:rsidRPr="00207120">
              <w:rPr>
                <w:webHidden/>
              </w:rPr>
              <w:fldChar w:fldCharType="end"/>
            </w:r>
          </w:hyperlink>
        </w:p>
        <w:p w14:paraId="3DA97339" w14:textId="1BA64FEA" w:rsidR="00AC0A05" w:rsidRPr="00207120" w:rsidRDefault="00AC0A05">
          <w:pPr>
            <w:pStyle w:val="TOC1"/>
            <w:rPr>
              <w:rFonts w:asciiTheme="minorHAnsi" w:eastAsiaTheme="minorEastAsia" w:hAnsiTheme="minorHAnsi" w:cstheme="minorBidi"/>
              <w:sz w:val="24"/>
              <w:szCs w:val="24"/>
              <w:lang w:eastAsia="zh-TW"/>
            </w:rPr>
          </w:pPr>
          <w:hyperlink w:anchor="_Toc232749775" w:history="1">
            <w:r w:rsidRPr="00207120">
              <w:rPr>
                <w:rStyle w:val="Hyperlink"/>
              </w:rPr>
              <w:t>Criteriul C.2. Funcționalitatea structurilor de asigurare a calității educației, inclusiv în domeniul eticii și deontologiei universitare, conform legii</w:t>
            </w:r>
            <w:r w:rsidRPr="00207120">
              <w:rPr>
                <w:webHidden/>
              </w:rPr>
              <w:tab/>
            </w:r>
            <w:r w:rsidRPr="00207120">
              <w:rPr>
                <w:webHidden/>
              </w:rPr>
              <w:fldChar w:fldCharType="begin"/>
            </w:r>
            <w:r w:rsidRPr="00207120">
              <w:rPr>
                <w:webHidden/>
              </w:rPr>
              <w:instrText xml:space="preserve"> PAGEREF _Toc232749775 \h </w:instrText>
            </w:r>
            <w:r w:rsidRPr="00207120">
              <w:rPr>
                <w:webHidden/>
              </w:rPr>
            </w:r>
            <w:r w:rsidRPr="00207120">
              <w:rPr>
                <w:webHidden/>
              </w:rPr>
              <w:fldChar w:fldCharType="separate"/>
            </w:r>
            <w:r w:rsidRPr="00207120">
              <w:rPr>
                <w:webHidden/>
              </w:rPr>
              <w:t>102</w:t>
            </w:r>
            <w:r w:rsidRPr="00207120">
              <w:rPr>
                <w:webHidden/>
              </w:rPr>
              <w:fldChar w:fldCharType="end"/>
            </w:r>
          </w:hyperlink>
        </w:p>
        <w:p w14:paraId="28B625B4" w14:textId="761B50C8"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6" w:history="1">
            <w:r w:rsidRPr="00207120">
              <w:rPr>
                <w:rStyle w:val="Hyperlink"/>
              </w:rPr>
              <w:t>S.C.2.1. Structuri</w:t>
            </w:r>
            <w:r w:rsidRPr="00207120">
              <w:rPr>
                <w:webHidden/>
              </w:rPr>
              <w:tab/>
            </w:r>
            <w:r w:rsidRPr="00207120">
              <w:rPr>
                <w:webHidden/>
              </w:rPr>
              <w:fldChar w:fldCharType="begin"/>
            </w:r>
            <w:r w:rsidRPr="00207120">
              <w:rPr>
                <w:webHidden/>
              </w:rPr>
              <w:instrText xml:space="preserve"> PAGEREF _Toc232749776 \h </w:instrText>
            </w:r>
            <w:r w:rsidRPr="00207120">
              <w:rPr>
                <w:webHidden/>
              </w:rPr>
            </w:r>
            <w:r w:rsidRPr="00207120">
              <w:rPr>
                <w:webHidden/>
              </w:rPr>
              <w:fldChar w:fldCharType="separate"/>
            </w:r>
            <w:r w:rsidRPr="00207120">
              <w:rPr>
                <w:webHidden/>
              </w:rPr>
              <w:t>102</w:t>
            </w:r>
            <w:r w:rsidRPr="00207120">
              <w:rPr>
                <w:webHidden/>
              </w:rPr>
              <w:fldChar w:fldCharType="end"/>
            </w:r>
          </w:hyperlink>
        </w:p>
        <w:p w14:paraId="6ED1359E" w14:textId="36998694"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7" w:history="1">
            <w:r w:rsidRPr="00207120">
              <w:rPr>
                <w:rStyle w:val="Hyperlink"/>
              </w:rPr>
              <w:t>S.C.2.2. Funcționare</w:t>
            </w:r>
            <w:r w:rsidRPr="00207120">
              <w:rPr>
                <w:webHidden/>
              </w:rPr>
              <w:tab/>
            </w:r>
            <w:r w:rsidRPr="00207120">
              <w:rPr>
                <w:webHidden/>
              </w:rPr>
              <w:fldChar w:fldCharType="begin"/>
            </w:r>
            <w:r w:rsidRPr="00207120">
              <w:rPr>
                <w:webHidden/>
              </w:rPr>
              <w:instrText xml:space="preserve"> PAGEREF _Toc232749777 \h </w:instrText>
            </w:r>
            <w:r w:rsidRPr="00207120">
              <w:rPr>
                <w:webHidden/>
              </w:rPr>
            </w:r>
            <w:r w:rsidRPr="00207120">
              <w:rPr>
                <w:webHidden/>
              </w:rPr>
              <w:fldChar w:fldCharType="separate"/>
            </w:r>
            <w:r w:rsidRPr="00207120">
              <w:rPr>
                <w:webHidden/>
              </w:rPr>
              <w:t>105</w:t>
            </w:r>
            <w:r w:rsidRPr="00207120">
              <w:rPr>
                <w:webHidden/>
              </w:rPr>
              <w:fldChar w:fldCharType="end"/>
            </w:r>
          </w:hyperlink>
        </w:p>
        <w:p w14:paraId="6B02D652" w14:textId="1C61C5C4" w:rsidR="00AC0A05" w:rsidRPr="00207120" w:rsidRDefault="00AC0A05">
          <w:pPr>
            <w:pStyle w:val="TOC1"/>
            <w:rPr>
              <w:rFonts w:asciiTheme="minorHAnsi" w:eastAsiaTheme="minorEastAsia" w:hAnsiTheme="minorHAnsi" w:cstheme="minorBidi"/>
              <w:sz w:val="24"/>
              <w:szCs w:val="24"/>
              <w:lang w:eastAsia="zh-TW"/>
            </w:rPr>
          </w:pPr>
          <w:hyperlink w:anchor="_Toc232749778" w:history="1">
            <w:r w:rsidRPr="00207120">
              <w:rPr>
                <w:rStyle w:val="Hyperlink"/>
              </w:rPr>
              <w:t>Criteriul C.3. Proceduri privind inițierea, monitorizarea și revizuirea periodică a programelor și domeniilor de studii și a activităților desfășurate, care implică studenții, angajatorii și alte părți interesate</w:t>
            </w:r>
            <w:r w:rsidRPr="00207120">
              <w:rPr>
                <w:webHidden/>
              </w:rPr>
              <w:tab/>
            </w:r>
            <w:r w:rsidRPr="00207120">
              <w:rPr>
                <w:webHidden/>
              </w:rPr>
              <w:fldChar w:fldCharType="begin"/>
            </w:r>
            <w:r w:rsidRPr="00207120">
              <w:rPr>
                <w:webHidden/>
              </w:rPr>
              <w:instrText xml:space="preserve"> PAGEREF _Toc232749778 \h </w:instrText>
            </w:r>
            <w:r w:rsidRPr="00207120">
              <w:rPr>
                <w:webHidden/>
              </w:rPr>
            </w:r>
            <w:r w:rsidRPr="00207120">
              <w:rPr>
                <w:webHidden/>
              </w:rPr>
              <w:fldChar w:fldCharType="separate"/>
            </w:r>
            <w:r w:rsidRPr="00207120">
              <w:rPr>
                <w:webHidden/>
              </w:rPr>
              <w:t>108</w:t>
            </w:r>
            <w:r w:rsidRPr="00207120">
              <w:rPr>
                <w:webHidden/>
              </w:rPr>
              <w:fldChar w:fldCharType="end"/>
            </w:r>
          </w:hyperlink>
        </w:p>
        <w:p w14:paraId="66E50597" w14:textId="5E2B6975" w:rsidR="00AC0A05" w:rsidRPr="00207120" w:rsidRDefault="00AC0A05">
          <w:pPr>
            <w:pStyle w:val="TOC2"/>
            <w:tabs>
              <w:tab w:val="right" w:leader="dot" w:pos="9487"/>
            </w:tabs>
            <w:rPr>
              <w:rFonts w:asciiTheme="minorHAnsi" w:eastAsiaTheme="minorEastAsia" w:hAnsiTheme="minorHAnsi"/>
              <w:sz w:val="24"/>
              <w:lang w:eastAsia="zh-TW"/>
            </w:rPr>
          </w:pPr>
          <w:hyperlink w:anchor="_Toc232749779" w:history="1">
            <w:r w:rsidRPr="00207120">
              <w:rPr>
                <w:rStyle w:val="Hyperlink"/>
              </w:rPr>
              <w:t>S.C.3.1. Proceduri și aplicarea acestora</w:t>
            </w:r>
            <w:r w:rsidRPr="00207120">
              <w:rPr>
                <w:webHidden/>
              </w:rPr>
              <w:tab/>
            </w:r>
            <w:r w:rsidRPr="00207120">
              <w:rPr>
                <w:webHidden/>
              </w:rPr>
              <w:fldChar w:fldCharType="begin"/>
            </w:r>
            <w:r w:rsidRPr="00207120">
              <w:rPr>
                <w:webHidden/>
              </w:rPr>
              <w:instrText xml:space="preserve"> PAGEREF _Toc232749779 \h </w:instrText>
            </w:r>
            <w:r w:rsidRPr="00207120">
              <w:rPr>
                <w:webHidden/>
              </w:rPr>
            </w:r>
            <w:r w:rsidRPr="00207120">
              <w:rPr>
                <w:webHidden/>
              </w:rPr>
              <w:fldChar w:fldCharType="separate"/>
            </w:r>
            <w:r w:rsidRPr="00207120">
              <w:rPr>
                <w:webHidden/>
              </w:rPr>
              <w:t>108</w:t>
            </w:r>
            <w:r w:rsidRPr="00207120">
              <w:rPr>
                <w:webHidden/>
              </w:rPr>
              <w:fldChar w:fldCharType="end"/>
            </w:r>
          </w:hyperlink>
        </w:p>
        <w:p w14:paraId="7B147128" w14:textId="3D2A9236" w:rsidR="00AC0A05" w:rsidRPr="00207120" w:rsidRDefault="00AC0A05">
          <w:pPr>
            <w:pStyle w:val="TOC2"/>
            <w:tabs>
              <w:tab w:val="right" w:leader="dot" w:pos="9487"/>
            </w:tabs>
            <w:rPr>
              <w:rFonts w:asciiTheme="minorHAnsi" w:eastAsiaTheme="minorEastAsia" w:hAnsiTheme="minorHAnsi"/>
              <w:sz w:val="24"/>
              <w:lang w:eastAsia="zh-TW"/>
            </w:rPr>
          </w:pPr>
          <w:hyperlink w:anchor="_Toc232749780" w:history="1">
            <w:r w:rsidRPr="00207120">
              <w:rPr>
                <w:rStyle w:val="Hyperlink"/>
              </w:rPr>
              <w:t>S.C.3.2. Proceduri pentru introducerea de noi programe într-un domeniu de masterat autorizat/acreditat IÎS organizează noi programe de studii universitare de masterat cu respectarea standardelor.</w:t>
            </w:r>
            <w:r w:rsidRPr="00207120">
              <w:rPr>
                <w:webHidden/>
              </w:rPr>
              <w:tab/>
            </w:r>
            <w:r w:rsidRPr="00207120">
              <w:rPr>
                <w:webHidden/>
              </w:rPr>
              <w:fldChar w:fldCharType="begin"/>
            </w:r>
            <w:r w:rsidRPr="00207120">
              <w:rPr>
                <w:webHidden/>
              </w:rPr>
              <w:instrText xml:space="preserve"> PAGEREF _Toc232749780 \h </w:instrText>
            </w:r>
            <w:r w:rsidRPr="00207120">
              <w:rPr>
                <w:webHidden/>
              </w:rPr>
            </w:r>
            <w:r w:rsidRPr="00207120">
              <w:rPr>
                <w:webHidden/>
              </w:rPr>
              <w:fldChar w:fldCharType="separate"/>
            </w:r>
            <w:r w:rsidRPr="00207120">
              <w:rPr>
                <w:webHidden/>
              </w:rPr>
              <w:t>113</w:t>
            </w:r>
            <w:r w:rsidRPr="00207120">
              <w:rPr>
                <w:webHidden/>
              </w:rPr>
              <w:fldChar w:fldCharType="end"/>
            </w:r>
          </w:hyperlink>
        </w:p>
        <w:p w14:paraId="5A45FCAC" w14:textId="5E219DDE" w:rsidR="00AC0A05" w:rsidRPr="00207120" w:rsidRDefault="00AC0A05">
          <w:pPr>
            <w:pStyle w:val="TOC1"/>
            <w:rPr>
              <w:rFonts w:asciiTheme="minorHAnsi" w:eastAsiaTheme="minorEastAsia" w:hAnsiTheme="minorHAnsi" w:cstheme="minorBidi"/>
              <w:sz w:val="24"/>
              <w:szCs w:val="24"/>
              <w:lang w:eastAsia="zh-TW"/>
            </w:rPr>
          </w:pPr>
          <w:hyperlink w:anchor="_Toc232749781" w:history="1">
            <w:r w:rsidRPr="00207120">
              <w:rPr>
                <w:rStyle w:val="Hyperlink"/>
              </w:rPr>
              <w:t>Criteriul C.4. Proceduri de evaluare periodică a calității activităților personalului didactic, didactic auxiliar și administrativ</w:t>
            </w:r>
            <w:r w:rsidRPr="00207120">
              <w:rPr>
                <w:webHidden/>
              </w:rPr>
              <w:tab/>
            </w:r>
            <w:r w:rsidRPr="00207120">
              <w:rPr>
                <w:webHidden/>
              </w:rPr>
              <w:fldChar w:fldCharType="begin"/>
            </w:r>
            <w:r w:rsidRPr="00207120">
              <w:rPr>
                <w:webHidden/>
              </w:rPr>
              <w:instrText xml:space="preserve"> PAGEREF _Toc232749781 \h </w:instrText>
            </w:r>
            <w:r w:rsidRPr="00207120">
              <w:rPr>
                <w:webHidden/>
              </w:rPr>
            </w:r>
            <w:r w:rsidRPr="00207120">
              <w:rPr>
                <w:webHidden/>
              </w:rPr>
              <w:fldChar w:fldCharType="separate"/>
            </w:r>
            <w:r w:rsidRPr="00207120">
              <w:rPr>
                <w:webHidden/>
              </w:rPr>
              <w:t>114</w:t>
            </w:r>
            <w:r w:rsidRPr="00207120">
              <w:rPr>
                <w:webHidden/>
              </w:rPr>
              <w:fldChar w:fldCharType="end"/>
            </w:r>
          </w:hyperlink>
        </w:p>
        <w:p w14:paraId="49FB371D" w14:textId="71F9A17C" w:rsidR="00AC0A05" w:rsidRPr="00207120" w:rsidRDefault="00AC0A05">
          <w:pPr>
            <w:pStyle w:val="TOC2"/>
            <w:tabs>
              <w:tab w:val="right" w:leader="dot" w:pos="9487"/>
            </w:tabs>
            <w:rPr>
              <w:rFonts w:asciiTheme="minorHAnsi" w:eastAsiaTheme="minorEastAsia" w:hAnsiTheme="minorHAnsi"/>
              <w:sz w:val="24"/>
              <w:lang w:eastAsia="zh-TW"/>
            </w:rPr>
          </w:pPr>
          <w:hyperlink w:anchor="_Toc232749782" w:history="1">
            <w:r w:rsidRPr="00207120">
              <w:rPr>
                <w:rStyle w:val="Hyperlink"/>
              </w:rPr>
              <w:t>S.C.4.1. Proceduri</w:t>
            </w:r>
            <w:r w:rsidRPr="00207120">
              <w:rPr>
                <w:webHidden/>
              </w:rPr>
              <w:tab/>
            </w:r>
            <w:r w:rsidRPr="00207120">
              <w:rPr>
                <w:webHidden/>
              </w:rPr>
              <w:fldChar w:fldCharType="begin"/>
            </w:r>
            <w:r w:rsidRPr="00207120">
              <w:rPr>
                <w:webHidden/>
              </w:rPr>
              <w:instrText xml:space="preserve"> PAGEREF _Toc232749782 \h </w:instrText>
            </w:r>
            <w:r w:rsidRPr="00207120">
              <w:rPr>
                <w:webHidden/>
              </w:rPr>
            </w:r>
            <w:r w:rsidRPr="00207120">
              <w:rPr>
                <w:webHidden/>
              </w:rPr>
              <w:fldChar w:fldCharType="separate"/>
            </w:r>
            <w:r w:rsidRPr="00207120">
              <w:rPr>
                <w:webHidden/>
              </w:rPr>
              <w:t>114</w:t>
            </w:r>
            <w:r w:rsidRPr="00207120">
              <w:rPr>
                <w:webHidden/>
              </w:rPr>
              <w:fldChar w:fldCharType="end"/>
            </w:r>
          </w:hyperlink>
        </w:p>
        <w:p w14:paraId="457E2B34" w14:textId="62DDB828" w:rsidR="00AC0A05" w:rsidRPr="00207120" w:rsidRDefault="00AC0A05">
          <w:pPr>
            <w:pStyle w:val="TOC1"/>
            <w:rPr>
              <w:rFonts w:asciiTheme="minorHAnsi" w:eastAsiaTheme="minorEastAsia" w:hAnsiTheme="minorHAnsi" w:cstheme="minorBidi"/>
              <w:sz w:val="24"/>
              <w:szCs w:val="24"/>
              <w:lang w:eastAsia="zh-TW"/>
            </w:rPr>
          </w:pPr>
          <w:hyperlink w:anchor="_Toc232749783" w:history="1">
            <w:r w:rsidRPr="00207120">
              <w:rPr>
                <w:rStyle w:val="Hyperlink"/>
              </w:rPr>
              <w:t>Criteriul C.5. Baze de date actualizate sistematic, referitoare la asigurarea internă a calității</w:t>
            </w:r>
            <w:r w:rsidRPr="00207120">
              <w:rPr>
                <w:webHidden/>
              </w:rPr>
              <w:tab/>
            </w:r>
            <w:r w:rsidRPr="00207120">
              <w:rPr>
                <w:webHidden/>
              </w:rPr>
              <w:fldChar w:fldCharType="begin"/>
            </w:r>
            <w:r w:rsidRPr="00207120">
              <w:rPr>
                <w:webHidden/>
              </w:rPr>
              <w:instrText xml:space="preserve"> PAGEREF _Toc232749783 \h </w:instrText>
            </w:r>
            <w:r w:rsidRPr="00207120">
              <w:rPr>
                <w:webHidden/>
              </w:rPr>
            </w:r>
            <w:r w:rsidRPr="00207120">
              <w:rPr>
                <w:webHidden/>
              </w:rPr>
              <w:fldChar w:fldCharType="separate"/>
            </w:r>
            <w:r w:rsidRPr="00207120">
              <w:rPr>
                <w:webHidden/>
              </w:rPr>
              <w:t>122</w:t>
            </w:r>
            <w:r w:rsidRPr="00207120">
              <w:rPr>
                <w:webHidden/>
              </w:rPr>
              <w:fldChar w:fldCharType="end"/>
            </w:r>
          </w:hyperlink>
        </w:p>
        <w:p w14:paraId="144C314D" w14:textId="793251F1" w:rsidR="00AC0A05" w:rsidRPr="00207120" w:rsidRDefault="00AC0A05">
          <w:pPr>
            <w:pStyle w:val="TOC2"/>
            <w:tabs>
              <w:tab w:val="right" w:leader="dot" w:pos="9487"/>
            </w:tabs>
            <w:rPr>
              <w:rFonts w:asciiTheme="minorHAnsi" w:eastAsiaTheme="minorEastAsia" w:hAnsiTheme="minorHAnsi"/>
              <w:sz w:val="24"/>
              <w:lang w:eastAsia="zh-TW"/>
            </w:rPr>
          </w:pPr>
          <w:hyperlink w:anchor="_Toc232749784" w:history="1">
            <w:r w:rsidRPr="00207120">
              <w:rPr>
                <w:rStyle w:val="Hyperlink"/>
              </w:rPr>
              <w:t>S.C.5.1. Baze de date</w:t>
            </w:r>
            <w:r w:rsidRPr="00207120">
              <w:rPr>
                <w:webHidden/>
              </w:rPr>
              <w:tab/>
            </w:r>
            <w:r w:rsidRPr="00207120">
              <w:rPr>
                <w:webHidden/>
              </w:rPr>
              <w:fldChar w:fldCharType="begin"/>
            </w:r>
            <w:r w:rsidRPr="00207120">
              <w:rPr>
                <w:webHidden/>
              </w:rPr>
              <w:instrText xml:space="preserve"> PAGEREF _Toc232749784 \h </w:instrText>
            </w:r>
            <w:r w:rsidRPr="00207120">
              <w:rPr>
                <w:webHidden/>
              </w:rPr>
            </w:r>
            <w:r w:rsidRPr="00207120">
              <w:rPr>
                <w:webHidden/>
              </w:rPr>
              <w:fldChar w:fldCharType="separate"/>
            </w:r>
            <w:r w:rsidRPr="00207120">
              <w:rPr>
                <w:webHidden/>
              </w:rPr>
              <w:t>122</w:t>
            </w:r>
            <w:r w:rsidRPr="00207120">
              <w:rPr>
                <w:webHidden/>
              </w:rPr>
              <w:fldChar w:fldCharType="end"/>
            </w:r>
          </w:hyperlink>
        </w:p>
        <w:p w14:paraId="4A0C0E6B" w14:textId="4EDE0B72" w:rsidR="00AC0A05" w:rsidRPr="00207120" w:rsidRDefault="00AC0A05">
          <w:pPr>
            <w:pStyle w:val="TOC1"/>
            <w:rPr>
              <w:rFonts w:asciiTheme="minorHAnsi" w:eastAsiaTheme="minorEastAsia" w:hAnsiTheme="minorHAnsi" w:cstheme="minorBidi"/>
              <w:sz w:val="24"/>
              <w:szCs w:val="24"/>
              <w:lang w:eastAsia="zh-TW"/>
            </w:rPr>
          </w:pPr>
          <w:hyperlink w:anchor="_Toc232749785" w:history="1">
            <w:r w:rsidRPr="00207120">
              <w:rPr>
                <w:rStyle w:val="Hyperlink"/>
              </w:rPr>
              <w:t>Criteriul C.6. Transparența informaților de interes public, inclusiv a celor privitoare la programele și domeniile de studii oferite, precum și cu privire la certificatele, diplomele și calificările aferente</w:t>
            </w:r>
            <w:r w:rsidRPr="00207120">
              <w:rPr>
                <w:webHidden/>
              </w:rPr>
              <w:tab/>
            </w:r>
            <w:r w:rsidRPr="00207120">
              <w:rPr>
                <w:webHidden/>
              </w:rPr>
              <w:fldChar w:fldCharType="begin"/>
            </w:r>
            <w:r w:rsidRPr="00207120">
              <w:rPr>
                <w:webHidden/>
              </w:rPr>
              <w:instrText xml:space="preserve"> PAGEREF _Toc232749785 \h </w:instrText>
            </w:r>
            <w:r w:rsidRPr="00207120">
              <w:rPr>
                <w:webHidden/>
              </w:rPr>
            </w:r>
            <w:r w:rsidRPr="00207120">
              <w:rPr>
                <w:webHidden/>
              </w:rPr>
              <w:fldChar w:fldCharType="separate"/>
            </w:r>
            <w:r w:rsidRPr="00207120">
              <w:rPr>
                <w:webHidden/>
              </w:rPr>
              <w:t>123</w:t>
            </w:r>
            <w:r w:rsidRPr="00207120">
              <w:rPr>
                <w:webHidden/>
              </w:rPr>
              <w:fldChar w:fldCharType="end"/>
            </w:r>
          </w:hyperlink>
        </w:p>
        <w:p w14:paraId="4B920898" w14:textId="3F745762" w:rsidR="00AC0A05" w:rsidRPr="00207120" w:rsidRDefault="00AC0A05">
          <w:pPr>
            <w:pStyle w:val="TOC2"/>
            <w:tabs>
              <w:tab w:val="right" w:leader="dot" w:pos="9487"/>
            </w:tabs>
            <w:rPr>
              <w:rFonts w:asciiTheme="minorHAnsi" w:eastAsiaTheme="minorEastAsia" w:hAnsiTheme="minorHAnsi"/>
              <w:sz w:val="24"/>
              <w:lang w:eastAsia="zh-TW"/>
            </w:rPr>
          </w:pPr>
          <w:hyperlink w:anchor="_Toc232749786" w:history="1">
            <w:r w:rsidRPr="00207120">
              <w:rPr>
                <w:rStyle w:val="Hyperlink"/>
              </w:rPr>
              <w:t>S.C.6.1. Transparența</w:t>
            </w:r>
            <w:r w:rsidRPr="00207120">
              <w:rPr>
                <w:webHidden/>
              </w:rPr>
              <w:tab/>
            </w:r>
            <w:r w:rsidRPr="00207120">
              <w:rPr>
                <w:webHidden/>
              </w:rPr>
              <w:fldChar w:fldCharType="begin"/>
            </w:r>
            <w:r w:rsidRPr="00207120">
              <w:rPr>
                <w:webHidden/>
              </w:rPr>
              <w:instrText xml:space="preserve"> PAGEREF _Toc232749786 \h </w:instrText>
            </w:r>
            <w:r w:rsidRPr="00207120">
              <w:rPr>
                <w:webHidden/>
              </w:rPr>
            </w:r>
            <w:r w:rsidRPr="00207120">
              <w:rPr>
                <w:webHidden/>
              </w:rPr>
              <w:fldChar w:fldCharType="separate"/>
            </w:r>
            <w:r w:rsidRPr="00207120">
              <w:rPr>
                <w:webHidden/>
              </w:rPr>
              <w:t>123</w:t>
            </w:r>
            <w:r w:rsidRPr="00207120">
              <w:rPr>
                <w:webHidden/>
              </w:rPr>
              <w:fldChar w:fldCharType="end"/>
            </w:r>
          </w:hyperlink>
        </w:p>
        <w:p w14:paraId="3C60945F" w14:textId="7D92C9EF" w:rsidR="00AC0A05" w:rsidRPr="00207120" w:rsidRDefault="00AC0A05">
          <w:pPr>
            <w:pStyle w:val="TOC1"/>
            <w:rPr>
              <w:rFonts w:asciiTheme="minorHAnsi" w:eastAsiaTheme="minorEastAsia" w:hAnsiTheme="minorHAnsi" w:cstheme="minorBidi"/>
              <w:sz w:val="24"/>
              <w:szCs w:val="24"/>
              <w:lang w:eastAsia="zh-TW"/>
            </w:rPr>
          </w:pPr>
          <w:hyperlink w:anchor="_Toc232749787" w:history="1">
            <w:r w:rsidRPr="00207120">
              <w:rPr>
                <w:rStyle w:val="Hyperlink"/>
              </w:rPr>
              <w:t>Criteriul C.7. Respectarea termenelor și a standardelor privind raportările prevăzute de legislația în vigoare</w:t>
            </w:r>
            <w:r w:rsidRPr="00207120">
              <w:rPr>
                <w:webHidden/>
              </w:rPr>
              <w:tab/>
            </w:r>
            <w:r w:rsidRPr="00207120">
              <w:rPr>
                <w:webHidden/>
              </w:rPr>
              <w:fldChar w:fldCharType="begin"/>
            </w:r>
            <w:r w:rsidRPr="00207120">
              <w:rPr>
                <w:webHidden/>
              </w:rPr>
              <w:instrText xml:space="preserve"> PAGEREF _Toc232749787 \h </w:instrText>
            </w:r>
            <w:r w:rsidRPr="00207120">
              <w:rPr>
                <w:webHidden/>
              </w:rPr>
            </w:r>
            <w:r w:rsidRPr="00207120">
              <w:rPr>
                <w:webHidden/>
              </w:rPr>
              <w:fldChar w:fldCharType="separate"/>
            </w:r>
            <w:r w:rsidRPr="00207120">
              <w:rPr>
                <w:webHidden/>
              </w:rPr>
              <w:t>125</w:t>
            </w:r>
            <w:r w:rsidRPr="00207120">
              <w:rPr>
                <w:webHidden/>
              </w:rPr>
              <w:fldChar w:fldCharType="end"/>
            </w:r>
          </w:hyperlink>
        </w:p>
        <w:p w14:paraId="6028E297" w14:textId="2ED58DA6" w:rsidR="00AC0A05" w:rsidRPr="00207120" w:rsidRDefault="00AC0A05">
          <w:pPr>
            <w:pStyle w:val="TOC2"/>
            <w:tabs>
              <w:tab w:val="right" w:leader="dot" w:pos="9487"/>
            </w:tabs>
            <w:rPr>
              <w:rFonts w:asciiTheme="minorHAnsi" w:eastAsiaTheme="minorEastAsia" w:hAnsiTheme="minorHAnsi"/>
              <w:sz w:val="24"/>
              <w:lang w:eastAsia="zh-TW"/>
            </w:rPr>
          </w:pPr>
          <w:hyperlink w:anchor="_Toc232749788" w:history="1">
            <w:r w:rsidRPr="00207120">
              <w:rPr>
                <w:rStyle w:val="Hyperlink"/>
              </w:rPr>
              <w:t>S.C.7.1. Elaborare și transmitere rapoarte</w:t>
            </w:r>
            <w:r w:rsidRPr="00207120">
              <w:rPr>
                <w:webHidden/>
              </w:rPr>
              <w:tab/>
            </w:r>
            <w:r w:rsidRPr="00207120">
              <w:rPr>
                <w:webHidden/>
              </w:rPr>
              <w:fldChar w:fldCharType="begin"/>
            </w:r>
            <w:r w:rsidRPr="00207120">
              <w:rPr>
                <w:webHidden/>
              </w:rPr>
              <w:instrText xml:space="preserve"> PAGEREF _Toc232749788 \h </w:instrText>
            </w:r>
            <w:r w:rsidRPr="00207120">
              <w:rPr>
                <w:webHidden/>
              </w:rPr>
            </w:r>
            <w:r w:rsidRPr="00207120">
              <w:rPr>
                <w:webHidden/>
              </w:rPr>
              <w:fldChar w:fldCharType="separate"/>
            </w:r>
            <w:r w:rsidRPr="00207120">
              <w:rPr>
                <w:webHidden/>
              </w:rPr>
              <w:t>125</w:t>
            </w:r>
            <w:r w:rsidRPr="00207120">
              <w:rPr>
                <w:webHidden/>
              </w:rPr>
              <w:fldChar w:fldCharType="end"/>
            </w:r>
          </w:hyperlink>
        </w:p>
        <w:p w14:paraId="1B89B225" w14:textId="6D75B5A4" w:rsidR="00AC0A05" w:rsidRPr="00207120" w:rsidRDefault="00AC0A05">
          <w:pPr>
            <w:pStyle w:val="TOC1"/>
            <w:rPr>
              <w:rFonts w:asciiTheme="minorHAnsi" w:eastAsiaTheme="minorEastAsia" w:hAnsiTheme="minorHAnsi" w:cstheme="minorBidi"/>
              <w:sz w:val="24"/>
              <w:szCs w:val="24"/>
              <w:lang w:eastAsia="zh-TW"/>
            </w:rPr>
          </w:pPr>
          <w:hyperlink w:anchor="_Toc232749789" w:history="1">
            <w:r w:rsidRPr="00207120">
              <w:rPr>
                <w:rStyle w:val="Hyperlink"/>
              </w:rPr>
              <w:t>Criteriul C.8. Participarea în procesele de evaluare externă, conform legii</w:t>
            </w:r>
            <w:r w:rsidRPr="00207120">
              <w:rPr>
                <w:webHidden/>
              </w:rPr>
              <w:tab/>
            </w:r>
            <w:r w:rsidRPr="00207120">
              <w:rPr>
                <w:webHidden/>
              </w:rPr>
              <w:fldChar w:fldCharType="begin"/>
            </w:r>
            <w:r w:rsidRPr="00207120">
              <w:rPr>
                <w:webHidden/>
              </w:rPr>
              <w:instrText xml:space="preserve"> PAGEREF _Toc232749789 \h </w:instrText>
            </w:r>
            <w:r w:rsidRPr="00207120">
              <w:rPr>
                <w:webHidden/>
              </w:rPr>
            </w:r>
            <w:r w:rsidRPr="00207120">
              <w:rPr>
                <w:webHidden/>
              </w:rPr>
              <w:fldChar w:fldCharType="separate"/>
            </w:r>
            <w:r w:rsidRPr="00207120">
              <w:rPr>
                <w:webHidden/>
              </w:rPr>
              <w:t>126</w:t>
            </w:r>
            <w:r w:rsidRPr="00207120">
              <w:rPr>
                <w:webHidden/>
              </w:rPr>
              <w:fldChar w:fldCharType="end"/>
            </w:r>
          </w:hyperlink>
        </w:p>
        <w:p w14:paraId="0C83EF84" w14:textId="56FE172E" w:rsidR="00AC0A05" w:rsidRPr="00207120" w:rsidRDefault="00AC0A05">
          <w:pPr>
            <w:pStyle w:val="TOC2"/>
            <w:tabs>
              <w:tab w:val="right" w:leader="dot" w:pos="9487"/>
            </w:tabs>
            <w:rPr>
              <w:rFonts w:asciiTheme="minorHAnsi" w:eastAsiaTheme="minorEastAsia" w:hAnsiTheme="minorHAnsi"/>
              <w:sz w:val="24"/>
              <w:lang w:eastAsia="zh-TW"/>
            </w:rPr>
          </w:pPr>
          <w:hyperlink w:anchor="_Toc232749790" w:history="1">
            <w:r w:rsidRPr="00207120">
              <w:rPr>
                <w:rStyle w:val="Hyperlink"/>
              </w:rPr>
              <w:t>S.C.8.1. Respectarea obligației de evaluare externă</w:t>
            </w:r>
            <w:r w:rsidRPr="00207120">
              <w:rPr>
                <w:webHidden/>
              </w:rPr>
              <w:tab/>
            </w:r>
            <w:r w:rsidRPr="00207120">
              <w:rPr>
                <w:webHidden/>
              </w:rPr>
              <w:fldChar w:fldCharType="begin"/>
            </w:r>
            <w:r w:rsidRPr="00207120">
              <w:rPr>
                <w:webHidden/>
              </w:rPr>
              <w:instrText xml:space="preserve"> PAGEREF _Toc232749790 \h </w:instrText>
            </w:r>
            <w:r w:rsidRPr="00207120">
              <w:rPr>
                <w:webHidden/>
              </w:rPr>
            </w:r>
            <w:r w:rsidRPr="00207120">
              <w:rPr>
                <w:webHidden/>
              </w:rPr>
              <w:fldChar w:fldCharType="separate"/>
            </w:r>
            <w:r w:rsidRPr="00207120">
              <w:rPr>
                <w:webHidden/>
              </w:rPr>
              <w:t>126</w:t>
            </w:r>
            <w:r w:rsidRPr="00207120">
              <w:rPr>
                <w:webHidden/>
              </w:rPr>
              <w:fldChar w:fldCharType="end"/>
            </w:r>
          </w:hyperlink>
        </w:p>
        <w:p w14:paraId="3C8845AA" w14:textId="2E26E43D" w:rsidR="00AC0A05" w:rsidRPr="00207120" w:rsidRDefault="00AC0A05">
          <w:pPr>
            <w:pStyle w:val="TOC1"/>
            <w:rPr>
              <w:rFonts w:asciiTheme="minorHAnsi" w:eastAsiaTheme="minorEastAsia" w:hAnsiTheme="minorHAnsi" w:cstheme="minorBidi"/>
              <w:sz w:val="24"/>
              <w:szCs w:val="24"/>
              <w:lang w:eastAsia="zh-TW"/>
            </w:rPr>
          </w:pPr>
          <w:hyperlink w:anchor="_Toc232749791" w:history="1">
            <w:r w:rsidRPr="00207120">
              <w:rPr>
                <w:rStyle w:val="Hyperlink"/>
                <w:b/>
                <w:bCs/>
              </w:rPr>
              <w:t>Analiza SWOT</w:t>
            </w:r>
            <w:r w:rsidRPr="00207120">
              <w:rPr>
                <w:webHidden/>
              </w:rPr>
              <w:tab/>
            </w:r>
            <w:r w:rsidRPr="00207120">
              <w:rPr>
                <w:webHidden/>
              </w:rPr>
              <w:fldChar w:fldCharType="begin"/>
            </w:r>
            <w:r w:rsidRPr="00207120">
              <w:rPr>
                <w:webHidden/>
              </w:rPr>
              <w:instrText xml:space="preserve"> PAGEREF _Toc232749791 \h </w:instrText>
            </w:r>
            <w:r w:rsidRPr="00207120">
              <w:rPr>
                <w:webHidden/>
              </w:rPr>
            </w:r>
            <w:r w:rsidRPr="00207120">
              <w:rPr>
                <w:webHidden/>
              </w:rPr>
              <w:fldChar w:fldCharType="separate"/>
            </w:r>
            <w:r w:rsidRPr="00207120">
              <w:rPr>
                <w:webHidden/>
              </w:rPr>
              <w:t>127</w:t>
            </w:r>
            <w:r w:rsidRPr="00207120">
              <w:rPr>
                <w:webHidden/>
              </w:rPr>
              <w:fldChar w:fldCharType="end"/>
            </w:r>
          </w:hyperlink>
        </w:p>
        <w:p w14:paraId="52E552C3" w14:textId="58B203DE" w:rsidR="00AC0A05" w:rsidRPr="00207120" w:rsidRDefault="00AC0A05">
          <w:pPr>
            <w:pStyle w:val="TOC1"/>
            <w:rPr>
              <w:rFonts w:asciiTheme="minorHAnsi" w:eastAsiaTheme="minorEastAsia" w:hAnsiTheme="minorHAnsi" w:cstheme="minorBidi"/>
              <w:sz w:val="24"/>
              <w:szCs w:val="24"/>
              <w:lang w:eastAsia="zh-TW"/>
            </w:rPr>
          </w:pPr>
          <w:hyperlink w:anchor="_Toc232749792" w:history="1">
            <w:r w:rsidRPr="00207120">
              <w:rPr>
                <w:rStyle w:val="Hyperlink"/>
                <w:b/>
                <w:bCs/>
              </w:rPr>
              <w:t>Concluzii</w:t>
            </w:r>
            <w:r w:rsidRPr="00207120">
              <w:rPr>
                <w:webHidden/>
              </w:rPr>
              <w:tab/>
            </w:r>
            <w:r w:rsidRPr="00207120">
              <w:rPr>
                <w:webHidden/>
              </w:rPr>
              <w:fldChar w:fldCharType="begin"/>
            </w:r>
            <w:r w:rsidRPr="00207120">
              <w:rPr>
                <w:webHidden/>
              </w:rPr>
              <w:instrText xml:space="preserve"> PAGEREF _Toc232749792 \h </w:instrText>
            </w:r>
            <w:r w:rsidRPr="00207120">
              <w:rPr>
                <w:webHidden/>
              </w:rPr>
            </w:r>
            <w:r w:rsidRPr="00207120">
              <w:rPr>
                <w:webHidden/>
              </w:rPr>
              <w:fldChar w:fldCharType="separate"/>
            </w:r>
            <w:r w:rsidRPr="00207120">
              <w:rPr>
                <w:webHidden/>
              </w:rPr>
              <w:t>129</w:t>
            </w:r>
            <w:r w:rsidRPr="00207120">
              <w:rPr>
                <w:webHidden/>
              </w:rPr>
              <w:fldChar w:fldCharType="end"/>
            </w:r>
          </w:hyperlink>
        </w:p>
        <w:p w14:paraId="42A4F209" w14:textId="7D9A30F7" w:rsidR="00AC0A05" w:rsidRPr="00207120" w:rsidRDefault="00AC0A05">
          <w:pPr>
            <w:pStyle w:val="TOC1"/>
            <w:rPr>
              <w:rFonts w:asciiTheme="minorHAnsi" w:eastAsiaTheme="minorEastAsia" w:hAnsiTheme="minorHAnsi" w:cstheme="minorBidi"/>
              <w:sz w:val="24"/>
              <w:szCs w:val="24"/>
              <w:lang w:eastAsia="zh-TW"/>
            </w:rPr>
          </w:pPr>
          <w:hyperlink w:anchor="_Toc232749793" w:history="1">
            <w:r w:rsidRPr="00207120">
              <w:rPr>
                <w:rStyle w:val="Hyperlink"/>
                <w:b/>
                <w:bCs/>
              </w:rPr>
              <w:t>Plan de îmbunătățire</w:t>
            </w:r>
            <w:r w:rsidRPr="00207120">
              <w:rPr>
                <w:webHidden/>
              </w:rPr>
              <w:tab/>
            </w:r>
            <w:r w:rsidRPr="00207120">
              <w:rPr>
                <w:webHidden/>
              </w:rPr>
              <w:fldChar w:fldCharType="begin"/>
            </w:r>
            <w:r w:rsidRPr="00207120">
              <w:rPr>
                <w:webHidden/>
              </w:rPr>
              <w:instrText xml:space="preserve"> PAGEREF _Toc232749793 \h </w:instrText>
            </w:r>
            <w:r w:rsidRPr="00207120">
              <w:rPr>
                <w:webHidden/>
              </w:rPr>
            </w:r>
            <w:r w:rsidRPr="00207120">
              <w:rPr>
                <w:webHidden/>
              </w:rPr>
              <w:fldChar w:fldCharType="separate"/>
            </w:r>
            <w:r w:rsidRPr="00207120">
              <w:rPr>
                <w:webHidden/>
              </w:rPr>
              <w:t>131</w:t>
            </w:r>
            <w:r w:rsidRPr="00207120">
              <w:rPr>
                <w:webHidden/>
              </w:rPr>
              <w:fldChar w:fldCharType="end"/>
            </w:r>
          </w:hyperlink>
        </w:p>
        <w:p w14:paraId="4CE60C06" w14:textId="79E35D1C" w:rsidR="00AC0A05" w:rsidRPr="00207120" w:rsidRDefault="00AC0A05">
          <w:pPr>
            <w:pStyle w:val="TOC1"/>
            <w:rPr>
              <w:rFonts w:asciiTheme="minorHAnsi" w:eastAsiaTheme="minorEastAsia" w:hAnsiTheme="minorHAnsi" w:cstheme="minorBidi"/>
              <w:sz w:val="24"/>
              <w:szCs w:val="24"/>
              <w:lang w:eastAsia="zh-TW"/>
            </w:rPr>
          </w:pPr>
          <w:hyperlink w:anchor="_Toc232749794" w:history="1">
            <w:r w:rsidRPr="00207120">
              <w:rPr>
                <w:rStyle w:val="Hyperlink"/>
                <w:b/>
                <w:bCs/>
              </w:rPr>
              <w:t>Anexe</w:t>
            </w:r>
            <w:r w:rsidRPr="00207120">
              <w:rPr>
                <w:webHidden/>
              </w:rPr>
              <w:tab/>
            </w:r>
            <w:r w:rsidRPr="00207120">
              <w:rPr>
                <w:webHidden/>
              </w:rPr>
              <w:fldChar w:fldCharType="begin"/>
            </w:r>
            <w:r w:rsidRPr="00207120">
              <w:rPr>
                <w:webHidden/>
              </w:rPr>
              <w:instrText xml:space="preserve"> PAGEREF _Toc232749794 \h </w:instrText>
            </w:r>
            <w:r w:rsidRPr="00207120">
              <w:rPr>
                <w:webHidden/>
              </w:rPr>
            </w:r>
            <w:r w:rsidRPr="00207120">
              <w:rPr>
                <w:webHidden/>
              </w:rPr>
              <w:fldChar w:fldCharType="separate"/>
            </w:r>
            <w:r w:rsidRPr="00207120">
              <w:rPr>
                <w:webHidden/>
              </w:rPr>
              <w:t>132</w:t>
            </w:r>
            <w:r w:rsidRPr="00207120">
              <w:rPr>
                <w:webHidden/>
              </w:rPr>
              <w:fldChar w:fldCharType="end"/>
            </w:r>
          </w:hyperlink>
        </w:p>
        <w:p w14:paraId="252E2215" w14:textId="30682A55" w:rsidR="00E94759" w:rsidRPr="00207120" w:rsidRDefault="00DF1098">
          <w:r w:rsidRPr="00207120">
            <w:rPr>
              <w:rFonts w:ascii="Times New Roman" w:eastAsiaTheme="majorEastAsia" w:hAnsi="Times New Roman" w:cs="Times New Roman"/>
              <w:sz w:val="22"/>
              <w:szCs w:val="22"/>
            </w:rPr>
            <w:fldChar w:fldCharType="end"/>
          </w:r>
        </w:p>
      </w:sdtContent>
    </w:sdt>
    <w:p w14:paraId="73778E92" w14:textId="77777777" w:rsidR="00536A42" w:rsidRPr="00207120" w:rsidRDefault="00536A42">
      <w:pPr>
        <w:rPr>
          <w:rFonts w:ascii="Times New Roman" w:hAnsi="Times New Roman" w:cs="Times New Roman"/>
          <w:b/>
          <w:bCs/>
          <w:sz w:val="32"/>
          <w:szCs w:val="32"/>
        </w:rPr>
      </w:pPr>
      <w:r w:rsidRPr="00207120">
        <w:rPr>
          <w:rFonts w:ascii="Times New Roman" w:hAnsi="Times New Roman" w:cs="Times New Roman"/>
          <w:b/>
          <w:bCs/>
          <w:sz w:val="32"/>
          <w:szCs w:val="32"/>
        </w:rPr>
        <w:br w:type="page"/>
      </w:r>
    </w:p>
    <w:p w14:paraId="5B3B4CF3" w14:textId="77777777" w:rsidR="00F72428" w:rsidRPr="00207120" w:rsidRDefault="00F72428" w:rsidP="00536A42">
      <w:pPr>
        <w:jc w:val="right"/>
        <w:rPr>
          <w:rFonts w:ascii="Times New Roman" w:hAnsi="Times New Roman" w:cs="Times New Roman"/>
          <w:b/>
          <w:sz w:val="36"/>
          <w:szCs w:val="36"/>
        </w:rPr>
      </w:pPr>
    </w:p>
    <w:p w14:paraId="1731BFAA" w14:textId="6846B5BE" w:rsidR="00536A42" w:rsidRPr="00207120" w:rsidRDefault="00536A42" w:rsidP="00536A42">
      <w:pPr>
        <w:jc w:val="right"/>
        <w:rPr>
          <w:rFonts w:ascii="Times New Roman" w:hAnsi="Times New Roman" w:cs="Times New Roman"/>
          <w:b/>
          <w:sz w:val="36"/>
          <w:szCs w:val="36"/>
        </w:rPr>
      </w:pPr>
      <w:r w:rsidRPr="00207120">
        <w:rPr>
          <w:rFonts w:ascii="Times New Roman" w:hAnsi="Times New Roman" w:cs="Times New Roman"/>
          <w:b/>
          <w:sz w:val="36"/>
          <w:szCs w:val="36"/>
        </w:rPr>
        <w:t>Listă figuri</w:t>
      </w:r>
    </w:p>
    <w:p w14:paraId="27287371" w14:textId="67159B1D" w:rsidR="00AC0A05" w:rsidRPr="00207120" w:rsidRDefault="00536A42">
      <w:pPr>
        <w:pStyle w:val="TableofFigures"/>
        <w:tabs>
          <w:tab w:val="right" w:leader="dot" w:pos="9487"/>
        </w:tabs>
        <w:rPr>
          <w:rFonts w:ascii="Times New Roman" w:eastAsiaTheme="minorEastAsia" w:hAnsi="Times New Roman"/>
          <w:kern w:val="2"/>
          <w:sz w:val="16"/>
          <w:szCs w:val="16"/>
          <w:lang w:eastAsia="zh-TW"/>
          <w14:ligatures w14:val="standardContextual"/>
        </w:rPr>
      </w:pPr>
      <w:r w:rsidRPr="00207120">
        <w:rPr>
          <w:rFonts w:ascii="Times New Roman" w:hAnsi="Times New Roman"/>
          <w:sz w:val="16"/>
          <w:szCs w:val="16"/>
        </w:rPr>
        <w:fldChar w:fldCharType="begin"/>
      </w:r>
      <w:r w:rsidRPr="00207120">
        <w:rPr>
          <w:rFonts w:ascii="Times New Roman" w:hAnsi="Times New Roman"/>
          <w:sz w:val="16"/>
          <w:szCs w:val="16"/>
        </w:rPr>
        <w:instrText xml:space="preserve"> TOC \h \z \t "Footer" \c </w:instrText>
      </w:r>
      <w:r w:rsidRPr="00207120">
        <w:rPr>
          <w:rFonts w:ascii="Times New Roman" w:hAnsi="Times New Roman"/>
          <w:sz w:val="16"/>
          <w:szCs w:val="16"/>
        </w:rPr>
        <w:fldChar w:fldCharType="separate"/>
      </w:r>
      <w:hyperlink w:anchor="_Toc232749795" w:history="1">
        <w:r w:rsidR="00AC0A05" w:rsidRPr="00207120">
          <w:rPr>
            <w:rStyle w:val="Hyperlink"/>
            <w:rFonts w:ascii="Times New Roman" w:eastAsiaTheme="majorEastAsia" w:hAnsi="Times New Roman"/>
            <w:sz w:val="16"/>
            <w:szCs w:val="16"/>
          </w:rPr>
          <w:t>Figura 1. Evoluția posturilor didactice din statele de funcții pentru perioada 2021-2025</w:t>
        </w:r>
        <w:r w:rsidR="00AC0A05" w:rsidRPr="00207120">
          <w:rPr>
            <w:rFonts w:ascii="Times New Roman" w:hAnsi="Times New Roman"/>
            <w:webHidden/>
            <w:sz w:val="16"/>
            <w:szCs w:val="16"/>
          </w:rPr>
          <w:tab/>
        </w:r>
        <w:r w:rsidR="00AC0A05" w:rsidRPr="00207120">
          <w:rPr>
            <w:rFonts w:ascii="Times New Roman" w:hAnsi="Times New Roman"/>
            <w:webHidden/>
            <w:sz w:val="16"/>
            <w:szCs w:val="16"/>
          </w:rPr>
          <w:fldChar w:fldCharType="begin"/>
        </w:r>
        <w:r w:rsidR="00AC0A05" w:rsidRPr="00207120">
          <w:rPr>
            <w:rFonts w:ascii="Times New Roman" w:hAnsi="Times New Roman"/>
            <w:webHidden/>
            <w:sz w:val="16"/>
            <w:szCs w:val="16"/>
          </w:rPr>
          <w:instrText xml:space="preserve"> PAGEREF _Toc232749795 \h </w:instrText>
        </w:r>
        <w:r w:rsidR="00AC0A05" w:rsidRPr="00207120">
          <w:rPr>
            <w:rFonts w:ascii="Times New Roman" w:hAnsi="Times New Roman"/>
            <w:webHidden/>
            <w:sz w:val="16"/>
            <w:szCs w:val="16"/>
          </w:rPr>
        </w:r>
        <w:r w:rsidR="00AC0A05" w:rsidRPr="00207120">
          <w:rPr>
            <w:rFonts w:ascii="Times New Roman" w:hAnsi="Times New Roman"/>
            <w:webHidden/>
            <w:sz w:val="16"/>
            <w:szCs w:val="16"/>
          </w:rPr>
          <w:fldChar w:fldCharType="separate"/>
        </w:r>
        <w:r w:rsidR="00AC0A05" w:rsidRPr="00207120">
          <w:rPr>
            <w:rFonts w:ascii="Times New Roman" w:hAnsi="Times New Roman"/>
            <w:webHidden/>
            <w:sz w:val="16"/>
            <w:szCs w:val="16"/>
          </w:rPr>
          <w:t>24</w:t>
        </w:r>
        <w:r w:rsidR="00AC0A05" w:rsidRPr="00207120">
          <w:rPr>
            <w:rFonts w:ascii="Times New Roman" w:hAnsi="Times New Roman"/>
            <w:webHidden/>
            <w:sz w:val="16"/>
            <w:szCs w:val="16"/>
          </w:rPr>
          <w:fldChar w:fldCharType="end"/>
        </w:r>
      </w:hyperlink>
    </w:p>
    <w:p w14:paraId="55E174D7" w14:textId="713877E8"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796" w:history="1">
        <w:r w:rsidRPr="00207120">
          <w:rPr>
            <w:rStyle w:val="Hyperlink"/>
            <w:rFonts w:ascii="Times New Roman" w:eastAsiaTheme="majorEastAsia" w:hAnsi="Times New Roman"/>
            <w:sz w:val="16"/>
            <w:szCs w:val="16"/>
          </w:rPr>
          <w:t>Figura 2. Evoluția personalului didactic cu normă de bază, funcții didactice,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_Toc232749796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24</w:t>
        </w:r>
        <w:r w:rsidRPr="00207120">
          <w:rPr>
            <w:rFonts w:ascii="Times New Roman" w:hAnsi="Times New Roman"/>
            <w:webHidden/>
            <w:sz w:val="16"/>
            <w:szCs w:val="16"/>
          </w:rPr>
          <w:fldChar w:fldCharType="end"/>
        </w:r>
      </w:hyperlink>
    </w:p>
    <w:p w14:paraId="454C3E30" w14:textId="5153DD35"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797" w:history="1">
        <w:r w:rsidRPr="00207120">
          <w:rPr>
            <w:rStyle w:val="Hyperlink"/>
            <w:rFonts w:ascii="Times New Roman" w:eastAsiaTheme="majorEastAsia" w:hAnsi="Times New Roman"/>
            <w:sz w:val="16"/>
            <w:szCs w:val="16"/>
          </w:rPr>
          <w:t>Figura 3. Evoluția ponderii personalului didactic cu normă de bază, funcții didactice,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_Toc232749797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25</w:t>
        </w:r>
        <w:r w:rsidRPr="00207120">
          <w:rPr>
            <w:rFonts w:ascii="Times New Roman" w:hAnsi="Times New Roman"/>
            <w:webHidden/>
            <w:sz w:val="16"/>
            <w:szCs w:val="16"/>
          </w:rPr>
          <w:fldChar w:fldCharType="end"/>
        </w:r>
      </w:hyperlink>
    </w:p>
    <w:p w14:paraId="18FA885D" w14:textId="326527A8"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798" w:history="1">
        <w:r w:rsidRPr="00207120">
          <w:rPr>
            <w:rStyle w:val="Hyperlink"/>
            <w:rFonts w:ascii="Times New Roman" w:eastAsiaTheme="majorEastAsia" w:hAnsi="Times New Roman"/>
            <w:bCs/>
            <w:sz w:val="16"/>
            <w:szCs w:val="16"/>
          </w:rPr>
          <w:t>Figura 4.</w:t>
        </w:r>
        <w:r w:rsidRPr="00207120">
          <w:rPr>
            <w:rStyle w:val="Hyperlink"/>
            <w:rFonts w:ascii="Times New Roman" w:eastAsiaTheme="majorEastAsia" w:hAnsi="Times New Roman"/>
            <w:sz w:val="16"/>
            <w:szCs w:val="16"/>
          </w:rPr>
          <w:t xml:space="preserve"> Structura veniturilor în anul 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_Toc232749798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31</w:t>
        </w:r>
        <w:r w:rsidRPr="00207120">
          <w:rPr>
            <w:rFonts w:ascii="Times New Roman" w:hAnsi="Times New Roman"/>
            <w:webHidden/>
            <w:sz w:val="16"/>
            <w:szCs w:val="16"/>
          </w:rPr>
          <w:fldChar w:fldCharType="end"/>
        </w:r>
      </w:hyperlink>
    </w:p>
    <w:p w14:paraId="5E4E11DA" w14:textId="0E70C6AB"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799" w:history="1">
        <w:r w:rsidRPr="00207120">
          <w:rPr>
            <w:rStyle w:val="Hyperlink"/>
            <w:rFonts w:ascii="Times New Roman" w:eastAsiaTheme="majorEastAsia" w:hAnsi="Times New Roman"/>
            <w:bCs/>
            <w:sz w:val="16"/>
            <w:szCs w:val="16"/>
          </w:rPr>
          <w:t xml:space="preserve">Figura 5. </w:t>
        </w:r>
        <w:r w:rsidRPr="00207120">
          <w:rPr>
            <w:rStyle w:val="Hyperlink"/>
            <w:rFonts w:ascii="Times New Roman" w:eastAsiaTheme="majorEastAsia" w:hAnsi="Times New Roman"/>
            <w:sz w:val="16"/>
            <w:szCs w:val="16"/>
          </w:rPr>
          <w:t>Structura cheltuielilor universității în anul 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_Toc232749799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32</w:t>
        </w:r>
        <w:r w:rsidRPr="00207120">
          <w:rPr>
            <w:rFonts w:ascii="Times New Roman" w:hAnsi="Times New Roman"/>
            <w:webHidden/>
            <w:sz w:val="16"/>
            <w:szCs w:val="16"/>
          </w:rPr>
          <w:fldChar w:fldCharType="end"/>
        </w:r>
      </w:hyperlink>
    </w:p>
    <w:p w14:paraId="740FCFA1" w14:textId="498010E4"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0" w:history="1">
        <w:r w:rsidRPr="00207120">
          <w:rPr>
            <w:rStyle w:val="Hyperlink"/>
            <w:rFonts w:ascii="Times New Roman" w:eastAsiaTheme="majorEastAsia" w:hAnsi="Times New Roman"/>
            <w:sz w:val="16"/>
            <w:szCs w:val="16"/>
          </w:rPr>
          <w:t>Figura 6. Evoluția numărului absolvenților studiilor universitare de licență la nivelul universității,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_Toc232749800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60</w:t>
        </w:r>
        <w:r w:rsidRPr="00207120">
          <w:rPr>
            <w:rFonts w:ascii="Times New Roman" w:hAnsi="Times New Roman"/>
            <w:webHidden/>
            <w:sz w:val="16"/>
            <w:szCs w:val="16"/>
          </w:rPr>
          <w:fldChar w:fldCharType="end"/>
        </w:r>
      </w:hyperlink>
    </w:p>
    <w:p w14:paraId="1D9D41DC" w14:textId="63050059"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1" w:history="1">
        <w:r w:rsidRPr="00207120">
          <w:rPr>
            <w:rStyle w:val="Hyperlink"/>
            <w:rFonts w:ascii="Times New Roman" w:eastAsiaTheme="majorEastAsia" w:hAnsi="Times New Roman"/>
            <w:sz w:val="16"/>
            <w:szCs w:val="16"/>
          </w:rPr>
          <w:t>Figura 7. Evoluția ratei de promovare a examenului de finalizare a studiilor universitare de licență la nivelul universității,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_Toc232749801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60</w:t>
        </w:r>
        <w:r w:rsidRPr="00207120">
          <w:rPr>
            <w:rFonts w:ascii="Times New Roman" w:hAnsi="Times New Roman"/>
            <w:webHidden/>
            <w:sz w:val="16"/>
            <w:szCs w:val="16"/>
          </w:rPr>
          <w:fldChar w:fldCharType="end"/>
        </w:r>
      </w:hyperlink>
    </w:p>
    <w:p w14:paraId="34F45DD4" w14:textId="6D1E7179"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2" w:history="1">
        <w:r w:rsidRPr="00207120">
          <w:rPr>
            <w:rStyle w:val="Hyperlink"/>
            <w:rFonts w:ascii="Times New Roman" w:eastAsiaTheme="majorEastAsia" w:hAnsi="Times New Roman"/>
            <w:sz w:val="16"/>
            <w:szCs w:val="16"/>
          </w:rPr>
          <w:t>Figura 8. Evoluția numărului absolvenților studiilor universitare de masterat la nivelul universității,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_Toc232749802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61</w:t>
        </w:r>
        <w:r w:rsidRPr="00207120">
          <w:rPr>
            <w:rFonts w:ascii="Times New Roman" w:hAnsi="Times New Roman"/>
            <w:webHidden/>
            <w:sz w:val="16"/>
            <w:szCs w:val="16"/>
          </w:rPr>
          <w:fldChar w:fldCharType="end"/>
        </w:r>
      </w:hyperlink>
    </w:p>
    <w:p w14:paraId="1DC05DBE" w14:textId="44DDFA1F"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3" w:history="1">
        <w:r w:rsidRPr="00207120">
          <w:rPr>
            <w:rStyle w:val="Hyperlink"/>
            <w:rFonts w:ascii="Times New Roman" w:eastAsiaTheme="majorEastAsia" w:hAnsi="Times New Roman"/>
            <w:sz w:val="16"/>
            <w:szCs w:val="16"/>
          </w:rPr>
          <w:t>Figura 9. Evoluția ratei de promovare a examenului de finalizare a studiilor universitare de masterat,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_Toc232749803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62</w:t>
        </w:r>
        <w:r w:rsidRPr="00207120">
          <w:rPr>
            <w:rFonts w:ascii="Times New Roman" w:hAnsi="Times New Roman"/>
            <w:webHidden/>
            <w:sz w:val="16"/>
            <w:szCs w:val="16"/>
          </w:rPr>
          <w:fldChar w:fldCharType="end"/>
        </w:r>
      </w:hyperlink>
    </w:p>
    <w:p w14:paraId="77D8FFB0" w14:textId="54FE9D30"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4" w:history="1">
        <w:r w:rsidRPr="00207120">
          <w:rPr>
            <w:rStyle w:val="Hyperlink"/>
            <w:rFonts w:ascii="Times New Roman" w:eastAsiaTheme="majorEastAsia" w:hAnsi="Times New Roman"/>
            <w:sz w:val="16"/>
            <w:szCs w:val="16"/>
          </w:rPr>
          <w:t>Figura 10. Evoluția absolvenților de licență și a angajării în domeniul absolvit la nivelul universității,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_Toc232749804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67</w:t>
        </w:r>
        <w:r w:rsidRPr="00207120">
          <w:rPr>
            <w:rFonts w:ascii="Times New Roman" w:hAnsi="Times New Roman"/>
            <w:webHidden/>
            <w:sz w:val="16"/>
            <w:szCs w:val="16"/>
          </w:rPr>
          <w:fldChar w:fldCharType="end"/>
        </w:r>
      </w:hyperlink>
    </w:p>
    <w:p w14:paraId="5AD5EF95" w14:textId="5EAEC369"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5" w:history="1">
        <w:r w:rsidRPr="00207120">
          <w:rPr>
            <w:rStyle w:val="Hyperlink"/>
            <w:rFonts w:ascii="Times New Roman" w:eastAsiaTheme="majorEastAsia" w:hAnsi="Times New Roman"/>
            <w:sz w:val="16"/>
            <w:szCs w:val="16"/>
          </w:rPr>
          <w:t>Figura 11. Evoluția ratei de angajare a absolvenților de licență în domeniul absolvit la nivelul universității,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_Toc232749805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67</w:t>
        </w:r>
        <w:r w:rsidRPr="00207120">
          <w:rPr>
            <w:rFonts w:ascii="Times New Roman" w:hAnsi="Times New Roman"/>
            <w:webHidden/>
            <w:sz w:val="16"/>
            <w:szCs w:val="16"/>
          </w:rPr>
          <w:fldChar w:fldCharType="end"/>
        </w:r>
      </w:hyperlink>
    </w:p>
    <w:p w14:paraId="5C550FA7" w14:textId="70370FFC"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6" w:history="1">
        <w:r w:rsidRPr="00207120">
          <w:rPr>
            <w:rStyle w:val="Hyperlink"/>
            <w:rFonts w:ascii="Times New Roman" w:eastAsiaTheme="majorEastAsia" w:hAnsi="Times New Roman"/>
            <w:sz w:val="16"/>
            <w:szCs w:val="16"/>
          </w:rPr>
          <w:t>Figura 12. Rata cumulată de angajare a absolvenților de licență în domeniul absolvit pe facultăți,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_Toc232749806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67</w:t>
        </w:r>
        <w:r w:rsidRPr="00207120">
          <w:rPr>
            <w:rFonts w:ascii="Times New Roman" w:hAnsi="Times New Roman"/>
            <w:webHidden/>
            <w:sz w:val="16"/>
            <w:szCs w:val="16"/>
          </w:rPr>
          <w:fldChar w:fldCharType="end"/>
        </w:r>
      </w:hyperlink>
    </w:p>
    <w:p w14:paraId="4646626B" w14:textId="24BA8E45"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7" w:history="1">
        <w:r w:rsidRPr="00207120">
          <w:rPr>
            <w:rStyle w:val="Hyperlink"/>
            <w:rFonts w:ascii="Times New Roman" w:eastAsiaTheme="majorEastAsia" w:hAnsi="Times New Roman"/>
            <w:sz w:val="16"/>
            <w:szCs w:val="16"/>
          </w:rPr>
          <w:t>Figura 13. Evoluția absolvenților de master și a angajării în domeniul absolvit la nivelul universității,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_Toc232749807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68</w:t>
        </w:r>
        <w:r w:rsidRPr="00207120">
          <w:rPr>
            <w:rFonts w:ascii="Times New Roman" w:hAnsi="Times New Roman"/>
            <w:webHidden/>
            <w:sz w:val="16"/>
            <w:szCs w:val="16"/>
          </w:rPr>
          <w:fldChar w:fldCharType="end"/>
        </w:r>
      </w:hyperlink>
    </w:p>
    <w:p w14:paraId="153A7A2A" w14:textId="544C46F3"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8" w:history="1">
        <w:r w:rsidRPr="00207120">
          <w:rPr>
            <w:rStyle w:val="Hyperlink"/>
            <w:rFonts w:ascii="Times New Roman" w:eastAsiaTheme="majorEastAsia" w:hAnsi="Times New Roman"/>
            <w:sz w:val="16"/>
            <w:szCs w:val="16"/>
          </w:rPr>
          <w:t>Figura 14. Evoluția ratei de angajare a absolvenților de master în domeniul absolvit la nivelul universității,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_Toc232749808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68</w:t>
        </w:r>
        <w:r w:rsidRPr="00207120">
          <w:rPr>
            <w:rFonts w:ascii="Times New Roman" w:hAnsi="Times New Roman"/>
            <w:webHidden/>
            <w:sz w:val="16"/>
            <w:szCs w:val="16"/>
          </w:rPr>
          <w:fldChar w:fldCharType="end"/>
        </w:r>
      </w:hyperlink>
    </w:p>
    <w:p w14:paraId="7F6D682F" w14:textId="4740B515"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09" w:history="1">
        <w:r w:rsidRPr="00207120">
          <w:rPr>
            <w:rStyle w:val="Hyperlink"/>
            <w:rFonts w:ascii="Times New Roman" w:eastAsiaTheme="majorEastAsia" w:hAnsi="Times New Roman"/>
            <w:sz w:val="16"/>
            <w:szCs w:val="16"/>
          </w:rPr>
          <w:t>Figura 15. Rata cumulată de angajare a absolvenților de master în domeniul absolvit pe facultăți, în perioada 2023-2025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_Toc232749809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69</w:t>
        </w:r>
        <w:r w:rsidRPr="00207120">
          <w:rPr>
            <w:rFonts w:ascii="Times New Roman" w:hAnsi="Times New Roman"/>
            <w:webHidden/>
            <w:sz w:val="16"/>
            <w:szCs w:val="16"/>
          </w:rPr>
          <w:fldChar w:fldCharType="end"/>
        </w:r>
      </w:hyperlink>
    </w:p>
    <w:p w14:paraId="2342C57E" w14:textId="768A993D"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0" w:history="1">
        <w:r w:rsidRPr="00207120">
          <w:rPr>
            <w:rStyle w:val="Hyperlink"/>
            <w:rFonts w:ascii="Times New Roman" w:eastAsiaTheme="majorEastAsia" w:hAnsi="Times New Roman"/>
            <w:sz w:val="16"/>
            <w:szCs w:val="16"/>
          </w:rPr>
          <w:t>Figura 16. Evoluția numărului total de studenți înmatriculați în anul I la studiile universitare de licență, în ultimii 5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_Toc232749810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73</w:t>
        </w:r>
        <w:r w:rsidRPr="00207120">
          <w:rPr>
            <w:rFonts w:ascii="Times New Roman" w:hAnsi="Times New Roman"/>
            <w:webHidden/>
            <w:sz w:val="16"/>
            <w:szCs w:val="16"/>
          </w:rPr>
          <w:fldChar w:fldCharType="end"/>
        </w:r>
      </w:hyperlink>
    </w:p>
    <w:p w14:paraId="539F3456" w14:textId="656FA15E"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1" w:history="1">
        <w:r w:rsidRPr="00207120">
          <w:rPr>
            <w:rStyle w:val="Hyperlink"/>
            <w:rFonts w:ascii="Times New Roman" w:eastAsiaTheme="majorEastAsia" w:hAnsi="Times New Roman"/>
            <w:sz w:val="16"/>
            <w:szCs w:val="16"/>
          </w:rPr>
          <w:t>Figura 17. Evoluția numărului total de studenți înmatriculați în anul I la studiile universitare de masterat, în ultimii 5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_Toc232749811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74</w:t>
        </w:r>
        <w:r w:rsidRPr="00207120">
          <w:rPr>
            <w:rFonts w:ascii="Times New Roman" w:hAnsi="Times New Roman"/>
            <w:webHidden/>
            <w:sz w:val="16"/>
            <w:szCs w:val="16"/>
          </w:rPr>
          <w:fldChar w:fldCharType="end"/>
        </w:r>
      </w:hyperlink>
    </w:p>
    <w:p w14:paraId="1DA79E9C" w14:textId="4974BC31"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2" w:history="1">
        <w:r w:rsidRPr="00207120">
          <w:rPr>
            <w:rStyle w:val="Hyperlink"/>
            <w:rFonts w:ascii="Times New Roman" w:eastAsiaTheme="majorEastAsia" w:hAnsi="Times New Roman"/>
            <w:sz w:val="16"/>
            <w:szCs w:val="16"/>
          </w:rPr>
          <w:t>Figura 18. Evoluția numărului total al studenților înmatriculați, pe cicluri de studii, pentru ultimii 5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_Toc232749812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79</w:t>
        </w:r>
        <w:r w:rsidRPr="00207120">
          <w:rPr>
            <w:rFonts w:ascii="Times New Roman" w:hAnsi="Times New Roman"/>
            <w:webHidden/>
            <w:sz w:val="16"/>
            <w:szCs w:val="16"/>
          </w:rPr>
          <w:fldChar w:fldCharType="end"/>
        </w:r>
      </w:hyperlink>
    </w:p>
    <w:p w14:paraId="427C9892" w14:textId="58C62BDF"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3" w:history="1">
        <w:r w:rsidRPr="00207120">
          <w:rPr>
            <w:rStyle w:val="Hyperlink"/>
            <w:rFonts w:ascii="Times New Roman" w:eastAsiaTheme="majorEastAsia" w:hAnsi="Times New Roman"/>
            <w:sz w:val="16"/>
            <w:szCs w:val="16"/>
          </w:rPr>
          <w:t>Figura 19. Studenți înscriși și studenți promovați în anul I la studiile universitare de masterat, în ultimii cinci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_Toc232749813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80</w:t>
        </w:r>
        <w:r w:rsidRPr="00207120">
          <w:rPr>
            <w:rFonts w:ascii="Times New Roman" w:hAnsi="Times New Roman"/>
            <w:webHidden/>
            <w:sz w:val="16"/>
            <w:szCs w:val="16"/>
          </w:rPr>
          <w:fldChar w:fldCharType="end"/>
        </w:r>
      </w:hyperlink>
    </w:p>
    <w:p w14:paraId="40F5E0F8" w14:textId="50EC8A2D"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4" w:history="1">
        <w:r w:rsidRPr="00207120">
          <w:rPr>
            <w:rStyle w:val="Hyperlink"/>
            <w:rFonts w:ascii="Times New Roman" w:eastAsiaTheme="majorEastAsia" w:hAnsi="Times New Roman"/>
            <w:sz w:val="16"/>
            <w:szCs w:val="16"/>
          </w:rPr>
          <w:t>Figura 20. Evoluția gradului de promovare a studenților din anul I la studiile universitare de masterat, în ultimii cinci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_Toc232749814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81</w:t>
        </w:r>
        <w:r w:rsidRPr="00207120">
          <w:rPr>
            <w:rFonts w:ascii="Times New Roman" w:hAnsi="Times New Roman"/>
            <w:webHidden/>
            <w:sz w:val="16"/>
            <w:szCs w:val="16"/>
          </w:rPr>
          <w:fldChar w:fldCharType="end"/>
        </w:r>
      </w:hyperlink>
    </w:p>
    <w:p w14:paraId="33C47252" w14:textId="7814DB0A"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5" w:history="1">
        <w:r w:rsidRPr="00207120">
          <w:rPr>
            <w:rStyle w:val="Hyperlink"/>
            <w:rFonts w:ascii="Times New Roman" w:eastAsiaTheme="majorEastAsia" w:hAnsi="Times New Roman"/>
            <w:sz w:val="16"/>
            <w:szCs w:val="16"/>
          </w:rPr>
          <w:t>Figura 21. Absolvenți de licență care continuă studiile universitare de masterat, indiferent de domeniu,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_Toc232749815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81</w:t>
        </w:r>
        <w:r w:rsidRPr="00207120">
          <w:rPr>
            <w:rFonts w:ascii="Times New Roman" w:hAnsi="Times New Roman"/>
            <w:webHidden/>
            <w:sz w:val="16"/>
            <w:szCs w:val="16"/>
          </w:rPr>
          <w:fldChar w:fldCharType="end"/>
        </w:r>
      </w:hyperlink>
    </w:p>
    <w:p w14:paraId="126280AB" w14:textId="06406DF2"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6" w:history="1">
        <w:r w:rsidRPr="00207120">
          <w:rPr>
            <w:rStyle w:val="Hyperlink"/>
            <w:rFonts w:ascii="Times New Roman" w:eastAsiaTheme="majorEastAsia" w:hAnsi="Times New Roman"/>
            <w:sz w:val="16"/>
            <w:szCs w:val="16"/>
          </w:rPr>
          <w:t>Figura 22. Rata de continuare a studiilor universitare de licență la masterat, indiferent de domeniu,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_Toc232749816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82</w:t>
        </w:r>
        <w:r w:rsidRPr="00207120">
          <w:rPr>
            <w:rFonts w:ascii="Times New Roman" w:hAnsi="Times New Roman"/>
            <w:webHidden/>
            <w:sz w:val="16"/>
            <w:szCs w:val="16"/>
          </w:rPr>
          <w:fldChar w:fldCharType="end"/>
        </w:r>
      </w:hyperlink>
    </w:p>
    <w:p w14:paraId="67EEE188" w14:textId="1AE6D44E"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7" w:history="1">
        <w:r w:rsidRPr="00207120">
          <w:rPr>
            <w:rStyle w:val="Hyperlink"/>
            <w:rFonts w:ascii="Times New Roman" w:eastAsiaTheme="majorEastAsia" w:hAnsi="Times New Roman"/>
            <w:sz w:val="16"/>
            <w:szCs w:val="16"/>
          </w:rPr>
          <w:t>Figura 23. Absolvenți de licență care continuă studiile universitare de masterat în domeniu,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_Toc232749817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82</w:t>
        </w:r>
        <w:r w:rsidRPr="00207120">
          <w:rPr>
            <w:rFonts w:ascii="Times New Roman" w:hAnsi="Times New Roman"/>
            <w:webHidden/>
            <w:sz w:val="16"/>
            <w:szCs w:val="16"/>
          </w:rPr>
          <w:fldChar w:fldCharType="end"/>
        </w:r>
      </w:hyperlink>
    </w:p>
    <w:p w14:paraId="524F0E33" w14:textId="265122AC"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8" w:history="1">
        <w:r w:rsidRPr="00207120">
          <w:rPr>
            <w:rStyle w:val="Hyperlink"/>
            <w:rFonts w:ascii="Times New Roman" w:eastAsiaTheme="majorEastAsia" w:hAnsi="Times New Roman"/>
            <w:sz w:val="16"/>
            <w:szCs w:val="16"/>
          </w:rPr>
          <w:t>Figura 24. Rata de continuare a studiilor universitare de licență la masterat, în domeniu,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_Toc232749818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83</w:t>
        </w:r>
        <w:r w:rsidRPr="00207120">
          <w:rPr>
            <w:rFonts w:ascii="Times New Roman" w:hAnsi="Times New Roman"/>
            <w:webHidden/>
            <w:sz w:val="16"/>
            <w:szCs w:val="16"/>
          </w:rPr>
          <w:fldChar w:fldCharType="end"/>
        </w:r>
      </w:hyperlink>
    </w:p>
    <w:p w14:paraId="3DE094AB" w14:textId="5597D36A"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19" w:history="1">
        <w:r w:rsidRPr="00207120">
          <w:rPr>
            <w:rStyle w:val="Hyperlink"/>
            <w:rFonts w:ascii="Times New Roman" w:eastAsiaTheme="majorEastAsia" w:hAnsi="Times New Roman"/>
            <w:sz w:val="16"/>
            <w:szCs w:val="16"/>
          </w:rPr>
          <w:t>Figura 25. Doctoranzi proveniți din rândul absolvenților universității,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_Toc232749819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83</w:t>
        </w:r>
        <w:r w:rsidRPr="00207120">
          <w:rPr>
            <w:rFonts w:ascii="Times New Roman" w:hAnsi="Times New Roman"/>
            <w:webHidden/>
            <w:sz w:val="16"/>
            <w:szCs w:val="16"/>
          </w:rPr>
          <w:fldChar w:fldCharType="end"/>
        </w:r>
      </w:hyperlink>
    </w:p>
    <w:p w14:paraId="6BB42B4D" w14:textId="6CD73396"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0" w:history="1">
        <w:r w:rsidRPr="00207120">
          <w:rPr>
            <w:rStyle w:val="Hyperlink"/>
            <w:rFonts w:ascii="Times New Roman" w:eastAsiaTheme="majorEastAsia" w:hAnsi="Times New Roman"/>
            <w:sz w:val="16"/>
            <w:szCs w:val="16"/>
          </w:rPr>
          <w:t>Figura 26. Ponderea absolvenților universității în totalul doctoranzilor, în perioada 2021-2025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_Toc232749820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84</w:t>
        </w:r>
        <w:r w:rsidRPr="00207120">
          <w:rPr>
            <w:rFonts w:ascii="Times New Roman" w:hAnsi="Times New Roman"/>
            <w:webHidden/>
            <w:sz w:val="16"/>
            <w:szCs w:val="16"/>
          </w:rPr>
          <w:fldChar w:fldCharType="end"/>
        </w:r>
      </w:hyperlink>
    </w:p>
    <w:p w14:paraId="79EE183D" w14:textId="4850065D"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1" w:history="1">
        <w:r w:rsidRPr="00207120">
          <w:rPr>
            <w:rStyle w:val="Hyperlink"/>
            <w:rFonts w:ascii="Times New Roman" w:eastAsiaTheme="majorEastAsia" w:hAnsi="Times New Roman"/>
            <w:sz w:val="16"/>
            <w:szCs w:val="16"/>
          </w:rPr>
          <w:t>Figura 27. Evoluția mobilităților Erasmus ale cadrelor didactice,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_Toc232749821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90</w:t>
        </w:r>
        <w:r w:rsidRPr="00207120">
          <w:rPr>
            <w:rFonts w:ascii="Times New Roman" w:hAnsi="Times New Roman"/>
            <w:webHidden/>
            <w:sz w:val="16"/>
            <w:szCs w:val="16"/>
          </w:rPr>
          <w:fldChar w:fldCharType="end"/>
        </w:r>
      </w:hyperlink>
    </w:p>
    <w:p w14:paraId="3E24D253" w14:textId="45C9A2D7"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2" w:history="1">
        <w:r w:rsidRPr="00207120">
          <w:rPr>
            <w:rStyle w:val="Hyperlink"/>
            <w:rFonts w:ascii="Times New Roman" w:eastAsiaTheme="majorEastAsia" w:hAnsi="Times New Roman"/>
            <w:sz w:val="16"/>
            <w:szCs w:val="16"/>
          </w:rPr>
          <w:t>Figura 28. Evoluția mobilităților Erasmus ale studenților,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_Toc232749822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91</w:t>
        </w:r>
        <w:r w:rsidRPr="00207120">
          <w:rPr>
            <w:rFonts w:ascii="Times New Roman" w:hAnsi="Times New Roman"/>
            <w:webHidden/>
            <w:sz w:val="16"/>
            <w:szCs w:val="16"/>
          </w:rPr>
          <w:fldChar w:fldCharType="end"/>
        </w:r>
      </w:hyperlink>
    </w:p>
    <w:p w14:paraId="25A57EDD" w14:textId="7DEED18A"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3" w:history="1">
        <w:r w:rsidRPr="00207120">
          <w:rPr>
            <w:rStyle w:val="Hyperlink"/>
            <w:rFonts w:ascii="Times New Roman" w:eastAsiaTheme="majorEastAsia" w:hAnsi="Times New Roman"/>
            <w:sz w:val="16"/>
            <w:szCs w:val="16"/>
          </w:rPr>
          <w:t>Figura 29. Evoluția numărului cadrelor didactice evaluate colegial, pe funcții didactice,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_Toc232749823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116</w:t>
        </w:r>
        <w:r w:rsidRPr="00207120">
          <w:rPr>
            <w:rFonts w:ascii="Times New Roman" w:hAnsi="Times New Roman"/>
            <w:webHidden/>
            <w:sz w:val="16"/>
            <w:szCs w:val="16"/>
          </w:rPr>
          <w:fldChar w:fldCharType="end"/>
        </w:r>
      </w:hyperlink>
    </w:p>
    <w:p w14:paraId="5900AD6A" w14:textId="0502DC97"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4" w:history="1">
        <w:r w:rsidRPr="00207120">
          <w:rPr>
            <w:rStyle w:val="Hyperlink"/>
            <w:rFonts w:ascii="Times New Roman" w:eastAsiaTheme="majorEastAsia" w:hAnsi="Times New Roman"/>
            <w:sz w:val="16"/>
            <w:szCs w:val="16"/>
          </w:rPr>
          <w:t>Figura 30. Ponderea cadrelor didactice titulare evaluate colegial din totalul personalului didactic titular,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_Toc232749824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117</w:t>
        </w:r>
        <w:r w:rsidRPr="00207120">
          <w:rPr>
            <w:rFonts w:ascii="Times New Roman" w:hAnsi="Times New Roman"/>
            <w:webHidden/>
            <w:sz w:val="16"/>
            <w:szCs w:val="16"/>
          </w:rPr>
          <w:fldChar w:fldCharType="end"/>
        </w:r>
      </w:hyperlink>
    </w:p>
    <w:p w14:paraId="0A09A024" w14:textId="4C1F1423"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5" w:history="1">
        <w:r w:rsidRPr="00207120">
          <w:rPr>
            <w:rStyle w:val="Hyperlink"/>
            <w:rFonts w:ascii="Times New Roman" w:eastAsiaTheme="majorEastAsia" w:hAnsi="Times New Roman"/>
            <w:sz w:val="16"/>
            <w:szCs w:val="16"/>
          </w:rPr>
          <w:t>Figura 31. Evoluția numărului cadrelor didactice evaluate de către management, pe funcții didactice,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_Toc232749825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117</w:t>
        </w:r>
        <w:r w:rsidRPr="00207120">
          <w:rPr>
            <w:rFonts w:ascii="Times New Roman" w:hAnsi="Times New Roman"/>
            <w:webHidden/>
            <w:sz w:val="16"/>
            <w:szCs w:val="16"/>
          </w:rPr>
          <w:fldChar w:fldCharType="end"/>
        </w:r>
      </w:hyperlink>
    </w:p>
    <w:p w14:paraId="2E513662" w14:textId="4913D2FB"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6" w:history="1">
        <w:r w:rsidRPr="00207120">
          <w:rPr>
            <w:rStyle w:val="Hyperlink"/>
            <w:rFonts w:ascii="Times New Roman" w:eastAsiaTheme="majorEastAsia" w:hAnsi="Times New Roman"/>
            <w:sz w:val="16"/>
            <w:szCs w:val="16"/>
          </w:rPr>
          <w:t>Figura 32. Ponderea cadrelor didactice titulare evaluate de către management din totalul personalului didactic titular,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_Toc232749826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118</w:t>
        </w:r>
        <w:r w:rsidRPr="00207120">
          <w:rPr>
            <w:rFonts w:ascii="Times New Roman" w:hAnsi="Times New Roman"/>
            <w:webHidden/>
            <w:sz w:val="16"/>
            <w:szCs w:val="16"/>
          </w:rPr>
          <w:fldChar w:fldCharType="end"/>
        </w:r>
      </w:hyperlink>
    </w:p>
    <w:p w14:paraId="7CA01501" w14:textId="00757A98"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27" w:history="1">
        <w:r w:rsidRPr="00207120">
          <w:rPr>
            <w:rStyle w:val="Hyperlink"/>
            <w:rFonts w:ascii="Times New Roman" w:eastAsiaTheme="majorEastAsia" w:hAnsi="Times New Roman"/>
            <w:sz w:val="16"/>
            <w:szCs w:val="16"/>
          </w:rPr>
          <w:t>Figura 33. Evoluția numărului cadrelor didactice evaluate de către studenți, pe funcții didactice,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_Toc232749827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120</w:t>
        </w:r>
        <w:r w:rsidRPr="00207120">
          <w:rPr>
            <w:rFonts w:ascii="Times New Roman" w:hAnsi="Times New Roman"/>
            <w:webHidden/>
            <w:sz w:val="16"/>
            <w:szCs w:val="16"/>
          </w:rPr>
          <w:fldChar w:fldCharType="end"/>
        </w:r>
      </w:hyperlink>
    </w:p>
    <w:p w14:paraId="2452CB8A" w14:textId="11418F0D" w:rsidR="00AC0A05" w:rsidRPr="00207120" w:rsidRDefault="00AC0A05">
      <w:pPr>
        <w:pStyle w:val="TableofFigures"/>
        <w:tabs>
          <w:tab w:val="right" w:leader="dot" w:pos="9487"/>
        </w:tabs>
        <w:rPr>
          <w:rFonts w:asciiTheme="minorHAnsi" w:eastAsiaTheme="minorEastAsia" w:hAnsiTheme="minorHAnsi" w:cstheme="minorBidi"/>
          <w:kern w:val="2"/>
          <w:sz w:val="24"/>
          <w:lang w:eastAsia="zh-TW"/>
          <w14:ligatures w14:val="standardContextual"/>
        </w:rPr>
      </w:pPr>
      <w:hyperlink w:anchor="_Toc232749828" w:history="1">
        <w:r w:rsidRPr="00207120">
          <w:rPr>
            <w:rStyle w:val="Hyperlink"/>
            <w:rFonts w:ascii="Times New Roman" w:eastAsiaTheme="majorEastAsia" w:hAnsi="Times New Roman"/>
            <w:sz w:val="16"/>
            <w:szCs w:val="16"/>
          </w:rPr>
          <w:t>Figura 34. Ponderea cadrelor didactice titulare evaluate de către management din totalul personalului didactic titular, în perioada 2020-2025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_Toc232749828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121</w:t>
        </w:r>
        <w:r w:rsidRPr="00207120">
          <w:rPr>
            <w:rFonts w:ascii="Times New Roman" w:hAnsi="Times New Roman"/>
            <w:webHidden/>
            <w:sz w:val="16"/>
            <w:szCs w:val="16"/>
          </w:rPr>
          <w:fldChar w:fldCharType="end"/>
        </w:r>
      </w:hyperlink>
    </w:p>
    <w:p w14:paraId="13F55A29" w14:textId="1757307F" w:rsidR="00536A42" w:rsidRPr="00207120" w:rsidRDefault="00536A42" w:rsidP="00536A42">
      <w:pPr>
        <w:spacing w:after="0" w:line="240" w:lineRule="auto"/>
        <w:rPr>
          <w:rFonts w:ascii="Times New Roman" w:hAnsi="Times New Roman" w:cs="Times New Roman"/>
          <w:bCs/>
        </w:rPr>
      </w:pPr>
      <w:r w:rsidRPr="00207120">
        <w:rPr>
          <w:rFonts w:ascii="Times New Roman" w:hAnsi="Times New Roman" w:cs="Times New Roman"/>
          <w:sz w:val="16"/>
          <w:szCs w:val="16"/>
        </w:rPr>
        <w:fldChar w:fldCharType="end"/>
      </w:r>
    </w:p>
    <w:p w14:paraId="3B258413" w14:textId="77777777" w:rsidR="00F72428" w:rsidRPr="00207120" w:rsidRDefault="00F72428" w:rsidP="00536A42">
      <w:pPr>
        <w:jc w:val="right"/>
        <w:rPr>
          <w:rFonts w:ascii="Times New Roman" w:hAnsi="Times New Roman" w:cs="Times New Roman"/>
          <w:b/>
          <w:sz w:val="36"/>
          <w:szCs w:val="36"/>
        </w:rPr>
      </w:pPr>
    </w:p>
    <w:p w14:paraId="469090D0" w14:textId="7BB71ECC" w:rsidR="00536A42" w:rsidRPr="00207120" w:rsidRDefault="00536A42" w:rsidP="00536A42">
      <w:pPr>
        <w:jc w:val="right"/>
        <w:rPr>
          <w:rFonts w:ascii="Times New Roman" w:hAnsi="Times New Roman" w:cs="Times New Roman"/>
          <w:b/>
          <w:sz w:val="36"/>
          <w:szCs w:val="36"/>
        </w:rPr>
      </w:pPr>
      <w:r w:rsidRPr="00207120">
        <w:rPr>
          <w:rFonts w:ascii="Times New Roman" w:hAnsi="Times New Roman" w:cs="Times New Roman"/>
          <w:b/>
          <w:sz w:val="36"/>
          <w:szCs w:val="36"/>
        </w:rPr>
        <w:t>Listă tabele</w:t>
      </w:r>
    </w:p>
    <w:p w14:paraId="1D7C480F" w14:textId="26A9B5A7" w:rsidR="00AC0A05" w:rsidRPr="00207120" w:rsidRDefault="00536A42">
      <w:pPr>
        <w:pStyle w:val="TableofFigures"/>
        <w:tabs>
          <w:tab w:val="right" w:leader="dot" w:pos="9487"/>
        </w:tabs>
        <w:rPr>
          <w:rFonts w:ascii="Times New Roman" w:eastAsiaTheme="minorEastAsia" w:hAnsi="Times New Roman"/>
          <w:kern w:val="2"/>
          <w:sz w:val="16"/>
          <w:szCs w:val="16"/>
          <w:lang w:eastAsia="zh-TW"/>
          <w14:ligatures w14:val="standardContextual"/>
        </w:rPr>
      </w:pPr>
      <w:r w:rsidRPr="00207120">
        <w:rPr>
          <w:rFonts w:ascii="Times New Roman" w:hAnsi="Times New Roman"/>
        </w:rPr>
        <w:fldChar w:fldCharType="begin"/>
      </w:r>
      <w:r w:rsidRPr="00207120">
        <w:rPr>
          <w:rFonts w:ascii="Times New Roman" w:hAnsi="Times New Roman"/>
        </w:rPr>
        <w:instrText xml:space="preserve"> TOC \f T \h \z \t "Header" \c </w:instrText>
      </w:r>
      <w:r w:rsidRPr="00207120">
        <w:rPr>
          <w:rFonts w:ascii="Times New Roman" w:hAnsi="Times New Roman"/>
        </w:rPr>
        <w:fldChar w:fldCharType="separate"/>
      </w:r>
      <w:hyperlink w:anchor="_Toc232749829" w:history="1">
        <w:r w:rsidR="00AC0A05" w:rsidRPr="00207120">
          <w:rPr>
            <w:rStyle w:val="Hyperlink"/>
            <w:rFonts w:ascii="Times New Roman" w:eastAsiaTheme="majorEastAsia" w:hAnsi="Times New Roman"/>
            <w:sz w:val="16"/>
            <w:szCs w:val="16"/>
          </w:rPr>
          <w:t>Tabelul 1. Numărul de burse semestrul I /2024-2025</w:t>
        </w:r>
        <w:r w:rsidR="00AC0A05" w:rsidRPr="00207120">
          <w:rPr>
            <w:rFonts w:ascii="Times New Roman" w:hAnsi="Times New Roman"/>
            <w:webHidden/>
            <w:sz w:val="16"/>
            <w:szCs w:val="16"/>
          </w:rPr>
          <w:tab/>
        </w:r>
        <w:r w:rsidR="00AC0A05" w:rsidRPr="00207120">
          <w:rPr>
            <w:rFonts w:ascii="Times New Roman" w:hAnsi="Times New Roman"/>
            <w:webHidden/>
            <w:sz w:val="16"/>
            <w:szCs w:val="16"/>
          </w:rPr>
          <w:fldChar w:fldCharType="begin"/>
        </w:r>
        <w:r w:rsidR="00AC0A05" w:rsidRPr="00207120">
          <w:rPr>
            <w:rFonts w:ascii="Times New Roman" w:hAnsi="Times New Roman"/>
            <w:webHidden/>
            <w:sz w:val="16"/>
            <w:szCs w:val="16"/>
          </w:rPr>
          <w:instrText xml:space="preserve"> PAGEREF _Toc232749829 \h </w:instrText>
        </w:r>
        <w:r w:rsidR="00AC0A05" w:rsidRPr="00207120">
          <w:rPr>
            <w:rFonts w:ascii="Times New Roman" w:hAnsi="Times New Roman"/>
            <w:webHidden/>
            <w:sz w:val="16"/>
            <w:szCs w:val="16"/>
          </w:rPr>
        </w:r>
        <w:r w:rsidR="00AC0A05" w:rsidRPr="00207120">
          <w:rPr>
            <w:rFonts w:ascii="Times New Roman" w:hAnsi="Times New Roman"/>
            <w:webHidden/>
            <w:sz w:val="16"/>
            <w:szCs w:val="16"/>
          </w:rPr>
          <w:fldChar w:fldCharType="separate"/>
        </w:r>
        <w:r w:rsidR="00AC0A05" w:rsidRPr="00207120">
          <w:rPr>
            <w:rFonts w:ascii="Times New Roman" w:hAnsi="Times New Roman"/>
            <w:webHidden/>
            <w:sz w:val="16"/>
            <w:szCs w:val="16"/>
          </w:rPr>
          <w:t>33</w:t>
        </w:r>
        <w:r w:rsidR="00AC0A05" w:rsidRPr="00207120">
          <w:rPr>
            <w:rFonts w:ascii="Times New Roman" w:hAnsi="Times New Roman"/>
            <w:webHidden/>
            <w:sz w:val="16"/>
            <w:szCs w:val="16"/>
          </w:rPr>
          <w:fldChar w:fldCharType="end"/>
        </w:r>
      </w:hyperlink>
    </w:p>
    <w:p w14:paraId="43E52364" w14:textId="384578E8"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0" w:history="1">
        <w:r w:rsidRPr="00207120">
          <w:rPr>
            <w:rStyle w:val="Hyperlink"/>
            <w:rFonts w:ascii="Times New Roman" w:eastAsiaTheme="majorEastAsia" w:hAnsi="Times New Roman"/>
            <w:sz w:val="16"/>
            <w:szCs w:val="16"/>
          </w:rPr>
          <w:t>Tabelul 2. Numărul de</w:t>
        </w:r>
        <w:r w:rsidRPr="00207120">
          <w:rPr>
            <w:rStyle w:val="Hyperlink"/>
            <w:rFonts w:ascii="Times New Roman" w:eastAsiaTheme="majorEastAsia" w:hAnsi="Times New Roman"/>
            <w:sz w:val="16"/>
            <w:szCs w:val="16"/>
            <w:lang w:eastAsia="ro-RO"/>
          </w:rPr>
          <w:t xml:space="preserve"> burse</w:t>
        </w:r>
        <w:r w:rsidRPr="00207120">
          <w:rPr>
            <w:rStyle w:val="Hyperlink"/>
            <w:rFonts w:ascii="Times New Roman" w:eastAsiaTheme="majorEastAsia" w:hAnsi="Times New Roman"/>
            <w:sz w:val="16"/>
            <w:szCs w:val="16"/>
          </w:rPr>
          <w:t xml:space="preserve"> semestrul II /2024-2025</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_Toc232749830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33</w:t>
        </w:r>
        <w:r w:rsidRPr="00207120">
          <w:rPr>
            <w:rFonts w:ascii="Times New Roman" w:hAnsi="Times New Roman"/>
            <w:webHidden/>
            <w:sz w:val="16"/>
            <w:szCs w:val="16"/>
          </w:rPr>
          <w:fldChar w:fldCharType="end"/>
        </w:r>
      </w:hyperlink>
    </w:p>
    <w:p w14:paraId="488B9928" w14:textId="39681001"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1" w:history="1">
        <w:r w:rsidRPr="00207120">
          <w:rPr>
            <w:rStyle w:val="Hyperlink"/>
            <w:rFonts w:ascii="Times New Roman" w:eastAsiaTheme="majorEastAsia" w:hAnsi="Times New Roman"/>
            <w:sz w:val="16"/>
            <w:szCs w:val="16"/>
          </w:rPr>
          <w:t>Tabelul 3. Absolvenți de licență și rata de promovare a examenului de finalizare</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_Toc232749831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59</w:t>
        </w:r>
        <w:r w:rsidRPr="00207120">
          <w:rPr>
            <w:rFonts w:ascii="Times New Roman" w:hAnsi="Times New Roman"/>
            <w:webHidden/>
            <w:sz w:val="16"/>
            <w:szCs w:val="16"/>
          </w:rPr>
          <w:fldChar w:fldCharType="end"/>
        </w:r>
      </w:hyperlink>
    </w:p>
    <w:p w14:paraId="2E7F679A" w14:textId="709D85A3"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2" w:history="1">
        <w:r w:rsidRPr="00207120">
          <w:rPr>
            <w:rStyle w:val="Hyperlink"/>
            <w:rFonts w:ascii="Times New Roman" w:eastAsiaTheme="majorEastAsia" w:hAnsi="Times New Roman"/>
            <w:sz w:val="16"/>
            <w:szCs w:val="16"/>
          </w:rPr>
          <w:t>Tabelul 4. Absolvenți de masterat și rata de promovare a examenului de finalizare</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_Toc232749832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61</w:t>
        </w:r>
        <w:r w:rsidRPr="00207120">
          <w:rPr>
            <w:rFonts w:ascii="Times New Roman" w:hAnsi="Times New Roman"/>
            <w:webHidden/>
            <w:sz w:val="16"/>
            <w:szCs w:val="16"/>
          </w:rPr>
          <w:fldChar w:fldCharType="end"/>
        </w:r>
      </w:hyperlink>
    </w:p>
    <w:p w14:paraId="68B65124" w14:textId="15AB7C84"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3" w:history="1">
        <w:r w:rsidRPr="00207120">
          <w:rPr>
            <w:rStyle w:val="Hyperlink"/>
            <w:rFonts w:ascii="Times New Roman" w:eastAsiaTheme="majorEastAsia" w:hAnsi="Times New Roman"/>
            <w:sz w:val="16"/>
            <w:szCs w:val="16"/>
          </w:rPr>
          <w:t>Tabelul 5. Evoluția titlurilor de doctor acordate, pe domenii de doctorat</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_Toc232749833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62</w:t>
        </w:r>
        <w:r w:rsidRPr="00207120">
          <w:rPr>
            <w:rFonts w:ascii="Times New Roman" w:hAnsi="Times New Roman"/>
            <w:webHidden/>
            <w:sz w:val="16"/>
            <w:szCs w:val="16"/>
          </w:rPr>
          <w:fldChar w:fldCharType="end"/>
        </w:r>
      </w:hyperlink>
    </w:p>
    <w:p w14:paraId="3553B5E2" w14:textId="38441856"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4" w:history="1">
        <w:r w:rsidRPr="00207120">
          <w:rPr>
            <w:rStyle w:val="Hyperlink"/>
            <w:rFonts w:ascii="Times New Roman" w:eastAsiaTheme="majorEastAsia" w:hAnsi="Times New Roman"/>
            <w:sz w:val="16"/>
            <w:szCs w:val="16"/>
          </w:rPr>
          <w:t>Tabelul 6. Evoluția numărului de studenți înmatriculați în anul I la studiile universitare de licență, pe facultăți, în ultimii 5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_Toc232749834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72</w:t>
        </w:r>
        <w:r w:rsidRPr="00207120">
          <w:rPr>
            <w:rFonts w:ascii="Times New Roman" w:hAnsi="Times New Roman"/>
            <w:webHidden/>
            <w:sz w:val="16"/>
            <w:szCs w:val="16"/>
          </w:rPr>
          <w:fldChar w:fldCharType="end"/>
        </w:r>
      </w:hyperlink>
    </w:p>
    <w:p w14:paraId="677576D7" w14:textId="3316A78E"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5" w:history="1">
        <w:r w:rsidRPr="00207120">
          <w:rPr>
            <w:rStyle w:val="Hyperlink"/>
            <w:rFonts w:ascii="Times New Roman" w:eastAsiaTheme="majorEastAsia" w:hAnsi="Times New Roman"/>
            <w:sz w:val="16"/>
            <w:szCs w:val="16"/>
          </w:rPr>
          <w:t>Tabelul 7. Evoluția numărului de studenți înmatriculați în anul I la studiile universitare de masterat, pe facultăți, în ultimii 5 ani universitari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_Toc232749835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73</w:t>
        </w:r>
        <w:r w:rsidRPr="00207120">
          <w:rPr>
            <w:rFonts w:ascii="Times New Roman" w:hAnsi="Times New Roman"/>
            <w:webHidden/>
            <w:sz w:val="16"/>
            <w:szCs w:val="16"/>
          </w:rPr>
          <w:fldChar w:fldCharType="end"/>
        </w:r>
      </w:hyperlink>
    </w:p>
    <w:p w14:paraId="205D0AD9" w14:textId="099BFF58"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6" w:history="1">
        <w:r w:rsidRPr="00207120">
          <w:rPr>
            <w:rStyle w:val="Hyperlink"/>
            <w:rFonts w:ascii="Times New Roman" w:eastAsiaTheme="majorEastAsia" w:hAnsi="Times New Roman"/>
            <w:sz w:val="16"/>
            <w:szCs w:val="16"/>
          </w:rPr>
          <w:t>Tabelul 8. Situația studenților doctoranzi admiși în anul I, pe domenii de doctorat și forme de finanțare, în anii 2024-2025 și 2025-2026</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_Toc232749836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74</w:t>
        </w:r>
        <w:r w:rsidRPr="00207120">
          <w:rPr>
            <w:rFonts w:ascii="Times New Roman" w:hAnsi="Times New Roman"/>
            <w:webHidden/>
            <w:sz w:val="16"/>
            <w:szCs w:val="16"/>
          </w:rPr>
          <w:fldChar w:fldCharType="end"/>
        </w:r>
      </w:hyperlink>
    </w:p>
    <w:p w14:paraId="2C75DA29" w14:textId="0B4EE495"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7" w:history="1">
        <w:r w:rsidRPr="00207120">
          <w:rPr>
            <w:rStyle w:val="Hyperlink"/>
            <w:rFonts w:ascii="Times New Roman" w:eastAsiaTheme="majorEastAsia" w:hAnsi="Times New Roman"/>
            <w:sz w:val="16"/>
            <w:szCs w:val="16"/>
          </w:rPr>
          <w:t>Tabelul 9. Numărul total al studenților înmatriculați, pe cicluri de studii</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_Toc232749837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79</w:t>
        </w:r>
        <w:r w:rsidRPr="00207120">
          <w:rPr>
            <w:rFonts w:ascii="Times New Roman" w:hAnsi="Times New Roman"/>
            <w:webHidden/>
            <w:sz w:val="16"/>
            <w:szCs w:val="16"/>
          </w:rPr>
          <w:fldChar w:fldCharType="end"/>
        </w:r>
      </w:hyperlink>
    </w:p>
    <w:p w14:paraId="403F1AA1" w14:textId="6988D289"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8" w:history="1">
        <w:r w:rsidRPr="00207120">
          <w:rPr>
            <w:rStyle w:val="Hyperlink"/>
            <w:rFonts w:ascii="Times New Roman" w:eastAsiaTheme="majorEastAsia" w:hAnsi="Times New Roman"/>
            <w:sz w:val="16"/>
            <w:szCs w:val="16"/>
          </w:rPr>
          <w:t>Tabelul 10. Rata abandonului universitar la programele de licență cu durata de 3 ani - generația 2020-2021</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_Toc232749838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84</w:t>
        </w:r>
        <w:r w:rsidRPr="00207120">
          <w:rPr>
            <w:rFonts w:ascii="Times New Roman" w:hAnsi="Times New Roman"/>
            <w:webHidden/>
            <w:sz w:val="16"/>
            <w:szCs w:val="16"/>
          </w:rPr>
          <w:fldChar w:fldCharType="end"/>
        </w:r>
      </w:hyperlink>
    </w:p>
    <w:p w14:paraId="4FED741F" w14:textId="3060AA9C"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39" w:history="1">
        <w:r w:rsidRPr="00207120">
          <w:rPr>
            <w:rStyle w:val="Hyperlink"/>
            <w:rFonts w:ascii="Times New Roman" w:eastAsiaTheme="majorEastAsia" w:hAnsi="Times New Roman"/>
            <w:sz w:val="16"/>
            <w:szCs w:val="16"/>
          </w:rPr>
          <w:t>Tabelul 11. Rata abandonului universitar la programele de licență cu durata de 4 ani - generația 2019-2020</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_Toc232749839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85</w:t>
        </w:r>
        <w:r w:rsidRPr="00207120">
          <w:rPr>
            <w:rFonts w:ascii="Times New Roman" w:hAnsi="Times New Roman"/>
            <w:webHidden/>
            <w:sz w:val="16"/>
            <w:szCs w:val="16"/>
          </w:rPr>
          <w:fldChar w:fldCharType="end"/>
        </w:r>
      </w:hyperlink>
    </w:p>
    <w:p w14:paraId="638C96BC" w14:textId="33B74EDC" w:rsidR="00AC0A05" w:rsidRPr="00207120" w:rsidRDefault="00AC0A05">
      <w:pPr>
        <w:pStyle w:val="TableofFigures"/>
        <w:tabs>
          <w:tab w:val="right" w:leader="dot" w:pos="9487"/>
        </w:tabs>
        <w:rPr>
          <w:rFonts w:ascii="Times New Roman" w:eastAsiaTheme="minorEastAsia" w:hAnsi="Times New Roman"/>
          <w:kern w:val="2"/>
          <w:sz w:val="16"/>
          <w:szCs w:val="16"/>
          <w:lang w:eastAsia="zh-TW"/>
          <w14:ligatures w14:val="standardContextual"/>
        </w:rPr>
      </w:pPr>
      <w:hyperlink w:anchor="_Toc232749840" w:history="1">
        <w:r w:rsidRPr="00207120">
          <w:rPr>
            <w:rStyle w:val="Hyperlink"/>
            <w:rFonts w:ascii="Times New Roman" w:eastAsiaTheme="majorEastAsia" w:hAnsi="Times New Roman"/>
            <w:sz w:val="16"/>
            <w:szCs w:val="16"/>
          </w:rPr>
          <w:t>Tabelul 12. Rata abandonului universitar la programele de masterat cu durata de 2 ani - generația 2021-2022</w:t>
        </w:r>
        <w:r w:rsidRPr="00207120">
          <w:rPr>
            <w:rFonts w:ascii="Times New Roman" w:hAnsi="Times New Roman"/>
            <w:webHidden/>
            <w:sz w:val="16"/>
            <w:szCs w:val="16"/>
          </w:rPr>
          <w:tab/>
        </w:r>
        <w:r w:rsidRPr="00207120">
          <w:rPr>
            <w:rFonts w:ascii="Times New Roman" w:hAnsi="Times New Roman"/>
            <w:webHidden/>
            <w:sz w:val="16"/>
            <w:szCs w:val="16"/>
          </w:rPr>
          <w:fldChar w:fldCharType="begin"/>
        </w:r>
        <w:r w:rsidRPr="00207120">
          <w:rPr>
            <w:rFonts w:ascii="Times New Roman" w:hAnsi="Times New Roman"/>
            <w:webHidden/>
            <w:sz w:val="16"/>
            <w:szCs w:val="16"/>
          </w:rPr>
          <w:instrText xml:space="preserve"> PAGEREF _Toc232749840 \h </w:instrText>
        </w:r>
        <w:r w:rsidRPr="00207120">
          <w:rPr>
            <w:rFonts w:ascii="Times New Roman" w:hAnsi="Times New Roman"/>
            <w:webHidden/>
            <w:sz w:val="16"/>
            <w:szCs w:val="16"/>
          </w:rPr>
        </w:r>
        <w:r w:rsidRPr="00207120">
          <w:rPr>
            <w:rFonts w:ascii="Times New Roman" w:hAnsi="Times New Roman"/>
            <w:webHidden/>
            <w:sz w:val="16"/>
            <w:szCs w:val="16"/>
          </w:rPr>
          <w:fldChar w:fldCharType="separate"/>
        </w:r>
        <w:r w:rsidRPr="00207120">
          <w:rPr>
            <w:rFonts w:ascii="Times New Roman" w:hAnsi="Times New Roman"/>
            <w:webHidden/>
            <w:sz w:val="16"/>
            <w:szCs w:val="16"/>
          </w:rPr>
          <w:t>86</w:t>
        </w:r>
        <w:r w:rsidRPr="00207120">
          <w:rPr>
            <w:rFonts w:ascii="Times New Roman" w:hAnsi="Times New Roman"/>
            <w:webHidden/>
            <w:sz w:val="16"/>
            <w:szCs w:val="16"/>
          </w:rPr>
          <w:fldChar w:fldCharType="end"/>
        </w:r>
      </w:hyperlink>
    </w:p>
    <w:p w14:paraId="6F0E8C12" w14:textId="237FA375" w:rsidR="00E94759" w:rsidRPr="00207120" w:rsidRDefault="00536A42" w:rsidP="00536A42">
      <w:pPr>
        <w:rPr>
          <w:rFonts w:ascii="Times New Roman" w:eastAsiaTheme="majorEastAsia" w:hAnsi="Times New Roman" w:cs="Times New Roman"/>
          <w:b/>
          <w:bCs/>
          <w:color w:val="0F4761" w:themeColor="accent1" w:themeShade="BF"/>
          <w:sz w:val="32"/>
          <w:szCs w:val="32"/>
        </w:rPr>
      </w:pPr>
      <w:r w:rsidRPr="00207120">
        <w:rPr>
          <w:rFonts w:ascii="Times New Roman" w:hAnsi="Times New Roman" w:cs="Times New Roman"/>
          <w:sz w:val="20"/>
        </w:rPr>
        <w:fldChar w:fldCharType="end"/>
      </w:r>
      <w:r w:rsidR="00E94759" w:rsidRPr="00207120">
        <w:rPr>
          <w:rFonts w:ascii="Times New Roman" w:hAnsi="Times New Roman" w:cs="Times New Roman"/>
          <w:b/>
          <w:bCs/>
          <w:sz w:val="32"/>
          <w:szCs w:val="32"/>
        </w:rPr>
        <w:br w:type="page"/>
      </w:r>
    </w:p>
    <w:p w14:paraId="763748C5" w14:textId="77777777" w:rsidR="004E2B17" w:rsidRPr="00207120" w:rsidRDefault="004E2B17" w:rsidP="003C02F8">
      <w:pPr>
        <w:pStyle w:val="Heading1"/>
        <w:spacing w:before="0" w:after="0" w:line="240" w:lineRule="auto"/>
        <w:jc w:val="center"/>
        <w:rPr>
          <w:rFonts w:ascii="Times New Roman" w:hAnsi="Times New Roman" w:cs="Times New Roman"/>
          <w:b/>
          <w:bCs/>
          <w:sz w:val="32"/>
          <w:szCs w:val="32"/>
        </w:rPr>
      </w:pPr>
    </w:p>
    <w:p w14:paraId="213C978D" w14:textId="1421F817" w:rsidR="0007799E" w:rsidRPr="00207120" w:rsidRDefault="00F22561" w:rsidP="003C02F8">
      <w:pPr>
        <w:pStyle w:val="Heading1"/>
        <w:spacing w:before="0" w:after="0" w:line="240" w:lineRule="auto"/>
        <w:jc w:val="center"/>
        <w:rPr>
          <w:rFonts w:ascii="Times New Roman" w:hAnsi="Times New Roman" w:cs="Times New Roman"/>
          <w:b/>
          <w:bCs/>
          <w:sz w:val="32"/>
          <w:szCs w:val="32"/>
        </w:rPr>
      </w:pPr>
      <w:bookmarkStart w:id="1" w:name="_Toc232749723"/>
      <w:r w:rsidRPr="00207120">
        <w:rPr>
          <w:rFonts w:ascii="Times New Roman" w:hAnsi="Times New Roman" w:cs="Times New Roman"/>
          <w:b/>
          <w:bCs/>
          <w:sz w:val="32"/>
          <w:szCs w:val="32"/>
        </w:rPr>
        <w:t>Introducere</w:t>
      </w:r>
      <w:bookmarkEnd w:id="0"/>
      <w:bookmarkEnd w:id="1"/>
    </w:p>
    <w:p w14:paraId="6B0113A3" w14:textId="77777777" w:rsidR="00D972A2" w:rsidRPr="00207120" w:rsidRDefault="00D972A2" w:rsidP="005D737E">
      <w:pPr>
        <w:spacing w:after="0" w:line="240" w:lineRule="auto"/>
        <w:ind w:right="-1" w:firstLine="720"/>
        <w:jc w:val="both"/>
        <w:rPr>
          <w:rFonts w:ascii="Times New Roman" w:hAnsi="Times New Roman" w:cs="Times New Roman"/>
          <w:bCs/>
          <w:color w:val="00B050"/>
        </w:rPr>
      </w:pPr>
    </w:p>
    <w:p w14:paraId="1EEDBE27" w14:textId="77777777" w:rsidR="004E2B17" w:rsidRPr="00207120" w:rsidRDefault="004E2B17" w:rsidP="005D737E">
      <w:pPr>
        <w:spacing w:after="0" w:line="240" w:lineRule="auto"/>
        <w:ind w:right="-1" w:firstLine="720"/>
        <w:jc w:val="both"/>
        <w:rPr>
          <w:rFonts w:ascii="Times New Roman" w:hAnsi="Times New Roman" w:cs="Times New Roman"/>
          <w:bCs/>
          <w:color w:val="000000" w:themeColor="text1"/>
        </w:rPr>
      </w:pPr>
    </w:p>
    <w:p w14:paraId="0A854A0B" w14:textId="41EF932B" w:rsidR="0007799E" w:rsidRPr="00207120" w:rsidRDefault="00A41C61" w:rsidP="005D737E">
      <w:pPr>
        <w:spacing w:after="0" w:line="240" w:lineRule="auto"/>
        <w:ind w:right="-1"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R</w:t>
      </w:r>
      <w:r w:rsidR="0007799E" w:rsidRPr="00207120">
        <w:rPr>
          <w:rFonts w:ascii="Times New Roman" w:hAnsi="Times New Roman" w:cs="Times New Roman"/>
          <w:bCs/>
          <w:color w:val="000000" w:themeColor="text1"/>
        </w:rPr>
        <w:t>aport</w:t>
      </w:r>
      <w:r w:rsidRPr="00207120">
        <w:rPr>
          <w:rFonts w:ascii="Times New Roman" w:hAnsi="Times New Roman" w:cs="Times New Roman"/>
          <w:bCs/>
          <w:color w:val="000000" w:themeColor="text1"/>
        </w:rPr>
        <w:t>ul</w:t>
      </w:r>
      <w:r w:rsidR="0007799E" w:rsidRPr="00207120">
        <w:rPr>
          <w:rFonts w:ascii="Times New Roman" w:hAnsi="Times New Roman" w:cs="Times New Roman"/>
          <w:bCs/>
          <w:color w:val="000000" w:themeColor="text1"/>
        </w:rPr>
        <w:t xml:space="preserve"> de evaluare internă privind calitatea educației pentru anul 2025 evidențiază modul în care Universitatea „Valahia” din Târgoviște asigură, monitorizează și îmbunătățește</w:t>
      </w:r>
      <w:r w:rsidR="00950E0C" w:rsidRPr="00207120">
        <w:rPr>
          <w:rFonts w:ascii="Times New Roman" w:hAnsi="Times New Roman" w:cs="Times New Roman"/>
          <w:bCs/>
          <w:color w:val="000000" w:themeColor="text1"/>
        </w:rPr>
        <w:t xml:space="preserve"> contiuu</w:t>
      </w:r>
      <w:r w:rsidR="0007799E" w:rsidRPr="00207120">
        <w:rPr>
          <w:rFonts w:ascii="Times New Roman" w:hAnsi="Times New Roman" w:cs="Times New Roman"/>
          <w:bCs/>
          <w:color w:val="000000" w:themeColor="text1"/>
        </w:rPr>
        <w:t xml:space="preserve"> calitatea proceselor educaționale, în raport cu misiunea asumată, obiectivele strategice instituționale și cerințele cadrului normativ aplicabil în domeniul calității în învățământul superior.</w:t>
      </w:r>
    </w:p>
    <w:p w14:paraId="15F580E4" w14:textId="77777777" w:rsidR="000D3D8E" w:rsidRPr="00207120" w:rsidRDefault="000D3D8E" w:rsidP="005D737E">
      <w:pPr>
        <w:spacing w:after="0" w:line="240" w:lineRule="auto"/>
        <w:ind w:right="-1" w:firstLine="720"/>
        <w:jc w:val="both"/>
        <w:rPr>
          <w:rFonts w:ascii="Times New Roman" w:hAnsi="Times New Roman" w:cs="Times New Roman"/>
          <w:bCs/>
          <w:color w:val="000000" w:themeColor="text1"/>
          <w:spacing w:val="-2"/>
        </w:rPr>
      </w:pPr>
    </w:p>
    <w:p w14:paraId="36763AF3" w14:textId="5F95EEC2" w:rsidR="0007799E" w:rsidRPr="00207120" w:rsidRDefault="00A41C61" w:rsidP="005D737E">
      <w:pPr>
        <w:spacing w:after="0" w:line="240" w:lineRule="auto"/>
        <w:ind w:right="-1" w:firstLine="720"/>
        <w:jc w:val="both"/>
        <w:rPr>
          <w:rFonts w:ascii="Times New Roman" w:hAnsi="Times New Roman" w:cs="Times New Roman"/>
          <w:bCs/>
          <w:color w:val="000000" w:themeColor="text1"/>
          <w:spacing w:val="-2"/>
        </w:rPr>
      </w:pPr>
      <w:r w:rsidRPr="00207120">
        <w:rPr>
          <w:rFonts w:ascii="Times New Roman" w:hAnsi="Times New Roman" w:cs="Times New Roman"/>
          <w:bCs/>
          <w:color w:val="000000" w:themeColor="text1"/>
          <w:spacing w:val="-2"/>
        </w:rPr>
        <w:t>S</w:t>
      </w:r>
      <w:r w:rsidR="0007799E" w:rsidRPr="00207120">
        <w:rPr>
          <w:rFonts w:ascii="Times New Roman" w:hAnsi="Times New Roman" w:cs="Times New Roman"/>
          <w:bCs/>
          <w:color w:val="000000" w:themeColor="text1"/>
          <w:spacing w:val="-2"/>
        </w:rPr>
        <w:t>tructura</w:t>
      </w:r>
      <w:r w:rsidRPr="00207120">
        <w:rPr>
          <w:rFonts w:ascii="Times New Roman" w:hAnsi="Times New Roman" w:cs="Times New Roman"/>
          <w:bCs/>
          <w:color w:val="000000" w:themeColor="text1"/>
          <w:spacing w:val="-2"/>
        </w:rPr>
        <w:t xml:space="preserve"> raportului</w:t>
      </w:r>
      <w:r w:rsidR="0007799E" w:rsidRPr="00207120">
        <w:rPr>
          <w:rFonts w:ascii="Times New Roman" w:hAnsi="Times New Roman" w:cs="Times New Roman"/>
          <w:bCs/>
          <w:color w:val="000000" w:themeColor="text1"/>
          <w:spacing w:val="-2"/>
        </w:rPr>
        <w:t xml:space="preserve"> </w:t>
      </w:r>
      <w:r w:rsidRPr="00207120">
        <w:rPr>
          <w:rFonts w:ascii="Times New Roman" w:hAnsi="Times New Roman" w:cs="Times New Roman"/>
          <w:bCs/>
          <w:color w:val="000000" w:themeColor="text1"/>
          <w:spacing w:val="-2"/>
        </w:rPr>
        <w:t>are</w:t>
      </w:r>
      <w:r w:rsidR="0007799E" w:rsidRPr="00207120">
        <w:rPr>
          <w:rFonts w:ascii="Times New Roman" w:hAnsi="Times New Roman" w:cs="Times New Roman"/>
          <w:bCs/>
          <w:color w:val="000000" w:themeColor="text1"/>
          <w:spacing w:val="-2"/>
        </w:rPr>
        <w:t xml:space="preserve"> ca reper </w:t>
      </w:r>
      <w:r w:rsidRPr="00207120">
        <w:rPr>
          <w:rFonts w:ascii="Times New Roman" w:hAnsi="Times New Roman" w:cs="Times New Roman"/>
          <w:bCs/>
          <w:color w:val="000000" w:themeColor="text1"/>
          <w:spacing w:val="-2"/>
        </w:rPr>
        <w:t>M</w:t>
      </w:r>
      <w:r w:rsidR="0007799E" w:rsidRPr="00207120">
        <w:rPr>
          <w:rFonts w:ascii="Times New Roman" w:hAnsi="Times New Roman" w:cs="Times New Roman"/>
          <w:bCs/>
          <w:color w:val="000000" w:themeColor="text1"/>
          <w:spacing w:val="-2"/>
        </w:rPr>
        <w:t>etodologia ARACIS de evaluare externă a calității educației</w:t>
      </w:r>
      <w:r w:rsidR="0007799E" w:rsidRPr="00207120">
        <w:rPr>
          <w:rFonts w:ascii="Times New Roman" w:hAnsi="Times New Roman" w:cs="Times New Roman"/>
          <w:color w:val="000000" w:themeColor="text1"/>
          <w:spacing w:val="-2"/>
        </w:rPr>
        <w:t xml:space="preserve"> în învățământul superior</w:t>
      </w:r>
      <w:r w:rsidR="0007799E" w:rsidRPr="00207120">
        <w:rPr>
          <w:rFonts w:ascii="Times New Roman" w:hAnsi="Times New Roman" w:cs="Times New Roman"/>
          <w:bCs/>
          <w:color w:val="000000" w:themeColor="text1"/>
          <w:spacing w:val="-2"/>
        </w:rPr>
        <w:t>, prin raportare la domeniile, criteriile, standardele și indicatorii de performanță privind capacitatea instituțională, eficacitatea educațională și managementul calității.</w:t>
      </w:r>
    </w:p>
    <w:p w14:paraId="70C04388" w14:textId="741619A1" w:rsidR="0007799E" w:rsidRPr="00207120" w:rsidRDefault="00A41C61" w:rsidP="005D737E">
      <w:pPr>
        <w:spacing w:after="0" w:line="240" w:lineRule="auto"/>
        <w:ind w:right="-1" w:firstLine="720"/>
        <w:jc w:val="both"/>
        <w:rPr>
          <w:rFonts w:ascii="Times New Roman" w:hAnsi="Times New Roman" w:cs="Times New Roman"/>
          <w:bCs/>
          <w:color w:val="000000" w:themeColor="text1"/>
        </w:rPr>
      </w:pPr>
      <w:r w:rsidRPr="00207120">
        <w:rPr>
          <w:rFonts w:ascii="Times New Roman" w:hAnsi="Times New Roman" w:cs="Times New Roman"/>
          <w:color w:val="000000" w:themeColor="text1"/>
        </w:rPr>
        <w:t>În</w:t>
      </w:r>
      <w:r w:rsidR="0007799E" w:rsidRPr="00207120">
        <w:rPr>
          <w:rFonts w:ascii="Times New Roman" w:hAnsi="Times New Roman" w:cs="Times New Roman"/>
          <w:color w:val="000000" w:themeColor="text1"/>
        </w:rPr>
        <w:t xml:space="preserve"> elabora</w:t>
      </w:r>
      <w:r w:rsidRPr="00207120">
        <w:rPr>
          <w:rFonts w:ascii="Times New Roman" w:hAnsi="Times New Roman" w:cs="Times New Roman"/>
          <w:color w:val="000000" w:themeColor="text1"/>
        </w:rPr>
        <w:t>re</w:t>
      </w:r>
      <w:r w:rsidR="0007799E"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xml:space="preserve">s-au avut în vedere </w:t>
      </w:r>
      <w:r w:rsidR="0007799E" w:rsidRPr="00207120">
        <w:rPr>
          <w:rFonts w:ascii="Times New Roman" w:hAnsi="Times New Roman" w:cs="Times New Roman"/>
          <w:color w:val="000000" w:themeColor="text1"/>
        </w:rPr>
        <w:t>documentel</w:t>
      </w:r>
      <w:r w:rsidRPr="00207120">
        <w:rPr>
          <w:rFonts w:ascii="Times New Roman" w:hAnsi="Times New Roman" w:cs="Times New Roman"/>
          <w:color w:val="000000" w:themeColor="text1"/>
        </w:rPr>
        <w:t>e</w:t>
      </w:r>
      <w:r w:rsidR="0007799E" w:rsidRPr="00207120">
        <w:rPr>
          <w:rFonts w:ascii="Times New Roman" w:hAnsi="Times New Roman" w:cs="Times New Roman"/>
          <w:color w:val="000000" w:themeColor="text1"/>
        </w:rPr>
        <w:t xml:space="preserve"> instituționale relevante </w:t>
      </w:r>
      <w:r w:rsidRPr="00207120">
        <w:rPr>
          <w:rFonts w:ascii="Times New Roman" w:hAnsi="Times New Roman" w:cs="Times New Roman"/>
          <w:color w:val="000000" w:themeColor="text1"/>
        </w:rPr>
        <w:t>și au fost</w:t>
      </w:r>
      <w:r w:rsidR="0007799E" w:rsidRPr="00207120">
        <w:rPr>
          <w:rFonts w:ascii="Times New Roman" w:hAnsi="Times New Roman" w:cs="Times New Roman"/>
          <w:color w:val="000000" w:themeColor="text1"/>
        </w:rPr>
        <w:t xml:space="preserve"> centralizate </w:t>
      </w:r>
      <w:r w:rsidRPr="00207120">
        <w:rPr>
          <w:rFonts w:ascii="Times New Roman" w:hAnsi="Times New Roman" w:cs="Times New Roman"/>
          <w:color w:val="000000" w:themeColor="text1"/>
        </w:rPr>
        <w:t>date transmise de</w:t>
      </w:r>
      <w:r w:rsidR="0007799E" w:rsidRPr="00207120">
        <w:rPr>
          <w:rFonts w:ascii="Times New Roman" w:hAnsi="Times New Roman" w:cs="Times New Roman"/>
          <w:bCs/>
          <w:color w:val="000000" w:themeColor="text1"/>
        </w:rPr>
        <w:t xml:space="preserve"> facultăți</w:t>
      </w:r>
      <w:r w:rsidRPr="00207120">
        <w:rPr>
          <w:rFonts w:ascii="Times New Roman" w:hAnsi="Times New Roman" w:cs="Times New Roman"/>
          <w:bCs/>
          <w:color w:val="000000" w:themeColor="text1"/>
        </w:rPr>
        <w:t>, departamente, IOSUD</w:t>
      </w:r>
      <w:r w:rsidR="0007799E" w:rsidRPr="00207120">
        <w:rPr>
          <w:rFonts w:ascii="Times New Roman" w:hAnsi="Times New Roman" w:cs="Times New Roman"/>
          <w:bCs/>
          <w:color w:val="000000" w:themeColor="text1"/>
        </w:rPr>
        <w:t xml:space="preserve"> și structuri administrative. </w:t>
      </w:r>
      <w:r w:rsidRPr="00207120">
        <w:rPr>
          <w:rFonts w:ascii="Times New Roman" w:hAnsi="Times New Roman" w:cs="Times New Roman"/>
          <w:bCs/>
          <w:color w:val="000000" w:themeColor="text1"/>
        </w:rPr>
        <w:t>I</w:t>
      </w:r>
      <w:r w:rsidR="0007799E" w:rsidRPr="00207120">
        <w:rPr>
          <w:rFonts w:ascii="Times New Roman" w:hAnsi="Times New Roman" w:cs="Times New Roman"/>
          <w:bCs/>
          <w:color w:val="000000" w:themeColor="text1"/>
        </w:rPr>
        <w:t>nformații</w:t>
      </w:r>
      <w:r w:rsidRPr="00207120">
        <w:rPr>
          <w:rFonts w:ascii="Times New Roman" w:hAnsi="Times New Roman" w:cs="Times New Roman"/>
          <w:bCs/>
          <w:color w:val="000000" w:themeColor="text1"/>
        </w:rPr>
        <w:t>le</w:t>
      </w:r>
      <w:r w:rsidR="0007799E" w:rsidRPr="00207120">
        <w:rPr>
          <w:rFonts w:ascii="Times New Roman" w:hAnsi="Times New Roman" w:cs="Times New Roman"/>
          <w:bCs/>
          <w:color w:val="000000" w:themeColor="text1"/>
        </w:rPr>
        <w:t xml:space="preserve"> susțin prezentarea stării de fapt, analiza situației existente și formularea direcțiilor viitoare de acțiune.</w:t>
      </w:r>
    </w:p>
    <w:p w14:paraId="1AEBAEA5" w14:textId="6339A926" w:rsidR="0007799E" w:rsidRPr="00207120" w:rsidRDefault="0007799E" w:rsidP="005D737E">
      <w:pPr>
        <w:spacing w:after="0" w:line="240" w:lineRule="auto"/>
        <w:ind w:right="-1"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Anexele completează informațiile prezentate în raport și includ situații centralizatoare, tabele detaliate și grafice care evidențiază, după caz, evoluția indicatorilor analizați.</w:t>
      </w:r>
    </w:p>
    <w:p w14:paraId="7D9CE59D" w14:textId="30630EC0" w:rsidR="00B24B40" w:rsidRPr="00207120" w:rsidRDefault="0007799E" w:rsidP="005D737E">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bCs/>
          <w:color w:val="000000" w:themeColor="text1"/>
        </w:rPr>
        <w:t>Prin structura și conținutul său, raportul urmărește atât evidențierea conformității cu cerințele aplicabile, cât și susținerea unei abordări orientate spre îmbunătățirea continuă a calității educației.</w:t>
      </w:r>
      <w:r w:rsidR="00DC76ED" w:rsidRPr="00207120">
        <w:rPr>
          <w:rFonts w:ascii="Times New Roman" w:hAnsi="Times New Roman" w:cs="Times New Roman"/>
          <w:bCs/>
          <w:color w:val="000000" w:themeColor="text1"/>
        </w:rPr>
        <w:t xml:space="preserve"> </w:t>
      </w:r>
      <w:r w:rsidRPr="00207120">
        <w:rPr>
          <w:rFonts w:ascii="Times New Roman" w:hAnsi="Times New Roman" w:cs="Times New Roman"/>
          <w:bCs/>
          <w:color w:val="000000" w:themeColor="text1"/>
        </w:rPr>
        <w:t>Concluziile formulate și direcțiile de acțiune propuse pot constitui repere pentru planificarea operațională, pentru fundamentarea măsurilor de îmbunătățire și pentru consolidarea culturii calității la nivel instituțional.</w:t>
      </w:r>
      <w:r w:rsidRPr="00207120">
        <w:rPr>
          <w:rFonts w:ascii="Times New Roman" w:hAnsi="Times New Roman" w:cs="Times New Roman"/>
          <w:color w:val="000000" w:themeColor="text1"/>
        </w:rPr>
        <w:t xml:space="preserve"> </w:t>
      </w:r>
    </w:p>
    <w:p w14:paraId="6EC534F1" w14:textId="5850CBCB" w:rsidR="00E71236" w:rsidRPr="00207120" w:rsidRDefault="00A41C61" w:rsidP="005D737E">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S-</w:t>
      </w:r>
      <w:r w:rsidR="00D03C84" w:rsidRPr="00207120">
        <w:rPr>
          <w:rFonts w:ascii="Times New Roman" w:hAnsi="Times New Roman" w:cs="Times New Roman"/>
          <w:color w:val="000000" w:themeColor="text1"/>
        </w:rPr>
        <w:t>au avut în vedere, după caz, recomandările formulate în cadrul proceselor de evaluare externă derulate de ARACIS în anul 2025 pentru programele de studii universitare de licență și domeniile de studii universitare de masterat, precum și recomandările primite pe parcursul anului 2026, până la data elaborării prezentului raport. Acestea au fost analizate în raport cu domeniile, criteriile și indicatorii relevanți și au fost valorificate, după caz, în prezentarea stării de fapt, în analiza situației existente și în formularea direcțiilor viitoare de acțiune.</w:t>
      </w:r>
    </w:p>
    <w:p w14:paraId="208C51D4" w14:textId="534E1AEF" w:rsidR="00E71236" w:rsidRPr="00207120" w:rsidRDefault="00B153E7" w:rsidP="005D737E">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w:t>
      </w:r>
      <w:r w:rsidR="0044624B" w:rsidRPr="00207120">
        <w:rPr>
          <w:rFonts w:ascii="Times New Roman" w:hAnsi="Times New Roman" w:cs="Times New Roman"/>
          <w:color w:val="000000" w:themeColor="text1"/>
        </w:rPr>
        <w:t>rin valorificarea propunerilor și observațiilor formulate de structurile academice și administrative, studenți, absolvenți, angajatori și alte părți interesate relevante, în spiritul transparenței, al participării instituționale și al îmbunătățirii continue a calității educației</w:t>
      </w:r>
      <w:r w:rsidRPr="00207120">
        <w:rPr>
          <w:rFonts w:ascii="Times New Roman" w:hAnsi="Times New Roman" w:cs="Times New Roman"/>
          <w:color w:val="000000" w:themeColor="text1"/>
        </w:rPr>
        <w:t>, raportul poate fi îmbunătățit ulterior.</w:t>
      </w:r>
    </w:p>
    <w:p w14:paraId="057E7688" w14:textId="77777777" w:rsidR="000D3D8E" w:rsidRPr="00207120" w:rsidRDefault="000D3D8E" w:rsidP="00B153E7">
      <w:pPr>
        <w:spacing w:after="0" w:line="240" w:lineRule="auto"/>
        <w:ind w:right="-1" w:firstLine="720"/>
        <w:jc w:val="both"/>
        <w:rPr>
          <w:rFonts w:ascii="Times New Roman" w:hAnsi="Times New Roman" w:cs="Times New Roman"/>
          <w:color w:val="000000" w:themeColor="text1"/>
          <w:spacing w:val="-2"/>
        </w:rPr>
      </w:pPr>
    </w:p>
    <w:p w14:paraId="33EEB792" w14:textId="011B4D89" w:rsidR="000372A3" w:rsidRPr="00207120" w:rsidRDefault="000372A3" w:rsidP="004E2B17">
      <w:pPr>
        <w:spacing w:after="0" w:line="240" w:lineRule="auto"/>
        <w:ind w:right="-1"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 xml:space="preserve">Față de raportul 2024, structura s-a modificat fundamental. Regăsim în evaluare 54 de indicatori, conform Metodologiei ARACIS </w:t>
      </w:r>
      <w:r w:rsidRPr="00207120">
        <w:rPr>
          <w:rFonts w:ascii="Times New Roman" w:hAnsi="Times New Roman" w:cs="Times New Roman"/>
          <w:bCs/>
          <w:color w:val="000000" w:themeColor="text1"/>
          <w:spacing w:val="-2"/>
        </w:rPr>
        <w:t>de evaluare externă a calității educației</w:t>
      </w:r>
      <w:r w:rsidRPr="00207120">
        <w:rPr>
          <w:rFonts w:ascii="Times New Roman" w:hAnsi="Times New Roman" w:cs="Times New Roman"/>
          <w:color w:val="000000" w:themeColor="text1"/>
          <w:spacing w:val="-2"/>
        </w:rPr>
        <w:t xml:space="preserve"> în învățământul superior, date de intrare specifice anului 2025 și astfel evoluția unor indicatori respectiv informații noi precum: </w:t>
      </w:r>
      <w:r w:rsidRPr="00207120">
        <w:rPr>
          <w:rFonts w:ascii="Times New Roman" w:hAnsi="Times New Roman"/>
          <w:i/>
          <w:iCs/>
          <w:color w:val="000000" w:themeColor="text1"/>
        </w:rPr>
        <w:t>Situația abandonului universitar la programele de licență și masterat</w:t>
      </w:r>
      <w:r w:rsidRPr="00207120">
        <w:rPr>
          <w:rFonts w:ascii="Times New Roman" w:hAnsi="Times New Roman" w:cs="Times New Roman"/>
          <w:i/>
          <w:iCs/>
          <w:color w:val="000000" w:themeColor="text1"/>
          <w:spacing w:val="-2"/>
        </w:rPr>
        <w:t xml:space="preserve"> </w:t>
      </w:r>
      <w:r w:rsidRPr="00207120">
        <w:rPr>
          <w:rFonts w:ascii="Times New Roman" w:hAnsi="Times New Roman" w:cs="Times New Roman"/>
          <w:color w:val="000000" w:themeColor="text1"/>
          <w:spacing w:val="-2"/>
        </w:rPr>
        <w:t xml:space="preserve">(Anexa 18) </w:t>
      </w:r>
      <w:r w:rsidR="00654A33" w:rsidRPr="00207120">
        <w:rPr>
          <w:rFonts w:ascii="Times New Roman" w:hAnsi="Times New Roman" w:cs="Times New Roman"/>
          <w:color w:val="000000" w:themeColor="text1"/>
          <w:spacing w:val="-2"/>
        </w:rPr>
        <w:t>și</w:t>
      </w:r>
      <w:r w:rsidRPr="00207120">
        <w:rPr>
          <w:rFonts w:ascii="Times New Roman" w:hAnsi="Times New Roman" w:cs="Times New Roman"/>
          <w:color w:val="000000" w:themeColor="text1"/>
          <w:spacing w:val="-2"/>
        </w:rPr>
        <w:t xml:space="preserve"> </w:t>
      </w:r>
      <w:r w:rsidRPr="00207120">
        <w:rPr>
          <w:rFonts w:ascii="Times New Roman" w:hAnsi="Times New Roman"/>
          <w:i/>
        </w:rPr>
        <w:t>Situația candidaților admiși/</w:t>
      </w:r>
      <w:r w:rsidRPr="00B06500">
        <w:rPr>
          <w:rFonts w:ascii="Times New Roman" w:hAnsi="Times New Roman"/>
          <w:i/>
          <w:color w:val="000000" w:themeColor="text1"/>
        </w:rPr>
        <w:t xml:space="preserve">înmatriculați în anul </w:t>
      </w:r>
      <w:r w:rsidR="005D72D4" w:rsidRPr="00B06500">
        <w:rPr>
          <w:rFonts w:ascii="Times New Roman" w:hAnsi="Times New Roman"/>
          <w:i/>
          <w:color w:val="000000" w:themeColor="text1"/>
        </w:rPr>
        <w:t xml:space="preserve"> I</w:t>
      </w:r>
      <w:r w:rsidR="00B06500" w:rsidRPr="00B06500">
        <w:rPr>
          <w:rFonts w:ascii="Times New Roman" w:hAnsi="Times New Roman"/>
          <w:i/>
          <w:color w:val="000000" w:themeColor="text1"/>
        </w:rPr>
        <w:t xml:space="preserve">, anul </w:t>
      </w:r>
      <w:r w:rsidRPr="00B06500">
        <w:rPr>
          <w:rFonts w:ascii="Times New Roman" w:hAnsi="Times New Roman"/>
          <w:i/>
          <w:color w:val="000000" w:themeColor="text1"/>
        </w:rPr>
        <w:t xml:space="preserve">universitar </w:t>
      </w:r>
      <w:r w:rsidRPr="00207120">
        <w:rPr>
          <w:rFonts w:ascii="Times New Roman" w:hAnsi="Times New Roman"/>
          <w:i/>
        </w:rPr>
        <w:t>2025-2026, după județul/țara de proveniență</w:t>
      </w:r>
      <w:r w:rsidRPr="00207120">
        <w:rPr>
          <w:rFonts w:ascii="Times New Roman" w:hAnsi="Times New Roman"/>
          <w:iCs/>
        </w:rPr>
        <w:t xml:space="preserve"> (Anexa 13).</w:t>
      </w:r>
    </w:p>
    <w:p w14:paraId="27955115" w14:textId="77777777" w:rsidR="000372A3" w:rsidRPr="00207120" w:rsidRDefault="000372A3" w:rsidP="004E2B17">
      <w:pPr>
        <w:spacing w:after="0" w:line="240" w:lineRule="auto"/>
        <w:ind w:right="-1" w:firstLine="720"/>
        <w:jc w:val="both"/>
        <w:rPr>
          <w:rFonts w:ascii="Times New Roman" w:hAnsi="Times New Roman" w:cs="Times New Roman"/>
          <w:color w:val="000000" w:themeColor="text1"/>
          <w:spacing w:val="-2"/>
        </w:rPr>
      </w:pPr>
    </w:p>
    <w:p w14:paraId="7CB05D41" w14:textId="68051F79" w:rsidR="00F50835" w:rsidRPr="00207120" w:rsidRDefault="00484719" w:rsidP="004E2B17">
      <w:pPr>
        <w:spacing w:after="0" w:line="240" w:lineRule="auto"/>
        <w:ind w:right="-1"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 xml:space="preserve">Raportul a fost elaborat de Comisia de evaluare și asigurare a calității (CEAC), cu sprijinul Compartimentului Managementul Calității (CMC). </w:t>
      </w:r>
      <w:r w:rsidR="00B153E7" w:rsidRPr="00207120">
        <w:rPr>
          <w:rFonts w:ascii="Times New Roman" w:hAnsi="Times New Roman" w:cs="Times New Roman"/>
          <w:color w:val="000000" w:themeColor="text1"/>
          <w:spacing w:val="-2"/>
        </w:rPr>
        <w:t xml:space="preserve">Prin modul în care este construit, raportul, intenționează să ofere o bază concretă și necesară </w:t>
      </w:r>
      <w:r w:rsidR="00B153E7" w:rsidRPr="00207120">
        <w:rPr>
          <w:rFonts w:ascii="Times New Roman" w:hAnsi="Times New Roman" w:cs="Times New Roman"/>
          <w:i/>
          <w:iCs/>
          <w:color w:val="000000" w:themeColor="text1"/>
          <w:spacing w:val="-2"/>
        </w:rPr>
        <w:t>Raportului de evaluare instituțională</w:t>
      </w:r>
      <w:r w:rsidR="00B153E7" w:rsidRPr="00207120">
        <w:rPr>
          <w:rFonts w:ascii="Times New Roman" w:hAnsi="Times New Roman" w:cs="Times New Roman"/>
          <w:color w:val="000000" w:themeColor="text1"/>
          <w:spacing w:val="-2"/>
        </w:rPr>
        <w:t xml:space="preserve"> ce urmează să fie înaintat la ARACIS, ținta fiind păstrarea calificativului Grad de încredere ridicat obținut în 2021.</w:t>
      </w:r>
    </w:p>
    <w:p w14:paraId="4DA51405" w14:textId="77777777" w:rsidR="00F50835" w:rsidRPr="00207120" w:rsidRDefault="00F50835" w:rsidP="005D737E">
      <w:pPr>
        <w:spacing w:after="0" w:line="240" w:lineRule="auto"/>
        <w:ind w:right="-1" w:firstLine="720"/>
        <w:jc w:val="both"/>
        <w:rPr>
          <w:rFonts w:ascii="Times New Roman" w:hAnsi="Times New Roman" w:cs="Times New Roman"/>
          <w:bCs/>
          <w:color w:val="00B050"/>
        </w:rPr>
      </w:pPr>
    </w:p>
    <w:p w14:paraId="3521F3BB" w14:textId="77777777" w:rsidR="00F50835" w:rsidRPr="00207120" w:rsidRDefault="00F50835" w:rsidP="005D737E">
      <w:pPr>
        <w:spacing w:after="0" w:line="240" w:lineRule="auto"/>
        <w:ind w:right="-1" w:firstLine="720"/>
        <w:jc w:val="both"/>
        <w:rPr>
          <w:rFonts w:ascii="Times New Roman" w:hAnsi="Times New Roman" w:cs="Times New Roman"/>
          <w:bCs/>
          <w:color w:val="00B050"/>
        </w:rPr>
      </w:pPr>
    </w:p>
    <w:p w14:paraId="1F0CAD07" w14:textId="77777777" w:rsidR="00F50835" w:rsidRPr="00207120" w:rsidRDefault="00F50835" w:rsidP="005D737E">
      <w:pPr>
        <w:spacing w:after="0" w:line="240" w:lineRule="auto"/>
        <w:ind w:right="-1" w:firstLine="720"/>
        <w:jc w:val="both"/>
        <w:rPr>
          <w:rFonts w:ascii="Times New Roman" w:hAnsi="Times New Roman" w:cs="Times New Roman"/>
          <w:bCs/>
          <w:color w:val="00B050"/>
        </w:rPr>
      </w:pPr>
    </w:p>
    <w:p w14:paraId="2A4B8322" w14:textId="77777777" w:rsidR="000F4429" w:rsidRPr="00207120" w:rsidRDefault="000F4429" w:rsidP="005D737E">
      <w:pPr>
        <w:spacing w:after="0" w:line="240" w:lineRule="auto"/>
        <w:ind w:right="-1" w:firstLine="720"/>
        <w:jc w:val="both"/>
        <w:rPr>
          <w:rFonts w:ascii="Times New Roman" w:hAnsi="Times New Roman" w:cs="Times New Roman"/>
          <w:bCs/>
          <w:color w:val="00B050"/>
        </w:rPr>
        <w:sectPr w:rsidR="000F4429" w:rsidRPr="00207120" w:rsidSect="00BE6C70">
          <w:footerReference w:type="default" r:id="rId14"/>
          <w:pgSz w:w="11906" w:h="16838" w:code="9"/>
          <w:pgMar w:top="1418" w:right="991" w:bottom="992" w:left="1418" w:header="720" w:footer="720" w:gutter="0"/>
          <w:cols w:space="720"/>
          <w:docGrid w:linePitch="360"/>
        </w:sectPr>
      </w:pPr>
    </w:p>
    <w:p w14:paraId="67266A46" w14:textId="7FEF140B" w:rsidR="00F50835" w:rsidRPr="00207120" w:rsidRDefault="00F50835" w:rsidP="003C02F8">
      <w:pPr>
        <w:pStyle w:val="Heading1"/>
        <w:spacing w:before="0" w:after="0" w:line="240" w:lineRule="auto"/>
        <w:jc w:val="center"/>
        <w:rPr>
          <w:rFonts w:ascii="Times New Roman" w:hAnsi="Times New Roman" w:cs="Times New Roman"/>
          <w:b/>
          <w:bCs/>
          <w:sz w:val="32"/>
          <w:szCs w:val="32"/>
        </w:rPr>
      </w:pPr>
      <w:bookmarkStart w:id="2" w:name="_Toc232574652"/>
      <w:bookmarkStart w:id="3" w:name="_Toc232749724"/>
      <w:r w:rsidRPr="00207120">
        <w:rPr>
          <w:rFonts w:ascii="Times New Roman" w:hAnsi="Times New Roman" w:cs="Times New Roman"/>
          <w:b/>
          <w:bCs/>
          <w:sz w:val="32"/>
          <w:szCs w:val="32"/>
        </w:rPr>
        <w:lastRenderedPageBreak/>
        <w:t>Prezentarea universității</w:t>
      </w:r>
      <w:bookmarkEnd w:id="2"/>
      <w:bookmarkEnd w:id="3"/>
    </w:p>
    <w:p w14:paraId="3D44C2EF" w14:textId="77777777" w:rsidR="00A87316" w:rsidRPr="00207120" w:rsidRDefault="00A87316" w:rsidP="005D737E">
      <w:pPr>
        <w:spacing w:after="0" w:line="240" w:lineRule="auto"/>
        <w:rPr>
          <w:rFonts w:ascii="Times New Roman" w:hAnsi="Times New Roman" w:cs="Times New Roman"/>
        </w:rPr>
      </w:pPr>
    </w:p>
    <w:p w14:paraId="7EFCAAFD" w14:textId="77777777" w:rsidR="00087065" w:rsidRPr="00207120" w:rsidRDefault="00087065" w:rsidP="00087065">
      <w:pPr>
        <w:spacing w:after="0" w:line="240" w:lineRule="auto"/>
        <w:ind w:right="84" w:firstLine="720"/>
        <w:jc w:val="both"/>
        <w:rPr>
          <w:rFonts w:ascii="Times New Roman" w:hAnsi="Times New Roman" w:cs="Times New Roman"/>
        </w:rPr>
      </w:pPr>
      <w:r w:rsidRPr="00207120">
        <w:rPr>
          <w:rFonts w:ascii="Times New Roman" w:hAnsi="Times New Roman" w:cs="Times New Roman"/>
        </w:rPr>
        <w:t>Târgoviște a fost capitală și reședință domnească a Țării Românești pentru mai bine de trei secole, între 1396 și 1714. La Târgoviște a funcționat prima instituţie de învăţământ superior din Muntenia, “</w:t>
      </w:r>
      <w:r w:rsidRPr="00207120">
        <w:rPr>
          <w:rFonts w:ascii="Times New Roman" w:hAnsi="Times New Roman" w:cs="Times New Roman"/>
          <w:i/>
          <w:iCs/>
        </w:rPr>
        <w:t>Schola Graeca et Latina</w:t>
      </w:r>
      <w:r w:rsidRPr="00207120">
        <w:rPr>
          <w:rFonts w:ascii="Times New Roman" w:hAnsi="Times New Roman" w:cs="Times New Roman"/>
        </w:rPr>
        <w:t>” (1646 – 1652), înfiinţată în timpul domnitorului Matei Basarab. Leagăn al culturii şi spiritualităţii româneşti, Târgoviştea găzduia, încă din acea perioadă, un nucleu activ de dezvoltare a învăţământului umanist. La tipografia din cadrul Mitropoliei au fost tipărite primele lucrări în limba română, printre care faimoasa „</w:t>
      </w:r>
      <w:r w:rsidRPr="00207120">
        <w:rPr>
          <w:rFonts w:ascii="Times New Roman" w:hAnsi="Times New Roman" w:cs="Times New Roman"/>
          <w:i/>
          <w:iCs/>
        </w:rPr>
        <w:t>Îndreptare a legii</w:t>
      </w:r>
      <w:r w:rsidRPr="00207120">
        <w:rPr>
          <w:rFonts w:ascii="Times New Roman" w:hAnsi="Times New Roman" w:cs="Times New Roman"/>
        </w:rPr>
        <w:t>”, considerată a fi unul dintre primele coduri de legi din Europa redactate într-o limbă naţională. Îndelungata tradiţie culturală a Târgoviştei a fost animată prin crearea şi dezvoltarea Universităţii de stat „Valahia”, instituţie de prestigiu, cu vocaţie europeană, care-şi pune amprenta asupra vieţii economice, sociale, politice şi religioase din fosta capitală a Ţării Româneşti. În epoca noastră, în 1990, la Târgoviște s-au pus bazele Colegiului Universitar Tehnic şi Economic care şi-a deschis porţile în 1991, subordonat fiind Universităţii ,,Dunărea de Jos” din Galaţi.</w:t>
      </w:r>
    </w:p>
    <w:p w14:paraId="3E38AA8A" w14:textId="77777777" w:rsidR="00087065" w:rsidRPr="00207120" w:rsidRDefault="00087065" w:rsidP="00087065">
      <w:pPr>
        <w:spacing w:after="0" w:line="240" w:lineRule="auto"/>
        <w:ind w:right="84" w:firstLine="720"/>
        <w:jc w:val="both"/>
        <w:rPr>
          <w:rFonts w:ascii="Times New Roman" w:hAnsi="Times New Roman" w:cs="Times New Roman"/>
        </w:rPr>
      </w:pPr>
      <w:r w:rsidRPr="00207120">
        <w:rPr>
          <w:rFonts w:ascii="Times New Roman" w:hAnsi="Times New Roman" w:cs="Times New Roman"/>
          <w:b/>
          <w:bCs/>
        </w:rPr>
        <w:t>Universitatea Târgoviște</w:t>
      </w:r>
      <w:r w:rsidRPr="00207120">
        <w:rPr>
          <w:rFonts w:ascii="Times New Roman" w:hAnsi="Times New Roman" w:cs="Times New Roman"/>
        </w:rPr>
        <w:t xml:space="preserve"> a fost înființată prin </w:t>
      </w:r>
      <w:hyperlink r:id="rId15" w:history="1">
        <w:r w:rsidRPr="00207120">
          <w:rPr>
            <w:rFonts w:ascii="Times New Roman" w:hAnsi="Times New Roman" w:cs="Times New Roman"/>
            <w:u w:val="single"/>
          </w:rPr>
          <w:t>H.G. nr. 288/1992</w:t>
        </w:r>
      </w:hyperlink>
      <w:r w:rsidRPr="00207120">
        <w:rPr>
          <w:rFonts w:ascii="Times New Roman" w:hAnsi="Times New Roman" w:cs="Times New Roman"/>
        </w:rPr>
        <w:t xml:space="preserve"> ca instituție de învăţământ superior de stat, având iniţial în structura sa două facultăți  - Facultatea de Științe Tehnice și Tehnologice şi Facultatea de Ştiinţe Economice şi Umaniste, cu 14 specializări şi 700 de studenţi. Prin </w:t>
      </w:r>
      <w:hyperlink r:id="rId16" w:history="1">
        <w:r w:rsidRPr="00207120">
          <w:rPr>
            <w:rFonts w:ascii="Times New Roman" w:hAnsi="Times New Roman" w:cs="Times New Roman"/>
            <w:u w:val="single"/>
          </w:rPr>
          <w:t>H.G. nr. 458/1994</w:t>
        </w:r>
      </w:hyperlink>
      <w:r w:rsidRPr="00207120">
        <w:rPr>
          <w:rFonts w:ascii="Times New Roman" w:hAnsi="Times New Roman" w:cs="Times New Roman"/>
        </w:rPr>
        <w:t xml:space="preserve">, denumirea a fost schimbată în </w:t>
      </w:r>
      <w:r w:rsidRPr="00207120">
        <w:rPr>
          <w:rFonts w:ascii="Times New Roman" w:hAnsi="Times New Roman" w:cs="Times New Roman"/>
          <w:b/>
          <w:bCs/>
        </w:rPr>
        <w:t>Universitatea ,,Valachia" din Târgovişte</w:t>
      </w:r>
      <w:r w:rsidRPr="00207120">
        <w:rPr>
          <w:rFonts w:ascii="Times New Roman" w:hAnsi="Times New Roman" w:cs="Times New Roman"/>
        </w:rPr>
        <w:t xml:space="preserve">, iar din anul 2002, conform </w:t>
      </w:r>
      <w:hyperlink r:id="rId17" w:history="1">
        <w:r w:rsidRPr="00207120">
          <w:rPr>
            <w:rFonts w:ascii="Times New Roman" w:hAnsi="Times New Roman" w:cs="Times New Roman"/>
            <w:u w:val="single"/>
          </w:rPr>
          <w:t>H.G. nr. 410/2002</w:t>
        </w:r>
      </w:hyperlink>
      <w:r w:rsidRPr="00207120">
        <w:rPr>
          <w:rFonts w:ascii="Times New Roman" w:hAnsi="Times New Roman" w:cs="Times New Roman"/>
        </w:rPr>
        <w:t xml:space="preserve">, instituţia poartă denumirea de </w:t>
      </w:r>
      <w:r w:rsidRPr="00207120">
        <w:rPr>
          <w:rFonts w:ascii="Times New Roman" w:hAnsi="Times New Roman" w:cs="Times New Roman"/>
          <w:b/>
          <w:bCs/>
        </w:rPr>
        <w:t>Universitatea ,,Valahia” din Târgovişte (</w:t>
      </w:r>
      <w:r w:rsidRPr="00207120">
        <w:rPr>
          <w:rFonts w:ascii="Times New Roman" w:hAnsi="Times New Roman" w:cs="Times New Roman"/>
        </w:rPr>
        <w:t xml:space="preserve">utilizând acronimul </w:t>
      </w:r>
      <w:r w:rsidRPr="00207120">
        <w:rPr>
          <w:rFonts w:ascii="Times New Roman" w:hAnsi="Times New Roman" w:cs="Times New Roman"/>
          <w:b/>
          <w:bCs/>
        </w:rPr>
        <w:t>UVT)</w:t>
      </w:r>
      <w:r w:rsidRPr="00207120">
        <w:rPr>
          <w:rFonts w:ascii="Times New Roman" w:hAnsi="Times New Roman" w:cs="Times New Roman"/>
        </w:rPr>
        <w:t xml:space="preserve">. Site-ul oficial al </w:t>
      </w:r>
      <w:r w:rsidRPr="00207120">
        <w:rPr>
          <w:rFonts w:ascii="Times New Roman" w:hAnsi="Times New Roman" w:cs="Times New Roman"/>
          <w:color w:val="000000"/>
        </w:rPr>
        <w:t xml:space="preserve">instituției este </w:t>
      </w:r>
      <w:hyperlink r:id="rId18" w:history="1">
        <w:r w:rsidRPr="00207120">
          <w:rPr>
            <w:rStyle w:val="Hyperlink"/>
            <w:rFonts w:ascii="Times New Roman" w:hAnsi="Times New Roman" w:cs="Times New Roman"/>
            <w:color w:val="000000"/>
          </w:rPr>
          <w:t>https://www.valahia.ro/</w:t>
        </w:r>
      </w:hyperlink>
      <w:r w:rsidRPr="00207120">
        <w:rPr>
          <w:rFonts w:ascii="Times New Roman" w:hAnsi="Times New Roman" w:cs="Times New Roman"/>
          <w:color w:val="000000"/>
        </w:rPr>
        <w:t>.</w:t>
      </w:r>
    </w:p>
    <w:p w14:paraId="1EF34913" w14:textId="77777777" w:rsidR="00087065" w:rsidRPr="00207120" w:rsidRDefault="00087065" w:rsidP="00087065">
      <w:pPr>
        <w:spacing w:after="0" w:line="240" w:lineRule="auto"/>
        <w:ind w:right="84" w:firstLine="720"/>
        <w:jc w:val="both"/>
        <w:rPr>
          <w:rFonts w:ascii="Times New Roman" w:hAnsi="Times New Roman" w:cs="Times New Roman"/>
        </w:rPr>
      </w:pPr>
    </w:p>
    <w:p w14:paraId="764728AE" w14:textId="7F592A1D" w:rsidR="00087065" w:rsidRPr="00207120" w:rsidRDefault="00087065" w:rsidP="00087065">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color w:val="000000"/>
        </w:rPr>
        <w:t xml:space="preserve">Universitatea „Valahia” din Târgoviște a dobândit calitatea de </w:t>
      </w:r>
      <w:r w:rsidRPr="00207120">
        <w:rPr>
          <w:rFonts w:ascii="Times New Roman" w:hAnsi="Times New Roman" w:cs="Times New Roman"/>
          <w:b/>
          <w:bCs/>
          <w:color w:val="000000"/>
        </w:rPr>
        <w:t>Instituție Organizatoare de Doctorat</w:t>
      </w:r>
      <w:r w:rsidRPr="00207120">
        <w:rPr>
          <w:rFonts w:ascii="Times New Roman" w:hAnsi="Times New Roman" w:cs="Times New Roman"/>
          <w:color w:val="000000"/>
        </w:rPr>
        <w:t xml:space="preserve"> (IOD) prin Ordinul Ministrului și Cercetării nr. 4227/02.08.2001. În structura sa regăsim </w:t>
      </w:r>
      <w:r w:rsidRPr="00207120">
        <w:rPr>
          <w:rFonts w:ascii="Times New Roman" w:hAnsi="Times New Roman" w:cs="Times New Roman"/>
          <w:i/>
          <w:iCs/>
          <w:color w:val="000000"/>
        </w:rPr>
        <w:t>Istorie</w:t>
      </w:r>
      <w:r w:rsidRPr="00207120">
        <w:rPr>
          <w:rFonts w:ascii="Times New Roman" w:hAnsi="Times New Roman" w:cs="Times New Roman"/>
          <w:color w:val="000000"/>
        </w:rPr>
        <w:t xml:space="preserve"> (O.M. 4227/02.08.2001), </w:t>
      </w:r>
      <w:r w:rsidRPr="00207120">
        <w:rPr>
          <w:rFonts w:ascii="Times New Roman" w:hAnsi="Times New Roman" w:cs="Times New Roman"/>
          <w:i/>
          <w:iCs/>
          <w:color w:val="000000"/>
        </w:rPr>
        <w:t>Contabilitate</w:t>
      </w:r>
      <w:r w:rsidRPr="00207120">
        <w:rPr>
          <w:rFonts w:ascii="Times New Roman" w:hAnsi="Times New Roman" w:cs="Times New Roman"/>
          <w:color w:val="000000"/>
        </w:rPr>
        <w:t xml:space="preserve"> (O.M. 5660/12.12.2005), </w:t>
      </w:r>
      <w:r w:rsidRPr="00207120">
        <w:rPr>
          <w:rFonts w:ascii="Times New Roman" w:hAnsi="Times New Roman" w:cs="Times New Roman"/>
          <w:i/>
          <w:iCs/>
          <w:color w:val="000000"/>
        </w:rPr>
        <w:t>Management</w:t>
      </w:r>
      <w:r w:rsidRPr="00207120">
        <w:rPr>
          <w:rFonts w:ascii="Times New Roman" w:hAnsi="Times New Roman" w:cs="Times New Roman"/>
          <w:color w:val="000000"/>
        </w:rPr>
        <w:t xml:space="preserve"> (O.M. 1436/02.07.2007), </w:t>
      </w:r>
      <w:r w:rsidRPr="00207120">
        <w:rPr>
          <w:rFonts w:ascii="Times New Roman" w:hAnsi="Times New Roman" w:cs="Times New Roman"/>
          <w:i/>
          <w:iCs/>
          <w:color w:val="000000"/>
        </w:rPr>
        <w:t>Ingineria materialelor</w:t>
      </w:r>
      <w:r w:rsidRPr="00207120">
        <w:rPr>
          <w:rFonts w:ascii="Times New Roman" w:hAnsi="Times New Roman" w:cs="Times New Roman"/>
          <w:color w:val="000000"/>
        </w:rPr>
        <w:t xml:space="preserve"> (O.M. 3333/08/03.2000), </w:t>
      </w:r>
      <w:r w:rsidRPr="00207120">
        <w:rPr>
          <w:rFonts w:ascii="Times New Roman" w:hAnsi="Times New Roman" w:cs="Times New Roman"/>
          <w:i/>
          <w:iCs/>
          <w:color w:val="000000"/>
        </w:rPr>
        <w:t>Inginerie electrică</w:t>
      </w:r>
      <w:r w:rsidRPr="00207120">
        <w:rPr>
          <w:rFonts w:ascii="Times New Roman" w:hAnsi="Times New Roman" w:cs="Times New Roman"/>
          <w:color w:val="000000"/>
        </w:rPr>
        <w:t xml:space="preserve"> (O.M. 3597/14.04.2010) și </w:t>
      </w:r>
      <w:r w:rsidRPr="00207120">
        <w:rPr>
          <w:rFonts w:ascii="Times New Roman" w:hAnsi="Times New Roman" w:cs="Times New Roman"/>
          <w:i/>
          <w:iCs/>
          <w:color w:val="000000"/>
        </w:rPr>
        <w:t>Inginerie mecanică</w:t>
      </w:r>
      <w:r w:rsidRPr="00207120">
        <w:rPr>
          <w:rFonts w:ascii="Times New Roman" w:hAnsi="Times New Roman" w:cs="Times New Roman"/>
          <w:color w:val="000000"/>
        </w:rPr>
        <w:t xml:space="preserve"> (O.M. 4966/31.08.2010). </w:t>
      </w:r>
    </w:p>
    <w:p w14:paraId="22F07FB1" w14:textId="3C4748D0" w:rsidR="00087065" w:rsidRPr="00207120" w:rsidRDefault="00087065" w:rsidP="00087065">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b/>
          <w:bCs/>
          <w:color w:val="000000"/>
        </w:rPr>
        <w:t xml:space="preserve">Instituția organizatoare de studii universitare de doctorat </w:t>
      </w:r>
      <w:r w:rsidRPr="00207120">
        <w:rPr>
          <w:rFonts w:ascii="Times New Roman" w:hAnsi="Times New Roman" w:cs="Times New Roman"/>
          <w:color w:val="000000"/>
        </w:rPr>
        <w:t>(</w:t>
      </w:r>
      <w:hyperlink r:id="rId19" w:history="1">
        <w:r w:rsidRPr="00207120">
          <w:rPr>
            <w:rFonts w:ascii="Times New Roman" w:hAnsi="Times New Roman" w:cs="Times New Roman"/>
            <w:color w:val="000000"/>
            <w:u w:val="single"/>
          </w:rPr>
          <w:t>IOSUD</w:t>
        </w:r>
      </w:hyperlink>
      <w:r w:rsidRPr="00207120">
        <w:rPr>
          <w:rFonts w:ascii="Times New Roman" w:hAnsi="Times New Roman" w:cs="Times New Roman"/>
          <w:color w:val="000000"/>
        </w:rPr>
        <w:t xml:space="preserve">), este înființată prin </w:t>
      </w:r>
      <w:hyperlink r:id="rId20" w:history="1">
        <w:r w:rsidRPr="00207120">
          <w:rPr>
            <w:rStyle w:val="Hyperlink"/>
            <w:rFonts w:ascii="Times New Roman" w:hAnsi="Times New Roman" w:cs="Times New Roman"/>
            <w:color w:val="000000"/>
          </w:rPr>
          <w:t>HSU nr. 105D/9.03.2012</w:t>
        </w:r>
      </w:hyperlink>
      <w:r w:rsidR="0072565D" w:rsidRPr="00207120">
        <w:rPr>
          <w:rFonts w:ascii="Times New Roman" w:hAnsi="Times New Roman" w:cs="Times New Roman"/>
          <w:color w:val="000000"/>
        </w:rPr>
        <w:t>,</w:t>
      </w:r>
      <w:r w:rsidRPr="00207120">
        <w:rPr>
          <w:rFonts w:ascii="Times New Roman" w:hAnsi="Times New Roman" w:cs="Times New Roman"/>
          <w:color w:val="000000"/>
        </w:rPr>
        <w:t xml:space="preserve"> fiind organizată și funcționând ca structură distinctă în cadrul universității, fără personalitate juridică. Şcolile doctorale de </w:t>
      </w:r>
      <w:r w:rsidRPr="00207120">
        <w:rPr>
          <w:rFonts w:ascii="Times New Roman" w:hAnsi="Times New Roman" w:cs="Times New Roman"/>
          <w:i/>
          <w:iCs/>
          <w:color w:val="000000"/>
        </w:rPr>
        <w:t>Ştiinţe Economice şi Umaniste</w:t>
      </w:r>
      <w:r w:rsidRPr="00207120">
        <w:rPr>
          <w:rFonts w:ascii="Times New Roman" w:hAnsi="Times New Roman" w:cs="Times New Roman"/>
          <w:color w:val="000000"/>
        </w:rPr>
        <w:t xml:space="preserve"> (SDSEU) respectiv </w:t>
      </w:r>
      <w:r w:rsidRPr="00207120">
        <w:rPr>
          <w:rFonts w:ascii="Times New Roman" w:hAnsi="Times New Roman" w:cs="Times New Roman"/>
          <w:i/>
          <w:iCs/>
          <w:color w:val="000000"/>
        </w:rPr>
        <w:t>Științe Inginerești</w:t>
      </w:r>
      <w:r w:rsidRPr="00207120">
        <w:rPr>
          <w:rFonts w:ascii="Times New Roman" w:hAnsi="Times New Roman" w:cs="Times New Roman"/>
          <w:color w:val="000000"/>
        </w:rPr>
        <w:t xml:space="preserve"> (SDSI) s-au înfiinţat ca structură în cadrul IOSUD, prin HSU nr. 105D / 90.03.2012. Nu au existat modificări de structură după 2012. </w:t>
      </w:r>
    </w:p>
    <w:p w14:paraId="7F5F731A" w14:textId="77777777" w:rsidR="00087065" w:rsidRPr="00207120" w:rsidRDefault="00087065" w:rsidP="00087065">
      <w:pPr>
        <w:spacing w:after="0" w:line="240" w:lineRule="auto"/>
        <w:ind w:right="84" w:firstLine="720"/>
        <w:jc w:val="both"/>
        <w:rPr>
          <w:rFonts w:ascii="Times New Roman" w:hAnsi="Times New Roman" w:cs="Times New Roman"/>
        </w:rPr>
      </w:pPr>
    </w:p>
    <w:p w14:paraId="38A3938A" w14:textId="2BD78768" w:rsidR="00087065" w:rsidRPr="00207120" w:rsidRDefault="00087065" w:rsidP="00087065">
      <w:pPr>
        <w:tabs>
          <w:tab w:val="left" w:pos="567"/>
        </w:tabs>
        <w:spacing w:after="0" w:line="240" w:lineRule="auto"/>
        <w:jc w:val="both"/>
        <w:rPr>
          <w:rFonts w:ascii="Times New Roman" w:hAnsi="Times New Roman" w:cs="Times New Roman"/>
        </w:rPr>
      </w:pPr>
      <w:r w:rsidRPr="00207120">
        <w:rPr>
          <w:rFonts w:ascii="Times New Roman" w:hAnsi="Times New Roman" w:cs="Times New Roman"/>
        </w:rPr>
        <w:tab/>
        <w:t xml:space="preserve">În ultimii ani, universitatea a înregistrat progrese semnificative atât la nivel academic național, cât și internațional, aspect reflectat în poziția sa în </w:t>
      </w:r>
      <w:hyperlink r:id="rId21" w:history="1">
        <w:r w:rsidRPr="00207120">
          <w:rPr>
            <w:rStyle w:val="Hyperlink"/>
            <w:rFonts w:ascii="Times New Roman" w:hAnsi="Times New Roman" w:cs="Times New Roman"/>
            <w:color w:val="auto"/>
          </w:rPr>
          <w:t>metara</w:t>
        </w:r>
        <w:bookmarkStart w:id="4" w:name="_Hlt208394592"/>
        <w:bookmarkStart w:id="5" w:name="_Hlt208394591"/>
        <w:r w:rsidRPr="00207120">
          <w:rPr>
            <w:rStyle w:val="Hyperlink"/>
            <w:rFonts w:ascii="Times New Roman" w:hAnsi="Times New Roman" w:cs="Times New Roman"/>
            <w:color w:val="auto"/>
          </w:rPr>
          <w:t>n</w:t>
        </w:r>
        <w:bookmarkEnd w:id="4"/>
        <w:bookmarkEnd w:id="5"/>
        <w:r w:rsidRPr="00207120">
          <w:rPr>
            <w:rStyle w:val="Hyperlink"/>
            <w:rFonts w:ascii="Times New Roman" w:hAnsi="Times New Roman" w:cs="Times New Roman"/>
            <w:color w:val="auto"/>
          </w:rPr>
          <w:t>kingul național</w:t>
        </w:r>
      </w:hyperlink>
      <w:r w:rsidRPr="00207120">
        <w:rPr>
          <w:rFonts w:ascii="Times New Roman" w:hAnsi="Times New Roman" w:cs="Times New Roman"/>
        </w:rPr>
        <w:t xml:space="preserve"> (de pe locul 32 în metarankingul din 2019, a avansat pe locul 24 în 2025 – cea mai importantă ascensiune din rândul universităților românești) și în clasamentele internaționale, reflectând performanțele academice și de cercetare în creștere. Universitatea se regăsește în clasamentele internaționale: </w:t>
      </w:r>
      <w:hyperlink r:id="rId22" w:history="1">
        <w:r w:rsidRPr="00207120">
          <w:rPr>
            <w:rStyle w:val="Hyperlink"/>
            <w:rFonts w:ascii="Times New Roman" w:hAnsi="Times New Roman" w:cs="Times New Roman"/>
            <w:color w:val="auto"/>
          </w:rPr>
          <w:t>Times Higher Education</w:t>
        </w:r>
      </w:hyperlink>
      <w:r w:rsidRPr="00207120">
        <w:rPr>
          <w:rFonts w:ascii="Times New Roman" w:hAnsi="Times New Roman" w:cs="Times New Roman"/>
        </w:rPr>
        <w:t xml:space="preserve"> (1501+ în 2025), </w:t>
      </w:r>
      <w:hyperlink r:id="rId23" w:history="1">
        <w:r w:rsidRPr="00207120">
          <w:rPr>
            <w:rStyle w:val="Hyperlink"/>
            <w:rFonts w:ascii="Times New Roman" w:hAnsi="Times New Roman" w:cs="Times New Roman"/>
            <w:color w:val="auto"/>
          </w:rPr>
          <w:t>Scimago</w:t>
        </w:r>
      </w:hyperlink>
      <w:r w:rsidRPr="00207120">
        <w:rPr>
          <w:rFonts w:ascii="Times New Roman" w:hAnsi="Times New Roman" w:cs="Times New Roman"/>
        </w:rPr>
        <w:t xml:space="preserve"> (6452 in lume în 2025), </w:t>
      </w:r>
      <w:hyperlink r:id="rId24" w:history="1">
        <w:r w:rsidRPr="00207120">
          <w:rPr>
            <w:rStyle w:val="Hyperlink"/>
            <w:rFonts w:ascii="Times New Roman" w:hAnsi="Times New Roman" w:cs="Times New Roman"/>
            <w:color w:val="auto"/>
          </w:rPr>
          <w:t>QS</w:t>
        </w:r>
      </w:hyperlink>
      <w:r w:rsidRPr="00207120">
        <w:rPr>
          <w:rFonts w:ascii="Times New Roman" w:hAnsi="Times New Roman" w:cs="Times New Roman"/>
        </w:rPr>
        <w:t xml:space="preserve">  (162 in Europe University Rankings – Eastern Europe 2026), </w:t>
      </w:r>
      <w:hyperlink r:id="rId25" w:history="1">
        <w:r w:rsidRPr="00207120">
          <w:rPr>
            <w:rStyle w:val="Hyperlink"/>
            <w:rFonts w:ascii="Times New Roman" w:hAnsi="Times New Roman" w:cs="Times New Roman"/>
            <w:color w:val="auto"/>
          </w:rPr>
          <w:t>EHESO</w:t>
        </w:r>
      </w:hyperlink>
      <w:r w:rsidRPr="00207120">
        <w:rPr>
          <w:rFonts w:ascii="Times New Roman" w:hAnsi="Times New Roman" w:cs="Times New Roman"/>
        </w:rPr>
        <w:t xml:space="preserve"> (fostul</w:t>
      </w:r>
      <w:r w:rsidRPr="00207120">
        <w:rPr>
          <w:rStyle w:val="Strong"/>
          <w:rFonts w:ascii="Times New Roman" w:hAnsi="Times New Roman" w:cs="Times New Roman"/>
        </w:rPr>
        <w:t> </w:t>
      </w:r>
      <w:r w:rsidRPr="00207120">
        <w:rPr>
          <w:rStyle w:val="Strong"/>
          <w:rFonts w:ascii="Times New Roman" w:hAnsi="Times New Roman" w:cs="Times New Roman"/>
          <w:b w:val="0"/>
          <w:bCs w:val="0"/>
        </w:rPr>
        <w:t>U-Multirank</w:t>
      </w:r>
      <w:r w:rsidRPr="00207120">
        <w:rPr>
          <w:rFonts w:ascii="Times New Roman" w:hAnsi="Times New Roman" w:cs="Times New Roman"/>
        </w:rPr>
        <w:t xml:space="preserve">), </w:t>
      </w:r>
      <w:hyperlink r:id="rId26" w:history="1">
        <w:r w:rsidRPr="00207120">
          <w:rPr>
            <w:rStyle w:val="Hyperlink"/>
            <w:rFonts w:ascii="Times New Roman" w:hAnsi="Times New Roman" w:cs="Times New Roman"/>
            <w:color w:val="auto"/>
          </w:rPr>
          <w:t>UI Green Metrics</w:t>
        </w:r>
      </w:hyperlink>
      <w:r w:rsidRPr="00207120">
        <w:rPr>
          <w:rFonts w:ascii="Times New Roman" w:hAnsi="Times New Roman" w:cs="Times New Roman"/>
        </w:rPr>
        <w:t>.</w:t>
      </w:r>
    </w:p>
    <w:p w14:paraId="765FDFE9" w14:textId="77777777" w:rsidR="00087065" w:rsidRPr="00207120" w:rsidRDefault="00087065" w:rsidP="00087065">
      <w:pPr>
        <w:spacing w:after="0" w:line="240" w:lineRule="auto"/>
        <w:ind w:firstLine="720"/>
        <w:jc w:val="both"/>
        <w:rPr>
          <w:rFonts w:ascii="Times New Roman" w:hAnsi="Times New Roman" w:cs="Times New Roman"/>
        </w:rPr>
      </w:pPr>
      <w:r w:rsidRPr="00207120">
        <w:rPr>
          <w:rFonts w:ascii="Times New Roman" w:hAnsi="Times New Roman" w:cs="Times New Roman"/>
        </w:rPr>
        <w:t>Progresul constant al UVT confirmă poziția sa printre cele mai dinamice și în ascensiune universități din România. Instituția și-a diversificat programele educaționale (în special în limbi străine), și-a intensificat activitatea de cercetare, a consolidat parteneriatele internaționale și s-a implicat activ în comunitate, în contextul mai larg al angajamentului pentru dezvoltare durabilă. Aceste realizări reflectă viziunea strategică a universității și angajamentul său pentru excelență academică, impact social semnificativ și cooperare globală.</w:t>
      </w:r>
    </w:p>
    <w:p w14:paraId="2E12DF6E" w14:textId="38C84EEA" w:rsidR="0005346F" w:rsidRPr="00207120" w:rsidRDefault="00087065" w:rsidP="00087065">
      <w:pPr>
        <w:spacing w:after="0" w:line="240" w:lineRule="auto"/>
        <w:ind w:firstLine="720"/>
        <w:jc w:val="both"/>
        <w:rPr>
          <w:rFonts w:ascii="Times New Roman" w:hAnsi="Times New Roman" w:cs="Times New Roman"/>
        </w:rPr>
      </w:pPr>
      <w:r w:rsidRPr="00207120">
        <w:rPr>
          <w:rFonts w:ascii="Times New Roman" w:hAnsi="Times New Roman" w:cs="Times New Roman"/>
        </w:rPr>
        <w:t xml:space="preserve">Din anul 2024 Universitatea ,,Valahia” din Târgoviște este partener în </w:t>
      </w:r>
      <w:r w:rsidRPr="00207120">
        <w:rPr>
          <w:rFonts w:ascii="Times New Roman" w:hAnsi="Times New Roman" w:cs="Times New Roman"/>
          <w:b/>
          <w:bCs/>
        </w:rPr>
        <w:t xml:space="preserve">Alianța academică </w:t>
      </w:r>
      <w:hyperlink r:id="rId27" w:history="1">
        <w:r w:rsidRPr="00207120">
          <w:rPr>
            <w:rStyle w:val="Hyperlink"/>
            <w:rFonts w:ascii="Times New Roman" w:hAnsi="Times New Roman" w:cs="Times New Roman"/>
            <w:b/>
            <w:bCs/>
            <w:color w:val="auto"/>
          </w:rPr>
          <w:t>KreativEU</w:t>
        </w:r>
      </w:hyperlink>
      <w:r w:rsidRPr="00207120">
        <w:rPr>
          <w:rFonts w:ascii="Times New Roman" w:hAnsi="Times New Roman" w:cs="Times New Roman"/>
        </w:rPr>
        <w:t xml:space="preserve"> alături de alte 10 universități.</w:t>
      </w:r>
    </w:p>
    <w:p w14:paraId="77883D52" w14:textId="77777777" w:rsidR="0005346F" w:rsidRPr="00207120" w:rsidRDefault="0005346F">
      <w:pPr>
        <w:rPr>
          <w:rFonts w:ascii="Times New Roman" w:hAnsi="Times New Roman" w:cs="Times New Roman"/>
        </w:rPr>
      </w:pPr>
      <w:r w:rsidRPr="00207120">
        <w:rPr>
          <w:rFonts w:ascii="Times New Roman" w:hAnsi="Times New Roman" w:cs="Times New Roman"/>
        </w:rPr>
        <w:br w:type="page"/>
      </w:r>
    </w:p>
    <w:p w14:paraId="1F076E68" w14:textId="77777777" w:rsidR="0005346F" w:rsidRPr="00207120" w:rsidRDefault="0005346F" w:rsidP="0005346F">
      <w:pPr>
        <w:spacing w:after="0" w:line="240" w:lineRule="auto"/>
        <w:ind w:right="86" w:firstLine="720"/>
        <w:jc w:val="both"/>
        <w:rPr>
          <w:rFonts w:ascii="Times New Roman" w:hAnsi="Times New Roman" w:cs="Times New Roman"/>
        </w:rPr>
      </w:pPr>
      <w:r w:rsidRPr="00207120">
        <w:rPr>
          <w:rFonts w:ascii="Times New Roman" w:hAnsi="Times New Roman" w:cs="Times New Roman"/>
        </w:rPr>
        <w:lastRenderedPageBreak/>
        <w:t xml:space="preserve">Ca universitate aparţinând Spaţiului European al Învăţământului Superior (EHEA), Universitatea ,,Valahia” din Târgovişte promovează valori de bază, precum: </w:t>
      </w:r>
      <w:r w:rsidRPr="00207120">
        <w:rPr>
          <w:rFonts w:ascii="Times New Roman" w:hAnsi="Times New Roman" w:cs="Times New Roman"/>
          <w:i/>
          <w:iCs/>
        </w:rPr>
        <w:t>excelenţa şi sustenabilitatea proceselor; libertatea de gândire şi exprimare; inovare şi dinamism în învăţământ, cercetare şi creaţie artistică; dreptatea şi echitatea; meritul şi profesionalismul; onestitatea şi corectitudinea; respectul, toleranţa şi nondiscriminarea; transparenţa şi responsabilitatea</w:t>
      </w:r>
      <w:r w:rsidRPr="00207120">
        <w:rPr>
          <w:rFonts w:ascii="Times New Roman" w:hAnsi="Times New Roman" w:cs="Times New Roman"/>
        </w:rPr>
        <w:t xml:space="preserve"> (</w:t>
      </w:r>
      <w:hyperlink r:id="rId28" w:history="1">
        <w:r w:rsidRPr="00207120">
          <w:rPr>
            <w:rFonts w:ascii="Times New Roman" w:hAnsi="Times New Roman" w:cs="Times New Roman"/>
            <w:u w:val="single"/>
          </w:rPr>
          <w:t>Carta</w:t>
        </w:r>
      </w:hyperlink>
      <w:r w:rsidRPr="00207120">
        <w:rPr>
          <w:rFonts w:ascii="Times New Roman" w:hAnsi="Times New Roman" w:cs="Times New Roman"/>
        </w:rPr>
        <w:t xml:space="preserve"> 2025, pag. 4, Preambul).</w:t>
      </w:r>
    </w:p>
    <w:p w14:paraId="7B23617F" w14:textId="77777777" w:rsidR="0005346F" w:rsidRPr="00207120" w:rsidRDefault="0005346F" w:rsidP="0005346F">
      <w:pPr>
        <w:spacing w:after="0" w:line="240" w:lineRule="auto"/>
        <w:ind w:right="86" w:firstLine="720"/>
        <w:jc w:val="both"/>
        <w:rPr>
          <w:rFonts w:ascii="Times New Roman" w:hAnsi="Times New Roman" w:cs="Times New Roman"/>
        </w:rPr>
      </w:pPr>
      <w:r w:rsidRPr="00207120">
        <w:rPr>
          <w:rFonts w:ascii="Times New Roman" w:hAnsi="Times New Roman" w:cs="Times New Roman"/>
        </w:rPr>
        <w:t xml:space="preserve">Universitatea „Valahia” din Târgoviște își asumă </w:t>
      </w:r>
      <w:r w:rsidRPr="00207120">
        <w:rPr>
          <w:rFonts w:ascii="Times New Roman" w:hAnsi="Times New Roman" w:cs="Times New Roman"/>
          <w:b/>
          <w:bCs/>
        </w:rPr>
        <w:t>misiunea de educație și cercetare avansată</w:t>
      </w:r>
      <w:r w:rsidRPr="00207120">
        <w:rPr>
          <w:rFonts w:ascii="Times New Roman" w:hAnsi="Times New Roman" w:cs="Times New Roman"/>
        </w:rPr>
        <w:t>, ceea ce presupune organizarea activităților de predare, învățare și evaluare, precum și de cercetare, cu impact în dezvoltarea cunoașterii și dezvoltarea economică și tehnologică la nivel național și internațional, evaluarea misiunii instituției făcându-se după criterii și indicatori internaționali, cu relevanță academică națională/internațională, generând, transferând și certificând cunoaștere către societate (</w:t>
      </w:r>
      <w:hyperlink r:id="rId29" w:history="1">
        <w:r w:rsidRPr="00207120">
          <w:rPr>
            <w:rFonts w:ascii="Times New Roman" w:hAnsi="Times New Roman" w:cs="Times New Roman"/>
            <w:u w:val="single"/>
          </w:rPr>
          <w:t>Carta</w:t>
        </w:r>
      </w:hyperlink>
      <w:r w:rsidRPr="00207120">
        <w:rPr>
          <w:rFonts w:ascii="Times New Roman" w:hAnsi="Times New Roman" w:cs="Times New Roman"/>
        </w:rPr>
        <w:t xml:space="preserve"> 2025, pag. 5, art. 2).</w:t>
      </w:r>
    </w:p>
    <w:p w14:paraId="17603D8D" w14:textId="77777777" w:rsidR="0005346F" w:rsidRPr="00207120" w:rsidRDefault="0005346F" w:rsidP="0005346F">
      <w:pPr>
        <w:spacing w:after="0" w:line="240" w:lineRule="auto"/>
        <w:ind w:right="86" w:firstLine="720"/>
        <w:jc w:val="both"/>
        <w:rPr>
          <w:rFonts w:ascii="Times New Roman" w:hAnsi="Times New Roman" w:cs="Times New Roman"/>
          <w:color w:val="000000"/>
        </w:rPr>
      </w:pPr>
      <w:r w:rsidRPr="00207120">
        <w:rPr>
          <w:rFonts w:ascii="Times New Roman" w:hAnsi="Times New Roman" w:cs="Times New Roman"/>
        </w:rPr>
        <w:t xml:space="preserve">Misiunea IOSUD este de a organiza învățământul doctoral în Universitatea ,,Valahia" din Targoviște în domeniile </w:t>
      </w:r>
      <w:r w:rsidRPr="00207120">
        <w:rPr>
          <w:rFonts w:ascii="Times New Roman" w:hAnsi="Times New Roman" w:cs="Times New Roman"/>
          <w:color w:val="000000"/>
        </w:rPr>
        <w:t>fundamentale Știinte economice, Știinte umaniste și Știinte inginerești și de a asigura formarea și dezvoltarea resursei umane competente în realizarea cercetarii științifice, capabile de inserție pe piața muncii, înalt calificată (</w:t>
      </w:r>
      <w:hyperlink r:id="rId30" w:history="1">
        <w:r w:rsidRPr="00207120">
          <w:rPr>
            <w:rStyle w:val="Hyperlink"/>
            <w:rFonts w:ascii="Times New Roman" w:hAnsi="Times New Roman" w:cs="Times New Roman"/>
            <w:color w:val="000000"/>
          </w:rPr>
          <w:t>REG 01 - IOSUD, art. 2</w:t>
        </w:r>
      </w:hyperlink>
      <w:r w:rsidRPr="00207120">
        <w:rPr>
          <w:rFonts w:ascii="Times New Roman" w:hAnsi="Times New Roman" w:cs="Times New Roman"/>
          <w:color w:val="000000"/>
        </w:rPr>
        <w:t>).</w:t>
      </w:r>
    </w:p>
    <w:p w14:paraId="5E0EF560" w14:textId="77777777" w:rsidR="0005346F" w:rsidRPr="00207120" w:rsidRDefault="0005346F" w:rsidP="0005346F">
      <w:pPr>
        <w:spacing w:after="0" w:line="240" w:lineRule="auto"/>
        <w:ind w:right="86" w:firstLine="720"/>
        <w:jc w:val="both"/>
        <w:rPr>
          <w:rFonts w:ascii="Times New Roman" w:hAnsi="Times New Roman" w:cs="Times New Roman"/>
          <w:color w:val="000000"/>
        </w:rPr>
      </w:pPr>
    </w:p>
    <w:p w14:paraId="163F0436" w14:textId="77777777" w:rsidR="0005346F" w:rsidRPr="00207120" w:rsidRDefault="0005346F" w:rsidP="0005346F">
      <w:pPr>
        <w:spacing w:after="0" w:line="240" w:lineRule="auto"/>
        <w:ind w:firstLine="720"/>
        <w:jc w:val="both"/>
        <w:rPr>
          <w:rFonts w:ascii="Times New Roman" w:hAnsi="Times New Roman" w:cs="Times New Roman"/>
          <w:color w:val="000000"/>
        </w:rPr>
      </w:pPr>
      <w:r w:rsidRPr="00207120">
        <w:rPr>
          <w:rFonts w:ascii="Times New Roman" w:hAnsi="Times New Roman" w:cs="Times New Roman"/>
          <w:color w:val="000000"/>
        </w:rPr>
        <w:t xml:space="preserve">În cadrul universității regăsim </w:t>
      </w:r>
      <w:hyperlink r:id="rId31" w:history="1">
        <w:r w:rsidRPr="00207120">
          <w:rPr>
            <w:rFonts w:ascii="Times New Roman" w:hAnsi="Times New Roman" w:cs="Times New Roman"/>
            <w:color w:val="000000"/>
            <w:u w:val="single"/>
          </w:rPr>
          <w:t>10 facultăți</w:t>
        </w:r>
      </w:hyperlink>
      <w:r w:rsidRPr="00207120">
        <w:rPr>
          <w:rFonts w:ascii="Times New Roman" w:hAnsi="Times New Roman" w:cs="Times New Roman"/>
          <w:color w:val="000000"/>
        </w:rPr>
        <w:t xml:space="preserve"> dintre acestea 9 fiind în Târgoviște și 1 în Alexandria. Activitatea se desfășoară în 2 campus-uri – jud. Dâmbovița, Târgoviște, str. Aleea Sinaia, nr. 13 (7 facultăți) respectiv jud. Teleorman, Alexandria, Soseaua Tr. Magurele (1 facultate). 2 facultăți se regăsesc, pentru moment, la adresa Târgoviște, str. Str. Lt. Stancu Ion, nr. 35.  </w:t>
      </w:r>
    </w:p>
    <w:p w14:paraId="0A914DB5" w14:textId="77777777" w:rsidR="0005346F" w:rsidRPr="00207120" w:rsidRDefault="0005346F" w:rsidP="0005346F">
      <w:pPr>
        <w:spacing w:after="0" w:line="240" w:lineRule="auto"/>
        <w:ind w:right="84" w:firstLine="720"/>
        <w:jc w:val="both"/>
        <w:rPr>
          <w:rFonts w:ascii="Times New Roman" w:hAnsi="Times New Roman" w:cs="Times New Roman"/>
        </w:rPr>
      </w:pPr>
      <w:hyperlink r:id="rId32" w:history="1">
        <w:r w:rsidRPr="00207120">
          <w:rPr>
            <w:rFonts w:ascii="Times New Roman" w:hAnsi="Times New Roman" w:cs="Times New Roman"/>
            <w:color w:val="000000"/>
            <w:spacing w:val="-2"/>
            <w:u w:val="single"/>
          </w:rPr>
          <w:t>IOSUD</w:t>
        </w:r>
      </w:hyperlink>
      <w:r w:rsidRPr="00207120">
        <w:rPr>
          <w:rFonts w:ascii="Times New Roman" w:hAnsi="Times New Roman" w:cs="Times New Roman"/>
        </w:rPr>
        <w:t xml:space="preserve"> include școlile doctorale de </w:t>
      </w:r>
      <w:r w:rsidRPr="00207120">
        <w:rPr>
          <w:rFonts w:ascii="Times New Roman" w:hAnsi="Times New Roman" w:cs="Times New Roman"/>
          <w:i/>
          <w:iCs/>
        </w:rPr>
        <w:t>Ştiinţe Economice şi Umaniste</w:t>
      </w:r>
      <w:r w:rsidRPr="00207120">
        <w:rPr>
          <w:rFonts w:ascii="Times New Roman" w:hAnsi="Times New Roman" w:cs="Times New Roman"/>
        </w:rPr>
        <w:t xml:space="preserve"> (SDSEU) respectiv </w:t>
      </w:r>
      <w:r w:rsidRPr="00207120">
        <w:rPr>
          <w:rFonts w:ascii="Times New Roman" w:hAnsi="Times New Roman" w:cs="Times New Roman"/>
          <w:i/>
          <w:iCs/>
        </w:rPr>
        <w:t>Științe Inginerești</w:t>
      </w:r>
      <w:r w:rsidRPr="00207120">
        <w:rPr>
          <w:rFonts w:ascii="Times New Roman" w:hAnsi="Times New Roman" w:cs="Times New Roman"/>
        </w:rPr>
        <w:t xml:space="preserve"> (SDSI). </w:t>
      </w:r>
    </w:p>
    <w:p w14:paraId="035ED42D" w14:textId="77777777" w:rsidR="0005346F" w:rsidRPr="00207120" w:rsidRDefault="0005346F" w:rsidP="0005346F">
      <w:pPr>
        <w:spacing w:after="0" w:line="240" w:lineRule="auto"/>
        <w:ind w:firstLine="720"/>
        <w:jc w:val="both"/>
        <w:rPr>
          <w:rFonts w:ascii="Times New Roman" w:hAnsi="Times New Roman" w:cs="Times New Roman"/>
          <w:color w:val="000000"/>
          <w:spacing w:val="-2"/>
        </w:rPr>
      </w:pPr>
      <w:r w:rsidRPr="00207120">
        <w:rPr>
          <w:rFonts w:ascii="Times New Roman" w:hAnsi="Times New Roman" w:cs="Times New Roman"/>
          <w:color w:val="000000"/>
          <w:spacing w:val="-2"/>
        </w:rPr>
        <w:t>Alte compartimente organizaționale sunt: Institutul de Cercetare Științifică și Tehnologică Multidisciplinară (</w:t>
      </w:r>
      <w:hyperlink r:id="rId33" w:history="1">
        <w:r w:rsidRPr="00207120">
          <w:rPr>
            <w:rFonts w:ascii="Times New Roman" w:hAnsi="Times New Roman" w:cs="Times New Roman"/>
            <w:color w:val="000000"/>
            <w:spacing w:val="-2"/>
            <w:u w:val="single"/>
          </w:rPr>
          <w:t>ICSTM</w:t>
        </w:r>
      </w:hyperlink>
      <w:r w:rsidRPr="00207120">
        <w:rPr>
          <w:rFonts w:ascii="Times New Roman" w:hAnsi="Times New Roman" w:cs="Times New Roman"/>
          <w:color w:val="000000"/>
          <w:spacing w:val="-2"/>
        </w:rPr>
        <w:t>), Departamentul de Învățământ la Distanță și Formare Continuă (</w:t>
      </w:r>
      <w:hyperlink r:id="rId34" w:history="1">
        <w:r w:rsidRPr="00207120">
          <w:rPr>
            <w:rFonts w:ascii="Times New Roman" w:hAnsi="Times New Roman" w:cs="Times New Roman"/>
            <w:color w:val="000000"/>
            <w:spacing w:val="-2"/>
            <w:u w:val="single"/>
          </w:rPr>
          <w:t>DIDFC</w:t>
        </w:r>
      </w:hyperlink>
      <w:r w:rsidRPr="00207120">
        <w:rPr>
          <w:rFonts w:ascii="Times New Roman" w:hAnsi="Times New Roman" w:cs="Times New Roman"/>
          <w:color w:val="000000"/>
          <w:spacing w:val="-2"/>
        </w:rPr>
        <w:t>), Departamentul pentru Pregătirea Personalului Didactic (</w:t>
      </w:r>
      <w:hyperlink r:id="rId35" w:history="1">
        <w:r w:rsidRPr="00207120">
          <w:rPr>
            <w:rFonts w:ascii="Times New Roman" w:hAnsi="Times New Roman" w:cs="Times New Roman"/>
            <w:color w:val="000000"/>
            <w:spacing w:val="-2"/>
            <w:u w:val="single"/>
          </w:rPr>
          <w:t>DPPD</w:t>
        </w:r>
      </w:hyperlink>
      <w:r w:rsidRPr="00207120">
        <w:rPr>
          <w:rFonts w:ascii="Times New Roman" w:hAnsi="Times New Roman" w:cs="Times New Roman"/>
          <w:color w:val="000000"/>
          <w:spacing w:val="-2"/>
        </w:rPr>
        <w:t>), Departamentul de Studii în Limbi Străine (</w:t>
      </w:r>
      <w:hyperlink r:id="rId36" w:history="1">
        <w:r w:rsidRPr="00207120">
          <w:rPr>
            <w:rFonts w:ascii="Times New Roman" w:hAnsi="Times New Roman" w:cs="Times New Roman"/>
            <w:color w:val="000000"/>
            <w:spacing w:val="-2"/>
            <w:u w:val="single"/>
          </w:rPr>
          <w:t>DSLS</w:t>
        </w:r>
      </w:hyperlink>
      <w:r w:rsidRPr="00207120">
        <w:rPr>
          <w:rFonts w:ascii="Times New Roman" w:hAnsi="Times New Roman" w:cs="Times New Roman"/>
          <w:color w:val="000000"/>
          <w:spacing w:val="-2"/>
        </w:rPr>
        <w:t>), Direcția Economică și Gestiunea Resurselor (</w:t>
      </w:r>
      <w:hyperlink r:id="rId37" w:history="1">
        <w:r w:rsidRPr="00207120">
          <w:rPr>
            <w:rFonts w:ascii="Times New Roman" w:hAnsi="Times New Roman" w:cs="Times New Roman"/>
            <w:color w:val="000000"/>
            <w:spacing w:val="-2"/>
            <w:u w:val="single"/>
          </w:rPr>
          <w:t>DEGR</w:t>
        </w:r>
      </w:hyperlink>
      <w:r w:rsidRPr="00207120">
        <w:rPr>
          <w:rFonts w:ascii="Times New Roman" w:hAnsi="Times New Roman" w:cs="Times New Roman"/>
          <w:color w:val="000000"/>
          <w:spacing w:val="-2"/>
        </w:rPr>
        <w:t>), Direcția Tehncă-Administrativă (</w:t>
      </w:r>
      <w:hyperlink r:id="rId38" w:history="1">
        <w:r w:rsidRPr="00207120">
          <w:rPr>
            <w:rFonts w:ascii="Times New Roman" w:hAnsi="Times New Roman" w:cs="Times New Roman"/>
            <w:color w:val="000000"/>
            <w:spacing w:val="-2"/>
            <w:u w:val="single"/>
          </w:rPr>
          <w:t>DTA</w:t>
        </w:r>
      </w:hyperlink>
      <w:r w:rsidRPr="00207120">
        <w:rPr>
          <w:rFonts w:ascii="Times New Roman" w:hAnsi="Times New Roman" w:cs="Times New Roman"/>
          <w:color w:val="000000"/>
          <w:spacing w:val="-2"/>
        </w:rPr>
        <w:t>), Departamentul de Comunicare, Imagine Instituțională și Relații Internaționale (</w:t>
      </w:r>
      <w:hyperlink r:id="rId39" w:history="1">
        <w:r w:rsidRPr="00207120">
          <w:rPr>
            <w:rFonts w:ascii="Times New Roman" w:hAnsi="Times New Roman" w:cs="Times New Roman"/>
            <w:color w:val="000000"/>
            <w:spacing w:val="-2"/>
            <w:u w:val="single"/>
          </w:rPr>
          <w:t>DCIIRI</w:t>
        </w:r>
      </w:hyperlink>
      <w:r w:rsidRPr="00207120">
        <w:rPr>
          <w:rFonts w:ascii="Times New Roman" w:hAnsi="Times New Roman" w:cs="Times New Roman"/>
          <w:color w:val="000000"/>
          <w:spacing w:val="-2"/>
        </w:rPr>
        <w:t>), Servicul Resurse Umane și Salarizare (</w:t>
      </w:r>
      <w:hyperlink r:id="rId40" w:history="1">
        <w:r w:rsidRPr="00207120">
          <w:rPr>
            <w:rFonts w:ascii="Times New Roman" w:hAnsi="Times New Roman" w:cs="Times New Roman"/>
            <w:color w:val="000000"/>
            <w:spacing w:val="-2"/>
            <w:u w:val="single"/>
          </w:rPr>
          <w:t>SRUS</w:t>
        </w:r>
      </w:hyperlink>
      <w:r w:rsidRPr="00207120">
        <w:rPr>
          <w:rFonts w:ascii="Times New Roman" w:hAnsi="Times New Roman" w:cs="Times New Roman"/>
          <w:color w:val="000000"/>
          <w:spacing w:val="-2"/>
        </w:rPr>
        <w:t>), Compartimentul Managementul Calității (CMC), Oficiul juridic, Compartimentul de verificare a respectării eticii și deontologiei universitare în elaborarea tezelor de doctorat, Secretar Șef Universitate, Compartimentul Acte de Studii, Registratură, Arhivă, Compartimentul audit.</w:t>
      </w:r>
    </w:p>
    <w:p w14:paraId="67FE7765" w14:textId="77777777" w:rsidR="0005346F" w:rsidRPr="00207120" w:rsidRDefault="0005346F" w:rsidP="0005346F">
      <w:pPr>
        <w:spacing w:after="0" w:line="240" w:lineRule="auto"/>
        <w:ind w:right="102" w:firstLine="720"/>
        <w:jc w:val="both"/>
        <w:rPr>
          <w:rFonts w:ascii="Times New Roman" w:hAnsi="Times New Roman" w:cs="Times New Roman"/>
          <w:color w:val="000000"/>
        </w:rPr>
      </w:pPr>
      <w:r w:rsidRPr="00207120">
        <w:rPr>
          <w:rFonts w:ascii="Times New Roman" w:hAnsi="Times New Roman" w:cs="Times New Roman"/>
          <w:color w:val="000000"/>
        </w:rPr>
        <w:t>În universitate există 18</w:t>
      </w:r>
      <w:r w:rsidRPr="00207120">
        <w:rPr>
          <w:rFonts w:ascii="Times New Roman" w:hAnsi="Times New Roman" w:cs="Times New Roman"/>
          <w:b/>
          <w:bCs/>
          <w:color w:val="000000"/>
        </w:rPr>
        <w:t xml:space="preserve"> </w:t>
      </w:r>
      <w:hyperlink r:id="rId41" w:history="1">
        <w:r w:rsidRPr="00207120">
          <w:rPr>
            <w:rFonts w:ascii="Times New Roman" w:hAnsi="Times New Roman" w:cs="Times New Roman"/>
            <w:color w:val="000000"/>
            <w:u w:val="single"/>
          </w:rPr>
          <w:t>centre de cercetare</w:t>
        </w:r>
      </w:hyperlink>
      <w:r w:rsidRPr="00207120">
        <w:rPr>
          <w:rFonts w:ascii="Times New Roman" w:hAnsi="Times New Roman" w:cs="Times New Roman"/>
          <w:color w:val="000000"/>
        </w:rPr>
        <w:t>. Centrele elaborează anual un plan de cercetare internă care cuprinde temele de cercetare, echipa de cercetare şi modul de valorificare a rezultatelor cercetării. Pe parcursul anului 2025, au fost inițiate cu aprobarea Senatului 2</w:t>
      </w:r>
      <w:r w:rsidRPr="00207120">
        <w:rPr>
          <w:rFonts w:ascii="Times New Roman" w:hAnsi="Times New Roman" w:cs="Times New Roman"/>
          <w:b/>
          <w:bCs/>
          <w:color w:val="000000"/>
        </w:rPr>
        <w:t xml:space="preserve"> </w:t>
      </w:r>
      <w:r w:rsidRPr="00207120">
        <w:rPr>
          <w:rFonts w:ascii="Times New Roman" w:hAnsi="Times New Roman" w:cs="Times New Roman"/>
          <w:color w:val="000000"/>
        </w:rPr>
        <w:t>centre a căror activitate este asociată cu Facultatea de Inginerie Electrică, Electronică și Tehnologia Informației.</w:t>
      </w:r>
    </w:p>
    <w:p w14:paraId="28374E9C" w14:textId="3BB71E50" w:rsidR="0005346F" w:rsidRPr="00207120" w:rsidRDefault="0005346F" w:rsidP="0005346F">
      <w:pPr>
        <w:spacing w:after="0" w:line="240" w:lineRule="auto"/>
        <w:ind w:firstLine="720"/>
        <w:jc w:val="both"/>
        <w:rPr>
          <w:rFonts w:ascii="Times New Roman" w:eastAsia="Aptos" w:hAnsi="Times New Roman" w:cs="Times New Roman"/>
          <w:spacing w:val="-2"/>
        </w:rPr>
      </w:pPr>
      <w:r w:rsidRPr="00207120">
        <w:rPr>
          <w:rFonts w:ascii="Times New Roman" w:hAnsi="Times New Roman" w:cs="Times New Roman"/>
          <w:color w:val="000000"/>
          <w:spacing w:val="-2"/>
        </w:rPr>
        <w:t xml:space="preserve">În structura organizatorică regăsim </w:t>
      </w:r>
      <w:r w:rsidRPr="00207120">
        <w:rPr>
          <w:rFonts w:ascii="Times New Roman" w:hAnsi="Times New Roman" w:cs="Times New Roman"/>
          <w:i/>
          <w:iCs/>
          <w:color w:val="000000"/>
          <w:spacing w:val="-2"/>
        </w:rPr>
        <w:t>Centrul de Consiliere și Orientare în Carieră</w:t>
      </w:r>
      <w:r w:rsidRPr="00207120">
        <w:rPr>
          <w:rFonts w:ascii="Times New Roman" w:hAnsi="Times New Roman" w:cs="Times New Roman"/>
          <w:color w:val="000000"/>
          <w:spacing w:val="-2"/>
        </w:rPr>
        <w:t xml:space="preserve"> (</w:t>
      </w:r>
      <w:hyperlink r:id="rId42" w:history="1">
        <w:r w:rsidRPr="00207120">
          <w:rPr>
            <w:rFonts w:ascii="Times New Roman" w:hAnsi="Times New Roman" w:cs="Times New Roman"/>
            <w:color w:val="000000"/>
            <w:spacing w:val="-2"/>
            <w:u w:val="single"/>
          </w:rPr>
          <w:t>CCOC</w:t>
        </w:r>
      </w:hyperlink>
      <w:r w:rsidRPr="00207120">
        <w:rPr>
          <w:rFonts w:ascii="Times New Roman" w:hAnsi="Times New Roman" w:cs="Times New Roman"/>
          <w:color w:val="000000"/>
          <w:spacing w:val="-2"/>
        </w:rPr>
        <w:t xml:space="preserve">) care își desfășoară activitatea în cadrul Departamentul de Comunicare, Imagine Instituțională și Relații Internaționale. Compartimentele organizaționale ale UVT și structura de personal asociată sunt precizate în </w:t>
      </w:r>
      <w:r w:rsidRPr="00207120">
        <w:rPr>
          <w:rFonts w:ascii="Times New Roman" w:hAnsi="Times New Roman" w:cs="Times New Roman"/>
          <w:color w:val="000000"/>
        </w:rPr>
        <w:t>Anexa 1</w:t>
      </w:r>
      <w:r w:rsidRPr="00207120">
        <w:rPr>
          <w:rFonts w:ascii="Times New Roman" w:hAnsi="Times New Roman" w:cs="Times New Roman"/>
          <w:color w:val="000000"/>
          <w:spacing w:val="-2"/>
        </w:rPr>
        <w:t>.</w:t>
      </w:r>
      <w:r w:rsidRPr="00207120">
        <w:rPr>
          <w:rFonts w:ascii="Times New Roman" w:hAnsi="Times New Roman" w:cs="Times New Roman"/>
          <w:spacing w:val="-2"/>
        </w:rPr>
        <w:t xml:space="preserve"> </w:t>
      </w:r>
    </w:p>
    <w:p w14:paraId="70AEB7AC" w14:textId="77777777" w:rsidR="00654A33" w:rsidRPr="00207120" w:rsidRDefault="00654A33" w:rsidP="0005346F">
      <w:pPr>
        <w:spacing w:after="0" w:line="240" w:lineRule="auto"/>
        <w:ind w:right="86" w:firstLine="709"/>
        <w:jc w:val="both"/>
        <w:rPr>
          <w:rFonts w:ascii="Times New Roman" w:hAnsi="Times New Roman" w:cs="Times New Roman"/>
          <w:color w:val="000000"/>
        </w:rPr>
      </w:pPr>
    </w:p>
    <w:p w14:paraId="7BEC3EDC" w14:textId="0347B31B" w:rsidR="0005346F" w:rsidRPr="00207120" w:rsidRDefault="0005346F" w:rsidP="0005346F">
      <w:pPr>
        <w:spacing w:after="0" w:line="240" w:lineRule="auto"/>
        <w:ind w:right="86" w:firstLine="709"/>
        <w:jc w:val="both"/>
        <w:rPr>
          <w:rFonts w:ascii="Times New Roman" w:hAnsi="Times New Roman" w:cs="Times New Roman"/>
          <w:color w:val="000000"/>
        </w:rPr>
      </w:pPr>
      <w:r w:rsidRPr="00207120">
        <w:rPr>
          <w:rFonts w:ascii="Times New Roman" w:hAnsi="Times New Roman" w:cs="Times New Roman"/>
          <w:color w:val="000000"/>
        </w:rPr>
        <w:t>În privința programelor de studii universitare de licență și masterat structura este reglementată prin:</w:t>
      </w:r>
    </w:p>
    <w:p w14:paraId="3134762F" w14:textId="77777777" w:rsidR="0005346F" w:rsidRPr="00207120" w:rsidRDefault="0005346F">
      <w:pPr>
        <w:widowControl w:val="0"/>
        <w:numPr>
          <w:ilvl w:val="0"/>
          <w:numId w:val="45"/>
        </w:numPr>
        <w:tabs>
          <w:tab w:val="left" w:pos="426"/>
          <w:tab w:val="left" w:pos="851"/>
        </w:tabs>
        <w:autoSpaceDE w:val="0"/>
        <w:autoSpaceDN w:val="0"/>
        <w:spacing w:after="0" w:line="240" w:lineRule="auto"/>
        <w:ind w:left="0" w:right="86" w:firstLine="709"/>
        <w:jc w:val="both"/>
        <w:rPr>
          <w:rFonts w:ascii="Times New Roman" w:hAnsi="Times New Roman" w:cs="Times New Roman"/>
          <w:color w:val="000000"/>
        </w:rPr>
      </w:pPr>
      <w:hyperlink r:id="rId43" w:history="1">
        <w:r w:rsidRPr="00207120">
          <w:rPr>
            <w:rFonts w:ascii="Times New Roman" w:hAnsi="Times New Roman" w:cs="Times New Roman"/>
            <w:color w:val="000000"/>
            <w:u w:val="single"/>
          </w:rPr>
          <w:t>H.G. nr. 645/2025</w:t>
        </w:r>
      </w:hyperlink>
      <w:r w:rsidRPr="00207120">
        <w:rPr>
          <w:rFonts w:ascii="Times New Roman" w:hAnsi="Times New Roman" w:cs="Times New Roman"/>
          <w:color w:val="000000"/>
        </w:rPr>
        <w:t xml:space="preserve"> privind aprobarea Nomenclatorului domeniilor şi al specializărilor / programelor de studii universitare şi a structurii instituţiilor de învăţământ superior pentru anul universitar 2025-2026. Regăsim în universitate </w:t>
      </w:r>
      <w:r w:rsidRPr="00207120">
        <w:rPr>
          <w:rFonts w:ascii="Times New Roman" w:hAnsi="Times New Roman" w:cs="Times New Roman"/>
          <w:b/>
          <w:bCs/>
          <w:color w:val="000000"/>
        </w:rPr>
        <w:t xml:space="preserve">40 de programe </w:t>
      </w:r>
      <w:r w:rsidRPr="00207120">
        <w:rPr>
          <w:rFonts w:ascii="Times New Roman" w:hAnsi="Times New Roman" w:cs="Times New Roman"/>
          <w:color w:val="000000"/>
        </w:rPr>
        <w:t>de studii universitare de licență</w:t>
      </w:r>
      <w:r w:rsidRPr="00207120">
        <w:rPr>
          <w:rFonts w:ascii="Times New Roman" w:hAnsi="Times New Roman" w:cs="Times New Roman"/>
          <w:b/>
          <w:bCs/>
          <w:color w:val="000000"/>
        </w:rPr>
        <w:t xml:space="preserve"> </w:t>
      </w:r>
      <w:r w:rsidRPr="00207120">
        <w:rPr>
          <w:rFonts w:ascii="Times New Roman" w:hAnsi="Times New Roman" w:cs="Times New Roman"/>
          <w:color w:val="000000"/>
        </w:rPr>
        <w:t>(PSUL) în 30 de domenii de studii universitare de licență, 38 fiind organizate pentru învățământ cu frecvență (IF) iar 2 pentru învățământ la distanță - ID, 1 program fiind cu predare în limba engleză.</w:t>
      </w:r>
    </w:p>
    <w:p w14:paraId="35468F84" w14:textId="77777777" w:rsidR="00654A33" w:rsidRPr="00207120" w:rsidRDefault="00654A33">
      <w:pPr>
        <w:rPr>
          <w:rFonts w:ascii="Times New Roman" w:hAnsi="Times New Roman" w:cs="Times New Roman"/>
        </w:rPr>
      </w:pPr>
      <w:r w:rsidRPr="00207120">
        <w:rPr>
          <w:rFonts w:ascii="Times New Roman" w:hAnsi="Times New Roman" w:cs="Times New Roman"/>
        </w:rPr>
        <w:br w:type="page"/>
      </w:r>
    </w:p>
    <w:p w14:paraId="44A6B115" w14:textId="79C92969" w:rsidR="0005346F" w:rsidRPr="00207120" w:rsidRDefault="0005346F">
      <w:pPr>
        <w:widowControl w:val="0"/>
        <w:numPr>
          <w:ilvl w:val="0"/>
          <w:numId w:val="45"/>
        </w:numPr>
        <w:tabs>
          <w:tab w:val="left" w:pos="426"/>
          <w:tab w:val="left" w:pos="851"/>
        </w:tabs>
        <w:autoSpaceDE w:val="0"/>
        <w:autoSpaceDN w:val="0"/>
        <w:spacing w:after="0" w:line="240" w:lineRule="auto"/>
        <w:ind w:left="0" w:right="86" w:firstLine="720"/>
        <w:jc w:val="both"/>
        <w:rPr>
          <w:rFonts w:ascii="Times New Roman" w:hAnsi="Times New Roman" w:cs="Times New Roman"/>
          <w:color w:val="000000"/>
        </w:rPr>
      </w:pPr>
      <w:hyperlink r:id="rId44" w:history="1">
        <w:r w:rsidRPr="00207120">
          <w:rPr>
            <w:rFonts w:ascii="Times New Roman" w:hAnsi="Times New Roman" w:cs="Times New Roman"/>
            <w:color w:val="000000"/>
            <w:u w:val="single"/>
          </w:rPr>
          <w:t>H.G. nr. 192/2026</w:t>
        </w:r>
      </w:hyperlink>
      <w:r w:rsidRPr="00207120">
        <w:rPr>
          <w:rFonts w:ascii="Times New Roman" w:hAnsi="Times New Roman" w:cs="Times New Roman"/>
          <w:color w:val="000000"/>
        </w:rPr>
        <w:t xml:space="preserve"> privind  aprobarea domeniilor și programelor de studii universitare de master acreditate și numărul maxim de studenți ce pot fi școlarizați în anul universitar 2025-2026. Regăsim în universitate </w:t>
      </w:r>
      <w:r w:rsidRPr="00207120">
        <w:rPr>
          <w:rFonts w:ascii="Times New Roman" w:hAnsi="Times New Roman" w:cs="Times New Roman"/>
          <w:b/>
          <w:bCs/>
          <w:color w:val="000000"/>
        </w:rPr>
        <w:t>38 de programe</w:t>
      </w:r>
      <w:r w:rsidRPr="00207120">
        <w:rPr>
          <w:rFonts w:ascii="Times New Roman" w:hAnsi="Times New Roman" w:cs="Times New Roman"/>
          <w:color w:val="000000"/>
        </w:rPr>
        <w:t xml:space="preserve"> de master în 24 domenii de master dintre care 6 programe cu predare în limba engleză. 4 programe sunt de cercetare iar restul profesionale. </w:t>
      </w:r>
    </w:p>
    <w:p w14:paraId="49E43B75" w14:textId="77777777" w:rsidR="0005346F" w:rsidRPr="00207120" w:rsidRDefault="0005346F" w:rsidP="0005346F">
      <w:pPr>
        <w:tabs>
          <w:tab w:val="left" w:pos="426"/>
          <w:tab w:val="left" w:pos="851"/>
        </w:tabs>
        <w:spacing w:after="0" w:line="240" w:lineRule="auto"/>
        <w:ind w:right="86"/>
        <w:jc w:val="both"/>
        <w:rPr>
          <w:rFonts w:ascii="Times New Roman" w:hAnsi="Times New Roman" w:cs="Times New Roman"/>
          <w:color w:val="000000"/>
          <w:spacing w:val="-4"/>
        </w:rPr>
      </w:pPr>
      <w:r w:rsidRPr="00207120">
        <w:rPr>
          <w:rFonts w:ascii="Times New Roman" w:hAnsi="Times New Roman" w:cs="Times New Roman"/>
          <w:color w:val="000000"/>
        </w:rPr>
        <w:tab/>
      </w:r>
      <w:r w:rsidRPr="00207120">
        <w:rPr>
          <w:rFonts w:ascii="Times New Roman" w:hAnsi="Times New Roman" w:cs="Times New Roman"/>
          <w:color w:val="000000"/>
        </w:rPr>
        <w:tab/>
      </w:r>
      <w:r w:rsidRPr="00207120">
        <w:rPr>
          <w:rFonts w:ascii="Times New Roman" w:hAnsi="Times New Roman" w:cs="Times New Roman"/>
          <w:color w:val="000000"/>
          <w:spacing w:val="-4"/>
        </w:rPr>
        <w:t xml:space="preserve">Pentru ciclul III de studii în universitate se derulează programe de studii de doctorat în </w:t>
      </w:r>
      <w:r w:rsidRPr="00207120">
        <w:rPr>
          <w:rFonts w:ascii="Times New Roman" w:hAnsi="Times New Roman" w:cs="Times New Roman"/>
          <w:b/>
          <w:bCs/>
          <w:color w:val="000000"/>
          <w:spacing w:val="-4"/>
        </w:rPr>
        <w:t>6 domenii</w:t>
      </w:r>
      <w:r w:rsidRPr="00207120">
        <w:rPr>
          <w:rFonts w:ascii="Times New Roman" w:hAnsi="Times New Roman" w:cs="Times New Roman"/>
          <w:color w:val="000000"/>
          <w:spacing w:val="-4"/>
        </w:rPr>
        <w:t xml:space="preserve"> de studii universitare de doctorat (DSUD): </w:t>
      </w:r>
      <w:r w:rsidRPr="00207120">
        <w:rPr>
          <w:rFonts w:ascii="Times New Roman" w:hAnsi="Times New Roman" w:cs="Times New Roman"/>
          <w:i/>
          <w:iCs/>
          <w:color w:val="000000"/>
          <w:spacing w:val="-4"/>
        </w:rPr>
        <w:t>Management, Contabilitate, Istorie</w:t>
      </w:r>
      <w:r w:rsidRPr="00207120">
        <w:rPr>
          <w:rFonts w:ascii="Times New Roman" w:hAnsi="Times New Roman" w:cs="Times New Roman"/>
          <w:color w:val="000000"/>
          <w:spacing w:val="-4"/>
        </w:rPr>
        <w:t xml:space="preserve"> în Școala Doctorală de Științe Economice și Umaniste respectiv </w:t>
      </w:r>
      <w:r w:rsidRPr="00207120">
        <w:rPr>
          <w:rFonts w:ascii="Times New Roman" w:hAnsi="Times New Roman" w:cs="Times New Roman"/>
          <w:i/>
          <w:iCs/>
          <w:color w:val="000000"/>
          <w:spacing w:val="-4"/>
        </w:rPr>
        <w:t xml:space="preserve">Inginerie electrică, Inginerie mecanică </w:t>
      </w:r>
      <w:r w:rsidRPr="00207120">
        <w:rPr>
          <w:rFonts w:ascii="Times New Roman" w:hAnsi="Times New Roman" w:cs="Times New Roman"/>
          <w:color w:val="000000"/>
          <w:spacing w:val="-4"/>
        </w:rPr>
        <w:t xml:space="preserve">și </w:t>
      </w:r>
      <w:r w:rsidRPr="00207120">
        <w:rPr>
          <w:rFonts w:ascii="Times New Roman" w:hAnsi="Times New Roman" w:cs="Times New Roman"/>
          <w:i/>
          <w:iCs/>
          <w:color w:val="000000"/>
          <w:spacing w:val="-4"/>
        </w:rPr>
        <w:t>Ingineria materialelor</w:t>
      </w:r>
      <w:r w:rsidRPr="00207120">
        <w:rPr>
          <w:rFonts w:ascii="Times New Roman" w:hAnsi="Times New Roman" w:cs="Times New Roman"/>
          <w:color w:val="000000"/>
          <w:spacing w:val="-4"/>
        </w:rPr>
        <w:t xml:space="preserve"> în Școala Doctorală de Științe Inginerești. Prin </w:t>
      </w:r>
      <w:hyperlink r:id="rId45" w:history="1">
        <w:r w:rsidRPr="00207120">
          <w:rPr>
            <w:rStyle w:val="Hyperlink"/>
            <w:rFonts w:ascii="Times New Roman" w:hAnsi="Times New Roman" w:cs="Times New Roman"/>
            <w:color w:val="000000"/>
            <w:spacing w:val="-4"/>
          </w:rPr>
          <w:t>HSU nr. 44H / 12.02.2026</w:t>
        </w:r>
      </w:hyperlink>
      <w:r w:rsidRPr="00207120">
        <w:rPr>
          <w:rFonts w:ascii="Times New Roman" w:hAnsi="Times New Roman" w:cs="Times New Roman"/>
          <w:color w:val="000000"/>
          <w:spacing w:val="-4"/>
        </w:rPr>
        <w:t xml:space="preserve"> au fost inițiate domeniile de studii universitare de doctorat </w:t>
      </w:r>
      <w:r w:rsidRPr="00207120">
        <w:rPr>
          <w:rFonts w:ascii="Times New Roman" w:hAnsi="Times New Roman" w:cs="Times New Roman"/>
          <w:i/>
          <w:iCs/>
          <w:color w:val="000000"/>
          <w:spacing w:val="-4"/>
        </w:rPr>
        <w:t>Inginerie electronică, telecomunicații și tehnologii informaționale</w:t>
      </w:r>
      <w:r w:rsidRPr="00207120">
        <w:rPr>
          <w:rFonts w:ascii="Times New Roman" w:hAnsi="Times New Roman" w:cs="Times New Roman"/>
          <w:color w:val="000000"/>
          <w:spacing w:val="-4"/>
        </w:rPr>
        <w:t xml:space="preserve"> respectiv </w:t>
      </w:r>
      <w:r w:rsidRPr="00207120">
        <w:rPr>
          <w:rFonts w:ascii="Times New Roman" w:hAnsi="Times New Roman" w:cs="Times New Roman"/>
          <w:i/>
          <w:iCs/>
          <w:color w:val="000000"/>
          <w:spacing w:val="-4"/>
        </w:rPr>
        <w:t>Ingineria sistemelor</w:t>
      </w:r>
      <w:r w:rsidRPr="00207120">
        <w:rPr>
          <w:rFonts w:ascii="Times New Roman" w:hAnsi="Times New Roman" w:cs="Times New Roman"/>
          <w:color w:val="000000"/>
          <w:spacing w:val="-4"/>
        </w:rPr>
        <w:t>, în cadrul Școlii Doctorale de Științe Inginerești urmând ca procesul de acreditare de către ARACIS să se realizeze pe parcursul anului 2026.</w:t>
      </w:r>
    </w:p>
    <w:p w14:paraId="53C9E69F" w14:textId="77777777" w:rsidR="0005346F" w:rsidRPr="00207120" w:rsidRDefault="0005346F" w:rsidP="0005346F">
      <w:pPr>
        <w:spacing w:after="0" w:line="240" w:lineRule="auto"/>
        <w:ind w:right="86" w:firstLine="720"/>
        <w:jc w:val="both"/>
        <w:rPr>
          <w:rFonts w:ascii="Times New Roman" w:hAnsi="Times New Roman" w:cs="Times New Roman"/>
          <w:color w:val="000000"/>
        </w:rPr>
      </w:pPr>
      <w:r w:rsidRPr="00207120">
        <w:rPr>
          <w:rFonts w:ascii="Times New Roman" w:hAnsi="Times New Roman" w:cs="Times New Roman"/>
          <w:color w:val="000000"/>
        </w:rPr>
        <w:t>În cadrul universității se desfășoară cursuri de conversie profesională, de formare continuă a adulților în cadrul Departamentului de Învățământ la Distanță și Formare Continuă (</w:t>
      </w:r>
      <w:hyperlink r:id="rId46" w:history="1">
        <w:r w:rsidRPr="00207120">
          <w:rPr>
            <w:rFonts w:ascii="Times New Roman" w:hAnsi="Times New Roman" w:cs="Times New Roman"/>
            <w:color w:val="000000"/>
            <w:u w:val="single"/>
          </w:rPr>
          <w:t>DIDFC</w:t>
        </w:r>
      </w:hyperlink>
      <w:r w:rsidRPr="00207120">
        <w:rPr>
          <w:rFonts w:ascii="Times New Roman" w:hAnsi="Times New Roman" w:cs="Times New Roman"/>
          <w:color w:val="000000"/>
        </w:rPr>
        <w:t>) și de pregătire a personalului didactic (nivel I și II) în cadrul Departamentului de Pregătire a Personalului Didactic (</w:t>
      </w:r>
      <w:hyperlink r:id="rId47" w:history="1">
        <w:r w:rsidRPr="00207120">
          <w:rPr>
            <w:rFonts w:ascii="Times New Roman" w:hAnsi="Times New Roman" w:cs="Times New Roman"/>
            <w:color w:val="000000"/>
            <w:u w:val="single"/>
          </w:rPr>
          <w:t>DPPD</w:t>
        </w:r>
      </w:hyperlink>
      <w:r w:rsidRPr="00207120">
        <w:rPr>
          <w:rFonts w:ascii="Times New Roman" w:hAnsi="Times New Roman" w:cs="Times New Roman"/>
          <w:color w:val="000000"/>
        </w:rPr>
        <w:t>).</w:t>
      </w:r>
    </w:p>
    <w:p w14:paraId="35C5AF8B" w14:textId="77777777" w:rsidR="0005346F" w:rsidRPr="00207120" w:rsidRDefault="0005346F" w:rsidP="0005346F">
      <w:pPr>
        <w:spacing w:after="0" w:line="240" w:lineRule="auto"/>
        <w:ind w:right="86" w:firstLine="720"/>
        <w:jc w:val="both"/>
        <w:rPr>
          <w:rFonts w:ascii="Times New Roman" w:hAnsi="Times New Roman" w:cs="Times New Roman"/>
          <w:color w:val="000000"/>
        </w:rPr>
      </w:pPr>
    </w:p>
    <w:p w14:paraId="5730151A" w14:textId="77777777" w:rsidR="0005346F" w:rsidRPr="00207120" w:rsidRDefault="0005346F" w:rsidP="0005346F">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color w:val="000000"/>
        </w:rPr>
        <w:t>Universitatea ,,Valahia” din Târgovişte desfășoară la termen procedurile aferente procesului de evaluare externă a calității educației, la nivel instituțional, precum și la nivelul programelor/domeniilor de studii, în conformitate cu prevederile legale. Întocmirea rapoartelor de autoevaluare în vederea evaluării externe și transmiterea solicitării de evaluare externă către ARACIS se desfășoară, în condițiile legii.</w:t>
      </w:r>
    </w:p>
    <w:p w14:paraId="6AA67856" w14:textId="77777777" w:rsidR="0005346F" w:rsidRPr="00207120" w:rsidRDefault="0005346F" w:rsidP="0005346F">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color w:val="000000"/>
        </w:rPr>
        <w:t xml:space="preserve">Universitatea ,,Valahia” din Târgovişte îndeplineşte condiţiile de calitate stabilite la nivel naţional de către ARACIS, obţinând la </w:t>
      </w:r>
      <w:hyperlink r:id="rId48" w:history="1">
        <w:r w:rsidRPr="00207120">
          <w:rPr>
            <w:rFonts w:ascii="Times New Roman" w:hAnsi="Times New Roman" w:cs="Times New Roman"/>
            <w:color w:val="000000"/>
            <w:u w:val="single"/>
          </w:rPr>
          <w:t>ultima acreditare instituţională</w:t>
        </w:r>
      </w:hyperlink>
      <w:r w:rsidRPr="00207120">
        <w:rPr>
          <w:rFonts w:ascii="Times New Roman" w:hAnsi="Times New Roman" w:cs="Times New Roman"/>
          <w:color w:val="000000"/>
        </w:rPr>
        <w:t xml:space="preserve"> (octombrie 2021), calificativul "</w:t>
      </w:r>
      <w:r w:rsidRPr="00207120">
        <w:rPr>
          <w:rFonts w:ascii="Times New Roman" w:hAnsi="Times New Roman" w:cs="Times New Roman"/>
          <w:b/>
          <w:bCs/>
          <w:i/>
          <w:iCs/>
          <w:color w:val="000000"/>
        </w:rPr>
        <w:t>Grad de încredere ridicat</w:t>
      </w:r>
      <w:r w:rsidRPr="00207120">
        <w:rPr>
          <w:rFonts w:ascii="Times New Roman" w:hAnsi="Times New Roman" w:cs="Times New Roman"/>
          <w:color w:val="000000"/>
        </w:rPr>
        <w:t xml:space="preserve">". Același calificativ a fost obținut în 2016 și 2011.  </w:t>
      </w:r>
    </w:p>
    <w:p w14:paraId="0F6358AE" w14:textId="77777777" w:rsidR="0005346F" w:rsidRPr="00207120" w:rsidRDefault="0005346F" w:rsidP="0005346F">
      <w:pPr>
        <w:spacing w:after="0" w:line="240" w:lineRule="auto"/>
        <w:ind w:right="84" w:firstLine="720"/>
        <w:jc w:val="both"/>
        <w:rPr>
          <w:rFonts w:ascii="Times New Roman" w:hAnsi="Times New Roman" w:cs="Times New Roman"/>
          <w:color w:val="000000"/>
        </w:rPr>
      </w:pPr>
    </w:p>
    <w:p w14:paraId="714DD217" w14:textId="77777777" w:rsidR="0005346F" w:rsidRPr="00207120" w:rsidRDefault="0005346F" w:rsidP="0005346F">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color w:val="000000"/>
        </w:rPr>
        <w:t xml:space="preserve">IOSUD a trecut printr-un proces de evaluare în noiembrie 2021, </w:t>
      </w:r>
      <w:hyperlink r:id="rId49" w:history="1">
        <w:r w:rsidRPr="00207120">
          <w:rPr>
            <w:rStyle w:val="Hyperlink"/>
            <w:rFonts w:ascii="Times New Roman" w:hAnsi="Times New Roman" w:cs="Times New Roman"/>
            <w:color w:val="000000"/>
          </w:rPr>
          <w:t>Hotărârea Consiliului ARACIS</w:t>
        </w:r>
      </w:hyperlink>
      <w:r w:rsidRPr="00207120">
        <w:rPr>
          <w:rFonts w:ascii="Times New Roman" w:hAnsi="Times New Roman" w:cs="Times New Roman"/>
          <w:color w:val="000000"/>
        </w:rPr>
        <w:t xml:space="preserve"> fiind de ,,menținere a acreditării”. Decizia Consiliului nr. 148/28.12.2021 a fost de ,,</w:t>
      </w:r>
      <w:r w:rsidRPr="00207120">
        <w:rPr>
          <w:rFonts w:ascii="Times New Roman" w:hAnsi="Times New Roman" w:cs="Times New Roman"/>
          <w:i/>
          <w:iCs/>
          <w:color w:val="000000"/>
        </w:rPr>
        <w:t xml:space="preserve">menținerea acreditării” </w:t>
      </w:r>
      <w:r w:rsidRPr="00207120">
        <w:rPr>
          <w:rFonts w:ascii="Times New Roman" w:hAnsi="Times New Roman" w:cs="Times New Roman"/>
          <w:color w:val="000000"/>
        </w:rPr>
        <w:t xml:space="preserve">pentru domeniile de studii universitare de doctorat </w:t>
      </w:r>
      <w:r w:rsidRPr="00207120">
        <w:rPr>
          <w:rFonts w:ascii="Times New Roman" w:hAnsi="Times New Roman" w:cs="Times New Roman"/>
          <w:i/>
          <w:iCs/>
          <w:color w:val="000000"/>
        </w:rPr>
        <w:t xml:space="preserve">Istorie, Ingineria materialelor, Inginerie electrică </w:t>
      </w:r>
      <w:r w:rsidRPr="00207120">
        <w:rPr>
          <w:rFonts w:ascii="Times New Roman" w:hAnsi="Times New Roman" w:cs="Times New Roman"/>
          <w:color w:val="000000"/>
        </w:rPr>
        <w:t xml:space="preserve">și </w:t>
      </w:r>
      <w:r w:rsidRPr="00207120">
        <w:rPr>
          <w:rFonts w:ascii="Times New Roman" w:hAnsi="Times New Roman" w:cs="Times New Roman"/>
          <w:i/>
          <w:iCs/>
          <w:color w:val="000000"/>
        </w:rPr>
        <w:t>Inginerie mecanică</w:t>
      </w:r>
      <w:r w:rsidRPr="00207120">
        <w:rPr>
          <w:rFonts w:ascii="Times New Roman" w:hAnsi="Times New Roman" w:cs="Times New Roman"/>
          <w:color w:val="000000"/>
        </w:rPr>
        <w:t xml:space="preserve"> respectiv de ,,</w:t>
      </w:r>
      <w:r w:rsidRPr="00207120">
        <w:rPr>
          <w:rFonts w:ascii="Times New Roman" w:hAnsi="Times New Roman" w:cs="Times New Roman"/>
          <w:i/>
          <w:iCs/>
          <w:color w:val="000000"/>
        </w:rPr>
        <w:t>acreditare condiționată”</w:t>
      </w:r>
      <w:r w:rsidRPr="00207120">
        <w:rPr>
          <w:rFonts w:ascii="Times New Roman" w:hAnsi="Times New Roman" w:cs="Times New Roman"/>
          <w:color w:val="000000"/>
        </w:rPr>
        <w:t xml:space="preserve"> pentru domeniile </w:t>
      </w:r>
      <w:r w:rsidRPr="00207120">
        <w:rPr>
          <w:rFonts w:ascii="Times New Roman" w:hAnsi="Times New Roman" w:cs="Times New Roman"/>
          <w:i/>
          <w:iCs/>
          <w:color w:val="000000"/>
        </w:rPr>
        <w:t xml:space="preserve">Contabilitate </w:t>
      </w:r>
      <w:r w:rsidRPr="00207120">
        <w:rPr>
          <w:rFonts w:ascii="Times New Roman" w:hAnsi="Times New Roman" w:cs="Times New Roman"/>
          <w:color w:val="000000"/>
        </w:rPr>
        <w:t xml:space="preserve">și </w:t>
      </w:r>
      <w:r w:rsidRPr="00207120">
        <w:rPr>
          <w:rFonts w:ascii="Times New Roman" w:hAnsi="Times New Roman" w:cs="Times New Roman"/>
          <w:i/>
          <w:iCs/>
          <w:color w:val="000000"/>
        </w:rPr>
        <w:t>Management</w:t>
      </w:r>
      <w:r w:rsidRPr="00207120">
        <w:rPr>
          <w:rFonts w:ascii="Times New Roman" w:hAnsi="Times New Roman" w:cs="Times New Roman"/>
          <w:color w:val="000000"/>
        </w:rPr>
        <w:t xml:space="preserve">. </w:t>
      </w:r>
      <w:r w:rsidRPr="00207120">
        <w:rPr>
          <w:rFonts w:ascii="Times New Roman" w:hAnsi="Times New Roman" w:cs="Times New Roman"/>
        </w:rPr>
        <w:t>Prin</w:t>
      </w:r>
      <w:r w:rsidRPr="00207120">
        <w:rPr>
          <w:rFonts w:ascii="Times New Roman" w:hAnsi="Times New Roman" w:cs="Times New Roman"/>
          <w:color w:val="000000"/>
        </w:rPr>
        <w:t xml:space="preserve"> </w:t>
      </w:r>
      <w:hyperlink r:id="rId50" w:history="1">
        <w:r w:rsidRPr="00207120">
          <w:rPr>
            <w:rStyle w:val="Hyperlink"/>
            <w:rFonts w:ascii="Times New Roman" w:hAnsi="Times New Roman" w:cs="Times New Roman"/>
            <w:color w:val="000000"/>
          </w:rPr>
          <w:t>OM nr. 5982/29.12.2021</w:t>
        </w:r>
      </w:hyperlink>
      <w:r w:rsidRPr="00207120">
        <w:rPr>
          <w:rFonts w:ascii="Times New Roman" w:hAnsi="Times New Roman" w:cs="Times New Roman"/>
          <w:color w:val="000000"/>
        </w:rPr>
        <w:t>,</w:t>
      </w:r>
      <w:r w:rsidRPr="00207120">
        <w:rPr>
          <w:rFonts w:ascii="Times New Roman" w:hAnsi="Times New Roman" w:cs="Times New Roman"/>
        </w:rPr>
        <w:t xml:space="preserve"> se menține acreditarea universității în vederea organizării programelor de studii universitare de doctorat.</w:t>
      </w:r>
    </w:p>
    <w:p w14:paraId="5181B61D" w14:textId="77777777" w:rsidR="0005346F" w:rsidRPr="00207120" w:rsidRDefault="0005346F" w:rsidP="0005346F">
      <w:pPr>
        <w:spacing w:after="0" w:line="240" w:lineRule="auto"/>
        <w:ind w:right="84" w:firstLine="720"/>
        <w:jc w:val="both"/>
        <w:rPr>
          <w:rFonts w:ascii="Times New Roman" w:hAnsi="Times New Roman" w:cs="Times New Roman"/>
          <w:color w:val="000000"/>
        </w:rPr>
      </w:pPr>
      <w:r w:rsidRPr="00207120">
        <w:rPr>
          <w:rFonts w:ascii="Times New Roman" w:hAnsi="Times New Roman" w:cs="Times New Roman"/>
          <w:color w:val="000000"/>
        </w:rPr>
        <w:t xml:space="preserve">Prin </w:t>
      </w:r>
      <w:hyperlink r:id="rId51" w:history="1">
        <w:r w:rsidRPr="00207120">
          <w:rPr>
            <w:rStyle w:val="Hyperlink"/>
            <w:rFonts w:ascii="Times New Roman" w:hAnsi="Times New Roman" w:cs="Times New Roman"/>
            <w:color w:val="000000"/>
          </w:rPr>
          <w:t>Hotărârea nr. 77/H din 31.03.2023</w:t>
        </w:r>
      </w:hyperlink>
      <w:r w:rsidRPr="00207120">
        <w:rPr>
          <w:rFonts w:ascii="Times New Roman" w:hAnsi="Times New Roman" w:cs="Times New Roman"/>
          <w:color w:val="000000"/>
        </w:rPr>
        <w:t xml:space="preserve"> Consiliul ARACIS decide ,,</w:t>
      </w:r>
      <w:r w:rsidRPr="00207120">
        <w:rPr>
          <w:rFonts w:ascii="Times New Roman" w:hAnsi="Times New Roman" w:cs="Times New Roman"/>
          <w:i/>
          <w:iCs/>
          <w:color w:val="000000"/>
        </w:rPr>
        <w:t>menținerea acreditării</w:t>
      </w:r>
      <w:r w:rsidRPr="00207120">
        <w:rPr>
          <w:rFonts w:ascii="Times New Roman" w:hAnsi="Times New Roman" w:cs="Times New Roman"/>
          <w:color w:val="000000"/>
        </w:rPr>
        <w:t xml:space="preserve">” pentru DSUD Management iar prin </w:t>
      </w:r>
      <w:hyperlink r:id="rId52" w:history="1">
        <w:r w:rsidRPr="00207120">
          <w:rPr>
            <w:rStyle w:val="Hyperlink"/>
            <w:rFonts w:ascii="Times New Roman" w:hAnsi="Times New Roman" w:cs="Times New Roman"/>
            <w:color w:val="000000"/>
          </w:rPr>
          <w:t>Hotărârea nr. 156/H din 29.06.2023</w:t>
        </w:r>
      </w:hyperlink>
      <w:r w:rsidRPr="00207120">
        <w:rPr>
          <w:rFonts w:ascii="Times New Roman" w:hAnsi="Times New Roman" w:cs="Times New Roman"/>
          <w:color w:val="000000"/>
        </w:rPr>
        <w:t xml:space="preserve"> Consiliul ARACIS decide ,,</w:t>
      </w:r>
      <w:r w:rsidRPr="00207120">
        <w:rPr>
          <w:rFonts w:ascii="Times New Roman" w:hAnsi="Times New Roman" w:cs="Times New Roman"/>
          <w:i/>
          <w:iCs/>
          <w:color w:val="000000"/>
        </w:rPr>
        <w:t>menținerea acreditării</w:t>
      </w:r>
      <w:r w:rsidRPr="00207120">
        <w:rPr>
          <w:rFonts w:ascii="Times New Roman" w:hAnsi="Times New Roman" w:cs="Times New Roman"/>
          <w:color w:val="000000"/>
        </w:rPr>
        <w:t>” pentru DSUD Contabilitate</w:t>
      </w:r>
    </w:p>
    <w:p w14:paraId="5B53CC0F" w14:textId="26D6130A" w:rsidR="00087065" w:rsidRPr="00207120" w:rsidRDefault="0005346F" w:rsidP="0005346F">
      <w:pPr>
        <w:spacing w:after="0" w:line="240" w:lineRule="auto"/>
        <w:ind w:firstLine="720"/>
        <w:jc w:val="both"/>
        <w:rPr>
          <w:rFonts w:ascii="Times New Roman" w:hAnsi="Times New Roman" w:cs="Times New Roman"/>
        </w:rPr>
      </w:pPr>
      <w:r w:rsidRPr="00207120">
        <w:rPr>
          <w:rFonts w:ascii="Times New Roman" w:hAnsi="Times New Roman" w:cs="Times New Roman"/>
          <w:color w:val="000000"/>
        </w:rPr>
        <w:t xml:space="preserve">În conformitate cu </w:t>
      </w:r>
      <w:hyperlink r:id="rId53" w:history="1">
        <w:r w:rsidRPr="00207120">
          <w:rPr>
            <w:rStyle w:val="Hyperlink"/>
            <w:rFonts w:ascii="Times New Roman" w:hAnsi="Times New Roman" w:cs="Times New Roman"/>
            <w:i/>
            <w:iCs/>
            <w:color w:val="000000"/>
          </w:rPr>
          <w:t>Ghid pentru desfășurarea procesului de evaluare externă periodică a domeniilor de studii universitare de doctorat</w:t>
        </w:r>
      </w:hyperlink>
      <w:r w:rsidRPr="00207120">
        <w:rPr>
          <w:rFonts w:ascii="Times New Roman" w:hAnsi="Times New Roman" w:cs="Times New Roman"/>
          <w:color w:val="000000"/>
        </w:rPr>
        <w:t>, 4 DSUD</w:t>
      </w:r>
      <w:r w:rsidRPr="00207120">
        <w:rPr>
          <w:rFonts w:ascii="Times New Roman" w:hAnsi="Times New Roman" w:cs="Times New Roman"/>
          <w:i/>
          <w:iCs/>
          <w:color w:val="000000"/>
        </w:rPr>
        <w:t xml:space="preserve"> </w:t>
      </w:r>
      <w:r w:rsidRPr="00207120">
        <w:rPr>
          <w:rFonts w:ascii="Times New Roman" w:hAnsi="Times New Roman" w:cs="Times New Roman"/>
          <w:color w:val="000000"/>
        </w:rPr>
        <w:t xml:space="preserve">au fost evaluate intermediar în procesul de </w:t>
      </w:r>
      <w:r w:rsidRPr="00207120">
        <w:rPr>
          <w:rFonts w:ascii="Times New Roman" w:hAnsi="Times New Roman" w:cs="Times New Roman"/>
          <w:i/>
          <w:iCs/>
          <w:color w:val="000000"/>
        </w:rPr>
        <w:t>follow-up</w:t>
      </w:r>
      <w:r w:rsidRPr="00207120">
        <w:rPr>
          <w:rFonts w:ascii="Times New Roman" w:hAnsi="Times New Roman" w:cs="Times New Roman"/>
          <w:color w:val="000000"/>
        </w:rPr>
        <w:t xml:space="preserve">. Toți indicatorii din standard au fost îndepliniți. Date relevante asupra parcursului intermediar se regăsesc în REE pentru </w:t>
      </w:r>
      <w:hyperlink r:id="rId54" w:history="1">
        <w:r w:rsidRPr="00207120">
          <w:rPr>
            <w:rStyle w:val="Hyperlink"/>
            <w:rFonts w:ascii="Times New Roman" w:hAnsi="Times New Roman" w:cs="Times New Roman"/>
            <w:i/>
            <w:iCs/>
            <w:color w:val="000000"/>
          </w:rPr>
          <w:t>Istorie</w:t>
        </w:r>
      </w:hyperlink>
      <w:r w:rsidRPr="00207120">
        <w:rPr>
          <w:rFonts w:ascii="Times New Roman" w:hAnsi="Times New Roman" w:cs="Times New Roman"/>
          <w:i/>
          <w:iCs/>
          <w:color w:val="000000"/>
        </w:rPr>
        <w:t xml:space="preserve"> </w:t>
      </w:r>
      <w:r w:rsidRPr="00207120">
        <w:rPr>
          <w:rFonts w:ascii="Times New Roman" w:hAnsi="Times New Roman" w:cs="Times New Roman"/>
          <w:color w:val="000000"/>
        </w:rPr>
        <w:t>(7.08.2025),</w:t>
      </w:r>
      <w:r w:rsidRPr="00207120">
        <w:rPr>
          <w:rFonts w:ascii="Times New Roman" w:hAnsi="Times New Roman" w:cs="Times New Roman"/>
          <w:i/>
          <w:iCs/>
          <w:color w:val="000000"/>
        </w:rPr>
        <w:t xml:space="preserve"> </w:t>
      </w:r>
      <w:hyperlink r:id="rId55" w:history="1">
        <w:r w:rsidRPr="00207120">
          <w:rPr>
            <w:rStyle w:val="Hyperlink"/>
            <w:rFonts w:ascii="Times New Roman" w:hAnsi="Times New Roman" w:cs="Times New Roman"/>
            <w:i/>
            <w:iCs/>
            <w:color w:val="000000"/>
          </w:rPr>
          <w:t>Ingineria materialelor</w:t>
        </w:r>
      </w:hyperlink>
      <w:r w:rsidRPr="00207120">
        <w:rPr>
          <w:rFonts w:ascii="Times New Roman" w:hAnsi="Times New Roman" w:cs="Times New Roman"/>
          <w:i/>
          <w:iCs/>
          <w:color w:val="000000"/>
        </w:rPr>
        <w:t xml:space="preserve"> </w:t>
      </w:r>
      <w:r w:rsidRPr="00207120">
        <w:rPr>
          <w:rFonts w:ascii="Times New Roman" w:hAnsi="Times New Roman" w:cs="Times New Roman"/>
          <w:color w:val="000000"/>
        </w:rPr>
        <w:t>(15.07.2025),</w:t>
      </w:r>
      <w:r w:rsidRPr="00207120">
        <w:rPr>
          <w:rFonts w:ascii="Times New Roman" w:hAnsi="Times New Roman" w:cs="Times New Roman"/>
          <w:i/>
          <w:iCs/>
          <w:color w:val="000000"/>
        </w:rPr>
        <w:t xml:space="preserve"> </w:t>
      </w:r>
      <w:hyperlink r:id="rId56" w:history="1">
        <w:r w:rsidRPr="00207120">
          <w:rPr>
            <w:rStyle w:val="Hyperlink"/>
            <w:rFonts w:ascii="Times New Roman" w:hAnsi="Times New Roman" w:cs="Times New Roman"/>
            <w:i/>
            <w:iCs/>
            <w:color w:val="000000"/>
          </w:rPr>
          <w:t>Inginerie electrică</w:t>
        </w:r>
      </w:hyperlink>
      <w:r w:rsidRPr="00207120">
        <w:rPr>
          <w:rFonts w:ascii="Times New Roman" w:hAnsi="Times New Roman" w:cs="Times New Roman"/>
          <w:color w:val="000000"/>
        </w:rPr>
        <w:t xml:space="preserve"> (3.07.2025)</w:t>
      </w:r>
      <w:r w:rsidRPr="00207120">
        <w:rPr>
          <w:rFonts w:ascii="Times New Roman" w:hAnsi="Times New Roman" w:cs="Times New Roman"/>
          <w:i/>
          <w:iCs/>
          <w:color w:val="000000"/>
        </w:rPr>
        <w:t xml:space="preserve"> </w:t>
      </w:r>
      <w:r w:rsidRPr="00207120">
        <w:rPr>
          <w:rFonts w:ascii="Times New Roman" w:hAnsi="Times New Roman" w:cs="Times New Roman"/>
          <w:color w:val="000000"/>
        </w:rPr>
        <w:t xml:space="preserve">și </w:t>
      </w:r>
      <w:hyperlink r:id="rId57" w:history="1">
        <w:r w:rsidRPr="00207120">
          <w:rPr>
            <w:rStyle w:val="Hyperlink"/>
            <w:rFonts w:ascii="Times New Roman" w:hAnsi="Times New Roman" w:cs="Times New Roman"/>
            <w:i/>
            <w:iCs/>
            <w:color w:val="000000"/>
          </w:rPr>
          <w:t>Inginerie mecanică</w:t>
        </w:r>
      </w:hyperlink>
      <w:r w:rsidRPr="00207120">
        <w:rPr>
          <w:rFonts w:ascii="Times New Roman" w:hAnsi="Times New Roman" w:cs="Times New Roman"/>
          <w:i/>
          <w:iCs/>
          <w:color w:val="000000"/>
        </w:rPr>
        <w:t xml:space="preserve"> </w:t>
      </w:r>
      <w:r w:rsidRPr="00207120">
        <w:rPr>
          <w:rFonts w:ascii="Times New Roman" w:hAnsi="Times New Roman" w:cs="Times New Roman"/>
          <w:color w:val="000000"/>
        </w:rPr>
        <w:t xml:space="preserve">(7.08.2025). Pentru DSUD </w:t>
      </w:r>
      <w:r w:rsidRPr="00207120">
        <w:rPr>
          <w:rFonts w:ascii="Times New Roman" w:hAnsi="Times New Roman" w:cs="Times New Roman"/>
          <w:i/>
          <w:iCs/>
          <w:color w:val="000000"/>
        </w:rPr>
        <w:t>Contabilitate</w:t>
      </w:r>
      <w:r w:rsidRPr="00207120">
        <w:rPr>
          <w:rFonts w:ascii="Times New Roman" w:hAnsi="Times New Roman" w:cs="Times New Roman"/>
          <w:color w:val="000000"/>
        </w:rPr>
        <w:t xml:space="preserve"> respectiv </w:t>
      </w:r>
      <w:r w:rsidRPr="00207120">
        <w:rPr>
          <w:rFonts w:ascii="Times New Roman" w:hAnsi="Times New Roman" w:cs="Times New Roman"/>
          <w:i/>
          <w:iCs/>
          <w:color w:val="000000"/>
        </w:rPr>
        <w:t>Management</w:t>
      </w:r>
      <w:r w:rsidRPr="00207120">
        <w:rPr>
          <w:rFonts w:ascii="Times New Roman" w:hAnsi="Times New Roman" w:cs="Times New Roman"/>
          <w:color w:val="000000"/>
        </w:rPr>
        <w:t xml:space="preserve"> universitatea a trimis rapoartele de progres spre ARACIS în data de 31.03.2026 în limita termenului de 3 ani.</w:t>
      </w:r>
    </w:p>
    <w:p w14:paraId="09665D8B" w14:textId="77777777" w:rsidR="00826A79" w:rsidRPr="00207120" w:rsidRDefault="00826A79" w:rsidP="005D737E">
      <w:pPr>
        <w:tabs>
          <w:tab w:val="left" w:pos="5825"/>
        </w:tabs>
        <w:spacing w:after="0" w:line="240" w:lineRule="auto"/>
        <w:rPr>
          <w:rFonts w:ascii="Times New Roman" w:hAnsi="Times New Roman" w:cs="Times New Roman"/>
        </w:rPr>
      </w:pPr>
    </w:p>
    <w:p w14:paraId="4CBC2B46" w14:textId="7025190E" w:rsidR="00BD2EFD" w:rsidRPr="00207120" w:rsidRDefault="00954A0C" w:rsidP="005D737E">
      <w:pPr>
        <w:pStyle w:val="Heading1"/>
        <w:spacing w:before="0" w:after="0" w:line="240" w:lineRule="auto"/>
        <w:jc w:val="center"/>
        <w:rPr>
          <w:rFonts w:ascii="Times New Roman" w:hAnsi="Times New Roman" w:cs="Times New Roman"/>
          <w:b/>
          <w:bCs/>
          <w:sz w:val="32"/>
          <w:szCs w:val="32"/>
        </w:rPr>
      </w:pPr>
      <w:bookmarkStart w:id="6" w:name="_Toc190174888"/>
      <w:bookmarkStart w:id="7" w:name="_Toc232574653"/>
      <w:bookmarkStart w:id="8" w:name="_Toc232749725"/>
      <w:r w:rsidRPr="00207120">
        <w:rPr>
          <w:rFonts w:ascii="Times New Roman" w:hAnsi="Times New Roman" w:cs="Times New Roman"/>
          <w:b/>
          <w:bCs/>
          <w:sz w:val="32"/>
          <w:szCs w:val="32"/>
        </w:rPr>
        <w:lastRenderedPageBreak/>
        <w:t xml:space="preserve">DOMENIUL A. Capacitatea </w:t>
      </w:r>
      <w:bookmarkEnd w:id="6"/>
      <w:r w:rsidR="001B352A" w:rsidRPr="00207120">
        <w:rPr>
          <w:rFonts w:ascii="Times New Roman" w:hAnsi="Times New Roman" w:cs="Times New Roman"/>
          <w:b/>
          <w:bCs/>
          <w:sz w:val="32"/>
          <w:szCs w:val="32"/>
        </w:rPr>
        <w:t>instituțională</w:t>
      </w:r>
      <w:bookmarkEnd w:id="7"/>
      <w:bookmarkEnd w:id="8"/>
    </w:p>
    <w:p w14:paraId="29D257A7" w14:textId="77777777" w:rsidR="005D737E" w:rsidRPr="00207120" w:rsidRDefault="005D737E" w:rsidP="005D737E">
      <w:pPr>
        <w:pStyle w:val="Heading1"/>
        <w:spacing w:before="0" w:after="0" w:line="240" w:lineRule="auto"/>
        <w:jc w:val="both"/>
        <w:rPr>
          <w:rFonts w:ascii="Times New Roman" w:hAnsi="Times New Roman" w:cs="Times New Roman"/>
          <w:sz w:val="28"/>
          <w:szCs w:val="28"/>
        </w:rPr>
      </w:pPr>
      <w:bookmarkStart w:id="9" w:name="_Toc190174889"/>
    </w:p>
    <w:p w14:paraId="28410922" w14:textId="24B40937" w:rsidR="00560E44" w:rsidRPr="00207120" w:rsidRDefault="00954A0C" w:rsidP="005D737E">
      <w:pPr>
        <w:pStyle w:val="Heading1"/>
        <w:spacing w:before="0" w:after="0" w:line="240" w:lineRule="auto"/>
        <w:jc w:val="both"/>
        <w:rPr>
          <w:rFonts w:ascii="Times New Roman" w:hAnsi="Times New Roman" w:cs="Times New Roman"/>
          <w:sz w:val="24"/>
          <w:szCs w:val="24"/>
        </w:rPr>
      </w:pPr>
      <w:bookmarkStart w:id="10" w:name="_Toc232574654"/>
      <w:bookmarkStart w:id="11" w:name="_Toc232749726"/>
      <w:r w:rsidRPr="00207120">
        <w:rPr>
          <w:rFonts w:ascii="Times New Roman" w:hAnsi="Times New Roman" w:cs="Times New Roman"/>
          <w:sz w:val="24"/>
          <w:szCs w:val="24"/>
        </w:rPr>
        <w:t xml:space="preserve">Criteriul A.1. </w:t>
      </w:r>
      <w:bookmarkStart w:id="12" w:name="_Toc190174890"/>
      <w:bookmarkEnd w:id="9"/>
      <w:r w:rsidR="00560E44" w:rsidRPr="00207120">
        <w:rPr>
          <w:rFonts w:ascii="Times New Roman" w:hAnsi="Times New Roman" w:cs="Times New Roman"/>
          <w:sz w:val="24"/>
          <w:szCs w:val="24"/>
        </w:rPr>
        <w:t xml:space="preserve">Structurile </w:t>
      </w:r>
      <w:r w:rsidR="00BD2EFD" w:rsidRPr="00207120">
        <w:rPr>
          <w:rFonts w:ascii="Times New Roman" w:hAnsi="Times New Roman" w:cs="Times New Roman"/>
          <w:sz w:val="24"/>
          <w:szCs w:val="24"/>
        </w:rPr>
        <w:t>ș</w:t>
      </w:r>
      <w:r w:rsidR="00560E44" w:rsidRPr="00207120">
        <w:rPr>
          <w:rFonts w:ascii="Times New Roman" w:hAnsi="Times New Roman" w:cs="Times New Roman"/>
          <w:sz w:val="24"/>
          <w:szCs w:val="24"/>
        </w:rPr>
        <w:t xml:space="preserve">i procesele instituționale de tip managerial </w:t>
      </w:r>
      <w:r w:rsidR="00BD2EFD" w:rsidRPr="00207120">
        <w:rPr>
          <w:rFonts w:ascii="Times New Roman" w:hAnsi="Times New Roman" w:cs="Times New Roman"/>
          <w:sz w:val="24"/>
          <w:szCs w:val="24"/>
        </w:rPr>
        <w:t>ș</w:t>
      </w:r>
      <w:r w:rsidR="00560E44" w:rsidRPr="00207120">
        <w:rPr>
          <w:rFonts w:ascii="Times New Roman" w:hAnsi="Times New Roman" w:cs="Times New Roman"/>
          <w:sz w:val="24"/>
          <w:szCs w:val="24"/>
        </w:rPr>
        <w:t>i administrativ, care implic</w:t>
      </w:r>
      <w:r w:rsidR="00BD2EFD" w:rsidRPr="00207120">
        <w:rPr>
          <w:rFonts w:ascii="Times New Roman" w:hAnsi="Times New Roman" w:cs="Times New Roman"/>
          <w:sz w:val="24"/>
          <w:szCs w:val="24"/>
        </w:rPr>
        <w:t>ă</w:t>
      </w:r>
      <w:r w:rsidR="00560E44" w:rsidRPr="00207120">
        <w:rPr>
          <w:rFonts w:ascii="Times New Roman" w:hAnsi="Times New Roman" w:cs="Times New Roman"/>
          <w:sz w:val="24"/>
          <w:szCs w:val="24"/>
        </w:rPr>
        <w:t xml:space="preserve"> studenții și alte parți interesate</w:t>
      </w:r>
      <w:bookmarkEnd w:id="10"/>
      <w:bookmarkEnd w:id="11"/>
      <w:r w:rsidR="00560E44" w:rsidRPr="00207120">
        <w:rPr>
          <w:rFonts w:ascii="Times New Roman" w:hAnsi="Times New Roman" w:cs="Times New Roman"/>
          <w:sz w:val="24"/>
          <w:szCs w:val="24"/>
        </w:rPr>
        <w:t xml:space="preserve"> </w:t>
      </w:r>
    </w:p>
    <w:p w14:paraId="0E3DBF04" w14:textId="77777777" w:rsidR="00B26EAD" w:rsidRPr="00207120" w:rsidRDefault="00B26EAD" w:rsidP="005D737E">
      <w:pPr>
        <w:pStyle w:val="Heading1"/>
        <w:spacing w:before="0" w:after="0" w:line="240" w:lineRule="auto"/>
        <w:rPr>
          <w:rFonts w:ascii="Times New Roman" w:hAnsi="Times New Roman" w:cs="Times New Roman"/>
          <w:sz w:val="24"/>
          <w:szCs w:val="24"/>
        </w:rPr>
      </w:pPr>
    </w:p>
    <w:p w14:paraId="4CA1BCA1" w14:textId="3B1420DE" w:rsidR="00F7280A" w:rsidRPr="00207120" w:rsidRDefault="00954A0C" w:rsidP="00707D46">
      <w:pPr>
        <w:pStyle w:val="Heading2"/>
      </w:pPr>
      <w:bookmarkStart w:id="13" w:name="_Toc232574655"/>
      <w:bookmarkStart w:id="14" w:name="_Toc232749727"/>
      <w:r w:rsidRPr="00207120">
        <w:t xml:space="preserve">S.A.1.1. </w:t>
      </w:r>
      <w:bookmarkEnd w:id="12"/>
      <w:r w:rsidR="00F7280A" w:rsidRPr="00207120">
        <w:t>Misiune, strategie și acțiuni</w:t>
      </w:r>
      <w:bookmarkEnd w:id="13"/>
      <w:bookmarkEnd w:id="14"/>
      <w:r w:rsidR="00F7280A" w:rsidRPr="00207120">
        <w:t xml:space="preserve"> </w:t>
      </w:r>
    </w:p>
    <w:p w14:paraId="7EB6153B" w14:textId="51DD5D51" w:rsidR="00BE18AE" w:rsidRPr="00207120" w:rsidRDefault="00BE18AE" w:rsidP="005D737E">
      <w:pPr>
        <w:spacing w:after="0" w:line="240" w:lineRule="auto"/>
        <w:jc w:val="both"/>
        <w:rPr>
          <w:rFonts w:ascii="Times New Roman" w:hAnsi="Times New Roman" w:cs="Times New Roman"/>
          <w:color w:val="153D63" w:themeColor="text2" w:themeTint="E6"/>
        </w:rPr>
      </w:pPr>
      <w:r w:rsidRPr="00207120">
        <w:rPr>
          <w:rFonts w:ascii="Times New Roman" w:hAnsi="Times New Roman" w:cs="Times New Roman"/>
          <w:color w:val="153D63" w:themeColor="text2" w:themeTint="E6"/>
        </w:rPr>
        <w:t>IÎS și-a stabilit misiunea, obiectivele strategice și acțiunile anuale, în conformitate cu prevederile legale în vigoare și valorile și principiile asumate.</w:t>
      </w:r>
    </w:p>
    <w:p w14:paraId="1C39ED4E" w14:textId="77777777" w:rsidR="005D737E" w:rsidRPr="00207120" w:rsidRDefault="005D737E" w:rsidP="005D737E">
      <w:pPr>
        <w:spacing w:after="0" w:line="240" w:lineRule="auto"/>
        <w:jc w:val="both"/>
        <w:rPr>
          <w:rFonts w:ascii="Times New Roman" w:hAnsi="Times New Roman" w:cs="Times New Roman"/>
          <w:i/>
        </w:rPr>
      </w:pPr>
      <w:bookmarkStart w:id="15" w:name="_Toc223646512"/>
      <w:bookmarkStart w:id="16" w:name="_Toc223647021"/>
    </w:p>
    <w:p w14:paraId="7A849778" w14:textId="05795EE3" w:rsidR="00954A0C" w:rsidRPr="00207120" w:rsidRDefault="00954A0C"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I.P.A.1.1.1 </w:t>
      </w:r>
      <w:r w:rsidR="00760307" w:rsidRPr="00207120">
        <w:rPr>
          <w:rFonts w:ascii="Times New Roman" w:hAnsi="Times New Roman" w:cs="Times New Roman"/>
          <w:i/>
        </w:rPr>
        <w:t>Instituția de învățământ superior (IÎS) și-a asumat prin carta proprie misiunea și își definește obiectivele strategice prin planul strategic multianual de dezvoltare instituțională, asigurând implementarea acestora prin acțiuni corelate prevăzute în planurile operaționale anuale.</w:t>
      </w:r>
      <w:bookmarkEnd w:id="15"/>
      <w:bookmarkEnd w:id="16"/>
    </w:p>
    <w:p w14:paraId="2D96D3AB" w14:textId="77777777" w:rsidR="007A7814" w:rsidRPr="00207120" w:rsidRDefault="007A7814" w:rsidP="005D737E">
      <w:pPr>
        <w:spacing w:after="0" w:line="240" w:lineRule="auto"/>
        <w:ind w:firstLine="720"/>
        <w:contextualSpacing/>
        <w:jc w:val="both"/>
        <w:rPr>
          <w:rFonts w:ascii="Times New Roman" w:hAnsi="Times New Roman" w:cs="Times New Roman"/>
          <w:color w:val="00B050"/>
        </w:rPr>
      </w:pPr>
    </w:p>
    <w:p w14:paraId="4320730B" w14:textId="77777777" w:rsidR="00D924F9" w:rsidRPr="00207120" w:rsidRDefault="00D924F9" w:rsidP="00D924F9">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49CC7139" w14:textId="77777777" w:rsidR="00D924F9" w:rsidRPr="00207120" w:rsidRDefault="00D924F9" w:rsidP="005D737E">
      <w:pPr>
        <w:spacing w:after="0" w:line="240" w:lineRule="auto"/>
        <w:ind w:firstLine="720"/>
        <w:contextualSpacing/>
        <w:jc w:val="both"/>
        <w:rPr>
          <w:rFonts w:ascii="Times New Roman" w:hAnsi="Times New Roman" w:cs="Times New Roman"/>
          <w:color w:val="000000" w:themeColor="text1"/>
        </w:rPr>
      </w:pPr>
    </w:p>
    <w:p w14:paraId="19D29166" w14:textId="2E4FE337" w:rsidR="00A512E9" w:rsidRPr="00207120" w:rsidRDefault="00131683"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„Valahia” din Târgoviște își asumă </w:t>
      </w:r>
      <w:r w:rsidRPr="00207120">
        <w:rPr>
          <w:rFonts w:ascii="Times New Roman" w:hAnsi="Times New Roman" w:cs="Times New Roman"/>
          <w:i/>
          <w:iCs/>
          <w:color w:val="000000" w:themeColor="text1"/>
        </w:rPr>
        <w:t>misiunea de educație și cercetare avansată</w:t>
      </w:r>
      <w:r w:rsidR="00DF67D9" w:rsidRPr="00207120">
        <w:rPr>
          <w:rFonts w:ascii="Times New Roman" w:hAnsi="Times New Roman" w:cs="Times New Roman"/>
          <w:color w:val="000000" w:themeColor="text1"/>
        </w:rPr>
        <w:t xml:space="preserve"> </w:t>
      </w:r>
      <w:r w:rsidR="006065ED" w:rsidRPr="00207120">
        <w:rPr>
          <w:rFonts w:ascii="Times New Roman" w:hAnsi="Times New Roman" w:cs="Times New Roman"/>
          <w:color w:val="000000" w:themeColor="text1"/>
        </w:rPr>
        <w:t xml:space="preserve"> prin </w:t>
      </w:r>
      <w:r w:rsidR="00BA6954" w:rsidRPr="00207120">
        <w:rPr>
          <w:rFonts w:ascii="Times New Roman" w:hAnsi="Times New Roman" w:cs="Times New Roman"/>
          <w:color w:val="000000" w:themeColor="text1"/>
        </w:rPr>
        <w:t xml:space="preserve">art. 2 din </w:t>
      </w:r>
      <w:hyperlink r:id="rId58" w:history="1">
        <w:r w:rsidR="006065ED" w:rsidRPr="00207120">
          <w:rPr>
            <w:rStyle w:val="Hyperlink"/>
            <w:rFonts w:ascii="Times New Roman" w:hAnsi="Times New Roman" w:cs="Times New Roman"/>
            <w:color w:val="000000" w:themeColor="text1"/>
          </w:rPr>
          <w:t>Carta universitară</w:t>
        </w:r>
      </w:hyperlink>
      <w:r w:rsidR="006065ED" w:rsidRPr="00207120">
        <w:rPr>
          <w:rFonts w:ascii="Times New Roman" w:hAnsi="Times New Roman" w:cs="Times New Roman"/>
          <w:color w:val="000000" w:themeColor="text1"/>
        </w:rPr>
        <w:t xml:space="preserve">,  </w:t>
      </w:r>
      <w:r w:rsidR="000A71CB" w:rsidRPr="00207120">
        <w:rPr>
          <w:rFonts w:ascii="Times New Roman" w:hAnsi="Times New Roman" w:cs="Times New Roman"/>
          <w:color w:val="000000" w:themeColor="text1"/>
        </w:rPr>
        <w:t>adopta</w:t>
      </w:r>
      <w:r w:rsidR="00490549" w:rsidRPr="00207120">
        <w:rPr>
          <w:rFonts w:ascii="Times New Roman" w:hAnsi="Times New Roman" w:cs="Times New Roman"/>
          <w:color w:val="000000" w:themeColor="text1"/>
        </w:rPr>
        <w:t xml:space="preserve">tă prin </w:t>
      </w:r>
      <w:hyperlink r:id="rId59" w:history="1">
        <w:r w:rsidR="00490549" w:rsidRPr="00207120">
          <w:rPr>
            <w:rStyle w:val="Hyperlink"/>
            <w:rFonts w:ascii="Times New Roman" w:hAnsi="Times New Roman" w:cs="Times New Roman"/>
            <w:color w:val="000000" w:themeColor="text1"/>
          </w:rPr>
          <w:t xml:space="preserve">HSU nr. </w:t>
        </w:r>
        <w:r w:rsidR="00472F51" w:rsidRPr="00207120">
          <w:rPr>
            <w:rStyle w:val="Hyperlink"/>
            <w:rFonts w:ascii="Times New Roman" w:hAnsi="Times New Roman" w:cs="Times New Roman"/>
            <w:color w:val="000000" w:themeColor="text1"/>
          </w:rPr>
          <w:t>33 M/</w:t>
        </w:r>
        <w:r w:rsidR="001112B9" w:rsidRPr="00207120">
          <w:rPr>
            <w:rStyle w:val="Hyperlink"/>
            <w:rFonts w:ascii="Times New Roman" w:hAnsi="Times New Roman" w:cs="Times New Roman"/>
            <w:color w:val="000000" w:themeColor="text1"/>
          </w:rPr>
          <w:t>30.06.2025</w:t>
        </w:r>
      </w:hyperlink>
      <w:r w:rsidR="001112B9" w:rsidRPr="00207120">
        <w:rPr>
          <w:rFonts w:ascii="Times New Roman" w:hAnsi="Times New Roman" w:cs="Times New Roman"/>
          <w:color w:val="000000" w:themeColor="text1"/>
        </w:rPr>
        <w:t xml:space="preserve">, </w:t>
      </w:r>
      <w:r w:rsidR="006065ED" w:rsidRPr="00207120">
        <w:rPr>
          <w:rFonts w:ascii="Times New Roman" w:hAnsi="Times New Roman" w:cs="Times New Roman"/>
          <w:color w:val="000000" w:themeColor="text1"/>
        </w:rPr>
        <w:t xml:space="preserve">document </w:t>
      </w:r>
      <w:r w:rsidR="00B35C6E" w:rsidRPr="00207120">
        <w:rPr>
          <w:rFonts w:ascii="Times New Roman" w:hAnsi="Times New Roman" w:cs="Times New Roman"/>
          <w:color w:val="000000" w:themeColor="text1"/>
        </w:rPr>
        <w:t xml:space="preserve"> fundamental </w:t>
      </w:r>
      <w:r w:rsidR="006065ED" w:rsidRPr="00207120">
        <w:rPr>
          <w:rFonts w:ascii="Times New Roman" w:hAnsi="Times New Roman" w:cs="Times New Roman"/>
          <w:color w:val="000000" w:themeColor="text1"/>
        </w:rPr>
        <w:t>care stabilește</w:t>
      </w:r>
      <w:r w:rsidR="00352800" w:rsidRPr="00207120">
        <w:rPr>
          <w:rFonts w:ascii="Times New Roman" w:hAnsi="Times New Roman" w:cs="Times New Roman"/>
          <w:color w:val="000000" w:themeColor="text1"/>
        </w:rPr>
        <w:t xml:space="preserve"> valorile și </w:t>
      </w:r>
      <w:r w:rsidR="006065ED" w:rsidRPr="00207120">
        <w:rPr>
          <w:rFonts w:ascii="Times New Roman" w:hAnsi="Times New Roman" w:cs="Times New Roman"/>
          <w:color w:val="000000" w:themeColor="text1"/>
        </w:rPr>
        <w:t xml:space="preserve">principiile </w:t>
      </w:r>
      <w:r w:rsidR="00352800" w:rsidRPr="00207120">
        <w:rPr>
          <w:rFonts w:ascii="Times New Roman" w:hAnsi="Times New Roman" w:cs="Times New Roman"/>
          <w:color w:val="000000" w:themeColor="text1"/>
        </w:rPr>
        <w:t xml:space="preserve">academice promovate, aspectele </w:t>
      </w:r>
      <w:r w:rsidR="00D455DC" w:rsidRPr="00207120">
        <w:rPr>
          <w:rFonts w:ascii="Times New Roman" w:hAnsi="Times New Roman" w:cs="Times New Roman"/>
          <w:color w:val="000000" w:themeColor="text1"/>
        </w:rPr>
        <w:t>esențiale</w:t>
      </w:r>
      <w:r w:rsidR="00352800" w:rsidRPr="00207120">
        <w:rPr>
          <w:rFonts w:ascii="Times New Roman" w:hAnsi="Times New Roman" w:cs="Times New Roman"/>
          <w:color w:val="000000" w:themeColor="text1"/>
        </w:rPr>
        <w:t xml:space="preserve"> ale autonomiei universitare</w:t>
      </w:r>
      <w:r w:rsidR="007045B8" w:rsidRPr="00207120">
        <w:rPr>
          <w:rFonts w:ascii="Times New Roman" w:hAnsi="Times New Roman" w:cs="Times New Roman"/>
          <w:color w:val="000000" w:themeColor="text1"/>
        </w:rPr>
        <w:t>,</w:t>
      </w:r>
      <w:r w:rsidR="00B35C6E" w:rsidRPr="00207120">
        <w:rPr>
          <w:rFonts w:ascii="Times New Roman" w:hAnsi="Times New Roman" w:cs="Times New Roman"/>
          <w:color w:val="000000" w:themeColor="text1"/>
        </w:rPr>
        <w:t xml:space="preserve"> precum și </w:t>
      </w:r>
      <w:r w:rsidR="007045B8" w:rsidRPr="00207120">
        <w:rPr>
          <w:rFonts w:ascii="Times New Roman" w:hAnsi="Times New Roman" w:cs="Times New Roman"/>
          <w:color w:val="000000" w:themeColor="text1"/>
        </w:rPr>
        <w:t xml:space="preserve"> principiile</w:t>
      </w:r>
      <w:r w:rsidR="00352800" w:rsidRPr="00207120">
        <w:rPr>
          <w:rFonts w:ascii="Times New Roman" w:hAnsi="Times New Roman" w:cs="Times New Roman"/>
          <w:color w:val="000000" w:themeColor="text1"/>
        </w:rPr>
        <w:t xml:space="preserve"> </w:t>
      </w:r>
      <w:r w:rsidR="006065ED" w:rsidRPr="00207120">
        <w:rPr>
          <w:rFonts w:ascii="Times New Roman" w:hAnsi="Times New Roman" w:cs="Times New Roman"/>
          <w:color w:val="000000" w:themeColor="text1"/>
        </w:rPr>
        <w:t xml:space="preserve">de organizare și funcționare ale </w:t>
      </w:r>
      <w:r w:rsidR="007045B8" w:rsidRPr="00207120">
        <w:rPr>
          <w:rFonts w:ascii="Times New Roman" w:hAnsi="Times New Roman" w:cs="Times New Roman"/>
          <w:color w:val="000000" w:themeColor="text1"/>
        </w:rPr>
        <w:t>universității</w:t>
      </w:r>
      <w:r w:rsidR="006065ED" w:rsidRPr="00207120">
        <w:rPr>
          <w:rFonts w:ascii="Times New Roman" w:hAnsi="Times New Roman" w:cs="Times New Roman"/>
          <w:color w:val="000000" w:themeColor="text1"/>
        </w:rPr>
        <w:t>, în concordanță cu prevederile legale aplicabile învățământului superior.</w:t>
      </w:r>
      <w:r w:rsidR="00036362" w:rsidRPr="00207120">
        <w:rPr>
          <w:rFonts w:ascii="Times New Roman" w:hAnsi="Times New Roman" w:cs="Times New Roman"/>
          <w:color w:val="000000" w:themeColor="text1"/>
        </w:rPr>
        <w:t xml:space="preserve"> </w:t>
      </w:r>
    </w:p>
    <w:p w14:paraId="4196C577" w14:textId="421C5DE7" w:rsidR="009B4DE9" w:rsidRPr="00207120" w:rsidRDefault="004171F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conformitate cu </w:t>
      </w:r>
      <w:r w:rsidR="00387752" w:rsidRPr="00207120">
        <w:rPr>
          <w:rFonts w:ascii="Times New Roman" w:hAnsi="Times New Roman" w:cs="Times New Roman"/>
          <w:color w:val="000000" w:themeColor="text1"/>
        </w:rPr>
        <w:t>OMEC nr. 3027/</w:t>
      </w:r>
      <w:r w:rsidR="00055800" w:rsidRPr="00207120">
        <w:rPr>
          <w:rFonts w:ascii="Times New Roman" w:hAnsi="Times New Roman" w:cs="Times New Roman"/>
          <w:color w:val="000000" w:themeColor="text1"/>
        </w:rPr>
        <w:t>2025 și Legea nr. 199/2023</w:t>
      </w:r>
      <w:r w:rsidR="00782887" w:rsidRPr="00207120">
        <w:rPr>
          <w:rFonts w:ascii="Times New Roman" w:hAnsi="Times New Roman" w:cs="Times New Roman"/>
          <w:color w:val="000000" w:themeColor="text1"/>
        </w:rPr>
        <w:t xml:space="preserve"> și ca urmare a unui proces de consultare </w:t>
      </w:r>
      <w:r w:rsidR="00BA7C41" w:rsidRPr="00207120">
        <w:rPr>
          <w:rFonts w:ascii="Times New Roman" w:hAnsi="Times New Roman" w:cs="Times New Roman"/>
          <w:color w:val="000000" w:themeColor="text1"/>
        </w:rPr>
        <w:t>transparent în cadrul comunității academice</w:t>
      </w:r>
      <w:r w:rsidR="00141878" w:rsidRPr="00207120">
        <w:rPr>
          <w:rFonts w:ascii="Times New Roman" w:hAnsi="Times New Roman" w:cs="Times New Roman"/>
          <w:color w:val="000000" w:themeColor="text1"/>
        </w:rPr>
        <w:t xml:space="preserve">, </w:t>
      </w:r>
      <w:r w:rsidR="004D03B4" w:rsidRPr="00207120">
        <w:rPr>
          <w:rFonts w:ascii="Times New Roman" w:hAnsi="Times New Roman" w:cs="Times New Roman"/>
          <w:color w:val="000000" w:themeColor="text1"/>
        </w:rPr>
        <w:t>Senatul universitar</w:t>
      </w:r>
      <w:r w:rsidR="00CA4BA7" w:rsidRPr="00207120">
        <w:rPr>
          <w:rFonts w:ascii="Times New Roman" w:hAnsi="Times New Roman" w:cs="Times New Roman"/>
          <w:color w:val="000000" w:themeColor="text1"/>
        </w:rPr>
        <w:t xml:space="preserve">, prin </w:t>
      </w:r>
      <w:hyperlink r:id="rId60" w:history="1">
        <w:r w:rsidR="00CA4BA7" w:rsidRPr="00207120">
          <w:rPr>
            <w:rStyle w:val="Hyperlink"/>
            <w:rFonts w:ascii="Times New Roman" w:hAnsi="Times New Roman" w:cs="Times New Roman"/>
            <w:color w:val="000000" w:themeColor="text1"/>
          </w:rPr>
          <w:t xml:space="preserve">HSU nr. </w:t>
        </w:r>
        <w:r w:rsidR="0060529A" w:rsidRPr="00207120">
          <w:rPr>
            <w:rStyle w:val="Hyperlink"/>
            <w:rFonts w:ascii="Times New Roman" w:hAnsi="Times New Roman" w:cs="Times New Roman"/>
            <w:color w:val="000000" w:themeColor="text1"/>
          </w:rPr>
          <w:t>31 A/30.05.2025</w:t>
        </w:r>
      </w:hyperlink>
      <w:r w:rsidR="00A61A09" w:rsidRPr="00207120">
        <w:rPr>
          <w:rFonts w:ascii="Times New Roman" w:hAnsi="Times New Roman" w:cs="Times New Roman"/>
          <w:color w:val="000000" w:themeColor="text1"/>
        </w:rPr>
        <w:t>,</w:t>
      </w:r>
      <w:r w:rsidR="0060529A" w:rsidRPr="00207120">
        <w:rPr>
          <w:rFonts w:ascii="Times New Roman" w:hAnsi="Times New Roman" w:cs="Times New Roman"/>
          <w:color w:val="000000" w:themeColor="text1"/>
        </w:rPr>
        <w:t xml:space="preserve"> a aprobat misiunea </w:t>
      </w:r>
      <w:r w:rsidR="00C84674" w:rsidRPr="00207120">
        <w:rPr>
          <w:rFonts w:ascii="Times New Roman" w:hAnsi="Times New Roman" w:cs="Times New Roman"/>
          <w:color w:val="000000" w:themeColor="text1"/>
        </w:rPr>
        <w:t>Universității „Valahia” din Târgoviște</w:t>
      </w:r>
      <w:r w:rsidR="008259E8" w:rsidRPr="00207120">
        <w:rPr>
          <w:rFonts w:ascii="Times New Roman" w:hAnsi="Times New Roman" w:cs="Times New Roman"/>
          <w:color w:val="000000" w:themeColor="text1"/>
        </w:rPr>
        <w:t>,</w:t>
      </w:r>
      <w:r w:rsidR="00651845" w:rsidRPr="00207120">
        <w:rPr>
          <w:rFonts w:ascii="Times New Roman" w:hAnsi="Times New Roman" w:cs="Times New Roman"/>
          <w:color w:val="000000" w:themeColor="text1"/>
        </w:rPr>
        <w:t xml:space="preserve"> și anume </w:t>
      </w:r>
      <w:r w:rsidR="00371072" w:rsidRPr="00207120">
        <w:rPr>
          <w:rFonts w:ascii="Times New Roman" w:hAnsi="Times New Roman" w:cs="Times New Roman"/>
          <w:i/>
          <w:iCs/>
          <w:color w:val="000000" w:themeColor="text1"/>
        </w:rPr>
        <w:t>Misiune</w:t>
      </w:r>
      <w:r w:rsidR="00124268" w:rsidRPr="00207120">
        <w:rPr>
          <w:rFonts w:ascii="Times New Roman" w:hAnsi="Times New Roman" w:cs="Times New Roman"/>
          <w:i/>
          <w:iCs/>
          <w:color w:val="000000" w:themeColor="text1"/>
        </w:rPr>
        <w:t>a</w:t>
      </w:r>
      <w:r w:rsidR="00371072" w:rsidRPr="00207120">
        <w:rPr>
          <w:rFonts w:ascii="Times New Roman" w:hAnsi="Times New Roman" w:cs="Times New Roman"/>
          <w:i/>
          <w:iCs/>
          <w:color w:val="000000" w:themeColor="text1"/>
        </w:rPr>
        <w:t xml:space="preserve"> de educație și cercetare avansată</w:t>
      </w:r>
      <w:r w:rsidR="00651845" w:rsidRPr="00207120">
        <w:rPr>
          <w:rFonts w:ascii="Times New Roman" w:hAnsi="Times New Roman" w:cs="Times New Roman"/>
          <w:i/>
          <w:iCs/>
          <w:color w:val="000000" w:themeColor="text1"/>
        </w:rPr>
        <w:t>.</w:t>
      </w:r>
    </w:p>
    <w:p w14:paraId="60CB816D" w14:textId="6D530FAC" w:rsidR="0058276B" w:rsidRPr="00207120" w:rsidRDefault="00B116B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Pentru realizarea misiunii asumate, </w:t>
      </w:r>
      <w:hyperlink r:id="rId61" w:history="1">
        <w:r w:rsidRPr="00207120">
          <w:rPr>
            <w:rStyle w:val="Hyperlink"/>
            <w:rFonts w:ascii="Times New Roman" w:hAnsi="Times New Roman" w:cs="Times New Roman"/>
            <w:color w:val="000000" w:themeColor="text1"/>
          </w:rPr>
          <w:t>Planul strategic pentru perioada 2024–2029</w:t>
        </w:r>
      </w:hyperlink>
      <w:r w:rsidRPr="00207120">
        <w:rPr>
          <w:rFonts w:ascii="Times New Roman" w:hAnsi="Times New Roman" w:cs="Times New Roman"/>
          <w:color w:val="000000" w:themeColor="text1"/>
        </w:rPr>
        <w:t xml:space="preserve"> definește obiectivele strategice, măsurile prioritare și indicatorii de performanță aferenți domeniilor: educație, cercetare și creație artistică, studenți, internaționalizare, dezvoltare instituțională, administrație și managementul calității.</w:t>
      </w:r>
    </w:p>
    <w:p w14:paraId="0E835C9F" w14:textId="37BD27EF" w:rsidR="00B93127" w:rsidRPr="00207120" w:rsidRDefault="009051CF"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Pentru anul 2025, implementarea obiectivelor strategice s-a realizat prin </w:t>
      </w:r>
      <w:hyperlink r:id="rId62" w:history="1">
        <w:r w:rsidRPr="00207120">
          <w:rPr>
            <w:rStyle w:val="Hyperlink"/>
            <w:rFonts w:ascii="Times New Roman" w:hAnsi="Times New Roman" w:cs="Times New Roman"/>
            <w:color w:val="000000" w:themeColor="text1"/>
          </w:rPr>
          <w:t>Planul operațional anual</w:t>
        </w:r>
      </w:hyperlink>
      <w:r w:rsidRPr="00207120">
        <w:rPr>
          <w:rFonts w:ascii="Times New Roman" w:hAnsi="Times New Roman" w:cs="Times New Roman"/>
          <w:color w:val="000000" w:themeColor="text1"/>
        </w:rPr>
        <w:t xml:space="preserve">, care a inclus măsuri concrete, responsabilități, termene și indicatori de performanță, corelate cu direcțiile strategice asumate la nivel instituțional. </w:t>
      </w:r>
    </w:p>
    <w:p w14:paraId="38BDDF94" w14:textId="61287673" w:rsidR="005F4092" w:rsidRPr="00207120" w:rsidRDefault="00A15DBF"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w:t>
      </w:r>
      <w:r w:rsidR="00284D06" w:rsidRPr="00207120">
        <w:rPr>
          <w:rFonts w:ascii="Times New Roman" w:hAnsi="Times New Roman" w:cs="Times New Roman"/>
          <w:color w:val="000000" w:themeColor="text1"/>
        </w:rPr>
        <w:t xml:space="preserve">velul </w:t>
      </w:r>
      <w:r w:rsidR="00C73EC0" w:rsidRPr="00207120">
        <w:rPr>
          <w:rFonts w:ascii="Times New Roman" w:hAnsi="Times New Roman" w:cs="Times New Roman"/>
          <w:color w:val="000000" w:themeColor="text1"/>
        </w:rPr>
        <w:t xml:space="preserve">componentelor organizatorice de educație și cercetare </w:t>
      </w:r>
      <w:r w:rsidR="003F40A3" w:rsidRPr="00207120">
        <w:rPr>
          <w:rFonts w:ascii="Times New Roman" w:hAnsi="Times New Roman" w:cs="Times New Roman"/>
          <w:color w:val="000000" w:themeColor="text1"/>
        </w:rPr>
        <w:t xml:space="preserve">s-au realizat planuri </w:t>
      </w:r>
      <w:r w:rsidR="005F4092" w:rsidRPr="00207120">
        <w:rPr>
          <w:rFonts w:ascii="Times New Roman" w:hAnsi="Times New Roman" w:cs="Times New Roman"/>
          <w:color w:val="000000" w:themeColor="text1"/>
        </w:rPr>
        <w:t>operaționale</w:t>
      </w:r>
      <w:r w:rsidR="003F40A3" w:rsidRPr="00207120">
        <w:rPr>
          <w:rFonts w:ascii="Times New Roman" w:hAnsi="Times New Roman" w:cs="Times New Roman"/>
          <w:color w:val="000000" w:themeColor="text1"/>
        </w:rPr>
        <w:t xml:space="preserve">, iar la nivelul </w:t>
      </w:r>
      <w:r w:rsidR="00A90C0F" w:rsidRPr="00207120">
        <w:rPr>
          <w:rFonts w:ascii="Times New Roman" w:hAnsi="Times New Roman" w:cs="Times New Roman"/>
          <w:color w:val="000000" w:themeColor="text1"/>
        </w:rPr>
        <w:t>compartimentelor</w:t>
      </w:r>
      <w:r w:rsidR="003F40A3" w:rsidRPr="00207120">
        <w:rPr>
          <w:rFonts w:ascii="Times New Roman" w:hAnsi="Times New Roman" w:cs="Times New Roman"/>
          <w:color w:val="000000" w:themeColor="text1"/>
        </w:rPr>
        <w:t xml:space="preserve"> admini</w:t>
      </w:r>
      <w:r w:rsidR="003104EB" w:rsidRPr="00207120">
        <w:rPr>
          <w:rFonts w:ascii="Times New Roman" w:hAnsi="Times New Roman" w:cs="Times New Roman"/>
          <w:color w:val="000000" w:themeColor="text1"/>
        </w:rPr>
        <w:t xml:space="preserve">strative obiective specifice </w:t>
      </w:r>
      <w:r w:rsidR="005F4092" w:rsidRPr="00207120">
        <w:rPr>
          <w:rFonts w:ascii="Times New Roman" w:hAnsi="Times New Roman" w:cs="Times New Roman"/>
          <w:color w:val="000000" w:themeColor="text1"/>
        </w:rPr>
        <w:t xml:space="preserve">în concordanță cu prevederile Planului operațional  </w:t>
      </w:r>
      <w:r w:rsidR="00F54804" w:rsidRPr="00207120">
        <w:rPr>
          <w:rFonts w:ascii="Times New Roman" w:hAnsi="Times New Roman" w:cs="Times New Roman"/>
          <w:color w:val="000000" w:themeColor="text1"/>
        </w:rPr>
        <w:t xml:space="preserve">pentru anul 2025 </w:t>
      </w:r>
      <w:r w:rsidR="005F4092" w:rsidRPr="00207120">
        <w:rPr>
          <w:rFonts w:ascii="Times New Roman" w:hAnsi="Times New Roman" w:cs="Times New Roman"/>
          <w:color w:val="000000" w:themeColor="text1"/>
        </w:rPr>
        <w:t>de la nivelul universității.</w:t>
      </w:r>
    </w:p>
    <w:p w14:paraId="2B87CC85" w14:textId="14E6AFB7" w:rsidR="00193452" w:rsidRPr="00207120" w:rsidRDefault="0094023D"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iCs/>
          <w:color w:val="000000" w:themeColor="text1"/>
        </w:rPr>
        <w:t xml:space="preserve">Analiza </w:t>
      </w:r>
      <w:r w:rsidR="00E21559" w:rsidRPr="00207120">
        <w:rPr>
          <w:rFonts w:ascii="Times New Roman" w:hAnsi="Times New Roman" w:cs="Times New Roman"/>
          <w:iCs/>
          <w:color w:val="000000" w:themeColor="text1"/>
        </w:rPr>
        <w:t xml:space="preserve">implementării Planului operațional aferent anului 2025 este </w:t>
      </w:r>
      <w:r w:rsidRPr="00207120">
        <w:rPr>
          <w:rFonts w:ascii="Times New Roman" w:hAnsi="Times New Roman" w:cs="Times New Roman"/>
          <w:iCs/>
          <w:color w:val="000000" w:themeColor="text1"/>
        </w:rPr>
        <w:t>prezentată</w:t>
      </w:r>
      <w:r w:rsidR="00E21559" w:rsidRPr="00207120">
        <w:rPr>
          <w:rFonts w:ascii="Times New Roman" w:hAnsi="Times New Roman" w:cs="Times New Roman"/>
          <w:iCs/>
          <w:color w:val="000000" w:themeColor="text1"/>
        </w:rPr>
        <w:t xml:space="preserve"> în </w:t>
      </w:r>
      <w:r w:rsidR="00E21559" w:rsidRPr="0076102A">
        <w:rPr>
          <w:rFonts w:ascii="Times New Roman" w:hAnsi="Times New Roman" w:cs="Times New Roman"/>
          <w:iCs/>
          <w:color w:val="000000" w:themeColor="text1"/>
        </w:rPr>
        <w:t xml:space="preserve">documentul Stadiul realizării obiectivelor propuse în </w:t>
      </w:r>
      <w:r w:rsidR="00ED4DA1" w:rsidRPr="0076102A">
        <w:rPr>
          <w:rFonts w:ascii="Times New Roman" w:hAnsi="Times New Roman" w:cs="Times New Roman"/>
          <w:iCs/>
          <w:color w:val="000000" w:themeColor="text1"/>
        </w:rPr>
        <w:t xml:space="preserve">planul </w:t>
      </w:r>
      <w:r w:rsidR="00E21559" w:rsidRPr="0076102A">
        <w:rPr>
          <w:rFonts w:ascii="Times New Roman" w:hAnsi="Times New Roman" w:cs="Times New Roman"/>
          <w:iCs/>
          <w:color w:val="000000" w:themeColor="text1"/>
        </w:rPr>
        <w:t xml:space="preserve">operațional la nivel de universitate </w:t>
      </w:r>
      <w:r w:rsidR="00E21559" w:rsidRPr="00207120">
        <w:rPr>
          <w:rFonts w:ascii="Times New Roman" w:hAnsi="Times New Roman" w:cs="Times New Roman"/>
          <w:iCs/>
          <w:color w:val="000000" w:themeColor="text1"/>
        </w:rPr>
        <w:t xml:space="preserve">pentru anul 2025, avizat de Consiliul de Administrație prin </w:t>
      </w:r>
      <w:hyperlink r:id="rId63" w:history="1">
        <w:r w:rsidR="00E21559" w:rsidRPr="00207120">
          <w:rPr>
            <w:rStyle w:val="Hyperlink"/>
            <w:rFonts w:ascii="Times New Roman" w:hAnsi="Times New Roman" w:cs="Times New Roman"/>
            <w:iCs/>
            <w:color w:val="000000" w:themeColor="text1"/>
          </w:rPr>
          <w:t xml:space="preserve">HCA nr. </w:t>
        </w:r>
        <w:r w:rsidR="00BC000D" w:rsidRPr="00207120">
          <w:rPr>
            <w:rStyle w:val="Hyperlink"/>
            <w:rFonts w:ascii="Times New Roman" w:hAnsi="Times New Roman" w:cs="Times New Roman"/>
            <w:iCs/>
            <w:color w:val="000000" w:themeColor="text1"/>
          </w:rPr>
          <w:t>10/25.03.2026</w:t>
        </w:r>
      </w:hyperlink>
      <w:r w:rsidR="00E21559" w:rsidRPr="00207120">
        <w:rPr>
          <w:rFonts w:ascii="Times New Roman" w:hAnsi="Times New Roman" w:cs="Times New Roman"/>
          <w:iCs/>
          <w:color w:val="000000" w:themeColor="text1"/>
        </w:rPr>
        <w:t xml:space="preserve"> și aprobat de Senatul universitar prin </w:t>
      </w:r>
      <w:hyperlink r:id="rId64" w:history="1">
        <w:r w:rsidR="00E21559" w:rsidRPr="00207120">
          <w:rPr>
            <w:rStyle w:val="Hyperlink"/>
            <w:rFonts w:ascii="Times New Roman" w:hAnsi="Times New Roman" w:cs="Times New Roman"/>
            <w:iCs/>
            <w:color w:val="000000" w:themeColor="text1"/>
          </w:rPr>
          <w:t xml:space="preserve">HSU nr. </w:t>
        </w:r>
        <w:r w:rsidR="001A1C7F" w:rsidRPr="00207120">
          <w:rPr>
            <w:rStyle w:val="Hyperlink"/>
            <w:rFonts w:ascii="Times New Roman" w:hAnsi="Times New Roman" w:cs="Times New Roman"/>
            <w:iCs/>
            <w:color w:val="000000" w:themeColor="text1"/>
          </w:rPr>
          <w:t>49 L/30.03.2026</w:t>
        </w:r>
      </w:hyperlink>
      <w:r w:rsidR="00E21559" w:rsidRPr="00207120">
        <w:rPr>
          <w:rFonts w:ascii="Times New Roman" w:hAnsi="Times New Roman" w:cs="Times New Roman"/>
          <w:iCs/>
          <w:color w:val="000000" w:themeColor="text1"/>
        </w:rPr>
        <w:t>.</w:t>
      </w:r>
      <w:r w:rsidR="00193452" w:rsidRPr="00207120">
        <w:rPr>
          <w:rFonts w:ascii="Times New Roman" w:hAnsi="Times New Roman" w:cs="Times New Roman"/>
          <w:color w:val="000000" w:themeColor="text1"/>
        </w:rPr>
        <w:t xml:space="preserve"> </w:t>
      </w:r>
    </w:p>
    <w:p w14:paraId="04B29F55" w14:textId="0FDF5FB8" w:rsidR="00BC6BFB" w:rsidRPr="00207120" w:rsidRDefault="00193452" w:rsidP="005D737E">
      <w:pPr>
        <w:spacing w:after="0" w:line="240" w:lineRule="auto"/>
        <w:ind w:firstLine="720"/>
        <w:contextualSpacing/>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t>Planul operațional aferent anului 2025 a cuprins 100 de măsuri propuse pentru realizarea celor</w:t>
      </w:r>
      <w:r w:rsidR="00CC3326" w:rsidRPr="00207120">
        <w:rPr>
          <w:rFonts w:ascii="Times New Roman" w:hAnsi="Times New Roman" w:cs="Times New Roman"/>
          <w:iCs/>
          <w:color w:val="000000" w:themeColor="text1"/>
          <w:spacing w:val="-2"/>
        </w:rPr>
        <w:t xml:space="preserve"> </w:t>
      </w:r>
      <w:r w:rsidRPr="00207120">
        <w:rPr>
          <w:rFonts w:ascii="Times New Roman" w:hAnsi="Times New Roman" w:cs="Times New Roman"/>
          <w:iCs/>
          <w:color w:val="000000" w:themeColor="text1"/>
          <w:spacing w:val="-2"/>
        </w:rPr>
        <w:t>16 obiective strategice, dintre care 90 au fost realizate integra</w:t>
      </w:r>
      <w:r w:rsidR="00B06500">
        <w:rPr>
          <w:rFonts w:ascii="Times New Roman" w:hAnsi="Times New Roman" w:cs="Times New Roman"/>
          <w:iCs/>
          <w:color w:val="000000" w:themeColor="text1"/>
          <w:spacing w:val="-2"/>
        </w:rPr>
        <w:t>l.</w:t>
      </w:r>
    </w:p>
    <w:p w14:paraId="145D6EBC" w14:textId="77777777" w:rsidR="00962C94" w:rsidRPr="00207120" w:rsidRDefault="00962C94" w:rsidP="005D737E">
      <w:pPr>
        <w:spacing w:after="0" w:line="240" w:lineRule="auto"/>
        <w:ind w:firstLine="720"/>
        <w:contextualSpacing/>
        <w:jc w:val="both"/>
        <w:rPr>
          <w:rFonts w:ascii="Times New Roman" w:hAnsi="Times New Roman" w:cs="Times New Roman"/>
          <w:iCs/>
          <w:color w:val="00B050"/>
        </w:rPr>
      </w:pPr>
    </w:p>
    <w:p w14:paraId="03F1B698" w14:textId="77777777" w:rsidR="00D924F9" w:rsidRPr="00207120" w:rsidRDefault="00D924F9" w:rsidP="00D924F9">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5BC4D63" w14:textId="77777777" w:rsidR="00D924F9" w:rsidRPr="00207120" w:rsidRDefault="00D924F9" w:rsidP="005D737E">
      <w:pPr>
        <w:spacing w:after="0" w:line="240" w:lineRule="auto"/>
        <w:ind w:firstLine="720"/>
        <w:contextualSpacing/>
        <w:jc w:val="both"/>
        <w:rPr>
          <w:rFonts w:ascii="Times New Roman" w:hAnsi="Times New Roman" w:cs="Times New Roman"/>
          <w:iCs/>
          <w:color w:val="000000" w:themeColor="text1"/>
        </w:rPr>
      </w:pPr>
    </w:p>
    <w:p w14:paraId="69CA57C1" w14:textId="77777777" w:rsidR="00D924F9" w:rsidRPr="00207120" w:rsidRDefault="00D924F9" w:rsidP="005D737E">
      <w:pPr>
        <w:spacing w:after="0" w:line="240" w:lineRule="auto"/>
        <w:ind w:firstLine="720"/>
        <w:contextualSpacing/>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 xml:space="preserve">Analiza documentelor strategice și operaționale evidențiază existența unui sistem coerent de planificare instituțională, prin care misiunea asumată de Universitatea „Valahia” din Târgoviște este transpusă în obiective strategice, măsuri operaționale și indicatori de performanță monitorizați periodic. </w:t>
      </w:r>
    </w:p>
    <w:p w14:paraId="36D09200" w14:textId="77777777" w:rsidR="001232FF" w:rsidRPr="00207120" w:rsidRDefault="00D924F9" w:rsidP="005D737E">
      <w:pPr>
        <w:spacing w:after="0" w:line="240" w:lineRule="auto"/>
        <w:ind w:firstLine="720"/>
        <w:contextualSpacing/>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Corelarea dintre Carta universitară, Planul strategic 2024–2029 și planurile operaționale anuale demonstrează existența unei abordări unitare a managementului instituțional, orientată către realizarea misiunii de educație și cercetare avansată. </w:t>
      </w:r>
    </w:p>
    <w:p w14:paraId="17E84ED9" w14:textId="41C4D29C" w:rsidR="00D924F9" w:rsidRPr="00207120" w:rsidRDefault="00D924F9" w:rsidP="00DE681A">
      <w:pPr>
        <w:spacing w:after="0" w:line="240" w:lineRule="auto"/>
        <w:ind w:firstLine="720"/>
        <w:contextualSpacing/>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Cu toate acestea, analiza rezultatelor indică oportunitatea consolidării mecanismelor de evaluare a impactului măsurilor implementate, prin dezvoltarea unor indicatori orientați nu doar către realizarea activităților planificate, ci și către efectele acestora asupra calității proceselor educaționale, activității de cercetare, satisfacției beneficiarilor și dezvoltării instituționale.</w:t>
      </w:r>
    </w:p>
    <w:p w14:paraId="057EC457" w14:textId="77777777" w:rsidR="00D924F9" w:rsidRPr="00207120" w:rsidRDefault="00D924F9" w:rsidP="00DE681A">
      <w:pPr>
        <w:spacing w:after="0" w:line="240" w:lineRule="auto"/>
        <w:ind w:firstLine="720"/>
        <w:contextualSpacing/>
        <w:jc w:val="both"/>
        <w:rPr>
          <w:rFonts w:ascii="Times New Roman" w:hAnsi="Times New Roman" w:cs="Times New Roman"/>
          <w:iCs/>
          <w:color w:val="000000" w:themeColor="text1"/>
        </w:rPr>
      </w:pPr>
    </w:p>
    <w:p w14:paraId="4F91B4C6" w14:textId="77777777" w:rsidR="00D924F9" w:rsidRPr="00207120" w:rsidRDefault="00D924F9" w:rsidP="00DE681A">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3A1D6C83" w14:textId="77777777" w:rsidR="00D924F9" w:rsidRPr="00207120" w:rsidRDefault="00D924F9" w:rsidP="00DE681A">
      <w:pPr>
        <w:spacing w:after="0" w:line="240" w:lineRule="auto"/>
        <w:ind w:firstLine="720"/>
        <w:jc w:val="both"/>
        <w:rPr>
          <w:rFonts w:ascii="Times New Roman" w:hAnsi="Times New Roman" w:cs="Times New Roman"/>
          <w:b/>
          <w:bCs/>
          <w:iCs/>
          <w:color w:val="000000" w:themeColor="text1"/>
        </w:rPr>
      </w:pPr>
    </w:p>
    <w:p w14:paraId="0A72269F" w14:textId="287FA5D0" w:rsidR="00D924F9"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D924F9" w:rsidRPr="00207120">
        <w:rPr>
          <w:rFonts w:ascii="Times New Roman" w:hAnsi="Times New Roman" w:cs="Times New Roman"/>
          <w:iCs/>
          <w:color w:val="000000" w:themeColor="text1"/>
        </w:rPr>
        <w:t>ezvoltarea unui sistem integrat de monitorizare a indicatorilor de performanță strategici la nivel instituțional și al structurilor componente</w:t>
      </w:r>
      <w:r w:rsidRPr="00207120">
        <w:rPr>
          <w:rFonts w:ascii="Times New Roman" w:hAnsi="Times New Roman" w:cs="Times New Roman"/>
          <w:iCs/>
          <w:color w:val="000000" w:themeColor="text1"/>
        </w:rPr>
        <w:t>.</w:t>
      </w:r>
    </w:p>
    <w:p w14:paraId="707AA630" w14:textId="5CAFCC7F" w:rsidR="00D924F9"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D924F9" w:rsidRPr="00207120">
        <w:rPr>
          <w:rFonts w:ascii="Times New Roman" w:hAnsi="Times New Roman" w:cs="Times New Roman"/>
          <w:iCs/>
          <w:color w:val="000000" w:themeColor="text1"/>
        </w:rPr>
        <w:t>reșterea ponderii indicatorilor de rezultat și impact în procesul de planificare și raportare instituțională</w:t>
      </w:r>
      <w:r w:rsidRPr="00207120">
        <w:rPr>
          <w:rFonts w:ascii="Times New Roman" w:hAnsi="Times New Roman" w:cs="Times New Roman"/>
          <w:iCs/>
          <w:color w:val="000000" w:themeColor="text1"/>
        </w:rPr>
        <w:t>.</w:t>
      </w:r>
    </w:p>
    <w:p w14:paraId="2C467BBF" w14:textId="14FE3FF5" w:rsidR="00D924F9"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D924F9" w:rsidRPr="00207120">
        <w:rPr>
          <w:rFonts w:ascii="Times New Roman" w:hAnsi="Times New Roman" w:cs="Times New Roman"/>
          <w:iCs/>
          <w:color w:val="000000" w:themeColor="text1"/>
        </w:rPr>
        <w:t>onsolidarea corelării dintre obiectivele strategice, managementul riscurilor și alocarea resurselor</w:t>
      </w:r>
      <w:r w:rsidRPr="00207120">
        <w:rPr>
          <w:rFonts w:ascii="Times New Roman" w:hAnsi="Times New Roman" w:cs="Times New Roman"/>
          <w:iCs/>
          <w:color w:val="000000" w:themeColor="text1"/>
        </w:rPr>
        <w:t>.</w:t>
      </w:r>
    </w:p>
    <w:p w14:paraId="27060F0D" w14:textId="3A00855A" w:rsidR="00D924F9"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w:t>
      </w:r>
      <w:r w:rsidR="00D924F9" w:rsidRPr="00207120">
        <w:rPr>
          <w:rFonts w:ascii="Times New Roman" w:hAnsi="Times New Roman" w:cs="Times New Roman"/>
          <w:iCs/>
          <w:color w:val="000000" w:themeColor="text1"/>
        </w:rPr>
        <w:t>xtinderea utilizării instrumentelor digitale pentru monitorizarea în timp real a gradului de realizare a obiectivelor operaționale</w:t>
      </w:r>
      <w:r w:rsidRPr="00207120">
        <w:rPr>
          <w:rFonts w:ascii="Times New Roman" w:hAnsi="Times New Roman" w:cs="Times New Roman"/>
          <w:iCs/>
          <w:color w:val="000000" w:themeColor="text1"/>
        </w:rPr>
        <w:t>.</w:t>
      </w:r>
    </w:p>
    <w:p w14:paraId="0D041884" w14:textId="73273262" w:rsidR="001232FF"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V</w:t>
      </w:r>
      <w:r w:rsidR="00D924F9" w:rsidRPr="00207120">
        <w:rPr>
          <w:rFonts w:ascii="Times New Roman" w:hAnsi="Times New Roman" w:cs="Times New Roman"/>
          <w:iCs/>
          <w:color w:val="000000" w:themeColor="text1"/>
        </w:rPr>
        <w:t>alorificarea rezultatelor analizelor anuale pentru fundamentarea procesului de actualizare a planurilor operaționale și, după caz, a obiectivelor strategice instituționale</w:t>
      </w:r>
      <w:r w:rsidRPr="00207120">
        <w:rPr>
          <w:rFonts w:ascii="Times New Roman" w:hAnsi="Times New Roman" w:cs="Times New Roman"/>
          <w:iCs/>
          <w:color w:val="000000" w:themeColor="text1"/>
        </w:rPr>
        <w:t>.</w:t>
      </w:r>
    </w:p>
    <w:p w14:paraId="0E618E03" w14:textId="3FC894DF" w:rsidR="00D924F9" w:rsidRPr="00207120" w:rsidRDefault="001232FF">
      <w:pPr>
        <w:pStyle w:val="ListParagraph"/>
        <w:numPr>
          <w:ilvl w:val="0"/>
          <w:numId w:val="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I</w:t>
      </w:r>
      <w:r w:rsidR="00D924F9" w:rsidRPr="00207120">
        <w:rPr>
          <w:rFonts w:ascii="Times New Roman" w:hAnsi="Times New Roman" w:cs="Times New Roman"/>
          <w:iCs/>
          <w:color w:val="000000" w:themeColor="text1"/>
        </w:rPr>
        <w:t>ntensificarea implicării părților interesate (studenți, absolvenți, angajatori și parteneri socio-economici) în procesele de evaluare și revizuire a direcțiilor strategice ale universității.</w:t>
      </w:r>
    </w:p>
    <w:p w14:paraId="06D5743F" w14:textId="77777777" w:rsidR="00D924F9" w:rsidRPr="00207120" w:rsidRDefault="00D924F9" w:rsidP="00DE681A">
      <w:pPr>
        <w:spacing w:after="0" w:line="240" w:lineRule="auto"/>
        <w:contextualSpacing/>
        <w:jc w:val="both"/>
        <w:rPr>
          <w:rFonts w:ascii="Times New Roman" w:hAnsi="Times New Roman" w:cs="Times New Roman"/>
          <w:iCs/>
          <w:color w:val="000000" w:themeColor="text1"/>
        </w:rPr>
      </w:pPr>
    </w:p>
    <w:p w14:paraId="23CD44CD" w14:textId="0BD72D86" w:rsidR="00760307" w:rsidRPr="00207120" w:rsidRDefault="00760307" w:rsidP="00DE681A">
      <w:pPr>
        <w:pStyle w:val="Heading2"/>
      </w:pPr>
      <w:bookmarkStart w:id="17" w:name="_Toc232574656"/>
      <w:bookmarkStart w:id="18" w:name="_Toc232749728"/>
      <w:r w:rsidRPr="00207120">
        <w:t>S.A.1.</w:t>
      </w:r>
      <w:r w:rsidR="00614899" w:rsidRPr="00207120">
        <w:t>2</w:t>
      </w:r>
      <w:r w:rsidRPr="00207120">
        <w:t xml:space="preserve">. </w:t>
      </w:r>
      <w:r w:rsidR="00614899" w:rsidRPr="00207120">
        <w:t>Componente, structuri organizatorice, precum și procese instituționale</w:t>
      </w:r>
      <w:bookmarkEnd w:id="17"/>
      <w:bookmarkEnd w:id="18"/>
    </w:p>
    <w:p w14:paraId="22405BCE" w14:textId="117BE15D" w:rsidR="00962C94" w:rsidRPr="00207120" w:rsidRDefault="00962C94" w:rsidP="00DE681A">
      <w:pPr>
        <w:spacing w:after="0" w:line="240" w:lineRule="auto"/>
        <w:jc w:val="both"/>
        <w:rPr>
          <w:rFonts w:ascii="Times New Roman" w:hAnsi="Times New Roman" w:cs="Times New Roman"/>
          <w:color w:val="153D63" w:themeColor="text2" w:themeTint="E6"/>
        </w:rPr>
      </w:pPr>
      <w:r w:rsidRPr="00207120">
        <w:rPr>
          <w:rFonts w:ascii="Times New Roman" w:hAnsi="Times New Roman" w:cs="Times New Roman"/>
          <w:color w:val="153D63" w:themeColor="text2" w:themeTint="E6"/>
        </w:rPr>
        <w:t>IÎS are în structură componente organizatorice, direcții și servicii tehnico-administrative, care funcționează pe bază de competențe,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atribuiți,</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procese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și</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proceduri</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de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aplicare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adecvate,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prin</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care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se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asigură</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un</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sistem</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de</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management</w:t>
      </w:r>
      <w:r w:rsidRPr="00207120">
        <w:rPr>
          <w:rFonts w:ascii="Times New Roman" w:hAnsi="Times New Roman" w:cs="Times New Roman"/>
          <w:color w:val="153D63" w:themeColor="text2" w:themeTint="E6"/>
          <w:spacing w:val="-3"/>
        </w:rPr>
        <w:t xml:space="preserve"> </w:t>
      </w:r>
      <w:r w:rsidRPr="00207120">
        <w:rPr>
          <w:rFonts w:ascii="Times New Roman" w:hAnsi="Times New Roman" w:cs="Times New Roman"/>
          <w:color w:val="153D63" w:themeColor="text2" w:themeTint="E6"/>
        </w:rPr>
        <w:t>eficace.</w:t>
      </w:r>
    </w:p>
    <w:p w14:paraId="742CFBDE" w14:textId="77777777" w:rsidR="00962C94" w:rsidRPr="00207120" w:rsidRDefault="00962C94" w:rsidP="00DE681A">
      <w:pPr>
        <w:spacing w:after="0" w:line="240" w:lineRule="auto"/>
        <w:jc w:val="both"/>
        <w:rPr>
          <w:rFonts w:ascii="Times New Roman" w:hAnsi="Times New Roman" w:cs="Times New Roman"/>
          <w:color w:val="153D63" w:themeColor="text2" w:themeTint="E6"/>
        </w:rPr>
      </w:pPr>
    </w:p>
    <w:p w14:paraId="35A2D81B" w14:textId="130EA5B2" w:rsidR="0054610C" w:rsidRPr="00207120" w:rsidRDefault="00760307" w:rsidP="00DE681A">
      <w:pPr>
        <w:spacing w:after="0" w:line="240" w:lineRule="auto"/>
        <w:jc w:val="both"/>
        <w:rPr>
          <w:rFonts w:ascii="Times New Roman" w:hAnsi="Times New Roman" w:cs="Times New Roman"/>
          <w:i/>
        </w:rPr>
      </w:pPr>
      <w:bookmarkStart w:id="19" w:name="_Toc223646514"/>
      <w:bookmarkStart w:id="20" w:name="_Toc223647023"/>
      <w:r w:rsidRPr="00207120">
        <w:rPr>
          <w:rFonts w:ascii="Times New Roman" w:hAnsi="Times New Roman" w:cs="Times New Roman"/>
          <w:i/>
        </w:rPr>
        <w:t>I.P.A.1.</w:t>
      </w:r>
      <w:r w:rsidR="0054610C" w:rsidRPr="00207120">
        <w:rPr>
          <w:rFonts w:ascii="Times New Roman" w:hAnsi="Times New Roman" w:cs="Times New Roman"/>
          <w:i/>
        </w:rPr>
        <w:t>2</w:t>
      </w:r>
      <w:r w:rsidRPr="00207120">
        <w:rPr>
          <w:rFonts w:ascii="Times New Roman" w:hAnsi="Times New Roman" w:cs="Times New Roman"/>
          <w:i/>
        </w:rPr>
        <w:t xml:space="preserve">.1 </w:t>
      </w:r>
      <w:r w:rsidR="0054610C" w:rsidRPr="00207120">
        <w:rPr>
          <w:rFonts w:ascii="Times New Roman" w:hAnsi="Times New Roman" w:cs="Times New Roman"/>
          <w:i/>
        </w:rPr>
        <w:t xml:space="preserve">Pentru </w:t>
      </w:r>
      <w:r w:rsidR="0011776D" w:rsidRPr="00207120">
        <w:rPr>
          <w:rFonts w:ascii="Times New Roman" w:hAnsi="Times New Roman" w:cs="Times New Roman"/>
          <w:i/>
        </w:rPr>
        <w:t>desfășurarea</w:t>
      </w:r>
      <w:r w:rsidR="0054610C" w:rsidRPr="00207120">
        <w:rPr>
          <w:rFonts w:ascii="Times New Roman" w:hAnsi="Times New Roman" w:cs="Times New Roman"/>
          <w:i/>
        </w:rPr>
        <w:t xml:space="preserve"> </w:t>
      </w:r>
      <w:r w:rsidR="0011776D" w:rsidRPr="00207120">
        <w:rPr>
          <w:rFonts w:ascii="Times New Roman" w:hAnsi="Times New Roman" w:cs="Times New Roman"/>
          <w:i/>
        </w:rPr>
        <w:t>acțiunilor</w:t>
      </w:r>
      <w:r w:rsidR="0054610C" w:rsidRPr="00207120">
        <w:rPr>
          <w:rFonts w:ascii="Times New Roman" w:hAnsi="Times New Roman" w:cs="Times New Roman"/>
          <w:i/>
        </w:rPr>
        <w:t xml:space="preserve"> stabilite prin documentele strategice, IÎS dispune de o structură organizatorică </w:t>
      </w:r>
      <w:r w:rsidR="0011776D" w:rsidRPr="00207120">
        <w:rPr>
          <w:rFonts w:ascii="Times New Roman" w:hAnsi="Times New Roman" w:cs="Times New Roman"/>
          <w:i/>
        </w:rPr>
        <w:t>și</w:t>
      </w:r>
      <w:r w:rsidR="0054610C" w:rsidRPr="00207120">
        <w:rPr>
          <w:rFonts w:ascii="Times New Roman" w:hAnsi="Times New Roman" w:cs="Times New Roman"/>
          <w:i/>
        </w:rPr>
        <w:t xml:space="preserve"> un sistem de management adecvate, a căror </w:t>
      </w:r>
      <w:r w:rsidR="0011776D" w:rsidRPr="00207120">
        <w:rPr>
          <w:rFonts w:ascii="Times New Roman" w:hAnsi="Times New Roman" w:cs="Times New Roman"/>
          <w:i/>
        </w:rPr>
        <w:t>funcționare</w:t>
      </w:r>
      <w:r w:rsidR="0054610C" w:rsidRPr="00207120">
        <w:rPr>
          <w:rFonts w:ascii="Times New Roman" w:hAnsi="Times New Roman" w:cs="Times New Roman"/>
          <w:i/>
        </w:rPr>
        <w:t xml:space="preserve"> se bazează pe</w:t>
      </w:r>
      <w:bookmarkEnd w:id="19"/>
      <w:bookmarkEnd w:id="20"/>
    </w:p>
    <w:p w14:paraId="46F0ABDD" w14:textId="113A98D7" w:rsidR="007A7814" w:rsidRPr="00207120" w:rsidRDefault="0054610C" w:rsidP="00DE681A">
      <w:pPr>
        <w:spacing w:after="0" w:line="240" w:lineRule="auto"/>
        <w:jc w:val="both"/>
        <w:rPr>
          <w:rFonts w:ascii="Times New Roman" w:hAnsi="Times New Roman" w:cs="Times New Roman"/>
          <w:i/>
        </w:rPr>
      </w:pPr>
      <w:r w:rsidRPr="00207120">
        <w:rPr>
          <w:rFonts w:ascii="Times New Roman" w:hAnsi="Times New Roman" w:cs="Times New Roman"/>
          <w:i/>
        </w:rPr>
        <w:t xml:space="preserve">metodologii, regulamente </w:t>
      </w:r>
      <w:r w:rsidR="0011776D" w:rsidRPr="00207120">
        <w:rPr>
          <w:rFonts w:ascii="Times New Roman" w:hAnsi="Times New Roman" w:cs="Times New Roman"/>
          <w:i/>
        </w:rPr>
        <w:t>și</w:t>
      </w:r>
      <w:r w:rsidRPr="00207120">
        <w:rPr>
          <w:rFonts w:ascii="Times New Roman" w:hAnsi="Times New Roman" w:cs="Times New Roman"/>
          <w:i/>
        </w:rPr>
        <w:t xml:space="preserve"> proceduri revizuite periodic, în </w:t>
      </w:r>
      <w:r w:rsidR="0011776D" w:rsidRPr="00207120">
        <w:rPr>
          <w:rFonts w:ascii="Times New Roman" w:hAnsi="Times New Roman" w:cs="Times New Roman"/>
          <w:i/>
        </w:rPr>
        <w:t>condițiile</w:t>
      </w:r>
      <w:r w:rsidRPr="00207120">
        <w:rPr>
          <w:rFonts w:ascii="Times New Roman" w:hAnsi="Times New Roman" w:cs="Times New Roman"/>
          <w:i/>
        </w:rPr>
        <w:t xml:space="preserve"> legii.</w:t>
      </w:r>
    </w:p>
    <w:p w14:paraId="340D9F23" w14:textId="77777777" w:rsidR="00D924F9" w:rsidRPr="00207120" w:rsidRDefault="00D924F9" w:rsidP="00DE681A">
      <w:pPr>
        <w:spacing w:after="0" w:line="240" w:lineRule="auto"/>
        <w:ind w:firstLine="720"/>
        <w:contextualSpacing/>
        <w:jc w:val="both"/>
        <w:rPr>
          <w:rFonts w:ascii="Times New Roman" w:hAnsi="Times New Roman" w:cs="Times New Roman"/>
          <w:color w:val="00B050"/>
        </w:rPr>
      </w:pPr>
    </w:p>
    <w:p w14:paraId="1B7CEF4D" w14:textId="77777777" w:rsidR="00D924F9" w:rsidRPr="00207120" w:rsidRDefault="00D924F9" w:rsidP="00DE681A">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C823D78" w14:textId="77777777" w:rsidR="00D924F9" w:rsidRPr="00207120" w:rsidRDefault="00D924F9" w:rsidP="00DE681A">
      <w:pPr>
        <w:spacing w:after="0" w:line="240" w:lineRule="auto"/>
        <w:ind w:firstLine="720"/>
        <w:contextualSpacing/>
        <w:jc w:val="both"/>
        <w:rPr>
          <w:rFonts w:ascii="Times New Roman" w:hAnsi="Times New Roman" w:cs="Times New Roman"/>
          <w:color w:val="00B050"/>
        </w:rPr>
      </w:pPr>
    </w:p>
    <w:p w14:paraId="025898C5" w14:textId="099ECF45" w:rsidR="0019637C" w:rsidRPr="00207120" w:rsidRDefault="003C5A22" w:rsidP="00DE681A">
      <w:pPr>
        <w:spacing w:after="0" w:line="240" w:lineRule="auto"/>
        <w:ind w:firstLine="720"/>
        <w:contextualSpacing/>
        <w:jc w:val="both"/>
        <w:rPr>
          <w:rFonts w:ascii="Times New Roman" w:hAnsi="Times New Roman" w:cs="Times New Roman"/>
          <w:color w:val="000000" w:themeColor="text1"/>
          <w:spacing w:val="-4"/>
          <w:szCs w:val="20"/>
        </w:rPr>
      </w:pPr>
      <w:r w:rsidRPr="00207120">
        <w:rPr>
          <w:rFonts w:ascii="Times New Roman" w:hAnsi="Times New Roman" w:cs="Times New Roman"/>
          <w:color w:val="000000" w:themeColor="text1"/>
        </w:rPr>
        <w:t>Universitatea dispune de o structură organizatorică</w:t>
      </w:r>
      <w:r w:rsidR="00CB0795"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 </w:t>
      </w:r>
      <w:r w:rsidR="006519D0" w:rsidRPr="00207120">
        <w:rPr>
          <w:rFonts w:ascii="Times New Roman" w:hAnsi="Times New Roman" w:cs="Times New Roman"/>
          <w:color w:val="000000" w:themeColor="text1"/>
        </w:rPr>
        <w:t xml:space="preserve">reprezentată prin </w:t>
      </w:r>
      <w:hyperlink r:id="rId65" w:history="1">
        <w:r w:rsidR="006519D0" w:rsidRPr="00207120">
          <w:rPr>
            <w:rStyle w:val="Hyperlink"/>
            <w:rFonts w:ascii="Times New Roman" w:hAnsi="Times New Roman" w:cs="Times New Roman"/>
            <w:color w:val="000000" w:themeColor="text1"/>
          </w:rPr>
          <w:t>organigrama</w:t>
        </w:r>
      </w:hyperlink>
      <w:r w:rsidR="006519D0"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xml:space="preserve">aprobată de </w:t>
      </w:r>
      <w:r w:rsidR="00D06568" w:rsidRPr="00207120">
        <w:rPr>
          <w:rFonts w:ascii="Times New Roman" w:hAnsi="Times New Roman" w:cs="Times New Roman"/>
          <w:color w:val="000000" w:themeColor="text1"/>
        </w:rPr>
        <w:t>Senatul universitar</w:t>
      </w:r>
      <w:r w:rsidRPr="00207120">
        <w:rPr>
          <w:rFonts w:ascii="Times New Roman" w:hAnsi="Times New Roman" w:cs="Times New Roman"/>
          <w:color w:val="000000" w:themeColor="text1"/>
        </w:rPr>
        <w:t xml:space="preserve">, adecvată desfășurării activităților stabilite prin documentele strategice. Aceasta include </w:t>
      </w:r>
      <w:r w:rsidR="006E47CB" w:rsidRPr="00207120">
        <w:rPr>
          <w:rFonts w:ascii="Times New Roman" w:hAnsi="Times New Roman" w:cs="Times New Roman"/>
          <w:color w:val="000000" w:themeColor="text1"/>
        </w:rPr>
        <w:t xml:space="preserve">10 facultăți, </w:t>
      </w:r>
      <w:r w:rsidR="001A6AFB" w:rsidRPr="00207120">
        <w:rPr>
          <w:rFonts w:ascii="Times New Roman" w:hAnsi="Times New Roman" w:cs="Times New Roman"/>
          <w:color w:val="000000" w:themeColor="text1"/>
          <w:spacing w:val="-2"/>
        </w:rPr>
        <w:t xml:space="preserve">Departamentul pentru Pregătirea Personalului Didactic (DPPD), Departamentul de Învățământ la Distanță și Formare Continuă (DIDFC), </w:t>
      </w:r>
      <w:r w:rsidR="00A03777" w:rsidRPr="00207120">
        <w:rPr>
          <w:rFonts w:ascii="Times New Roman" w:hAnsi="Times New Roman" w:cs="Times New Roman"/>
          <w:color w:val="000000" w:themeColor="text1"/>
          <w:spacing w:val="-2"/>
        </w:rPr>
        <w:t>școlile doctorale, respectiv Școala Doctorală de Științe Economice și Umaniste și Școala Doctorală de Științe Inginerești,</w:t>
      </w:r>
      <w:r w:rsidR="006E59A7" w:rsidRPr="00207120">
        <w:rPr>
          <w:rFonts w:ascii="Times New Roman" w:hAnsi="Times New Roman" w:cs="Times New Roman"/>
          <w:color w:val="000000" w:themeColor="text1"/>
          <w:spacing w:val="-2"/>
        </w:rPr>
        <w:t xml:space="preserve"> </w:t>
      </w:r>
      <w:r w:rsidR="001A6AFB" w:rsidRPr="00207120">
        <w:rPr>
          <w:rFonts w:ascii="Times New Roman" w:hAnsi="Times New Roman" w:cs="Times New Roman"/>
          <w:color w:val="000000" w:themeColor="text1"/>
          <w:spacing w:val="-2"/>
        </w:rPr>
        <w:t>Departamentul de Studii în Limbi Străine (DSLS)</w:t>
      </w:r>
      <w:r w:rsidR="00EA7E9C" w:rsidRPr="00207120">
        <w:rPr>
          <w:rFonts w:ascii="Times New Roman" w:hAnsi="Times New Roman" w:cs="Times New Roman"/>
          <w:color w:val="000000" w:themeColor="text1"/>
          <w:spacing w:val="-2"/>
        </w:rPr>
        <w:t xml:space="preserve">, </w:t>
      </w:r>
      <w:r w:rsidR="00EA7E9C" w:rsidRPr="00207120">
        <w:rPr>
          <w:rFonts w:ascii="Times New Roman" w:hAnsi="Times New Roman" w:cs="Times New Roman"/>
          <w:color w:val="000000" w:themeColor="text1"/>
        </w:rPr>
        <w:t>Institutul de Cercetare Științifică și Tehnologică Multidisciplinară</w:t>
      </w:r>
      <w:r w:rsidR="0005301A" w:rsidRPr="00207120">
        <w:rPr>
          <w:rFonts w:ascii="Times New Roman" w:hAnsi="Times New Roman" w:cs="Times New Roman"/>
          <w:color w:val="000000" w:themeColor="text1"/>
        </w:rPr>
        <w:t xml:space="preserve"> (ICSTM)</w:t>
      </w:r>
      <w:r w:rsidR="00535946" w:rsidRPr="00207120">
        <w:rPr>
          <w:rFonts w:ascii="Times New Roman" w:hAnsi="Times New Roman" w:cs="Times New Roman"/>
          <w:color w:val="000000" w:themeColor="text1"/>
        </w:rPr>
        <w:t>,</w:t>
      </w:r>
      <w:r w:rsidR="00EA7E9C" w:rsidRPr="00207120">
        <w:rPr>
          <w:rFonts w:ascii="Times New Roman" w:hAnsi="Times New Roman" w:cs="Times New Roman"/>
          <w:color w:val="000000" w:themeColor="text1"/>
        </w:rPr>
        <w:t xml:space="preserve"> </w:t>
      </w:r>
      <w:r w:rsidR="00494B6F" w:rsidRPr="00207120">
        <w:rPr>
          <w:rFonts w:ascii="Times New Roman" w:hAnsi="Times New Roman" w:cs="Times New Roman"/>
          <w:color w:val="000000" w:themeColor="text1"/>
        </w:rPr>
        <w:t xml:space="preserve">Clubul </w:t>
      </w:r>
      <w:r w:rsidR="00A03777" w:rsidRPr="00207120">
        <w:rPr>
          <w:rFonts w:ascii="Times New Roman" w:hAnsi="Times New Roman" w:cs="Times New Roman"/>
          <w:color w:val="000000" w:themeColor="text1"/>
        </w:rPr>
        <w:t xml:space="preserve">Sportiv Universitar </w:t>
      </w:r>
      <w:r w:rsidR="00494B6F" w:rsidRPr="00207120">
        <w:rPr>
          <w:rFonts w:ascii="Times New Roman" w:hAnsi="Times New Roman" w:cs="Times New Roman"/>
          <w:color w:val="000000" w:themeColor="text1"/>
        </w:rPr>
        <w:t>din Târgoviște</w:t>
      </w:r>
      <w:r w:rsidR="000F4993" w:rsidRPr="00207120">
        <w:rPr>
          <w:rFonts w:ascii="Times New Roman" w:hAnsi="Times New Roman" w:cs="Times New Roman"/>
          <w:color w:val="000000" w:themeColor="text1"/>
        </w:rPr>
        <w:t>, precum</w:t>
      </w:r>
      <w:r w:rsidR="0017435B" w:rsidRPr="00207120">
        <w:rPr>
          <w:rFonts w:ascii="Times New Roman" w:hAnsi="Times New Roman" w:cs="Times New Roman"/>
          <w:color w:val="000000" w:themeColor="text1"/>
        </w:rPr>
        <w:t xml:space="preserve"> și </w:t>
      </w:r>
      <w:r w:rsidR="00535946" w:rsidRPr="00207120">
        <w:rPr>
          <w:rFonts w:ascii="Times New Roman" w:hAnsi="Times New Roman" w:cs="Times New Roman"/>
          <w:color w:val="000000" w:themeColor="text1"/>
        </w:rPr>
        <w:t>structuri</w:t>
      </w:r>
      <w:r w:rsidR="00C30BC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tehnico-administrative</w:t>
      </w:r>
      <w:r w:rsidR="00DA6F6A" w:rsidRPr="00207120">
        <w:rPr>
          <w:rFonts w:ascii="Times New Roman" w:hAnsi="Times New Roman" w:cs="Times New Roman"/>
          <w:color w:val="000000" w:themeColor="text1"/>
        </w:rPr>
        <w:t xml:space="preserve"> și de suport</w:t>
      </w:r>
      <w:r w:rsidR="005B0797"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xml:space="preserve"> </w:t>
      </w:r>
    </w:p>
    <w:p w14:paraId="6D2BFC91" w14:textId="77777777" w:rsidR="00B006ED" w:rsidRPr="00207120" w:rsidRDefault="00B006ED" w:rsidP="00DE681A">
      <w:pPr>
        <w:spacing w:after="0" w:line="240" w:lineRule="auto"/>
        <w:ind w:firstLine="720"/>
        <w:contextualSpacing/>
        <w:jc w:val="both"/>
        <w:rPr>
          <w:rFonts w:ascii="Times New Roman" w:hAnsi="Times New Roman" w:cs="Times New Roman"/>
          <w:color w:val="000000" w:themeColor="text1"/>
          <w:spacing w:val="-4"/>
          <w:szCs w:val="20"/>
        </w:rPr>
      </w:pPr>
      <w:r w:rsidRPr="00207120">
        <w:rPr>
          <w:rFonts w:ascii="Times New Roman" w:hAnsi="Times New Roman" w:cs="Times New Roman"/>
          <w:color w:val="000000" w:themeColor="text1"/>
          <w:spacing w:val="-4"/>
          <w:szCs w:val="20"/>
        </w:rPr>
        <w:t>Structura administrativă a universității este organizată pe direcții, departamente, servicii și compartimente. Atribuțiile și responsabilitățile structurilor componente sunt stabilite prin Carta universitară, regulamente, metodologii și proceduri.</w:t>
      </w:r>
    </w:p>
    <w:p w14:paraId="333C3FC3" w14:textId="77777777" w:rsidR="00BF23D6" w:rsidRPr="00207120" w:rsidRDefault="00BF23D6" w:rsidP="00DE681A">
      <w:pPr>
        <w:spacing w:after="0" w:line="240" w:lineRule="auto"/>
        <w:ind w:firstLine="720"/>
        <w:contextualSpacing/>
        <w:jc w:val="both"/>
        <w:rPr>
          <w:rFonts w:ascii="Times New Roman" w:hAnsi="Times New Roman" w:cs="Times New Roman"/>
          <w:color w:val="000000" w:themeColor="text1"/>
          <w:spacing w:val="-4"/>
          <w:szCs w:val="20"/>
        </w:rPr>
      </w:pPr>
      <w:r w:rsidRPr="00207120">
        <w:rPr>
          <w:rFonts w:ascii="Times New Roman" w:hAnsi="Times New Roman" w:cs="Times New Roman"/>
          <w:color w:val="000000" w:themeColor="text1"/>
          <w:spacing w:val="-4"/>
          <w:szCs w:val="20"/>
        </w:rPr>
        <w:t>Structura organizatorică a universității și structura de personal aferentă componentelor organizatorice și structurilor tehnico-administrative sunt prezentate în Anexa 1.</w:t>
      </w:r>
    </w:p>
    <w:p w14:paraId="193AD684" w14:textId="77777777" w:rsidR="0061669E" w:rsidRPr="00207120" w:rsidRDefault="0061669E" w:rsidP="00DE681A">
      <w:pPr>
        <w:spacing w:after="0" w:line="240" w:lineRule="auto"/>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5730C6BB" w14:textId="2CD8EE4D" w:rsidR="005213D1" w:rsidRPr="00207120" w:rsidRDefault="005213D1"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În sprijinul proceselor instituționale, în universitate sunt constituite comisii în conformitate cu cerințele legale aplicabile, Carta universitară și reglementările interne, precum Comisia de Etică, Comisia</w:t>
      </w:r>
      <w:r w:rsidR="00420FFC"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de Evaluare și Asigurare a Calității și Comisia de monitorizare. Atribuțiile, responsabilitățile și modul de funcționare ale acestora sunt stabilite prin regulamente proprii de organizare și funcționare, aprobate de Senatul universitar.</w:t>
      </w:r>
    </w:p>
    <w:p w14:paraId="61B7C870" w14:textId="20EEB9DD" w:rsidR="0062265F" w:rsidRPr="00207120" w:rsidRDefault="00473D9A" w:rsidP="00DE681A">
      <w:pPr>
        <w:spacing w:after="0" w:line="240" w:lineRule="auto"/>
        <w:ind w:firstLine="720"/>
        <w:contextualSpacing/>
        <w:jc w:val="both"/>
        <w:rPr>
          <w:rFonts w:ascii="Times New Roman" w:hAnsi="Times New Roman" w:cs="Times New Roman"/>
          <w:strike/>
          <w:color w:val="000000" w:themeColor="text1"/>
        </w:rPr>
      </w:pPr>
      <w:r w:rsidRPr="00207120">
        <w:rPr>
          <w:rFonts w:ascii="Times New Roman" w:hAnsi="Times New Roman" w:cs="Times New Roman"/>
          <w:color w:val="000000" w:themeColor="text1"/>
        </w:rPr>
        <w:t xml:space="preserve">Sistemul de management al universității este organizat pe niveluri decizionale, executive și operative, în conformitate cu prevederile legale aplicabile și Carta universitară. </w:t>
      </w:r>
    </w:p>
    <w:p w14:paraId="7F2C1D70" w14:textId="34A3CF8C" w:rsidR="0062265F" w:rsidRPr="00207120" w:rsidRDefault="00B210D7"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Acesta include structuri de conducere la nivel</w:t>
      </w:r>
      <w:r w:rsidR="00F67247" w:rsidRPr="00207120">
        <w:rPr>
          <w:rFonts w:ascii="Times New Roman" w:hAnsi="Times New Roman" w:cs="Times New Roman"/>
          <w:color w:val="000000" w:themeColor="text1"/>
        </w:rPr>
        <w:t>ul</w:t>
      </w:r>
      <w:r w:rsidRPr="00207120">
        <w:rPr>
          <w:rFonts w:ascii="Times New Roman" w:hAnsi="Times New Roman" w:cs="Times New Roman"/>
          <w:color w:val="000000" w:themeColor="text1"/>
        </w:rPr>
        <w:t xml:space="preserve"> </w:t>
      </w:r>
      <w:r w:rsidR="00F67247" w:rsidRPr="00207120">
        <w:rPr>
          <w:rFonts w:ascii="Times New Roman" w:hAnsi="Times New Roman" w:cs="Times New Roman"/>
          <w:color w:val="000000" w:themeColor="text1"/>
        </w:rPr>
        <w:t>universității</w:t>
      </w:r>
      <w:r w:rsidRPr="00207120">
        <w:rPr>
          <w:rFonts w:ascii="Times New Roman" w:hAnsi="Times New Roman" w:cs="Times New Roman"/>
          <w:color w:val="000000" w:themeColor="text1"/>
        </w:rPr>
        <w:t xml:space="preserve">, respectiv </w:t>
      </w:r>
      <w:hyperlink r:id="rId66" w:history="1">
        <w:r w:rsidRPr="00207120">
          <w:rPr>
            <w:rStyle w:val="Hyperlink"/>
            <w:rFonts w:ascii="Times New Roman" w:hAnsi="Times New Roman" w:cs="Times New Roman"/>
            <w:color w:val="000000" w:themeColor="text1"/>
          </w:rPr>
          <w:t>Senatul universitar</w:t>
        </w:r>
      </w:hyperlink>
      <w:r w:rsidRPr="00207120">
        <w:rPr>
          <w:rFonts w:ascii="Times New Roman" w:hAnsi="Times New Roman" w:cs="Times New Roman"/>
          <w:color w:val="000000" w:themeColor="text1"/>
        </w:rPr>
        <w:t xml:space="preserve"> și </w:t>
      </w:r>
      <w:hyperlink r:id="rId67" w:history="1">
        <w:r w:rsidRPr="00207120">
          <w:rPr>
            <w:rStyle w:val="Hyperlink"/>
            <w:rFonts w:ascii="Times New Roman" w:hAnsi="Times New Roman" w:cs="Times New Roman"/>
            <w:color w:val="000000" w:themeColor="text1"/>
          </w:rPr>
          <w:t>Consiliul de administrație</w:t>
        </w:r>
      </w:hyperlink>
      <w:r w:rsidRPr="00207120">
        <w:rPr>
          <w:rFonts w:ascii="Times New Roman" w:hAnsi="Times New Roman" w:cs="Times New Roman"/>
          <w:color w:val="000000" w:themeColor="text1"/>
        </w:rPr>
        <w:t>, precum și structuri de conducere la nivelul facultăților</w:t>
      </w:r>
      <w:r w:rsidR="007617F1" w:rsidRPr="00207120">
        <w:rPr>
          <w:rFonts w:ascii="Times New Roman" w:hAnsi="Times New Roman" w:cs="Times New Roman"/>
          <w:color w:val="000000" w:themeColor="text1"/>
        </w:rPr>
        <w:t xml:space="preserve"> (</w:t>
      </w:r>
      <w:r w:rsidR="00E03A39" w:rsidRPr="00207120">
        <w:rPr>
          <w:rFonts w:ascii="Times New Roman" w:hAnsi="Times New Roman" w:cs="Times New Roman"/>
          <w:color w:val="000000" w:themeColor="text1"/>
        </w:rPr>
        <w:t xml:space="preserve">Consiliul </w:t>
      </w:r>
      <w:r w:rsidR="00CF4D80" w:rsidRPr="00207120">
        <w:rPr>
          <w:rFonts w:ascii="Times New Roman" w:hAnsi="Times New Roman" w:cs="Times New Roman"/>
          <w:color w:val="000000" w:themeColor="text1"/>
        </w:rPr>
        <w:t>facultății</w:t>
      </w:r>
      <w:r w:rsidR="007617F1"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departamentelor</w:t>
      </w:r>
      <w:r w:rsidR="00CB41CA" w:rsidRPr="00207120">
        <w:rPr>
          <w:rFonts w:ascii="Times New Roman" w:hAnsi="Times New Roman" w:cs="Times New Roman"/>
          <w:color w:val="000000" w:themeColor="text1"/>
        </w:rPr>
        <w:t xml:space="preserve"> (</w:t>
      </w:r>
      <w:r w:rsidR="00E03A39" w:rsidRPr="00207120">
        <w:rPr>
          <w:rFonts w:ascii="Times New Roman" w:hAnsi="Times New Roman" w:cs="Times New Roman"/>
          <w:color w:val="000000" w:themeColor="text1"/>
        </w:rPr>
        <w:t xml:space="preserve">Consiliul </w:t>
      </w:r>
      <w:r w:rsidR="00CB41CA" w:rsidRPr="00207120">
        <w:rPr>
          <w:rFonts w:ascii="Times New Roman" w:hAnsi="Times New Roman" w:cs="Times New Roman"/>
          <w:color w:val="000000" w:themeColor="text1"/>
        </w:rPr>
        <w:t>departamentului)</w:t>
      </w:r>
      <w:r w:rsidRPr="00207120">
        <w:rPr>
          <w:rFonts w:ascii="Times New Roman" w:hAnsi="Times New Roman" w:cs="Times New Roman"/>
          <w:color w:val="000000" w:themeColor="text1"/>
        </w:rPr>
        <w:t xml:space="preserve"> și </w:t>
      </w:r>
      <w:r w:rsidR="00C254DA" w:rsidRPr="00207120">
        <w:rPr>
          <w:rFonts w:ascii="Times New Roman" w:hAnsi="Times New Roman" w:cs="Times New Roman"/>
          <w:color w:val="000000" w:themeColor="text1"/>
        </w:rPr>
        <w:t>IOSUD</w:t>
      </w:r>
      <w:r w:rsidR="00CB41CA" w:rsidRPr="00207120">
        <w:rPr>
          <w:rFonts w:ascii="Times New Roman" w:hAnsi="Times New Roman" w:cs="Times New Roman"/>
          <w:color w:val="000000" w:themeColor="text1"/>
        </w:rPr>
        <w:t xml:space="preserve"> (</w:t>
      </w:r>
      <w:hyperlink r:id="rId68" w:history="1">
        <w:r w:rsidR="008E65F6" w:rsidRPr="00207120">
          <w:rPr>
            <w:rStyle w:val="Hyperlink"/>
            <w:rFonts w:ascii="Times New Roman" w:hAnsi="Times New Roman" w:cs="Times New Roman"/>
            <w:color w:val="000000" w:themeColor="text1"/>
          </w:rPr>
          <w:t xml:space="preserve">Consiliul </w:t>
        </w:r>
        <w:r w:rsidR="00DA3039" w:rsidRPr="00207120">
          <w:rPr>
            <w:rStyle w:val="Hyperlink"/>
            <w:rFonts w:ascii="Times New Roman" w:hAnsi="Times New Roman" w:cs="Times New Roman"/>
            <w:color w:val="000000" w:themeColor="text1"/>
          </w:rPr>
          <w:t xml:space="preserve">pentru studiile universitare de doctorat și </w:t>
        </w:r>
        <w:r w:rsidR="008E65F6" w:rsidRPr="00207120">
          <w:rPr>
            <w:rStyle w:val="Hyperlink"/>
            <w:rFonts w:ascii="Times New Roman" w:hAnsi="Times New Roman" w:cs="Times New Roman"/>
            <w:color w:val="000000" w:themeColor="text1"/>
          </w:rPr>
          <w:t xml:space="preserve">Consiliul </w:t>
        </w:r>
        <w:r w:rsidR="00DA3039" w:rsidRPr="00207120">
          <w:rPr>
            <w:rStyle w:val="Hyperlink"/>
            <w:rFonts w:ascii="Times New Roman" w:hAnsi="Times New Roman" w:cs="Times New Roman"/>
            <w:color w:val="000000" w:themeColor="text1"/>
          </w:rPr>
          <w:t>scolii doctorale</w:t>
        </w:r>
      </w:hyperlink>
      <w:r w:rsidR="00CB41CA"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 </w:t>
      </w:r>
    </w:p>
    <w:p w14:paraId="1D3C25A0" w14:textId="3066467C" w:rsidR="000062AD" w:rsidRPr="00207120" w:rsidRDefault="00B210D7" w:rsidP="00DE681A">
      <w:pPr>
        <w:spacing w:after="0" w:line="240" w:lineRule="auto"/>
        <w:ind w:firstLine="720"/>
        <w:contextualSpacing/>
        <w:jc w:val="both"/>
        <w:rPr>
          <w:rFonts w:ascii="Times New Roman" w:hAnsi="Times New Roman" w:cs="Times New Roman"/>
          <w:strike/>
          <w:color w:val="000000" w:themeColor="text1"/>
        </w:rPr>
      </w:pPr>
      <w:r w:rsidRPr="00207120">
        <w:rPr>
          <w:rFonts w:ascii="Times New Roman" w:hAnsi="Times New Roman" w:cs="Times New Roman"/>
          <w:color w:val="000000" w:themeColor="text1"/>
        </w:rPr>
        <w:t>Funcțiile de conducere sunt exercitate de rector, prorectori, directorul general administrativ, decani, prodecani, directori de departament, directorul CSUD și directorii școlilor doctorale</w:t>
      </w:r>
      <w:r w:rsidR="0044081B" w:rsidRPr="00207120">
        <w:rPr>
          <w:rFonts w:ascii="Times New Roman" w:hAnsi="Times New Roman" w:cs="Times New Roman"/>
          <w:color w:val="000000" w:themeColor="text1"/>
        </w:rPr>
        <w:t>.</w:t>
      </w:r>
    </w:p>
    <w:p w14:paraId="768A6739" w14:textId="0C7C26DA" w:rsidR="001A6536" w:rsidRPr="00207120" w:rsidRDefault="00732460"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Senatul universitar reprezintă comunitatea universitară și este cel mai înalt for de decizie și deliberare de la nivelul universității</w:t>
      </w:r>
      <w:r w:rsidR="00FA160B" w:rsidRPr="00207120">
        <w:rPr>
          <w:rFonts w:ascii="Times New Roman" w:hAnsi="Times New Roman" w:cs="Times New Roman"/>
          <w:color w:val="000000" w:themeColor="text1"/>
        </w:rPr>
        <w:t xml:space="preserve">. </w:t>
      </w:r>
      <w:r w:rsidR="00D620F6" w:rsidRPr="00207120">
        <w:rPr>
          <w:rFonts w:ascii="Times New Roman" w:hAnsi="Times New Roman" w:cs="Times New Roman"/>
          <w:color w:val="000000" w:themeColor="text1"/>
        </w:rPr>
        <w:t>Senatul universitar are în componență maxim 75% personal didactic și de cercetare titular și minim 25% reprezentanți ai studenților, astfel încât să se asigure eficiența decizională și reprezentativitatea comunității academice.</w:t>
      </w:r>
      <w:r w:rsidR="00D1252A" w:rsidRPr="00207120">
        <w:rPr>
          <w:rFonts w:ascii="Times New Roman" w:hAnsi="Times New Roman" w:cs="Times New Roman"/>
          <w:color w:val="000000" w:themeColor="text1"/>
        </w:rPr>
        <w:t xml:space="preserve"> </w:t>
      </w:r>
    </w:p>
    <w:p w14:paraId="0785EBB5" w14:textId="4B9E134D" w:rsidR="00354EBC" w:rsidRPr="00207120" w:rsidRDefault="00D1252A"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Senatul universitar își desfășoară activitatea în baza unui </w:t>
      </w:r>
      <w:hyperlink r:id="rId69" w:history="1">
        <w:r w:rsidRPr="00207120">
          <w:rPr>
            <w:rStyle w:val="Hyperlink"/>
            <w:rFonts w:ascii="Times New Roman" w:hAnsi="Times New Roman" w:cs="Times New Roman"/>
            <w:color w:val="000000" w:themeColor="text1"/>
          </w:rPr>
          <w:t>regulament propriu de funcționare</w:t>
        </w:r>
      </w:hyperlink>
      <w:r w:rsidRPr="00207120">
        <w:rPr>
          <w:rFonts w:ascii="Times New Roman" w:hAnsi="Times New Roman" w:cs="Times New Roman"/>
          <w:color w:val="000000" w:themeColor="text1"/>
        </w:rPr>
        <w:t xml:space="preserve">, întocmit conform legii și </w:t>
      </w:r>
      <w:r w:rsidR="001E08ED" w:rsidRPr="00207120">
        <w:rPr>
          <w:rFonts w:ascii="Times New Roman" w:hAnsi="Times New Roman" w:cs="Times New Roman"/>
          <w:color w:val="000000" w:themeColor="text1"/>
        </w:rPr>
        <w:t xml:space="preserve">Cartei </w:t>
      </w:r>
      <w:r w:rsidR="001A6536" w:rsidRPr="00207120">
        <w:rPr>
          <w:rFonts w:ascii="Times New Roman" w:hAnsi="Times New Roman" w:cs="Times New Roman"/>
          <w:color w:val="000000" w:themeColor="text1"/>
        </w:rPr>
        <w:t>universitare</w:t>
      </w:r>
      <w:r w:rsidRPr="00207120">
        <w:rPr>
          <w:rFonts w:ascii="Times New Roman" w:hAnsi="Times New Roman" w:cs="Times New Roman"/>
          <w:color w:val="000000" w:themeColor="text1"/>
        </w:rPr>
        <w:t>.</w:t>
      </w:r>
    </w:p>
    <w:p w14:paraId="18A0BB47" w14:textId="77777777" w:rsidR="005E0B87" w:rsidRPr="00207120" w:rsidRDefault="00624FC6"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 Rectorul</w:t>
      </w:r>
      <w:r w:rsidR="00F1784F" w:rsidRPr="00207120">
        <w:rPr>
          <w:rFonts w:ascii="Times New Roman" w:hAnsi="Times New Roman" w:cs="Times New Roman"/>
          <w:color w:val="000000" w:themeColor="text1"/>
        </w:rPr>
        <w:t xml:space="preserve">, </w:t>
      </w:r>
      <w:r w:rsidR="008C259B" w:rsidRPr="00207120">
        <w:rPr>
          <w:rFonts w:ascii="Times New Roman" w:hAnsi="Times New Roman" w:cs="Times New Roman"/>
          <w:color w:val="000000" w:themeColor="text1"/>
        </w:rPr>
        <w:t xml:space="preserve">confirmat prin OME nr. 4045/22.03.2024, </w:t>
      </w:r>
      <w:r w:rsidRPr="00207120">
        <w:rPr>
          <w:rFonts w:ascii="Times New Roman" w:hAnsi="Times New Roman" w:cs="Times New Roman"/>
          <w:color w:val="000000" w:themeColor="text1"/>
        </w:rPr>
        <w:t xml:space="preserve"> reprezintă legal universitatea în relațiile cu terții și realizează conducerea executivă a instituției. </w:t>
      </w:r>
    </w:p>
    <w:p w14:paraId="6EC2F404" w14:textId="03D033BF" w:rsidR="00CB50EA" w:rsidRPr="00207120" w:rsidRDefault="00624FC6"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Consiliul de administrație asigură, sub conducerea rectorului, conducerea operativă a universității și aplică deciziile strategice ale Senatului universitar. </w:t>
      </w:r>
      <w:r w:rsidR="005E0B87" w:rsidRPr="00207120">
        <w:rPr>
          <w:rFonts w:ascii="Times New Roman" w:hAnsi="Times New Roman" w:cs="Times New Roman"/>
          <w:color w:val="000000" w:themeColor="text1"/>
        </w:rPr>
        <w:t xml:space="preserve">Consiliul de administrație </w:t>
      </w:r>
      <w:r w:rsidR="004D165D" w:rsidRPr="00207120">
        <w:rPr>
          <w:rFonts w:ascii="Times New Roman" w:hAnsi="Times New Roman" w:cs="Times New Roman"/>
          <w:color w:val="000000" w:themeColor="text1"/>
        </w:rPr>
        <w:t xml:space="preserve">își </w:t>
      </w:r>
      <w:r w:rsidR="00104A9B" w:rsidRPr="00207120">
        <w:rPr>
          <w:rFonts w:ascii="Times New Roman" w:hAnsi="Times New Roman" w:cs="Times New Roman"/>
          <w:color w:val="000000" w:themeColor="text1"/>
        </w:rPr>
        <w:t>desfășară activitatea în conformitate cu prevederile Legii învățământului superior</w:t>
      </w:r>
      <w:r w:rsidR="0063082B" w:rsidRPr="00207120">
        <w:rPr>
          <w:rFonts w:ascii="Times New Roman" w:hAnsi="Times New Roman" w:cs="Times New Roman"/>
          <w:color w:val="000000" w:themeColor="text1"/>
        </w:rPr>
        <w:t>, cu modificările și completările ulterioar</w:t>
      </w:r>
      <w:r w:rsidR="000E5A77" w:rsidRPr="00207120">
        <w:rPr>
          <w:rFonts w:ascii="Times New Roman" w:hAnsi="Times New Roman" w:cs="Times New Roman"/>
          <w:color w:val="000000" w:themeColor="text1"/>
        </w:rPr>
        <w:t>e, ale Cartei universitare</w:t>
      </w:r>
      <w:r w:rsidR="0063082B" w:rsidRPr="00207120">
        <w:rPr>
          <w:rFonts w:ascii="Times New Roman" w:hAnsi="Times New Roman" w:cs="Times New Roman"/>
          <w:color w:val="000000" w:themeColor="text1"/>
        </w:rPr>
        <w:t xml:space="preserve"> </w:t>
      </w:r>
      <w:r w:rsidR="000E5A77" w:rsidRPr="00207120">
        <w:rPr>
          <w:rFonts w:ascii="Times New Roman" w:hAnsi="Times New Roman" w:cs="Times New Roman"/>
          <w:color w:val="000000" w:themeColor="text1"/>
        </w:rPr>
        <w:t xml:space="preserve">și </w:t>
      </w:r>
      <w:hyperlink r:id="rId70" w:history="1">
        <w:r w:rsidR="005E0B87" w:rsidRPr="00207120">
          <w:rPr>
            <w:rStyle w:val="Hyperlink"/>
            <w:rFonts w:ascii="Times New Roman" w:hAnsi="Times New Roman" w:cs="Times New Roman"/>
            <w:color w:val="000000" w:themeColor="text1"/>
          </w:rPr>
          <w:t>regulamentului propriu de organizare și funcționare</w:t>
        </w:r>
      </w:hyperlink>
      <w:r w:rsidR="005E0B87" w:rsidRPr="00207120">
        <w:rPr>
          <w:rFonts w:ascii="Times New Roman" w:hAnsi="Times New Roman" w:cs="Times New Roman"/>
          <w:color w:val="000000" w:themeColor="text1"/>
        </w:rPr>
        <w:t xml:space="preserve"> aprobat de Senatul universitar.</w:t>
      </w:r>
      <w:r w:rsidR="0061669E" w:rsidRPr="00207120">
        <w:rPr>
          <w:rFonts w:ascii="Times New Roman" w:hAnsi="Times New Roman" w:cs="Times New Roman"/>
          <w:color w:val="000000" w:themeColor="text1"/>
        </w:rPr>
        <w:t xml:space="preserve"> </w:t>
      </w:r>
      <w:r w:rsidR="00CB50EA" w:rsidRPr="00207120">
        <w:rPr>
          <w:rFonts w:ascii="Times New Roman" w:hAnsi="Times New Roman" w:cs="Times New Roman"/>
          <w:color w:val="000000" w:themeColor="text1"/>
        </w:rPr>
        <w:t>Consiliul de administrație al universității este format din rector, prorectori, directorul CSUD, decani, directorul general administrativ și un reprezentant al studenților.</w:t>
      </w:r>
    </w:p>
    <w:p w14:paraId="2981833E" w14:textId="5914D3C9" w:rsidR="00D473A7" w:rsidRPr="00207120" w:rsidRDefault="00D473A7"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Structura administrativă a universității este condusă de directorul general  administrativ, care răspunde de buna gestionare economico-financiară a activităților și patrimoniului universității.</w:t>
      </w:r>
    </w:p>
    <w:p w14:paraId="5F2DE408" w14:textId="77777777" w:rsidR="0044081B" w:rsidRPr="00207120" w:rsidRDefault="00AC789F" w:rsidP="00DE681A">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Atribuțiile</w:t>
      </w:r>
      <w:r w:rsidR="004E5183"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ș</w:t>
      </w:r>
      <w:r w:rsidR="004E5183" w:rsidRPr="00207120">
        <w:rPr>
          <w:rFonts w:ascii="Times New Roman" w:hAnsi="Times New Roman" w:cs="Times New Roman"/>
          <w:color w:val="000000" w:themeColor="text1"/>
        </w:rPr>
        <w:t>i competen</w:t>
      </w:r>
      <w:r w:rsidRPr="00207120">
        <w:rPr>
          <w:rFonts w:ascii="Times New Roman" w:hAnsi="Times New Roman" w:cs="Times New Roman"/>
          <w:color w:val="000000" w:themeColor="text1"/>
        </w:rPr>
        <w:t>ț</w:t>
      </w:r>
      <w:r w:rsidR="004E5183" w:rsidRPr="00207120">
        <w:rPr>
          <w:rFonts w:ascii="Times New Roman" w:hAnsi="Times New Roman" w:cs="Times New Roman"/>
          <w:color w:val="000000" w:themeColor="text1"/>
        </w:rPr>
        <w:t xml:space="preserve">ele structurilor </w:t>
      </w:r>
      <w:r w:rsidRPr="00207120">
        <w:rPr>
          <w:rFonts w:ascii="Times New Roman" w:hAnsi="Times New Roman" w:cs="Times New Roman"/>
          <w:color w:val="000000" w:themeColor="text1"/>
        </w:rPr>
        <w:t>ș</w:t>
      </w:r>
      <w:r w:rsidR="004E5183" w:rsidRPr="00207120">
        <w:rPr>
          <w:rFonts w:ascii="Times New Roman" w:hAnsi="Times New Roman" w:cs="Times New Roman"/>
          <w:color w:val="000000" w:themeColor="text1"/>
        </w:rPr>
        <w:t xml:space="preserve">i ale </w:t>
      </w:r>
      <w:r w:rsidRPr="00207120">
        <w:rPr>
          <w:rFonts w:ascii="Times New Roman" w:hAnsi="Times New Roman" w:cs="Times New Roman"/>
          <w:color w:val="000000" w:themeColor="text1"/>
        </w:rPr>
        <w:t>funcțiilor</w:t>
      </w:r>
      <w:r w:rsidR="004E5183" w:rsidRPr="00207120">
        <w:rPr>
          <w:rFonts w:ascii="Times New Roman" w:hAnsi="Times New Roman" w:cs="Times New Roman"/>
          <w:color w:val="000000" w:themeColor="text1"/>
        </w:rPr>
        <w:t xml:space="preserve"> de conducere sunt stabilite prin </w:t>
      </w:r>
      <w:r w:rsidR="0044081B" w:rsidRPr="00207120">
        <w:rPr>
          <w:rFonts w:ascii="Times New Roman" w:hAnsi="Times New Roman" w:cs="Times New Roman"/>
          <w:color w:val="000000" w:themeColor="text1"/>
        </w:rPr>
        <w:t xml:space="preserve">Carta </w:t>
      </w:r>
      <w:r w:rsidR="004E5183" w:rsidRPr="00207120">
        <w:rPr>
          <w:rFonts w:ascii="Times New Roman" w:hAnsi="Times New Roman" w:cs="Times New Roman"/>
          <w:color w:val="000000" w:themeColor="text1"/>
        </w:rPr>
        <w:t xml:space="preserve">universitara, potrivit legii. </w:t>
      </w:r>
    </w:p>
    <w:p w14:paraId="604BAC02" w14:textId="75517DB5" w:rsidR="00D648C0" w:rsidRPr="00207120" w:rsidRDefault="0044081B" w:rsidP="00DE681A">
      <w:pPr>
        <w:spacing w:after="0" w:line="240" w:lineRule="auto"/>
        <w:ind w:firstLine="644"/>
        <w:contextualSpacing/>
        <w:jc w:val="both"/>
        <w:rPr>
          <w:rFonts w:ascii="Times New Roman" w:hAnsi="Times New Roman" w:cs="Times New Roman"/>
          <w:color w:val="000000" w:themeColor="text1"/>
        </w:rPr>
      </w:pPr>
      <w:hyperlink r:id="rId71" w:history="1">
        <w:r w:rsidRPr="00207120">
          <w:rPr>
            <w:rStyle w:val="Hyperlink"/>
            <w:rFonts w:ascii="Times New Roman" w:hAnsi="Times New Roman" w:cs="Times New Roman"/>
            <w:color w:val="000000" w:themeColor="text1"/>
          </w:rPr>
          <w:t>Hotărârile</w:t>
        </w:r>
        <w:r w:rsidR="004E5183" w:rsidRPr="00207120">
          <w:rPr>
            <w:rStyle w:val="Hyperlink"/>
            <w:rFonts w:ascii="Times New Roman" w:hAnsi="Times New Roman" w:cs="Times New Roman"/>
            <w:color w:val="000000" w:themeColor="text1"/>
          </w:rPr>
          <w:t xml:space="preserve"> </w:t>
        </w:r>
        <w:r w:rsidRPr="00207120">
          <w:rPr>
            <w:rStyle w:val="Hyperlink"/>
            <w:rFonts w:ascii="Times New Roman" w:hAnsi="Times New Roman" w:cs="Times New Roman"/>
            <w:color w:val="000000" w:themeColor="text1"/>
          </w:rPr>
          <w:t>S</w:t>
        </w:r>
        <w:r w:rsidR="00D172F0" w:rsidRPr="00207120">
          <w:rPr>
            <w:rStyle w:val="Hyperlink"/>
            <w:rFonts w:ascii="Times New Roman" w:hAnsi="Times New Roman" w:cs="Times New Roman"/>
            <w:color w:val="000000" w:themeColor="text1"/>
          </w:rPr>
          <w:t>enatului universitar</w:t>
        </w:r>
      </w:hyperlink>
      <w:r w:rsidR="004E5183" w:rsidRPr="00207120">
        <w:rPr>
          <w:rFonts w:ascii="Times New Roman" w:hAnsi="Times New Roman" w:cs="Times New Roman"/>
          <w:color w:val="000000" w:themeColor="text1"/>
        </w:rPr>
        <w:t xml:space="preserve">, ale </w:t>
      </w:r>
      <w:hyperlink r:id="rId72" w:history="1">
        <w:r w:rsidR="00D172F0" w:rsidRPr="00207120">
          <w:rPr>
            <w:rStyle w:val="Hyperlink"/>
            <w:rFonts w:ascii="Times New Roman" w:hAnsi="Times New Roman" w:cs="Times New Roman"/>
            <w:color w:val="000000" w:themeColor="text1"/>
          </w:rPr>
          <w:t>Consiliului</w:t>
        </w:r>
        <w:r w:rsidR="004E5183" w:rsidRPr="00207120">
          <w:rPr>
            <w:rStyle w:val="Hyperlink"/>
            <w:rFonts w:ascii="Times New Roman" w:hAnsi="Times New Roman" w:cs="Times New Roman"/>
            <w:color w:val="000000" w:themeColor="text1"/>
          </w:rPr>
          <w:t xml:space="preserve"> de </w:t>
        </w:r>
        <w:r w:rsidR="00D172F0" w:rsidRPr="00207120">
          <w:rPr>
            <w:rStyle w:val="Hyperlink"/>
            <w:rFonts w:ascii="Times New Roman" w:hAnsi="Times New Roman" w:cs="Times New Roman"/>
            <w:color w:val="000000" w:themeColor="text1"/>
          </w:rPr>
          <w:t>administrație</w:t>
        </w:r>
      </w:hyperlink>
      <w:r w:rsidR="004E5183" w:rsidRPr="00207120">
        <w:rPr>
          <w:rFonts w:ascii="Times New Roman" w:hAnsi="Times New Roman" w:cs="Times New Roman"/>
          <w:color w:val="000000" w:themeColor="text1"/>
        </w:rPr>
        <w:t xml:space="preserve">, ale </w:t>
      </w:r>
      <w:r w:rsidR="00202A90" w:rsidRPr="00207120">
        <w:rPr>
          <w:rFonts w:ascii="Times New Roman" w:hAnsi="Times New Roman" w:cs="Times New Roman"/>
          <w:color w:val="000000" w:themeColor="text1"/>
        </w:rPr>
        <w:t xml:space="preserve">Consiliilor </w:t>
      </w:r>
      <w:r w:rsidR="00D172F0" w:rsidRPr="00207120">
        <w:rPr>
          <w:rFonts w:ascii="Times New Roman" w:hAnsi="Times New Roman" w:cs="Times New Roman"/>
          <w:color w:val="000000" w:themeColor="text1"/>
        </w:rPr>
        <w:t>facultăților</w:t>
      </w:r>
      <w:r w:rsidR="004E5183" w:rsidRPr="00207120">
        <w:rPr>
          <w:rFonts w:ascii="Times New Roman" w:hAnsi="Times New Roman" w:cs="Times New Roman"/>
          <w:color w:val="000000" w:themeColor="text1"/>
        </w:rPr>
        <w:t xml:space="preserve"> </w:t>
      </w:r>
      <w:r w:rsidR="00D172F0" w:rsidRPr="00207120">
        <w:rPr>
          <w:rFonts w:ascii="Times New Roman" w:hAnsi="Times New Roman" w:cs="Times New Roman"/>
          <w:color w:val="000000" w:themeColor="text1"/>
        </w:rPr>
        <w:t>ș</w:t>
      </w:r>
      <w:r w:rsidR="004E5183" w:rsidRPr="00207120">
        <w:rPr>
          <w:rFonts w:ascii="Times New Roman" w:hAnsi="Times New Roman" w:cs="Times New Roman"/>
          <w:color w:val="000000" w:themeColor="text1"/>
        </w:rPr>
        <w:t>i ale departamentelor se public</w:t>
      </w:r>
      <w:r w:rsidR="001F3C33" w:rsidRPr="00207120">
        <w:rPr>
          <w:rFonts w:ascii="Times New Roman" w:hAnsi="Times New Roman" w:cs="Times New Roman"/>
          <w:color w:val="000000" w:themeColor="text1"/>
        </w:rPr>
        <w:t>ă</w:t>
      </w:r>
      <w:r w:rsidR="004E5183" w:rsidRPr="00207120">
        <w:rPr>
          <w:rFonts w:ascii="Times New Roman" w:hAnsi="Times New Roman" w:cs="Times New Roman"/>
          <w:color w:val="000000" w:themeColor="text1"/>
        </w:rPr>
        <w:t xml:space="preserve">, </w:t>
      </w:r>
      <w:r w:rsidR="0093797B" w:rsidRPr="00207120">
        <w:rPr>
          <w:rFonts w:ascii="Times New Roman" w:hAnsi="Times New Roman" w:cs="Times New Roman"/>
          <w:color w:val="000000" w:themeColor="text1"/>
        </w:rPr>
        <w:t>după</w:t>
      </w:r>
      <w:r w:rsidR="004E5183" w:rsidRPr="00207120">
        <w:rPr>
          <w:rFonts w:ascii="Times New Roman" w:hAnsi="Times New Roman" w:cs="Times New Roman"/>
          <w:color w:val="000000" w:themeColor="text1"/>
        </w:rPr>
        <w:t xml:space="preserve"> caz, pe site-ul </w:t>
      </w:r>
      <w:r w:rsidR="00202A90" w:rsidRPr="00207120">
        <w:rPr>
          <w:rFonts w:ascii="Times New Roman" w:hAnsi="Times New Roman" w:cs="Times New Roman"/>
          <w:color w:val="000000" w:themeColor="text1"/>
        </w:rPr>
        <w:t>universității</w:t>
      </w:r>
      <w:r w:rsidR="004E5183" w:rsidRPr="00207120">
        <w:rPr>
          <w:rFonts w:ascii="Times New Roman" w:hAnsi="Times New Roman" w:cs="Times New Roman"/>
          <w:color w:val="000000" w:themeColor="text1"/>
        </w:rPr>
        <w:t xml:space="preserve"> sau al </w:t>
      </w:r>
      <w:r w:rsidR="001F3C33" w:rsidRPr="00207120">
        <w:rPr>
          <w:rFonts w:ascii="Times New Roman" w:hAnsi="Times New Roman" w:cs="Times New Roman"/>
          <w:color w:val="000000" w:themeColor="text1"/>
        </w:rPr>
        <w:t>facultății</w:t>
      </w:r>
      <w:r w:rsidR="004E5183" w:rsidRPr="00207120">
        <w:rPr>
          <w:rFonts w:ascii="Times New Roman" w:hAnsi="Times New Roman" w:cs="Times New Roman"/>
          <w:color w:val="000000" w:themeColor="text1"/>
        </w:rPr>
        <w:t xml:space="preserve"> respective.</w:t>
      </w:r>
    </w:p>
    <w:p w14:paraId="324C5602" w14:textId="77777777" w:rsidR="004C33A7" w:rsidRPr="00207120" w:rsidRDefault="004C33A7" w:rsidP="00DE681A">
      <w:pPr>
        <w:spacing w:after="0" w:line="240" w:lineRule="auto"/>
        <w:ind w:firstLine="644"/>
        <w:contextualSpacing/>
        <w:jc w:val="both"/>
        <w:rPr>
          <w:rFonts w:ascii="Times New Roman" w:hAnsi="Times New Roman" w:cs="Times New Roman"/>
          <w:color w:val="000000" w:themeColor="text1"/>
        </w:rPr>
      </w:pPr>
    </w:p>
    <w:p w14:paraId="2C5F83E6" w14:textId="63433FA5" w:rsidR="00E35C60" w:rsidRPr="00207120" w:rsidRDefault="00844FCC" w:rsidP="00DE681A">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w:t>
      </w:r>
      <w:r w:rsidR="00C06BEB" w:rsidRPr="00207120">
        <w:rPr>
          <w:rFonts w:ascii="Times New Roman" w:hAnsi="Times New Roman" w:cs="Times New Roman"/>
          <w:color w:val="000000" w:themeColor="text1"/>
        </w:rPr>
        <w:t xml:space="preserve"> sunt parteneri ai </w:t>
      </w:r>
      <w:r w:rsidRPr="00207120">
        <w:rPr>
          <w:rFonts w:ascii="Times New Roman" w:hAnsi="Times New Roman" w:cs="Times New Roman"/>
          <w:color w:val="000000" w:themeColor="text1"/>
        </w:rPr>
        <w:t>universității și</w:t>
      </w:r>
      <w:r w:rsidR="00C06BEB" w:rsidRPr="00207120">
        <w:rPr>
          <w:rFonts w:ascii="Times New Roman" w:hAnsi="Times New Roman" w:cs="Times New Roman"/>
          <w:color w:val="000000" w:themeColor="text1"/>
        </w:rPr>
        <w:t xml:space="preserve"> membri egali ai </w:t>
      </w:r>
      <w:r w:rsidRPr="00207120">
        <w:rPr>
          <w:rFonts w:ascii="Times New Roman" w:hAnsi="Times New Roman" w:cs="Times New Roman"/>
          <w:color w:val="000000" w:themeColor="text1"/>
        </w:rPr>
        <w:t>comunității</w:t>
      </w:r>
      <w:r w:rsidR="00C06BEB" w:rsidRPr="00207120">
        <w:rPr>
          <w:rFonts w:ascii="Times New Roman" w:hAnsi="Times New Roman" w:cs="Times New Roman"/>
          <w:color w:val="000000" w:themeColor="text1"/>
        </w:rPr>
        <w:t xml:space="preserve"> academice.</w:t>
      </w:r>
      <w:r w:rsidR="00321373" w:rsidRPr="00207120">
        <w:rPr>
          <w:rFonts w:ascii="Times New Roman" w:hAnsi="Times New Roman" w:cs="Times New Roman"/>
          <w:color w:val="000000" w:themeColor="text1"/>
        </w:rPr>
        <w:t xml:space="preserve"> </w:t>
      </w:r>
      <w:r w:rsidR="00E35C60" w:rsidRPr="00207120">
        <w:rPr>
          <w:rFonts w:ascii="Times New Roman" w:hAnsi="Times New Roman" w:cs="Times New Roman"/>
          <w:color w:val="000000" w:themeColor="text1"/>
        </w:rPr>
        <w:t>Studenții sunt reprezentați</w:t>
      </w:r>
      <w:r w:rsidR="004C33A7" w:rsidRPr="00207120">
        <w:rPr>
          <w:rFonts w:ascii="Times New Roman" w:hAnsi="Times New Roman" w:cs="Times New Roman"/>
          <w:color w:val="000000" w:themeColor="text1"/>
        </w:rPr>
        <w:t xml:space="preserve"> </w:t>
      </w:r>
      <w:r w:rsidR="00E35C60" w:rsidRPr="00207120">
        <w:rPr>
          <w:rFonts w:ascii="Times New Roman" w:hAnsi="Times New Roman" w:cs="Times New Roman"/>
          <w:color w:val="000000" w:themeColor="text1"/>
        </w:rPr>
        <w:t>în toate structurile decizionale și consultative din universitate. Studenții au reprezentanți în comisiile de etică, de cazare, de asigurare a calității, precum și în celelalte comisii cu caracter social.</w:t>
      </w:r>
    </w:p>
    <w:p w14:paraId="3E026727" w14:textId="77831FF7" w:rsidR="007D171B" w:rsidRPr="00207120" w:rsidRDefault="007D171B" w:rsidP="00DE681A">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sunt parteneri cu drepturi depline în procesul de asigurare a calității, inclusiv prin implicarea prin reprezentanți în structurile care au ca scop asigurarea calității.</w:t>
      </w:r>
    </w:p>
    <w:p w14:paraId="21DBA95D" w14:textId="77777777" w:rsidR="004C33A7" w:rsidRPr="00207120" w:rsidRDefault="004C33A7" w:rsidP="00DE681A">
      <w:pPr>
        <w:spacing w:after="0" w:line="240" w:lineRule="auto"/>
        <w:ind w:firstLine="644"/>
        <w:contextualSpacing/>
        <w:jc w:val="both"/>
        <w:rPr>
          <w:rFonts w:ascii="Times New Roman" w:hAnsi="Times New Roman" w:cs="Times New Roman"/>
          <w:color w:val="000000" w:themeColor="text1"/>
        </w:rPr>
      </w:pPr>
    </w:p>
    <w:p w14:paraId="55B73C98" w14:textId="0F914751" w:rsidR="00F059AD" w:rsidRPr="00207120" w:rsidRDefault="004452CA" w:rsidP="00DE681A">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universitate au fost respectate prevederile legale pentru alegerea structurilor și funcțiilor de conducere la nivelul universității, al facultăților și departamentelor, ceea ce rezultă și din </w:t>
      </w:r>
      <w:hyperlink r:id="rId73" w:history="1">
        <w:r w:rsidRPr="00207120">
          <w:rPr>
            <w:rStyle w:val="Hyperlink"/>
            <w:rFonts w:ascii="Times New Roman" w:hAnsi="Times New Roman" w:cs="Times New Roman"/>
            <w:color w:val="000000" w:themeColor="text1"/>
          </w:rPr>
          <w:t>metodologia</w:t>
        </w:r>
      </w:hyperlink>
      <w:r w:rsidRPr="00207120">
        <w:rPr>
          <w:rFonts w:ascii="Times New Roman" w:hAnsi="Times New Roman" w:cs="Times New Roman"/>
          <w:color w:val="000000" w:themeColor="text1"/>
        </w:rPr>
        <w:t xml:space="preserve"> după care s-au derulat ultimele alegeri (2023-2028)</w:t>
      </w:r>
      <w:r w:rsidR="00FE156D" w:rsidRPr="00207120">
        <w:rPr>
          <w:rFonts w:ascii="Times New Roman" w:hAnsi="Times New Roman" w:cs="Times New Roman"/>
          <w:color w:val="000000" w:themeColor="text1"/>
        </w:rPr>
        <w:t xml:space="preserve">, aprobată prin </w:t>
      </w:r>
      <w:hyperlink r:id="rId74" w:history="1">
        <w:r w:rsidR="00FE156D" w:rsidRPr="00207120">
          <w:rPr>
            <w:rStyle w:val="Hyperlink"/>
            <w:rFonts w:ascii="Times New Roman" w:hAnsi="Times New Roman" w:cs="Times New Roman"/>
            <w:color w:val="000000" w:themeColor="text1"/>
          </w:rPr>
          <w:t>HSU nr. 73 C/25.01.2024</w:t>
        </w:r>
      </w:hyperlink>
      <w:r w:rsidR="000C7F93" w:rsidRPr="00207120">
        <w:rPr>
          <w:rFonts w:ascii="Times New Roman" w:hAnsi="Times New Roman" w:cs="Times New Roman"/>
          <w:color w:val="000000" w:themeColor="text1"/>
        </w:rPr>
        <w:t xml:space="preserve">. Modul de alegere a reprezentanților studenților este prezentat  în </w:t>
      </w:r>
      <w:hyperlink r:id="rId75" w:history="1">
        <w:r w:rsidR="000C7F93" w:rsidRPr="00207120">
          <w:rPr>
            <w:rStyle w:val="Hyperlink"/>
            <w:rFonts w:ascii="Times New Roman" w:hAnsi="Times New Roman" w:cs="Times New Roman"/>
            <w:color w:val="000000" w:themeColor="text1"/>
          </w:rPr>
          <w:t>Regulamentul pentru alegerea studenților reprezentanți în cadrul Universității „Valahia” din Târgoviște</w:t>
        </w:r>
      </w:hyperlink>
      <w:r w:rsidR="000C7F93" w:rsidRPr="00207120">
        <w:rPr>
          <w:rFonts w:ascii="Times New Roman" w:hAnsi="Times New Roman" w:cs="Times New Roman"/>
          <w:color w:val="000000" w:themeColor="text1"/>
        </w:rPr>
        <w:t xml:space="preserve">, aprobat prin </w:t>
      </w:r>
      <w:hyperlink r:id="rId76" w:history="1">
        <w:r w:rsidR="000C7F93" w:rsidRPr="00207120">
          <w:rPr>
            <w:rStyle w:val="Hyperlink"/>
            <w:rFonts w:ascii="Times New Roman" w:hAnsi="Times New Roman" w:cs="Times New Roman"/>
            <w:color w:val="000000" w:themeColor="text1"/>
          </w:rPr>
          <w:t>HSU nr. 74 B/29.01.2024.</w:t>
        </w:r>
      </w:hyperlink>
    </w:p>
    <w:p w14:paraId="18B7ACBA" w14:textId="6A6A2E74" w:rsidR="00D473A7" w:rsidRPr="00207120" w:rsidRDefault="00D473A7" w:rsidP="00DE681A">
      <w:pPr>
        <w:spacing w:after="0" w:line="240" w:lineRule="auto"/>
        <w:ind w:firstLine="644"/>
        <w:contextualSpacing/>
        <w:jc w:val="both"/>
        <w:rPr>
          <w:rFonts w:ascii="Times New Roman" w:hAnsi="Times New Roman" w:cs="Times New Roman"/>
          <w:color w:val="000000" w:themeColor="text1"/>
        </w:rPr>
      </w:pPr>
    </w:p>
    <w:p w14:paraId="66B3041C" w14:textId="18FCB475" w:rsidR="00CE2DD9" w:rsidRPr="00207120" w:rsidRDefault="00CE2DD9" w:rsidP="00DE681A">
      <w:pPr>
        <w:spacing w:after="0" w:line="240" w:lineRule="auto"/>
        <w:ind w:firstLine="644"/>
        <w:contextualSpacing/>
        <w:jc w:val="both"/>
        <w:rPr>
          <w:rFonts w:ascii="Times New Roman" w:hAnsi="Times New Roman" w:cs="Times New Roman"/>
          <w:color w:val="000000" w:themeColor="text1"/>
        </w:rPr>
      </w:pPr>
      <w:hyperlink r:id="rId77" w:history="1">
        <w:r w:rsidRPr="00207120">
          <w:rPr>
            <w:rStyle w:val="Hyperlink"/>
            <w:rFonts w:ascii="Times New Roman" w:hAnsi="Times New Roman" w:cs="Times New Roman"/>
            <w:color w:val="000000" w:themeColor="text1"/>
          </w:rPr>
          <w:t xml:space="preserve">Calendarul </w:t>
        </w:r>
        <w:r w:rsidR="00214F19" w:rsidRPr="00207120">
          <w:rPr>
            <w:rStyle w:val="Hyperlink"/>
            <w:rFonts w:ascii="Times New Roman" w:hAnsi="Times New Roman" w:cs="Times New Roman"/>
            <w:color w:val="000000" w:themeColor="text1"/>
          </w:rPr>
          <w:t>alegerilor</w:t>
        </w:r>
      </w:hyperlink>
      <w:r w:rsidR="00214F19" w:rsidRPr="00207120">
        <w:rPr>
          <w:rFonts w:ascii="Times New Roman" w:hAnsi="Times New Roman" w:cs="Times New Roman"/>
          <w:color w:val="000000" w:themeColor="text1"/>
        </w:rPr>
        <w:t xml:space="preserve"> organizate în anul 2025 și rezultatele acestor alegeri </w:t>
      </w:r>
      <w:r w:rsidRPr="00207120">
        <w:rPr>
          <w:rFonts w:ascii="Times New Roman" w:hAnsi="Times New Roman" w:cs="Times New Roman"/>
          <w:color w:val="000000" w:themeColor="text1"/>
        </w:rPr>
        <w:t>sunt publicate pe site-ul universității</w:t>
      </w:r>
      <w:r w:rsidR="00AB3296" w:rsidRPr="00207120">
        <w:rPr>
          <w:rFonts w:ascii="Times New Roman" w:hAnsi="Times New Roman" w:cs="Times New Roman"/>
          <w:color w:val="000000" w:themeColor="text1"/>
        </w:rPr>
        <w:t xml:space="preserve"> la secțiunea </w:t>
      </w:r>
      <w:hyperlink r:id="rId78" w:history="1">
        <w:r w:rsidR="00AB3296" w:rsidRPr="00207120">
          <w:rPr>
            <w:rStyle w:val="Hyperlink"/>
            <w:rFonts w:ascii="Times New Roman" w:hAnsi="Times New Roman" w:cs="Times New Roman"/>
            <w:color w:val="000000" w:themeColor="text1"/>
          </w:rPr>
          <w:t>Alegeri 2023-2028</w:t>
        </w:r>
      </w:hyperlink>
      <w:r w:rsidRPr="00207120">
        <w:rPr>
          <w:rFonts w:ascii="Times New Roman" w:hAnsi="Times New Roman" w:cs="Times New Roman"/>
          <w:color w:val="000000" w:themeColor="text1"/>
        </w:rPr>
        <w:t xml:space="preserve">. </w:t>
      </w:r>
    </w:p>
    <w:p w14:paraId="7C2128A1" w14:textId="0BE8C12B" w:rsidR="00CE2DD9" w:rsidRPr="00207120" w:rsidRDefault="00CE2DD9" w:rsidP="00DE681A">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Modul de alegere a reprezentanților studenților în anul 2025 este prezentat  în </w:t>
      </w:r>
      <w:hyperlink r:id="rId79" w:history="1">
        <w:r w:rsidRPr="00207120">
          <w:rPr>
            <w:rStyle w:val="Hyperlink"/>
            <w:rFonts w:ascii="Times New Roman" w:hAnsi="Times New Roman" w:cs="Times New Roman"/>
            <w:color w:val="000000" w:themeColor="text1"/>
          </w:rPr>
          <w:t>Regulamentul pentru alegerea studenților reprezentanți în cadrul Universității „Valahia” din Târgoviște</w:t>
        </w:r>
      </w:hyperlink>
      <w:r w:rsidR="00BA332E" w:rsidRPr="00207120">
        <w:rPr>
          <w:rFonts w:ascii="Times New Roman" w:hAnsi="Times New Roman" w:cs="Times New Roman"/>
          <w:color w:val="000000" w:themeColor="text1"/>
        </w:rPr>
        <w:t>, rezultatele alegerilor sunt disponibile pe site</w:t>
      </w:r>
      <w:r w:rsidR="003B2C6F" w:rsidRPr="00207120">
        <w:rPr>
          <w:rFonts w:ascii="Times New Roman" w:hAnsi="Times New Roman" w:cs="Times New Roman"/>
          <w:color w:val="000000" w:themeColor="text1"/>
        </w:rPr>
        <w:t xml:space="preserve">-ul universității la secțiunea </w:t>
      </w:r>
      <w:hyperlink r:id="rId80" w:history="1">
        <w:r w:rsidR="003B2C6F" w:rsidRPr="00207120">
          <w:rPr>
            <w:rStyle w:val="Hyperlink"/>
            <w:rFonts w:ascii="Times New Roman" w:hAnsi="Times New Roman" w:cs="Times New Roman"/>
            <w:color w:val="000000" w:themeColor="text1"/>
          </w:rPr>
          <w:t>Studenți</w:t>
        </w:r>
      </w:hyperlink>
      <w:r w:rsidR="003B2C6F" w:rsidRPr="00207120">
        <w:rPr>
          <w:rFonts w:ascii="Times New Roman" w:hAnsi="Times New Roman" w:cs="Times New Roman"/>
          <w:color w:val="000000" w:themeColor="text1"/>
        </w:rPr>
        <w:t>.</w:t>
      </w:r>
    </w:p>
    <w:p w14:paraId="36A58BF3" w14:textId="1F209F54" w:rsidR="00214F19" w:rsidRPr="00207120" w:rsidRDefault="00214F19" w:rsidP="00DE681A">
      <w:pPr>
        <w:spacing w:after="0" w:line="240" w:lineRule="auto"/>
        <w:ind w:firstLine="644"/>
        <w:contextualSpacing/>
        <w:jc w:val="both"/>
        <w:rPr>
          <w:rFonts w:ascii="Times New Roman" w:hAnsi="Times New Roman" w:cs="Times New Roman"/>
          <w:color w:val="000000" w:themeColor="text1"/>
        </w:rPr>
      </w:pPr>
    </w:p>
    <w:p w14:paraId="3B879172" w14:textId="53676E60" w:rsidR="003B51E5" w:rsidRPr="00207120" w:rsidRDefault="0070222E" w:rsidP="00DE681A">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Funcționarea universității are la bază </w:t>
      </w:r>
      <w:hyperlink r:id="rId81" w:history="1">
        <w:r w:rsidRPr="00207120">
          <w:rPr>
            <w:rStyle w:val="Hyperlink"/>
            <w:rFonts w:ascii="Times New Roman" w:hAnsi="Times New Roman" w:cs="Times New Roman"/>
            <w:color w:val="000000" w:themeColor="text1"/>
          </w:rPr>
          <w:t>regulamente, metodologii</w:t>
        </w:r>
      </w:hyperlink>
      <w:r w:rsidRPr="00207120">
        <w:rPr>
          <w:rFonts w:ascii="Times New Roman" w:hAnsi="Times New Roman" w:cs="Times New Roman"/>
          <w:color w:val="000000" w:themeColor="text1"/>
        </w:rPr>
        <w:t xml:space="preserve"> și </w:t>
      </w:r>
      <w:hyperlink r:id="rId82" w:history="1">
        <w:r w:rsidRPr="00207120">
          <w:rPr>
            <w:rStyle w:val="Hyperlink"/>
            <w:rFonts w:ascii="Times New Roman" w:hAnsi="Times New Roman" w:cs="Times New Roman"/>
            <w:color w:val="000000" w:themeColor="text1"/>
          </w:rPr>
          <w:t>proceduri</w:t>
        </w:r>
      </w:hyperlink>
      <w:r w:rsidR="00F13925"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care reglementează desfășurarea activităților didactice, de cercetare, inovare, administrative și de asigurare a calității.</w:t>
      </w:r>
      <w:r w:rsidR="00255334"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Aceste documente sunt revizuite periodic, în vederea asigurării conformității cu cerințele legale, reglementările aplicabile și nevoile instituționale.</w:t>
      </w:r>
    </w:p>
    <w:p w14:paraId="68BC8F86" w14:textId="77777777" w:rsidR="0005602A" w:rsidRPr="00207120" w:rsidRDefault="0005602A" w:rsidP="00DE681A">
      <w:pPr>
        <w:spacing w:after="0" w:line="240" w:lineRule="auto"/>
        <w:ind w:firstLine="720"/>
        <w:jc w:val="both"/>
        <w:rPr>
          <w:rFonts w:ascii="Times New Roman" w:hAnsi="Times New Roman" w:cs="Times New Roman"/>
          <w:color w:val="000000" w:themeColor="text1"/>
        </w:rPr>
      </w:pPr>
    </w:p>
    <w:p w14:paraId="44106591" w14:textId="23938B7B" w:rsidR="00873BCD" w:rsidRPr="00207120" w:rsidRDefault="00873BCD" w:rsidP="00DE681A">
      <w:pPr>
        <w:spacing w:after="0" w:line="240" w:lineRule="auto"/>
        <w:ind w:firstLine="720"/>
        <w:jc w:val="both"/>
        <w:rPr>
          <w:rFonts w:ascii="Times New Roman" w:hAnsi="Times New Roman" w:cs="Times New Roman"/>
          <w:color w:val="000000" w:themeColor="text1"/>
        </w:rPr>
      </w:pPr>
      <w:hyperlink r:id="rId83" w:history="1">
        <w:r w:rsidRPr="00207120">
          <w:rPr>
            <w:rStyle w:val="Hyperlink"/>
            <w:rFonts w:ascii="Times New Roman" w:hAnsi="Times New Roman" w:cs="Times New Roman"/>
            <w:bCs/>
            <w:color w:val="000000" w:themeColor="text1"/>
          </w:rPr>
          <w:t xml:space="preserve">Regulamentul de organizare și funcționare a Universității </w:t>
        </w:r>
        <w:r w:rsidRPr="00207120">
          <w:rPr>
            <w:rStyle w:val="Hyperlink"/>
            <w:rFonts w:ascii="Times New Roman" w:hAnsi="Times New Roman" w:cs="Times New Roman"/>
            <w:color w:val="000000" w:themeColor="text1"/>
          </w:rPr>
          <w:t>„Valahia” din Târgoviște</w:t>
        </w:r>
      </w:hyperlink>
      <w:r w:rsidRPr="00207120">
        <w:rPr>
          <w:rFonts w:ascii="Times New Roman" w:hAnsi="Times New Roman" w:cs="Times New Roman"/>
          <w:bCs/>
          <w:color w:val="000000" w:themeColor="text1"/>
        </w:rPr>
        <w:t>, aprobat de Senatul universitar</w:t>
      </w:r>
      <w:r w:rsidR="003630D7" w:rsidRPr="00207120">
        <w:rPr>
          <w:rFonts w:ascii="Times New Roman" w:hAnsi="Times New Roman" w:cs="Times New Roman"/>
          <w:bCs/>
          <w:color w:val="000000" w:themeColor="text1"/>
        </w:rPr>
        <w:t>,</w:t>
      </w:r>
      <w:r w:rsidRPr="00207120">
        <w:rPr>
          <w:rFonts w:ascii="Times New Roman" w:hAnsi="Times New Roman" w:cs="Times New Roman"/>
          <w:bCs/>
          <w:color w:val="000000" w:themeColor="text1"/>
        </w:rPr>
        <w:t xml:space="preserve"> este parte </w:t>
      </w:r>
      <w:r w:rsidR="00DE1D4A" w:rsidRPr="00207120">
        <w:rPr>
          <w:rFonts w:ascii="Times New Roman" w:hAnsi="Times New Roman" w:cs="Times New Roman"/>
          <w:bCs/>
          <w:color w:val="000000" w:themeColor="text1"/>
        </w:rPr>
        <w:t xml:space="preserve">integrantă a Cartei universitare și cuprinde </w:t>
      </w:r>
      <w:r w:rsidR="00F738EA" w:rsidRPr="00207120">
        <w:rPr>
          <w:rFonts w:ascii="Times New Roman" w:hAnsi="Times New Roman" w:cs="Times New Roman"/>
          <w:bCs/>
          <w:color w:val="000000" w:themeColor="text1"/>
        </w:rPr>
        <w:t xml:space="preserve">structura academică și administrativă </w:t>
      </w:r>
      <w:r w:rsidR="009F5FC9" w:rsidRPr="00207120">
        <w:rPr>
          <w:rFonts w:ascii="Times New Roman" w:hAnsi="Times New Roman" w:cs="Times New Roman"/>
          <w:bCs/>
          <w:color w:val="000000" w:themeColor="text1"/>
        </w:rPr>
        <w:t>a instituției, atribuțiile structurilor și funcțiilor de conducere ale universității, relațiile de colaborare, subordonare sau coordonare dintre structurile universități</w:t>
      </w:r>
      <w:r w:rsidR="0005602A" w:rsidRPr="00207120">
        <w:rPr>
          <w:rFonts w:ascii="Times New Roman" w:hAnsi="Times New Roman" w:cs="Times New Roman"/>
          <w:bCs/>
          <w:color w:val="000000" w:themeColor="text1"/>
        </w:rPr>
        <w:t>.</w:t>
      </w:r>
    </w:p>
    <w:p w14:paraId="3498DD31" w14:textId="27D16E40" w:rsidR="00873BCD" w:rsidRPr="00207120" w:rsidRDefault="00532F38" w:rsidP="00DE681A">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bCs/>
          <w:color w:val="000000" w:themeColor="text1"/>
          <w:lang w:eastAsia="ro-RO"/>
        </w:rPr>
        <w:t xml:space="preserve">Structurile academice și administrative </w:t>
      </w:r>
      <w:r w:rsidR="00190B0D" w:rsidRPr="00207120">
        <w:rPr>
          <w:rFonts w:ascii="Times New Roman" w:hAnsi="Times New Roman" w:cs="Times New Roman"/>
          <w:bCs/>
          <w:color w:val="000000" w:themeColor="text1"/>
          <w:lang w:eastAsia="ro-RO"/>
        </w:rPr>
        <w:t xml:space="preserve">funcționează în baza </w:t>
      </w:r>
      <w:hyperlink r:id="rId84" w:history="1">
        <w:r w:rsidR="00190B0D" w:rsidRPr="00207120">
          <w:rPr>
            <w:rStyle w:val="Hyperlink"/>
            <w:rFonts w:ascii="Times New Roman" w:hAnsi="Times New Roman" w:cs="Times New Roman"/>
            <w:bCs/>
            <w:color w:val="000000" w:themeColor="text1"/>
            <w:lang w:eastAsia="ro-RO"/>
          </w:rPr>
          <w:t>regulamentelor</w:t>
        </w:r>
      </w:hyperlink>
      <w:r w:rsidR="00190B0D" w:rsidRPr="00207120">
        <w:rPr>
          <w:rFonts w:ascii="Times New Roman" w:hAnsi="Times New Roman" w:cs="Times New Roman"/>
          <w:bCs/>
          <w:color w:val="000000" w:themeColor="text1"/>
          <w:lang w:eastAsia="ro-RO"/>
        </w:rPr>
        <w:t xml:space="preserve"> proprii de organizare și funcționare</w:t>
      </w:r>
      <w:r w:rsidR="00DD07B6" w:rsidRPr="00207120">
        <w:rPr>
          <w:rFonts w:ascii="Times New Roman" w:hAnsi="Times New Roman" w:cs="Times New Roman"/>
          <w:bCs/>
          <w:color w:val="000000" w:themeColor="text1"/>
          <w:lang w:eastAsia="ro-RO"/>
        </w:rPr>
        <w:t xml:space="preserve">, avizate de Consiliul de administrație și </w:t>
      </w:r>
      <w:r w:rsidR="00A16F67" w:rsidRPr="00207120">
        <w:rPr>
          <w:rFonts w:ascii="Times New Roman" w:hAnsi="Times New Roman" w:cs="Times New Roman"/>
          <w:bCs/>
          <w:color w:val="000000" w:themeColor="text1"/>
          <w:lang w:eastAsia="ro-RO"/>
        </w:rPr>
        <w:t>de către Senatul universitar, care sunt parte integrantă</w:t>
      </w:r>
      <w:r w:rsidR="00E633E9" w:rsidRPr="00207120">
        <w:rPr>
          <w:rFonts w:ascii="Times New Roman" w:hAnsi="Times New Roman" w:cs="Times New Roman"/>
          <w:bCs/>
          <w:color w:val="000000" w:themeColor="text1"/>
          <w:lang w:eastAsia="ro-RO"/>
        </w:rPr>
        <w:t xml:space="preserve"> a </w:t>
      </w:r>
      <w:r w:rsidR="00E633E9" w:rsidRPr="00207120">
        <w:rPr>
          <w:rFonts w:ascii="Times New Roman" w:hAnsi="Times New Roman" w:cs="Times New Roman"/>
          <w:bCs/>
          <w:color w:val="000000" w:themeColor="text1"/>
        </w:rPr>
        <w:t xml:space="preserve">Regulamentul de organizare și funcționare a Universității </w:t>
      </w:r>
      <w:r w:rsidR="00E633E9" w:rsidRPr="00207120">
        <w:rPr>
          <w:rFonts w:ascii="Times New Roman" w:hAnsi="Times New Roman" w:cs="Times New Roman"/>
          <w:color w:val="000000" w:themeColor="text1"/>
        </w:rPr>
        <w:t>„Valahia” din Târgoviște.</w:t>
      </w:r>
    </w:p>
    <w:p w14:paraId="7AA4FA9C" w14:textId="77777777" w:rsidR="00873BCD" w:rsidRPr="00207120" w:rsidRDefault="00873BCD" w:rsidP="00DE681A">
      <w:pPr>
        <w:spacing w:after="0" w:line="240" w:lineRule="auto"/>
        <w:ind w:firstLine="720"/>
        <w:jc w:val="both"/>
        <w:rPr>
          <w:rFonts w:ascii="Times New Roman" w:hAnsi="Times New Roman" w:cs="Times New Roman"/>
          <w:color w:val="00B050"/>
        </w:rPr>
      </w:pPr>
    </w:p>
    <w:p w14:paraId="06E7E885" w14:textId="77777777" w:rsidR="0061669E" w:rsidRPr="00207120" w:rsidRDefault="0061669E" w:rsidP="00DE681A">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09CFE620" w14:textId="77777777" w:rsidR="0061669E" w:rsidRPr="00207120" w:rsidRDefault="0061669E" w:rsidP="00DE681A">
      <w:pPr>
        <w:spacing w:after="0" w:line="240" w:lineRule="auto"/>
        <w:jc w:val="both"/>
        <w:rPr>
          <w:rFonts w:ascii="Times New Roman" w:hAnsi="Times New Roman" w:cs="Times New Roman"/>
        </w:rPr>
      </w:pPr>
    </w:p>
    <w:p w14:paraId="7476AE95" w14:textId="77777777" w:rsidR="0061669E" w:rsidRPr="00207120" w:rsidRDefault="0061669E" w:rsidP="00DE681A">
      <w:pPr>
        <w:spacing w:after="0" w:line="240" w:lineRule="auto"/>
        <w:ind w:firstLine="720"/>
        <w:jc w:val="both"/>
        <w:rPr>
          <w:rFonts w:ascii="Times New Roman" w:hAnsi="Times New Roman" w:cs="Times New Roman"/>
          <w:spacing w:val="-2"/>
        </w:rPr>
      </w:pPr>
      <w:r w:rsidRPr="00207120">
        <w:rPr>
          <w:rFonts w:ascii="Times New Roman" w:hAnsi="Times New Roman" w:cs="Times New Roman"/>
          <w:spacing w:val="-2"/>
        </w:rPr>
        <w:t>Analiza documentelor instituționale evidențiază faptul că Universitatea „Valahia” din Târgoviște dispune de o structură organizatorică complexă și funcțională, adecvată realizării misiunii asumate și implementării obiectivelor strategice instituționale. Organizarea universității include structuri academice, de cercetare, administrative și de suport care acoperă toate domeniile de activitate specifice unei instituții de învățământ superior cu misiune de educație și cercetare avansată.</w:t>
      </w:r>
    </w:p>
    <w:p w14:paraId="533DDA22" w14:textId="38E641CA" w:rsidR="0061669E" w:rsidRPr="00207120" w:rsidRDefault="0061669E" w:rsidP="00DE681A">
      <w:pPr>
        <w:spacing w:after="0" w:line="240" w:lineRule="auto"/>
        <w:ind w:firstLine="720"/>
        <w:jc w:val="both"/>
        <w:rPr>
          <w:rFonts w:ascii="Times New Roman" w:hAnsi="Times New Roman" w:cs="Times New Roman"/>
        </w:rPr>
      </w:pPr>
      <w:r w:rsidRPr="00207120">
        <w:rPr>
          <w:rFonts w:ascii="Times New Roman" w:hAnsi="Times New Roman" w:cs="Times New Roman"/>
        </w:rPr>
        <w:t>Sistemul de management instituțional este structurat pe niveluri decizionale, executive și operaționale, cu atribuții și responsabilități clar definite prin Carta universitară și reglementările interne. Funcționarea structurilor de conducere și a structurilor consultative demonstrează existența unui mecanism de guvernanță academică bazat pe reprezentativitate, transparență și respectarea principiului autonomiei universitare. Participarea studenților în toate structurile decizionale și consultative contribuie la consolidarea caracterului participativ al procesului de management și la dezvoltarea culturii instituționale orientate către calitate.</w:t>
      </w:r>
    </w:p>
    <w:p w14:paraId="06E626AB" w14:textId="77777777" w:rsidR="0061669E" w:rsidRPr="00207120" w:rsidRDefault="0061669E" w:rsidP="00DE681A">
      <w:pPr>
        <w:spacing w:after="0" w:line="240" w:lineRule="auto"/>
        <w:ind w:firstLine="720"/>
        <w:jc w:val="both"/>
        <w:rPr>
          <w:rFonts w:ascii="Times New Roman" w:hAnsi="Times New Roman" w:cs="Times New Roman"/>
        </w:rPr>
      </w:pPr>
      <w:r w:rsidRPr="00207120">
        <w:rPr>
          <w:rFonts w:ascii="Times New Roman" w:hAnsi="Times New Roman" w:cs="Times New Roman"/>
        </w:rPr>
        <w:t>Analiza proceselor de alegere și constituire a structurilor de conducere confirmă respectarea prevederilor legale și a reglementărilor interne, atât în ceea ce privește personalul didactic și de cercetare, cât și reprezentanții studenților. Publicarea hotărârilor structurilor de conducere și a rezultatelor proceselor electorale contribuie la asigurarea transparenței instituționale și la consolidarea încrederii comunității academice în actul managerial.</w:t>
      </w:r>
    </w:p>
    <w:p w14:paraId="46661934" w14:textId="77777777" w:rsidR="0061669E" w:rsidRPr="00207120" w:rsidRDefault="0061669E" w:rsidP="00DE681A">
      <w:pPr>
        <w:spacing w:after="0" w:line="240" w:lineRule="auto"/>
        <w:ind w:firstLine="720"/>
        <w:jc w:val="both"/>
        <w:rPr>
          <w:rFonts w:ascii="Times New Roman" w:hAnsi="Times New Roman" w:cs="Times New Roman"/>
        </w:rPr>
      </w:pPr>
      <w:r w:rsidRPr="00207120">
        <w:rPr>
          <w:rFonts w:ascii="Times New Roman" w:hAnsi="Times New Roman" w:cs="Times New Roman"/>
        </w:rPr>
        <w:t>Universitatea dispune de un cadru normativ intern extins, format din regulamente, metodologii și proceduri care reglementează activitățile academice, de cercetare, administrative și de asigurare a calității. Existența unui proces de revizuire periodică a acestor documente permite adaptarea continuă la modificările legislative și la evoluția cerințelor instituționale, asigurând conformitatea și eficiența proceselor interne.</w:t>
      </w:r>
    </w:p>
    <w:p w14:paraId="7AD57565" w14:textId="77777777" w:rsidR="0061669E" w:rsidRPr="00207120" w:rsidRDefault="0061669E" w:rsidP="0061669E">
      <w:pPr>
        <w:spacing w:after="0" w:line="240" w:lineRule="auto"/>
        <w:jc w:val="both"/>
        <w:rPr>
          <w:rFonts w:ascii="Times New Roman" w:hAnsi="Times New Roman" w:cs="Times New Roman"/>
        </w:rPr>
      </w:pPr>
    </w:p>
    <w:p w14:paraId="396FB29C" w14:textId="77777777" w:rsidR="0061669E" w:rsidRPr="00207120" w:rsidRDefault="0061669E">
      <w:pPr>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br w:type="page"/>
      </w:r>
    </w:p>
    <w:p w14:paraId="07BC08C2" w14:textId="38B957F2" w:rsidR="0061669E" w:rsidRPr="00207120" w:rsidRDefault="0061669E" w:rsidP="0061669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0F31DC95" w14:textId="77777777" w:rsidR="0061669E" w:rsidRPr="00207120" w:rsidRDefault="0061669E" w:rsidP="005D737E">
      <w:pPr>
        <w:spacing w:after="0" w:line="240" w:lineRule="auto"/>
        <w:ind w:firstLine="720"/>
        <w:jc w:val="both"/>
        <w:rPr>
          <w:rFonts w:ascii="Times New Roman" w:hAnsi="Times New Roman" w:cs="Times New Roman"/>
          <w:color w:val="00B050"/>
        </w:rPr>
      </w:pPr>
    </w:p>
    <w:p w14:paraId="3BD06507" w14:textId="4D3DF779"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61669E" w:rsidRPr="00207120">
        <w:rPr>
          <w:rFonts w:ascii="Times New Roman" w:hAnsi="Times New Roman" w:cs="Times New Roman"/>
          <w:color w:val="000000" w:themeColor="text1"/>
        </w:rPr>
        <w:t>ontinuarea procesului de actualizare și armonizare a regulamentelor, metodologiilor și procedurilor interne cu evoluțiile legislative și cu standardele europene din învățământul superior</w:t>
      </w:r>
      <w:r w:rsidRPr="00207120">
        <w:rPr>
          <w:rFonts w:ascii="Times New Roman" w:hAnsi="Times New Roman" w:cs="Times New Roman"/>
          <w:color w:val="000000" w:themeColor="text1"/>
        </w:rPr>
        <w:t>.</w:t>
      </w:r>
    </w:p>
    <w:p w14:paraId="44C093EF" w14:textId="09E7C530"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1669E" w:rsidRPr="00207120">
        <w:rPr>
          <w:rFonts w:ascii="Times New Roman" w:hAnsi="Times New Roman" w:cs="Times New Roman"/>
          <w:color w:val="000000" w:themeColor="text1"/>
        </w:rPr>
        <w:t>ezvoltarea unor mecanisme de evaluare periodică a eficienței structurilor organizatorice și a proceselor de management instituțional</w:t>
      </w:r>
      <w:r w:rsidRPr="00207120">
        <w:rPr>
          <w:rFonts w:ascii="Times New Roman" w:hAnsi="Times New Roman" w:cs="Times New Roman"/>
          <w:color w:val="000000" w:themeColor="text1"/>
        </w:rPr>
        <w:t>.</w:t>
      </w:r>
    </w:p>
    <w:p w14:paraId="2AF82239" w14:textId="7D02FD3F"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61669E" w:rsidRPr="00207120">
        <w:rPr>
          <w:rFonts w:ascii="Times New Roman" w:hAnsi="Times New Roman" w:cs="Times New Roman"/>
          <w:color w:val="000000" w:themeColor="text1"/>
        </w:rPr>
        <w:t>xtinderea digitalizării proceselor administrative și manageriale, prin utilizarea unor platforme integrate de management instituțional</w:t>
      </w:r>
      <w:r w:rsidRPr="00207120">
        <w:rPr>
          <w:rFonts w:ascii="Times New Roman" w:hAnsi="Times New Roman" w:cs="Times New Roman"/>
          <w:color w:val="000000" w:themeColor="text1"/>
        </w:rPr>
        <w:t>.</w:t>
      </w:r>
    </w:p>
    <w:p w14:paraId="6A44572F" w14:textId="2D8EF6FB"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61669E" w:rsidRPr="00207120">
        <w:rPr>
          <w:rFonts w:ascii="Times New Roman" w:hAnsi="Times New Roman" w:cs="Times New Roman"/>
          <w:color w:val="000000" w:themeColor="text1"/>
        </w:rPr>
        <w:t>reșterea gradului de implicare a studenților și a altor părți interesate în procesele consultative și decizionale</w:t>
      </w:r>
      <w:r w:rsidRPr="00207120">
        <w:rPr>
          <w:rFonts w:ascii="Times New Roman" w:hAnsi="Times New Roman" w:cs="Times New Roman"/>
          <w:color w:val="000000" w:themeColor="text1"/>
        </w:rPr>
        <w:t>.</w:t>
      </w:r>
    </w:p>
    <w:p w14:paraId="5AD1A0BB" w14:textId="0CE49F90"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1669E" w:rsidRPr="00207120">
        <w:rPr>
          <w:rFonts w:ascii="Times New Roman" w:hAnsi="Times New Roman" w:cs="Times New Roman"/>
          <w:color w:val="000000" w:themeColor="text1"/>
        </w:rPr>
        <w:t>ezvoltarea unor instrumente de monitorizare a performanței organizaționale bazate pe indicatori relevanți și măsurabili pentru toate structurile academice și administrative</w:t>
      </w:r>
      <w:r w:rsidRPr="00207120">
        <w:rPr>
          <w:rFonts w:ascii="Times New Roman" w:hAnsi="Times New Roman" w:cs="Times New Roman"/>
          <w:color w:val="000000" w:themeColor="text1"/>
        </w:rPr>
        <w:t>.</w:t>
      </w:r>
    </w:p>
    <w:p w14:paraId="68FACF01" w14:textId="607C11AB" w:rsidR="0061669E" w:rsidRPr="00207120" w:rsidRDefault="001232FF">
      <w:pPr>
        <w:pStyle w:val="ListParagraph"/>
        <w:numPr>
          <w:ilvl w:val="0"/>
          <w:numId w:val="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P</w:t>
      </w:r>
      <w:r w:rsidR="0061669E" w:rsidRPr="00207120">
        <w:rPr>
          <w:rFonts w:ascii="Times New Roman" w:hAnsi="Times New Roman" w:cs="Times New Roman"/>
          <w:color w:val="000000" w:themeColor="text1"/>
        </w:rPr>
        <w:t>romovarea bunelor practici de guvernanță universitară și consolidarea culturii organizaționale orientate către calitate, transparență și responsabilitate instituțională.</w:t>
      </w:r>
    </w:p>
    <w:p w14:paraId="5E12A5F6" w14:textId="77777777" w:rsidR="0061669E" w:rsidRPr="00207120" w:rsidRDefault="0061669E" w:rsidP="005D737E">
      <w:pPr>
        <w:spacing w:after="0" w:line="240" w:lineRule="auto"/>
        <w:ind w:firstLine="720"/>
        <w:jc w:val="both"/>
        <w:rPr>
          <w:rFonts w:ascii="Times New Roman" w:hAnsi="Times New Roman" w:cs="Times New Roman"/>
          <w:color w:val="00B050"/>
        </w:rPr>
      </w:pPr>
    </w:p>
    <w:p w14:paraId="479E6CAB" w14:textId="3CBD73C3" w:rsidR="00433589" w:rsidRPr="00207120" w:rsidRDefault="00433589" w:rsidP="00707D46">
      <w:pPr>
        <w:pStyle w:val="Heading2"/>
      </w:pPr>
      <w:bookmarkStart w:id="21" w:name="_Toc232574657"/>
      <w:bookmarkStart w:id="22" w:name="_Toc232749729"/>
      <w:r w:rsidRPr="00207120">
        <w:t xml:space="preserve">S.A.1.3. </w:t>
      </w:r>
      <w:r w:rsidR="00BB2238" w:rsidRPr="00207120">
        <w:t>Implicarea părților interesate</w:t>
      </w:r>
      <w:bookmarkEnd w:id="21"/>
      <w:bookmarkEnd w:id="22"/>
    </w:p>
    <w:p w14:paraId="47027485" w14:textId="539EE961" w:rsidR="005B2C83" w:rsidRPr="00207120" w:rsidRDefault="005B2C83" w:rsidP="005D737E">
      <w:pPr>
        <w:spacing w:after="0" w:line="240" w:lineRule="auto"/>
        <w:jc w:val="both"/>
        <w:rPr>
          <w:rFonts w:ascii="Times New Roman" w:hAnsi="Times New Roman" w:cs="Times New Roman"/>
          <w:color w:val="153D63" w:themeColor="text2" w:themeTint="E6"/>
        </w:rPr>
      </w:pPr>
      <w:r w:rsidRPr="00207120">
        <w:rPr>
          <w:rFonts w:ascii="Times New Roman" w:hAnsi="Times New Roman" w:cs="Times New Roman"/>
          <w:color w:val="153D63" w:themeColor="text2" w:themeTint="E6"/>
        </w:rPr>
        <w:t xml:space="preserve">IÎS demonstrează că implică părțile interesate relevante în elaborarea documentelor strategice și a procedurilor de </w:t>
      </w:r>
      <w:r w:rsidRPr="00207120">
        <w:rPr>
          <w:rFonts w:ascii="Times New Roman" w:hAnsi="Times New Roman" w:cs="Times New Roman"/>
          <w:color w:val="153D63" w:themeColor="text2" w:themeTint="E6"/>
          <w:spacing w:val="-2"/>
        </w:rPr>
        <w:t>aplicare.</w:t>
      </w:r>
      <w:r w:rsidRPr="00207120">
        <w:rPr>
          <w:rFonts w:ascii="Times New Roman" w:hAnsi="Times New Roman" w:cs="Times New Roman"/>
          <w:color w:val="153D63" w:themeColor="text2" w:themeTint="E6"/>
        </w:rPr>
        <w:t xml:space="preserve"> </w:t>
      </w:r>
    </w:p>
    <w:p w14:paraId="1150ADD7" w14:textId="77777777" w:rsidR="005D737E" w:rsidRPr="00207120" w:rsidRDefault="005D737E" w:rsidP="005D737E">
      <w:pPr>
        <w:spacing w:after="0" w:line="240" w:lineRule="auto"/>
        <w:jc w:val="both"/>
        <w:rPr>
          <w:rFonts w:ascii="Times New Roman" w:hAnsi="Times New Roman" w:cs="Times New Roman"/>
          <w:i/>
        </w:rPr>
      </w:pPr>
      <w:bookmarkStart w:id="23" w:name="_Toc223646516"/>
      <w:bookmarkStart w:id="24" w:name="_Toc223647025"/>
    </w:p>
    <w:p w14:paraId="250EE4DF" w14:textId="76721305" w:rsidR="00CF04C5" w:rsidRPr="00207120" w:rsidRDefault="00433589"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I.P.A.1.3.1 </w:t>
      </w:r>
      <w:r w:rsidR="00182119" w:rsidRPr="00207120">
        <w:rPr>
          <w:rFonts w:ascii="Times New Roman" w:hAnsi="Times New Roman" w:cs="Times New Roman"/>
          <w:i/>
        </w:rPr>
        <w:t>Opiniile membrilor comunității universitare și ale altor părți interesate sunt avute în vedere în procesul de adoptare și revizuire a documentelor strategice și a metodologiilor, regulamentelor și procedurilor de aplicare.</w:t>
      </w:r>
      <w:bookmarkEnd w:id="23"/>
      <w:bookmarkEnd w:id="24"/>
    </w:p>
    <w:p w14:paraId="029851A0" w14:textId="77777777" w:rsidR="00B26EAD" w:rsidRPr="00207120" w:rsidRDefault="00B26EAD" w:rsidP="005D737E">
      <w:pPr>
        <w:spacing w:after="0" w:line="240" w:lineRule="auto"/>
        <w:ind w:firstLine="720"/>
        <w:contextualSpacing/>
        <w:jc w:val="both"/>
        <w:rPr>
          <w:rFonts w:ascii="Times New Roman" w:hAnsi="Times New Roman" w:cs="Times New Roman"/>
          <w:color w:val="00B050"/>
        </w:rPr>
      </w:pPr>
    </w:p>
    <w:p w14:paraId="6FB60B20" w14:textId="77777777" w:rsidR="00FD47C9" w:rsidRPr="00207120" w:rsidRDefault="00FD47C9" w:rsidP="00FD47C9">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7AE95D0" w14:textId="77777777" w:rsidR="00FD47C9" w:rsidRPr="00207120" w:rsidRDefault="00FD47C9" w:rsidP="005D737E">
      <w:pPr>
        <w:spacing w:after="0" w:line="240" w:lineRule="auto"/>
        <w:ind w:firstLine="720"/>
        <w:contextualSpacing/>
        <w:jc w:val="both"/>
        <w:rPr>
          <w:rFonts w:ascii="Times New Roman" w:hAnsi="Times New Roman" w:cs="Times New Roman"/>
          <w:color w:val="00B050"/>
        </w:rPr>
      </w:pPr>
    </w:p>
    <w:p w14:paraId="0A4F56C9" w14:textId="63B71B1F" w:rsidR="00072B44" w:rsidRPr="00207120" w:rsidRDefault="00072B44"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implică părțile interesate relevante în procesul de elaborare, adoptare și revizuire a documentelor strategice, metodologiilor, regulamentelor și procedurilor.</w:t>
      </w:r>
    </w:p>
    <w:p w14:paraId="3565CAB9" w14:textId="5F29D0DE" w:rsidR="001871D8" w:rsidRPr="00207120" w:rsidRDefault="001871D8"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Opiniile membrilor comunității universitare sunt avute în vedere prin consultarea structurilor academice și administrative, prin participarea reprezentanților studenților în structurile de conducere și în comisiile instituționale, precum și prin propunerile formulate la nivelul facultăților, departamentelor și compartimentelor funcționale.</w:t>
      </w:r>
    </w:p>
    <w:p w14:paraId="016AEEFC" w14:textId="37B5E4E5" w:rsidR="009D70E0" w:rsidRPr="00207120" w:rsidRDefault="009D70E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 asemenea, universitatea valorifică opiniile și recomandările formulate de părțile interesate externe, precum angajatori, absolvenți, parteneri instituționali și reprezentanți ai mediului socio-economic, precum și </w:t>
      </w:r>
      <w:r w:rsidR="009839DE" w:rsidRPr="00207120">
        <w:rPr>
          <w:rFonts w:ascii="Times New Roman" w:hAnsi="Times New Roman" w:cs="Times New Roman"/>
          <w:color w:val="000000" w:themeColor="text1"/>
        </w:rPr>
        <w:t>observațiile</w:t>
      </w:r>
      <w:r w:rsidRPr="00207120">
        <w:rPr>
          <w:rFonts w:ascii="Times New Roman" w:hAnsi="Times New Roman" w:cs="Times New Roman"/>
          <w:color w:val="000000" w:themeColor="text1"/>
        </w:rPr>
        <w:t xml:space="preserve"> rezultate din procesele de audit intern</w:t>
      </w:r>
      <w:r w:rsidR="006443DE"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și evaluare externă.</w:t>
      </w:r>
    </w:p>
    <w:p w14:paraId="47A59E31" w14:textId="77777777" w:rsidR="00032113" w:rsidRPr="00207120" w:rsidRDefault="00032113"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Opiniile părților interesate sunt valorificate prin mecanisme formale de consultare, care asigură transparența procesului decizional și implicarea activă a actorilor relevanți.</w:t>
      </w:r>
    </w:p>
    <w:p w14:paraId="762D8F7A" w14:textId="346CA93F" w:rsidR="00B61B36" w:rsidRPr="00207120" w:rsidRDefault="00B61B36"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Consultările sunt documentate prin procese-verbale ale structurilor de conducere și ale comisiilor instituționale, minute ale întâlnirilor cu reprezentanți ai mediului socio-economic, formulare de analiză a procedurilor, chestionare de feedback, rapoarte de audit intern și rapoarte de evaluare externă.</w:t>
      </w:r>
    </w:p>
    <w:p w14:paraId="109BDB92" w14:textId="16F1BCB2" w:rsidR="00C50D9C" w:rsidRPr="00207120" w:rsidRDefault="00C50D9C"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După elaborarea proiectelor de regulamente, metodologii, proceduri și a altor documente instituționale, acestea sunt transmise spre dezbatere prin publicarea pe site-ul universității, la secțiunea </w:t>
      </w:r>
      <w:hyperlink r:id="rId85" w:history="1">
        <w:r w:rsidRPr="00207120">
          <w:rPr>
            <w:rStyle w:val="Hyperlink"/>
            <w:rFonts w:ascii="Times New Roman" w:hAnsi="Times New Roman" w:cs="Times New Roman"/>
            <w:color w:val="000000" w:themeColor="text1"/>
          </w:rPr>
          <w:t>Documente în dezbatere</w:t>
        </w:r>
      </w:hyperlink>
      <w:r w:rsidRPr="00207120">
        <w:rPr>
          <w:rFonts w:ascii="Times New Roman" w:hAnsi="Times New Roman" w:cs="Times New Roman"/>
          <w:color w:val="000000" w:themeColor="text1"/>
        </w:rPr>
        <w:t>. Membrii departamentelor și facultăților, studenții, personalul didactic auxiliar și administrativ, precum și alte părți interesate pot consulta documentele supuse dezbaterii și pot formula observații sau propuneri.</w:t>
      </w:r>
    </w:p>
    <w:p w14:paraId="75534D8C" w14:textId="51AC247E" w:rsidR="008D78A8" w:rsidRPr="00207120" w:rsidRDefault="008D78A8"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Observațiile</w:t>
      </w:r>
      <w:r w:rsidR="001658D3"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și propunerile formulate de membrii comunității universitare sunt transmise potrivit fluxurilor interne de comunicare, inclusiv prin structurile ierarhice, asigurând trasabilitatea procesului de consultare și analiză.</w:t>
      </w:r>
    </w:p>
    <w:p w14:paraId="2AE6637F" w14:textId="3C05AA6E" w:rsidR="00E8556E" w:rsidRPr="00207120" w:rsidRDefault="00E8556E"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Propunerile și observațiile formulate sunt analizate de structurile responsabile și, după caz, sunt integrate în documentele </w:t>
      </w:r>
      <w:r w:rsidR="004E4D3C" w:rsidRPr="00207120">
        <w:rPr>
          <w:rFonts w:ascii="Times New Roman" w:hAnsi="Times New Roman" w:cs="Times New Roman"/>
          <w:color w:val="000000" w:themeColor="text1"/>
        </w:rPr>
        <w:t xml:space="preserve">care vor fi </w:t>
      </w:r>
      <w:r w:rsidRPr="00207120">
        <w:rPr>
          <w:rFonts w:ascii="Times New Roman" w:hAnsi="Times New Roman" w:cs="Times New Roman"/>
          <w:color w:val="000000" w:themeColor="text1"/>
        </w:rPr>
        <w:t>supuse avizării și aprobării. După finalizarea etapei de consultare, documentele</w:t>
      </w:r>
      <w:r w:rsidR="00E51DA2"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sunt înaintate Consiliului de administrație pentru avizare și Senatului universitar pentru aprobare</w:t>
      </w:r>
      <w:r w:rsidR="003A4267" w:rsidRPr="00207120">
        <w:rPr>
          <w:rFonts w:ascii="Times New Roman" w:hAnsi="Times New Roman" w:cs="Times New Roman"/>
          <w:color w:val="000000" w:themeColor="text1"/>
        </w:rPr>
        <w:t xml:space="preserve">. </w:t>
      </w:r>
      <w:r w:rsidR="00583A32" w:rsidRPr="00207120">
        <w:rPr>
          <w:rFonts w:ascii="Times New Roman" w:hAnsi="Times New Roman" w:cs="Times New Roman"/>
          <w:color w:val="000000" w:themeColor="text1"/>
        </w:rPr>
        <w:t>U</w:t>
      </w:r>
      <w:r w:rsidRPr="00207120">
        <w:rPr>
          <w:rFonts w:ascii="Times New Roman" w:hAnsi="Times New Roman" w:cs="Times New Roman"/>
          <w:color w:val="000000" w:themeColor="text1"/>
        </w:rPr>
        <w:t>lterior, documentele aprobate sunt publicate pe site-ul instituțional sau pe intranet, în cazul procedurilor.</w:t>
      </w:r>
    </w:p>
    <w:p w14:paraId="394609FE" w14:textId="397A8294" w:rsidR="00661B63" w:rsidRPr="00207120" w:rsidRDefault="00740D8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Prin aceste mecanisme, universitatea asigură caracterul participativ și transparent al procesului de elaborare și revizuire a documentelor instituționale, precum și adaptarea acestora la cerințele comunității academice, ale beneficiarilor educației și ale mediului socio-economic.</w:t>
      </w:r>
    </w:p>
    <w:p w14:paraId="2B355A48" w14:textId="5099F7C1" w:rsidR="00352759" w:rsidRPr="00207120" w:rsidRDefault="00B5016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Aspectele prezentate sunt susținute prin următoarele documente relevante: Carta universitară; regulamentele de organizare și funcționare; procedura de sistem privind elaborarea procedurilor și instrucțiunilor; acorduri/parteneriate cu reprezentanți ai mediului socio-economic; procese-verbale ale structurilor de conducere și ale comisiilor instituționale; minute ale întâlnirilor cu partenerii externi; formulare de analiză a procedurilor; chestionare de feedback; rapoarte de audit intern; rapoarte de evaluare internă și externă.</w:t>
      </w:r>
    </w:p>
    <w:p w14:paraId="7344DBC3" w14:textId="77777777" w:rsidR="005D737E" w:rsidRPr="00207120" w:rsidRDefault="005D737E" w:rsidP="005D737E">
      <w:pPr>
        <w:pStyle w:val="Heading1"/>
        <w:spacing w:before="0" w:after="0" w:line="240" w:lineRule="auto"/>
        <w:rPr>
          <w:rFonts w:ascii="Times New Roman" w:hAnsi="Times New Roman" w:cs="Times New Roman"/>
          <w:sz w:val="28"/>
          <w:szCs w:val="28"/>
        </w:rPr>
      </w:pPr>
    </w:p>
    <w:p w14:paraId="4D0D5C1C" w14:textId="77777777" w:rsidR="00D924F9" w:rsidRPr="00207120" w:rsidRDefault="00D924F9" w:rsidP="0061669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14938F17" w14:textId="77777777" w:rsidR="00D924F9" w:rsidRPr="00207120" w:rsidRDefault="00D924F9" w:rsidP="0061669E">
      <w:pPr>
        <w:spacing w:after="0" w:line="240" w:lineRule="auto"/>
        <w:jc w:val="both"/>
        <w:rPr>
          <w:rFonts w:ascii="Times New Roman" w:hAnsi="Times New Roman" w:cs="Times New Roman"/>
        </w:rPr>
      </w:pPr>
    </w:p>
    <w:p w14:paraId="1076854E" w14:textId="77777777" w:rsidR="0061669E" w:rsidRPr="00207120" w:rsidRDefault="0061669E" w:rsidP="0061669E">
      <w:pPr>
        <w:spacing w:after="0" w:line="240" w:lineRule="auto"/>
        <w:ind w:firstLine="720"/>
        <w:jc w:val="both"/>
        <w:rPr>
          <w:rFonts w:ascii="Times New Roman" w:hAnsi="Times New Roman" w:cs="Times New Roman"/>
        </w:rPr>
      </w:pPr>
      <w:r w:rsidRPr="00207120">
        <w:rPr>
          <w:rFonts w:ascii="Times New Roman" w:hAnsi="Times New Roman" w:cs="Times New Roman"/>
        </w:rPr>
        <w:t>Analiza mecanismelor instituționale de consultare evidențiază existența unui proces participativ și transparent de elaborare, adoptare și revizuire a documentelor strategice, metodologiilor, regulamentelor și procedurilor aplicabile în cadrul Universității „Valahia” din Târgoviște. Procesul decizional este fundamentat pe implicarea membrilor comunității academice și a altor categorii de părți interesate, ceea ce contribuie la creșterea relevanței și aplicabilității documentelor instituționale.</w:t>
      </w:r>
    </w:p>
    <w:p w14:paraId="2DE4B21E" w14:textId="77777777" w:rsidR="0061669E" w:rsidRPr="00207120" w:rsidRDefault="0061669E" w:rsidP="0061669E">
      <w:pPr>
        <w:spacing w:after="0" w:line="240" w:lineRule="auto"/>
        <w:ind w:firstLine="720"/>
        <w:jc w:val="both"/>
        <w:rPr>
          <w:rFonts w:ascii="Times New Roman" w:hAnsi="Times New Roman" w:cs="Times New Roman"/>
        </w:rPr>
      </w:pPr>
      <w:r w:rsidRPr="00207120">
        <w:rPr>
          <w:rFonts w:ascii="Times New Roman" w:hAnsi="Times New Roman" w:cs="Times New Roman"/>
        </w:rPr>
        <w:t>Participarea comunității universitare este asigurată prin consultarea structurilor academice și administrative, prin implicarea reprezentanților studenților în organismele de conducere și în comisiile instituționale, precum și prin formularea de propuneri și observații la nivelul facultăților, departamentelor și compartimentelor funcționale. Acest mecanism favorizează asumarea colectivă a deciziilor și dezvoltarea unei culturi organizaționale bazate pe dialog și responsabilitate instituțională.</w:t>
      </w:r>
    </w:p>
    <w:p w14:paraId="3991E5E4" w14:textId="77777777" w:rsidR="0061669E" w:rsidRPr="00207120" w:rsidRDefault="0061669E" w:rsidP="0061669E">
      <w:pPr>
        <w:spacing w:after="0" w:line="240" w:lineRule="auto"/>
        <w:ind w:firstLine="720"/>
        <w:jc w:val="both"/>
        <w:rPr>
          <w:rFonts w:ascii="Times New Roman" w:hAnsi="Times New Roman" w:cs="Times New Roman"/>
        </w:rPr>
      </w:pPr>
      <w:r w:rsidRPr="00207120">
        <w:rPr>
          <w:rFonts w:ascii="Times New Roman" w:hAnsi="Times New Roman" w:cs="Times New Roman"/>
        </w:rPr>
        <w:t>Universitatea valorifică, de asemenea, contribuțiile părților interesate externe, inclusiv ale angajatorilor, absolvenților, partenerilor instituționali și reprezentanților mediului socio-economic. Integrarea recomandărilor formulate de aceștia contribuie la adaptarea documentelor instituționale la evoluțiile mediului extern și la cerințele beneficiarilor serviciilor educaționale și de cercetare. În același timp, rezultatele proceselor de audit intern și evaluare externă sunt utilizate ca surse importante de informații pentru îmbunătățirea reglementărilor și proceselor instituționale.</w:t>
      </w:r>
    </w:p>
    <w:p w14:paraId="2D2D3020" w14:textId="77777777" w:rsidR="0061669E" w:rsidRPr="00207120" w:rsidRDefault="0061669E" w:rsidP="002F7BF2">
      <w:pPr>
        <w:spacing w:after="0" w:line="240" w:lineRule="auto"/>
        <w:ind w:firstLine="720"/>
        <w:jc w:val="both"/>
        <w:rPr>
          <w:rFonts w:ascii="Times New Roman" w:hAnsi="Times New Roman" w:cs="Times New Roman"/>
        </w:rPr>
      </w:pPr>
      <w:r w:rsidRPr="00207120">
        <w:rPr>
          <w:rFonts w:ascii="Times New Roman" w:hAnsi="Times New Roman" w:cs="Times New Roman"/>
        </w:rPr>
        <w:t>Publicarea proiectelor de documente în secțiunea dedicată dezbaterii publice de pe site-ul universității, precum și existența unor mecanisme formale de colectare și analiză a observațiilor formulate de părțile interesate, demonstrează preocuparea instituției pentru asigurarea transparenței și trasabilității procesului decizional. Documentarea consultărilor prin procese-verbale, minute, rapoarte, chestionare și formulare de analiză oferă dovezi privind funcționarea sistemului de consultare și integrarea contribuțiilor relevante în documentele finale.</w:t>
      </w:r>
    </w:p>
    <w:p w14:paraId="399BFC5D" w14:textId="77777777" w:rsidR="0061669E" w:rsidRPr="00207120" w:rsidRDefault="0061669E" w:rsidP="0061669E">
      <w:pPr>
        <w:spacing w:after="0" w:line="240" w:lineRule="auto"/>
        <w:ind w:firstLine="720"/>
        <w:jc w:val="both"/>
        <w:rPr>
          <w:rFonts w:ascii="Times New Roman" w:hAnsi="Times New Roman" w:cs="Times New Roman"/>
        </w:rPr>
      </w:pPr>
      <w:r w:rsidRPr="00207120">
        <w:rPr>
          <w:rFonts w:ascii="Times New Roman" w:hAnsi="Times New Roman" w:cs="Times New Roman"/>
        </w:rPr>
        <w:t>Analiza evidențiază existența unui cadru funcțional de consultare și participare, însă dezvoltarea continuă a acestuia poate contribui la creșterea gradului de implicare a părților interesate și la consolidarea culturii instituționale orientate către îmbunătățirea continuă.</w:t>
      </w:r>
    </w:p>
    <w:p w14:paraId="0D358BDF" w14:textId="77777777" w:rsidR="0061669E" w:rsidRPr="00207120" w:rsidRDefault="0061669E" w:rsidP="0061669E">
      <w:pPr>
        <w:spacing w:after="0" w:line="240" w:lineRule="auto"/>
        <w:jc w:val="both"/>
        <w:rPr>
          <w:rFonts w:ascii="Times New Roman" w:hAnsi="Times New Roman" w:cs="Times New Roman"/>
        </w:rPr>
      </w:pPr>
    </w:p>
    <w:p w14:paraId="1919AF66" w14:textId="77777777" w:rsidR="002F7BF2" w:rsidRPr="00207120" w:rsidRDefault="002F7BF2">
      <w:pPr>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br w:type="page"/>
      </w:r>
    </w:p>
    <w:p w14:paraId="7BE534ED" w14:textId="49674047" w:rsidR="00D924F9" w:rsidRPr="00207120" w:rsidRDefault="00D924F9" w:rsidP="002F7BF2">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6FE8B24E" w14:textId="77777777" w:rsidR="00D924F9" w:rsidRPr="00207120" w:rsidRDefault="00D924F9" w:rsidP="002F7BF2">
      <w:pPr>
        <w:spacing w:after="0" w:line="240" w:lineRule="auto"/>
        <w:rPr>
          <w:rFonts w:ascii="Times New Roman" w:hAnsi="Times New Roman" w:cs="Times New Roman"/>
        </w:rPr>
      </w:pPr>
    </w:p>
    <w:p w14:paraId="302B12AB" w14:textId="174D6ABF"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D</w:t>
      </w:r>
      <w:r w:rsidR="002F7BF2" w:rsidRPr="00207120">
        <w:rPr>
          <w:rFonts w:ascii="Times New Roman" w:hAnsi="Times New Roman" w:cs="Times New Roman"/>
        </w:rPr>
        <w:t>ezvoltarea unor mecanisme sistematice de monitorizare a gradului de participare a diferitelor categorii de părți interesate la procesele de consultare instituțională</w:t>
      </w:r>
      <w:r w:rsidRPr="00207120">
        <w:rPr>
          <w:rFonts w:ascii="Times New Roman" w:hAnsi="Times New Roman" w:cs="Times New Roman"/>
        </w:rPr>
        <w:t>.</w:t>
      </w:r>
    </w:p>
    <w:p w14:paraId="7F780681" w14:textId="20779F86"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E</w:t>
      </w:r>
      <w:r w:rsidR="002F7BF2" w:rsidRPr="00207120">
        <w:rPr>
          <w:rFonts w:ascii="Times New Roman" w:hAnsi="Times New Roman" w:cs="Times New Roman"/>
        </w:rPr>
        <w:t>xtinderea utilizării instrumentelor digitale pentru colectarea și analiza feedback-ului din partea studenților, absolvenților, angajatorilor și partenerilor externi</w:t>
      </w:r>
      <w:r w:rsidRPr="00207120">
        <w:rPr>
          <w:rFonts w:ascii="Times New Roman" w:hAnsi="Times New Roman" w:cs="Times New Roman"/>
        </w:rPr>
        <w:t>.</w:t>
      </w:r>
    </w:p>
    <w:p w14:paraId="3A9E81A5" w14:textId="662022DD"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C</w:t>
      </w:r>
      <w:r w:rsidR="002F7BF2" w:rsidRPr="00207120">
        <w:rPr>
          <w:rFonts w:ascii="Times New Roman" w:hAnsi="Times New Roman" w:cs="Times New Roman"/>
        </w:rPr>
        <w:t>reșterea gradului de implicare a absolvenților și angajatorilor în procesele de elaborare și actualizare a documentelor strategice și a reglementărilor academice</w:t>
      </w:r>
      <w:r w:rsidRPr="00207120">
        <w:rPr>
          <w:rFonts w:ascii="Times New Roman" w:hAnsi="Times New Roman" w:cs="Times New Roman"/>
        </w:rPr>
        <w:t>.</w:t>
      </w:r>
    </w:p>
    <w:p w14:paraId="6DE0574D" w14:textId="32A4BCDB"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D</w:t>
      </w:r>
      <w:r w:rsidR="002F7BF2" w:rsidRPr="00207120">
        <w:rPr>
          <w:rFonts w:ascii="Times New Roman" w:hAnsi="Times New Roman" w:cs="Times New Roman"/>
        </w:rPr>
        <w:t>ezvoltarea unor indicatori care să permită evaluarea impactului observațiilor și recomandărilor formulate asupra versiunilor finale ale documentelor instituționale</w:t>
      </w:r>
      <w:r w:rsidRPr="00207120">
        <w:rPr>
          <w:rFonts w:ascii="Times New Roman" w:hAnsi="Times New Roman" w:cs="Times New Roman"/>
        </w:rPr>
        <w:t>.</w:t>
      </w:r>
    </w:p>
    <w:p w14:paraId="5282264C" w14:textId="0CA70D37"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C</w:t>
      </w:r>
      <w:r w:rsidR="002F7BF2" w:rsidRPr="00207120">
        <w:rPr>
          <w:rFonts w:ascii="Times New Roman" w:hAnsi="Times New Roman" w:cs="Times New Roman"/>
        </w:rPr>
        <w:t>onsolidarea mecanismelor de comunicare privind rezultatele proceselor de consultare și modul de valorificare a propunerilor formulate</w:t>
      </w:r>
      <w:r w:rsidRPr="00207120">
        <w:rPr>
          <w:rFonts w:ascii="Times New Roman" w:hAnsi="Times New Roman" w:cs="Times New Roman"/>
        </w:rPr>
        <w:t>.</w:t>
      </w:r>
    </w:p>
    <w:p w14:paraId="65E411E4" w14:textId="79D4830F" w:rsidR="002F7BF2" w:rsidRPr="00207120" w:rsidRDefault="001232FF">
      <w:pPr>
        <w:pStyle w:val="ListParagraph"/>
        <w:numPr>
          <w:ilvl w:val="0"/>
          <w:numId w:val="8"/>
        </w:numPr>
        <w:spacing w:after="0" w:line="240" w:lineRule="auto"/>
        <w:jc w:val="both"/>
        <w:rPr>
          <w:rFonts w:ascii="Times New Roman" w:hAnsi="Times New Roman" w:cs="Times New Roman"/>
        </w:rPr>
      </w:pPr>
      <w:r w:rsidRPr="00207120">
        <w:rPr>
          <w:rFonts w:ascii="Times New Roman" w:hAnsi="Times New Roman" w:cs="Times New Roman"/>
        </w:rPr>
        <w:t>V</w:t>
      </w:r>
      <w:r w:rsidR="002F7BF2" w:rsidRPr="00207120">
        <w:rPr>
          <w:rFonts w:ascii="Times New Roman" w:hAnsi="Times New Roman" w:cs="Times New Roman"/>
        </w:rPr>
        <w:t>alorificarea într-o măsură mai mare a rezultatelor evaluărilor externe, a recomandărilor auditorilor și a bunelor practici identificate la nivel național și european.</w:t>
      </w:r>
    </w:p>
    <w:p w14:paraId="59A673D8" w14:textId="77777777" w:rsidR="002F7BF2" w:rsidRPr="00207120" w:rsidRDefault="002F7BF2" w:rsidP="002F7BF2">
      <w:pPr>
        <w:spacing w:after="0" w:line="240" w:lineRule="auto"/>
        <w:rPr>
          <w:rFonts w:ascii="Times New Roman" w:hAnsi="Times New Roman" w:cs="Times New Roman"/>
        </w:rPr>
      </w:pPr>
    </w:p>
    <w:p w14:paraId="508EEBFD" w14:textId="1D08BCEF" w:rsidR="00846090" w:rsidRPr="00207120" w:rsidRDefault="00846090" w:rsidP="005D737E">
      <w:pPr>
        <w:pStyle w:val="Heading1"/>
        <w:spacing w:before="0" w:after="0" w:line="240" w:lineRule="auto"/>
        <w:rPr>
          <w:rFonts w:ascii="Times New Roman" w:hAnsi="Times New Roman" w:cs="Times New Roman"/>
          <w:sz w:val="24"/>
          <w:szCs w:val="24"/>
        </w:rPr>
      </w:pPr>
      <w:bookmarkStart w:id="25" w:name="_Toc232574658"/>
      <w:bookmarkStart w:id="26" w:name="_Toc232749730"/>
      <w:r w:rsidRPr="00207120">
        <w:rPr>
          <w:rFonts w:ascii="Times New Roman" w:hAnsi="Times New Roman" w:cs="Times New Roman"/>
          <w:sz w:val="24"/>
          <w:szCs w:val="24"/>
        </w:rPr>
        <w:t xml:space="preserve">Criteriul A.2. </w:t>
      </w:r>
      <w:r w:rsidR="00D64826" w:rsidRPr="00207120">
        <w:rPr>
          <w:rFonts w:ascii="Times New Roman" w:hAnsi="Times New Roman" w:cs="Times New Roman"/>
          <w:sz w:val="24"/>
          <w:szCs w:val="24"/>
        </w:rPr>
        <w:t>Baza materială și optimizarea utilizării acesteia</w:t>
      </w:r>
      <w:bookmarkEnd w:id="25"/>
      <w:bookmarkEnd w:id="26"/>
    </w:p>
    <w:p w14:paraId="16003842" w14:textId="4AD31F45" w:rsidR="00846090" w:rsidRPr="00207120" w:rsidRDefault="00846090" w:rsidP="00707D46">
      <w:pPr>
        <w:pStyle w:val="Heading2"/>
      </w:pPr>
      <w:bookmarkStart w:id="27" w:name="_Toc232574659"/>
      <w:bookmarkStart w:id="28" w:name="_Toc232749731"/>
      <w:r w:rsidRPr="00207120">
        <w:t xml:space="preserve">S.A.2.1. </w:t>
      </w:r>
      <w:r w:rsidR="00D64826" w:rsidRPr="00207120">
        <w:t>Baza materială</w:t>
      </w:r>
      <w:bookmarkEnd w:id="27"/>
      <w:bookmarkEnd w:id="28"/>
    </w:p>
    <w:p w14:paraId="6CADD4F3" w14:textId="59083033" w:rsidR="00CF3F86" w:rsidRPr="00207120" w:rsidRDefault="00CF3F86" w:rsidP="005D737E">
      <w:pPr>
        <w:spacing w:after="0" w:line="240" w:lineRule="auto"/>
        <w:jc w:val="both"/>
        <w:rPr>
          <w:rFonts w:ascii="Times New Roman" w:hAnsi="Times New Roman" w:cs="Times New Roman"/>
          <w:color w:val="153D63" w:themeColor="text2" w:themeTint="E6"/>
          <w:spacing w:val="-2"/>
        </w:rPr>
      </w:pPr>
      <w:r w:rsidRPr="00207120">
        <w:rPr>
          <w:rFonts w:ascii="Times New Roman" w:hAnsi="Times New Roman" w:cs="Times New Roman"/>
          <w:color w:val="153D63" w:themeColor="text2" w:themeTint="E6"/>
        </w:rPr>
        <w:t xml:space="preserve">IÎS dispune de bunuri imobile </w:t>
      </w:r>
      <w:r w:rsidR="00A026A3" w:rsidRPr="00207120">
        <w:rPr>
          <w:rFonts w:ascii="Times New Roman" w:hAnsi="Times New Roman" w:cs="Times New Roman"/>
          <w:color w:val="153D63" w:themeColor="text2" w:themeTint="E6"/>
        </w:rPr>
        <w:t>și</w:t>
      </w:r>
      <w:r w:rsidRPr="00207120">
        <w:rPr>
          <w:rFonts w:ascii="Times New Roman" w:hAnsi="Times New Roman" w:cs="Times New Roman"/>
          <w:color w:val="153D63" w:themeColor="text2" w:themeTint="E6"/>
        </w:rPr>
        <w:t xml:space="preserve"> mobile adecvate pentru îndeplinirea misiunii </w:t>
      </w:r>
      <w:r w:rsidRPr="00207120">
        <w:rPr>
          <w:rFonts w:ascii="Times New Roman" w:hAnsi="Times New Roman" w:cs="Times New Roman"/>
          <w:color w:val="153D63" w:themeColor="text2" w:themeTint="E6"/>
          <w:spacing w:val="-2"/>
        </w:rPr>
        <w:t>asumate.</w:t>
      </w:r>
    </w:p>
    <w:p w14:paraId="7CC15FF4" w14:textId="77777777" w:rsidR="00CF3F86" w:rsidRPr="00207120" w:rsidRDefault="00CF3F86" w:rsidP="005D737E">
      <w:pPr>
        <w:spacing w:after="0" w:line="240" w:lineRule="auto"/>
        <w:jc w:val="both"/>
        <w:rPr>
          <w:rFonts w:ascii="Times New Roman" w:hAnsi="Times New Roman" w:cs="Times New Roman"/>
        </w:rPr>
      </w:pPr>
    </w:p>
    <w:p w14:paraId="40806007" w14:textId="6594E72C" w:rsidR="0001467D" w:rsidRPr="00207120" w:rsidRDefault="00846090" w:rsidP="005D737E">
      <w:pPr>
        <w:spacing w:after="0" w:line="240" w:lineRule="auto"/>
        <w:jc w:val="both"/>
        <w:rPr>
          <w:rFonts w:ascii="Times New Roman" w:hAnsi="Times New Roman" w:cs="Times New Roman"/>
          <w:i/>
        </w:rPr>
      </w:pPr>
      <w:r w:rsidRPr="00207120">
        <w:rPr>
          <w:rFonts w:ascii="Times New Roman" w:hAnsi="Times New Roman" w:cs="Times New Roman"/>
          <w:i/>
        </w:rPr>
        <w:t>I.P.A.2.1.</w:t>
      </w:r>
      <w:r w:rsidR="00B12CA5" w:rsidRPr="00207120">
        <w:rPr>
          <w:rFonts w:ascii="Times New Roman" w:hAnsi="Times New Roman" w:cs="Times New Roman"/>
          <w:i/>
        </w:rPr>
        <w:t>1</w:t>
      </w:r>
      <w:r w:rsidR="00D64826" w:rsidRPr="00207120">
        <w:rPr>
          <w:rFonts w:ascii="Times New Roman" w:hAnsi="Times New Roman" w:cs="Times New Roman"/>
        </w:rPr>
        <w:t xml:space="preserve"> </w:t>
      </w:r>
      <w:r w:rsidR="00D64826" w:rsidRPr="00207120">
        <w:rPr>
          <w:rFonts w:ascii="Times New Roman" w:hAnsi="Times New Roman" w:cs="Times New Roman"/>
          <w:i/>
        </w:rPr>
        <w:t xml:space="preserve">IÎS </w:t>
      </w:r>
      <w:r w:rsidR="00813F07" w:rsidRPr="00207120">
        <w:rPr>
          <w:rFonts w:ascii="Times New Roman" w:hAnsi="Times New Roman" w:cs="Times New Roman"/>
          <w:i/>
        </w:rPr>
        <w:t>deține</w:t>
      </w:r>
      <w:r w:rsidR="00D64826" w:rsidRPr="00207120">
        <w:rPr>
          <w:rFonts w:ascii="Times New Roman" w:hAnsi="Times New Roman" w:cs="Times New Roman"/>
          <w:i/>
        </w:rPr>
        <w:t xml:space="preserve">, în </w:t>
      </w:r>
      <w:r w:rsidR="00813F07" w:rsidRPr="00207120">
        <w:rPr>
          <w:rFonts w:ascii="Times New Roman" w:hAnsi="Times New Roman" w:cs="Times New Roman"/>
          <w:i/>
        </w:rPr>
        <w:t>condițiile</w:t>
      </w:r>
      <w:r w:rsidR="00D64826" w:rsidRPr="00207120">
        <w:rPr>
          <w:rFonts w:ascii="Times New Roman" w:hAnsi="Times New Roman" w:cs="Times New Roman"/>
          <w:i/>
        </w:rPr>
        <w:t xml:space="preserve"> legii, </w:t>
      </w:r>
      <w:r w:rsidR="00813F07" w:rsidRPr="00207120">
        <w:rPr>
          <w:rFonts w:ascii="Times New Roman" w:hAnsi="Times New Roman" w:cs="Times New Roman"/>
          <w:i/>
        </w:rPr>
        <w:t>spatii</w:t>
      </w:r>
      <w:r w:rsidR="00D64826" w:rsidRPr="00207120">
        <w:rPr>
          <w:rFonts w:ascii="Times New Roman" w:hAnsi="Times New Roman" w:cs="Times New Roman"/>
          <w:i/>
        </w:rPr>
        <w:t xml:space="preserve"> dedicate proceselor de </w:t>
      </w:r>
      <w:r w:rsidR="00813F07" w:rsidRPr="00207120">
        <w:rPr>
          <w:rFonts w:ascii="Times New Roman" w:hAnsi="Times New Roman" w:cs="Times New Roman"/>
          <w:i/>
        </w:rPr>
        <w:t>învățământ</w:t>
      </w:r>
      <w:r w:rsidR="00D64826" w:rsidRPr="00207120">
        <w:rPr>
          <w:rFonts w:ascii="Times New Roman" w:hAnsi="Times New Roman" w:cs="Times New Roman"/>
          <w:i/>
        </w:rPr>
        <w:t xml:space="preserve">, de cercetare </w:t>
      </w:r>
      <w:r w:rsidR="00813F07" w:rsidRPr="00207120">
        <w:rPr>
          <w:rFonts w:ascii="Times New Roman" w:hAnsi="Times New Roman" w:cs="Times New Roman"/>
          <w:i/>
        </w:rPr>
        <w:t>și</w:t>
      </w:r>
      <w:r w:rsidR="00D64826" w:rsidRPr="00207120">
        <w:rPr>
          <w:rFonts w:ascii="Times New Roman" w:hAnsi="Times New Roman" w:cs="Times New Roman"/>
          <w:i/>
        </w:rPr>
        <w:t xml:space="preserve"> administrative corespunzătoare, precum </w:t>
      </w:r>
      <w:r w:rsidR="00813F07" w:rsidRPr="00207120">
        <w:rPr>
          <w:rFonts w:ascii="Times New Roman" w:hAnsi="Times New Roman" w:cs="Times New Roman"/>
          <w:i/>
        </w:rPr>
        <w:t>și</w:t>
      </w:r>
      <w:r w:rsidR="00D64826" w:rsidRPr="00207120">
        <w:rPr>
          <w:rFonts w:ascii="Times New Roman" w:hAnsi="Times New Roman" w:cs="Times New Roman"/>
          <w:i/>
        </w:rPr>
        <w:t xml:space="preserve"> pentru servicii destinate </w:t>
      </w:r>
      <w:r w:rsidR="00813F07" w:rsidRPr="00207120">
        <w:rPr>
          <w:rFonts w:ascii="Times New Roman" w:hAnsi="Times New Roman" w:cs="Times New Roman"/>
          <w:i/>
        </w:rPr>
        <w:t>studenților</w:t>
      </w:r>
      <w:r w:rsidR="00D64826" w:rsidRPr="00207120">
        <w:rPr>
          <w:rFonts w:ascii="Times New Roman" w:hAnsi="Times New Roman" w:cs="Times New Roman"/>
          <w:i/>
        </w:rPr>
        <w:t xml:space="preserve">, </w:t>
      </w:r>
      <w:r w:rsidR="00813F07" w:rsidRPr="00207120">
        <w:rPr>
          <w:rFonts w:ascii="Times New Roman" w:hAnsi="Times New Roman" w:cs="Times New Roman"/>
          <w:i/>
        </w:rPr>
        <w:t>studenților</w:t>
      </w:r>
      <w:r w:rsidR="00D64826" w:rsidRPr="00207120">
        <w:rPr>
          <w:rFonts w:ascii="Times New Roman" w:hAnsi="Times New Roman" w:cs="Times New Roman"/>
          <w:i/>
        </w:rPr>
        <w:t xml:space="preserve"> doctoranzi </w:t>
      </w:r>
      <w:r w:rsidR="00813F07" w:rsidRPr="00207120">
        <w:rPr>
          <w:rFonts w:ascii="Times New Roman" w:hAnsi="Times New Roman" w:cs="Times New Roman"/>
          <w:i/>
        </w:rPr>
        <w:t>și</w:t>
      </w:r>
      <w:r w:rsidR="00D64826" w:rsidRPr="00207120">
        <w:rPr>
          <w:rFonts w:ascii="Times New Roman" w:hAnsi="Times New Roman" w:cs="Times New Roman"/>
          <w:i/>
        </w:rPr>
        <w:t xml:space="preserve"> </w:t>
      </w:r>
      <w:r w:rsidR="00813F07" w:rsidRPr="00207120">
        <w:rPr>
          <w:rFonts w:ascii="Times New Roman" w:hAnsi="Times New Roman" w:cs="Times New Roman"/>
          <w:i/>
        </w:rPr>
        <w:t>cursanților</w:t>
      </w:r>
      <w:r w:rsidR="00D64826" w:rsidRPr="00207120">
        <w:rPr>
          <w:rFonts w:ascii="Times New Roman" w:hAnsi="Times New Roman" w:cs="Times New Roman"/>
          <w:i/>
        </w:rPr>
        <w:t xml:space="preserve">, prin care se asigură un mediu favorabil pentru </w:t>
      </w:r>
      <w:r w:rsidR="00813F07" w:rsidRPr="00207120">
        <w:rPr>
          <w:rFonts w:ascii="Times New Roman" w:hAnsi="Times New Roman" w:cs="Times New Roman"/>
          <w:i/>
        </w:rPr>
        <w:t>viață</w:t>
      </w:r>
      <w:r w:rsidR="00D64826" w:rsidRPr="00207120">
        <w:rPr>
          <w:rFonts w:ascii="Times New Roman" w:hAnsi="Times New Roman" w:cs="Times New Roman"/>
          <w:i/>
        </w:rPr>
        <w:t xml:space="preserve"> </w:t>
      </w:r>
      <w:r w:rsidR="00813F07" w:rsidRPr="00207120">
        <w:rPr>
          <w:rFonts w:ascii="Times New Roman" w:hAnsi="Times New Roman" w:cs="Times New Roman"/>
          <w:i/>
        </w:rPr>
        <w:t>și</w:t>
      </w:r>
      <w:r w:rsidR="00D64826" w:rsidRPr="00207120">
        <w:rPr>
          <w:rFonts w:ascii="Times New Roman" w:hAnsi="Times New Roman" w:cs="Times New Roman"/>
          <w:i/>
        </w:rPr>
        <w:t xml:space="preserve"> studiu, inclusiv pentru cei cu </w:t>
      </w:r>
      <w:r w:rsidR="00813F07" w:rsidRPr="00207120">
        <w:rPr>
          <w:rFonts w:ascii="Times New Roman" w:hAnsi="Times New Roman" w:cs="Times New Roman"/>
          <w:i/>
        </w:rPr>
        <w:t>dizabilități</w:t>
      </w:r>
      <w:r w:rsidR="00D64826" w:rsidRPr="00207120">
        <w:rPr>
          <w:rFonts w:ascii="Times New Roman" w:hAnsi="Times New Roman" w:cs="Times New Roman"/>
          <w:i/>
        </w:rPr>
        <w:t>.</w:t>
      </w:r>
      <w:r w:rsidR="00B12CA5" w:rsidRPr="00207120">
        <w:rPr>
          <w:rFonts w:ascii="Times New Roman" w:hAnsi="Times New Roman" w:cs="Times New Roman"/>
          <w:i/>
        </w:rPr>
        <w:t xml:space="preserve"> </w:t>
      </w:r>
      <w:r w:rsidR="00D64826" w:rsidRPr="00207120">
        <w:rPr>
          <w:rFonts w:ascii="Times New Roman" w:hAnsi="Times New Roman" w:cs="Times New Roman"/>
          <w:i/>
        </w:rPr>
        <w:t xml:space="preserve">Sunt, de asemenea, asigurate </w:t>
      </w:r>
      <w:r w:rsidR="00813F07" w:rsidRPr="00207120">
        <w:rPr>
          <w:rFonts w:ascii="Times New Roman" w:hAnsi="Times New Roman" w:cs="Times New Roman"/>
          <w:i/>
        </w:rPr>
        <w:t>spații</w:t>
      </w:r>
      <w:r w:rsidR="00D64826" w:rsidRPr="00207120">
        <w:rPr>
          <w:rFonts w:ascii="Times New Roman" w:hAnsi="Times New Roman" w:cs="Times New Roman"/>
          <w:i/>
        </w:rPr>
        <w:t xml:space="preserve"> optime pentru </w:t>
      </w:r>
      <w:r w:rsidR="00813F07" w:rsidRPr="00207120">
        <w:rPr>
          <w:rFonts w:ascii="Times New Roman" w:hAnsi="Times New Roman" w:cs="Times New Roman"/>
          <w:i/>
        </w:rPr>
        <w:t>desfășurarea</w:t>
      </w:r>
      <w:r w:rsidR="00D64826" w:rsidRPr="00207120">
        <w:rPr>
          <w:rFonts w:ascii="Times New Roman" w:hAnsi="Times New Roman" w:cs="Times New Roman"/>
          <w:i/>
        </w:rPr>
        <w:t xml:space="preserve"> </w:t>
      </w:r>
      <w:r w:rsidR="00813F07" w:rsidRPr="00207120">
        <w:rPr>
          <w:rFonts w:ascii="Times New Roman" w:hAnsi="Times New Roman" w:cs="Times New Roman"/>
          <w:i/>
        </w:rPr>
        <w:t>activităților</w:t>
      </w:r>
      <w:r w:rsidR="00D64826" w:rsidRPr="00207120">
        <w:rPr>
          <w:rFonts w:ascii="Times New Roman" w:hAnsi="Times New Roman" w:cs="Times New Roman"/>
          <w:i/>
        </w:rPr>
        <w:t xml:space="preserve"> membrilor </w:t>
      </w:r>
      <w:r w:rsidR="00813F07" w:rsidRPr="00207120">
        <w:rPr>
          <w:rFonts w:ascii="Times New Roman" w:hAnsi="Times New Roman" w:cs="Times New Roman"/>
          <w:i/>
        </w:rPr>
        <w:t>comunității</w:t>
      </w:r>
      <w:r w:rsidR="00B12CA5" w:rsidRPr="00207120">
        <w:rPr>
          <w:rFonts w:ascii="Times New Roman" w:hAnsi="Times New Roman" w:cs="Times New Roman"/>
          <w:i/>
        </w:rPr>
        <w:t xml:space="preserve"> </w:t>
      </w:r>
      <w:r w:rsidR="00D64826" w:rsidRPr="00207120">
        <w:rPr>
          <w:rFonts w:ascii="Times New Roman" w:hAnsi="Times New Roman" w:cs="Times New Roman"/>
          <w:i/>
        </w:rPr>
        <w:t>universitare. Acestea sunt dotate în mod adecvat.</w:t>
      </w:r>
    </w:p>
    <w:p w14:paraId="772D3BAD" w14:textId="77777777" w:rsidR="005D737E" w:rsidRPr="00207120" w:rsidRDefault="005D737E" w:rsidP="005D737E">
      <w:pPr>
        <w:spacing w:after="0" w:line="240" w:lineRule="auto"/>
        <w:ind w:firstLine="720"/>
        <w:jc w:val="both"/>
        <w:rPr>
          <w:rFonts w:ascii="Times New Roman" w:hAnsi="Times New Roman" w:cs="Times New Roman"/>
          <w:iCs/>
          <w:color w:val="00B050"/>
        </w:rPr>
      </w:pPr>
    </w:p>
    <w:p w14:paraId="1D25298C" w14:textId="77777777" w:rsidR="00FD47C9" w:rsidRPr="00207120" w:rsidRDefault="00FD47C9" w:rsidP="00FD47C9">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3ED2EB1" w14:textId="77777777" w:rsidR="00FD47C9" w:rsidRPr="00207120" w:rsidRDefault="00FD47C9" w:rsidP="005D737E">
      <w:pPr>
        <w:spacing w:after="0" w:line="240" w:lineRule="auto"/>
        <w:ind w:firstLine="720"/>
        <w:jc w:val="both"/>
        <w:rPr>
          <w:rFonts w:ascii="Times New Roman" w:hAnsi="Times New Roman" w:cs="Times New Roman"/>
          <w:iCs/>
          <w:color w:val="000000" w:themeColor="text1"/>
        </w:rPr>
      </w:pPr>
    </w:p>
    <w:p w14:paraId="65C97024" w14:textId="35D5BE2A" w:rsidR="00384F02" w:rsidRPr="00207120" w:rsidRDefault="002F0C7F"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deține, în condițiile legii, spații destinate proceselor de învățământ, cercetare și activităților administrative, aflate fie în proprietate, fie în folosință, în baza unor contracte de comodat.</w:t>
      </w:r>
      <w:r w:rsidR="001345AB" w:rsidRPr="00207120">
        <w:rPr>
          <w:rFonts w:ascii="Times New Roman" w:hAnsi="Times New Roman" w:cs="Times New Roman"/>
          <w:iCs/>
          <w:color w:val="000000" w:themeColor="text1"/>
        </w:rPr>
        <w:t xml:space="preserve"> Baza materială include săli de curs, săli de seminar, laboratoare didactice și de cercetare,</w:t>
      </w:r>
      <w:r w:rsidR="00741E67" w:rsidRPr="00207120">
        <w:rPr>
          <w:rFonts w:ascii="Times New Roman" w:hAnsi="Times New Roman" w:cs="Times New Roman"/>
          <w:iCs/>
          <w:color w:val="000000" w:themeColor="text1"/>
        </w:rPr>
        <w:t xml:space="preserve"> </w:t>
      </w:r>
      <w:r w:rsidR="001345AB" w:rsidRPr="00207120">
        <w:rPr>
          <w:rFonts w:ascii="Times New Roman" w:hAnsi="Times New Roman" w:cs="Times New Roman"/>
          <w:iCs/>
          <w:color w:val="000000" w:themeColor="text1"/>
        </w:rPr>
        <w:t xml:space="preserve">biblioteci, săli de lectură, spații pentru servicii suport destinate studenților, studenților doctoranzi și cursanților, </w:t>
      </w:r>
      <w:r w:rsidR="004B5E28" w:rsidRPr="00207120">
        <w:rPr>
          <w:rFonts w:ascii="Times New Roman" w:hAnsi="Times New Roman" w:cs="Times New Roman"/>
          <w:iCs/>
          <w:color w:val="000000" w:themeColor="text1"/>
        </w:rPr>
        <w:t xml:space="preserve">spații administrative, </w:t>
      </w:r>
      <w:r w:rsidR="001345AB" w:rsidRPr="00207120">
        <w:rPr>
          <w:rFonts w:ascii="Times New Roman" w:hAnsi="Times New Roman" w:cs="Times New Roman"/>
          <w:iCs/>
          <w:color w:val="000000" w:themeColor="text1"/>
        </w:rPr>
        <w:t>precum și spații pentru desfășurarea activităților membrilor comunității universitare.</w:t>
      </w:r>
    </w:p>
    <w:p w14:paraId="5E8BFD9A" w14:textId="0E564F17" w:rsidR="00384F02" w:rsidRPr="00207120" w:rsidRDefault="00EE561B" w:rsidP="005D737E">
      <w:pPr>
        <w:spacing w:after="0" w:line="240" w:lineRule="auto"/>
        <w:ind w:firstLine="567"/>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 xml:space="preserve">Spațiile destinate desfășurării procesului de învățământ, respectiv sălile de curs, sălile de seminar și laboratoarele didactice, sunt dimensionate și dotate în raport cu specificul programelor de studii și cu numărul de studenți. Acestea sunt echipate cu mobilier, echipamente didactice, echipamente IT, aparatură de laborator, resurse informatice și alte mijloace necesare desfășurării proceselor de învățământ, cercetare și administrative. Situația spațiilor de învățământ este prezentată în Anexa </w:t>
      </w:r>
      <w:r w:rsidR="00CB6D3D" w:rsidRPr="00207120">
        <w:rPr>
          <w:rFonts w:ascii="Times New Roman" w:hAnsi="Times New Roman" w:cs="Times New Roman"/>
          <w:iCs/>
          <w:color w:val="000000" w:themeColor="text1"/>
          <w:spacing w:val="-4"/>
        </w:rPr>
        <w:t>2</w:t>
      </w:r>
      <w:r w:rsidRPr="00207120">
        <w:rPr>
          <w:rFonts w:ascii="Times New Roman" w:hAnsi="Times New Roman" w:cs="Times New Roman"/>
          <w:iCs/>
          <w:color w:val="000000" w:themeColor="text1"/>
          <w:spacing w:val="-4"/>
        </w:rPr>
        <w:t>.</w:t>
      </w:r>
    </w:p>
    <w:p w14:paraId="27645D28" w14:textId="6EC1A659" w:rsidR="009A48EC" w:rsidRPr="00207120" w:rsidRDefault="009A48EC" w:rsidP="005D737E">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În campusul universitar, Corpul A găzduiește Facultatea de Inginerie Electrică, Electronică și Tehnologia Informației, Facultatea de Ingineria Mediului și Știința Alimentelor, Facultatea de Ingineria Materialelor și Mecanică și Facultatea de Științe și Arte. Clădirea are o suprafață de peste 9.600 mp, iar spațiile de învățământ sunt adaptate procesului educațional, cuprinzând 5 amfiteatre, 40 de săli de curs, seminar și alte activități didactice, 50 de laboratoare și o bibliotecă.</w:t>
      </w:r>
    </w:p>
    <w:p w14:paraId="217A64BC" w14:textId="1EB83CC4" w:rsidR="009A48EC" w:rsidRPr="00207120" w:rsidRDefault="009A48EC" w:rsidP="005D737E">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De asemenea, în campusul universitar, Corpul B găzduiește Facultatea de Științe Economice, Facultatea de Științe Politice, Litere și Comunicare, respectiv Facultatea de Drept și Științe Administrative. Spațiile de învățământ sunt amenajate și dotate corespunzător cerințelor procesului educațional, cuprinzând, pe o suprafață de peste 8.000 mp, 2 amfiteatre, 18 săli de curs, seminar și alte activități didactice, 7 laboratoare, un depozit de carte și o bibliotecă.</w:t>
      </w:r>
    </w:p>
    <w:p w14:paraId="6364A4D2" w14:textId="77777777" w:rsidR="00FD47C9" w:rsidRPr="00207120" w:rsidRDefault="00FD47C9">
      <w:pPr>
        <w:rPr>
          <w:rFonts w:ascii="Times New Roman" w:hAnsi="Times New Roman" w:cs="Times New Roman"/>
          <w:bCs/>
          <w:color w:val="000000" w:themeColor="text1"/>
        </w:rPr>
      </w:pPr>
      <w:r w:rsidRPr="00207120">
        <w:rPr>
          <w:rFonts w:ascii="Times New Roman" w:hAnsi="Times New Roman" w:cs="Times New Roman"/>
          <w:bCs/>
          <w:color w:val="000000" w:themeColor="text1"/>
        </w:rPr>
        <w:br w:type="page"/>
      </w:r>
    </w:p>
    <w:p w14:paraId="0FA6DB75" w14:textId="35B7B341" w:rsidR="00B37025" w:rsidRPr="00207120" w:rsidRDefault="00B37025" w:rsidP="005D737E">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lastRenderedPageBreak/>
        <w:t xml:space="preserve">Universitatea dispune de cantină </w:t>
      </w:r>
      <w:r w:rsidR="002F7BF2" w:rsidRPr="00207120">
        <w:rPr>
          <w:rFonts w:ascii="Times New Roman" w:hAnsi="Times New Roman" w:cs="Times New Roman"/>
          <w:bCs/>
          <w:color w:val="000000" w:themeColor="text1"/>
        </w:rPr>
        <w:t>(Student Cafe la Târgoviște)</w:t>
      </w:r>
      <w:r w:rsidR="000F52A2" w:rsidRPr="00207120">
        <w:rPr>
          <w:rFonts w:ascii="Times New Roman" w:hAnsi="Times New Roman" w:cs="Times New Roman"/>
          <w:bCs/>
          <w:color w:val="000000" w:themeColor="text1"/>
        </w:rPr>
        <w:t>, sală de sport, bază sportivă</w:t>
      </w:r>
      <w:r w:rsidR="002F7BF2" w:rsidRPr="00207120">
        <w:rPr>
          <w:rFonts w:ascii="Times New Roman" w:hAnsi="Times New Roman" w:cs="Times New Roman"/>
          <w:bCs/>
          <w:color w:val="000000" w:themeColor="text1"/>
        </w:rPr>
        <w:t>.</w:t>
      </w:r>
    </w:p>
    <w:p w14:paraId="0BDC55D3" w14:textId="66BC1713" w:rsidR="009A48EC" w:rsidRPr="00207120" w:rsidRDefault="009A48EC" w:rsidP="005D737E">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La Alexandria, universitatea beneficiază de un al doilea campus, care include facilități destinate studenților, precum laboratoare, cămine și cantină.</w:t>
      </w:r>
    </w:p>
    <w:p w14:paraId="36DCE2AE" w14:textId="5D2B26A4" w:rsidR="000E6978" w:rsidRPr="00207120" w:rsidRDefault="00FE1DAC" w:rsidP="005D737E">
      <w:pPr>
        <w:spacing w:after="0" w:line="240" w:lineRule="auto"/>
        <w:ind w:firstLine="720"/>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 xml:space="preserve">Universitatea asigură cadrul necesar desfășurării activităților practice pentru studenții de la programele de studii din domeniile inginerești, istorie, geografie, ingineria mediului și ingineria produselor alimentare, prin baze de practică proprii, precum: </w:t>
      </w:r>
      <w:r w:rsidR="000006A8" w:rsidRPr="00207120">
        <w:rPr>
          <w:rFonts w:ascii="Times New Roman" w:hAnsi="Times New Roman" w:cs="Times New Roman"/>
          <w:color w:val="000000" w:themeColor="text1"/>
          <w:spacing w:val="-4"/>
        </w:rPr>
        <w:t>Stațiunea didactică și de cercetare Fundățica</w:t>
      </w:r>
      <w:r w:rsidRPr="00207120">
        <w:rPr>
          <w:rFonts w:ascii="Times New Roman" w:hAnsi="Times New Roman" w:cs="Times New Roman"/>
          <w:color w:val="000000" w:themeColor="text1"/>
          <w:spacing w:val="-4"/>
        </w:rPr>
        <w:t xml:space="preserve">; Capela </w:t>
      </w:r>
      <w:r w:rsidR="00384F02" w:rsidRPr="00207120">
        <w:rPr>
          <w:rFonts w:ascii="Times New Roman" w:hAnsi="Times New Roman" w:cs="Times New Roman"/>
          <w:color w:val="000000" w:themeColor="text1"/>
          <w:spacing w:val="-4"/>
        </w:rPr>
        <w:t>universității</w:t>
      </w:r>
      <w:r w:rsidRPr="00207120">
        <w:rPr>
          <w:rFonts w:ascii="Times New Roman" w:hAnsi="Times New Roman" w:cs="Times New Roman"/>
          <w:color w:val="000000" w:themeColor="text1"/>
          <w:spacing w:val="-4"/>
        </w:rPr>
        <w:t>; Baza de practică Moroeni; Incubator de afaceri, Centrul de transfer tehnologic, Centrul de cercetări științifice și aplicative în domeniile Managementului și Marketingului.</w:t>
      </w:r>
    </w:p>
    <w:p w14:paraId="26EA8D08" w14:textId="77777777" w:rsidR="00384F02" w:rsidRPr="00207120" w:rsidRDefault="009F6880" w:rsidP="005D737E">
      <w:pPr>
        <w:tabs>
          <w:tab w:val="left" w:pos="0"/>
        </w:tabs>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b/>
      </w:r>
    </w:p>
    <w:p w14:paraId="0BC7B54B" w14:textId="0F3121B5" w:rsidR="00334049" w:rsidRPr="00207120" w:rsidRDefault="00384F02" w:rsidP="005D737E">
      <w:pPr>
        <w:tabs>
          <w:tab w:val="left" w:pos="0"/>
        </w:tabs>
        <w:spacing w:after="0" w:line="240" w:lineRule="auto"/>
        <w:jc w:val="both"/>
        <w:rPr>
          <w:rFonts w:ascii="Times New Roman" w:hAnsi="Times New Roman" w:cs="Times New Roman"/>
          <w:bCs/>
          <w:color w:val="000000" w:themeColor="text1"/>
        </w:rPr>
      </w:pPr>
      <w:r w:rsidRPr="00207120">
        <w:rPr>
          <w:rFonts w:ascii="Times New Roman" w:hAnsi="Times New Roman" w:cs="Times New Roman"/>
          <w:iCs/>
          <w:color w:val="000000" w:themeColor="text1"/>
        </w:rPr>
        <w:tab/>
      </w:r>
      <w:r w:rsidR="00FA5A69" w:rsidRPr="00207120">
        <w:rPr>
          <w:rFonts w:ascii="Times New Roman" w:hAnsi="Times New Roman" w:cs="Times New Roman"/>
          <w:iCs/>
          <w:color w:val="000000" w:themeColor="text1"/>
        </w:rPr>
        <w:t>Activitatea de cercetare este susținută prin spații și infrastructură specifică, inclusiv laboratoare, centre de cercetare și structuri dedicate, dotate corespunzător domeniilor științifice dezvoltate la nivelul universității</w:t>
      </w:r>
      <w:r w:rsidR="00B3513B" w:rsidRPr="00207120">
        <w:rPr>
          <w:rFonts w:ascii="Times New Roman" w:hAnsi="Times New Roman" w:cs="Times New Roman"/>
          <w:iCs/>
          <w:color w:val="000000" w:themeColor="text1"/>
        </w:rPr>
        <w:t xml:space="preserve">. </w:t>
      </w:r>
      <w:r w:rsidR="00FA5A69" w:rsidRPr="00207120">
        <w:rPr>
          <w:rFonts w:ascii="Times New Roman" w:hAnsi="Times New Roman" w:cs="Times New Roman"/>
          <w:iCs/>
          <w:color w:val="000000" w:themeColor="text1"/>
        </w:rPr>
        <w:t xml:space="preserve">Universitatea dispune de infrastructură de cercetare în cadrul ICSTM, achiziționată prin proiectul </w:t>
      </w:r>
      <w:r w:rsidR="00596C6F" w:rsidRPr="00207120">
        <w:rPr>
          <w:rFonts w:ascii="Times New Roman" w:hAnsi="Times New Roman" w:cs="Times New Roman"/>
          <w:color w:val="000000" w:themeColor="text1"/>
        </w:rPr>
        <w:t>POS-CCE O221∕ID916</w:t>
      </w:r>
      <w:r w:rsidR="00596C6F" w:rsidRPr="00207120">
        <w:rPr>
          <w:rFonts w:ascii="Times New Roman" w:hAnsi="Times New Roman" w:cs="Times New Roman"/>
          <w:bCs/>
          <w:color w:val="000000" w:themeColor="text1"/>
        </w:rPr>
        <w:t>/</w:t>
      </w:r>
      <w:r w:rsidR="009502B1" w:rsidRPr="00207120">
        <w:rPr>
          <w:rFonts w:ascii="Times New Roman" w:hAnsi="Times New Roman" w:cs="Times New Roman"/>
          <w:bCs/>
          <w:color w:val="000000" w:themeColor="text1"/>
        </w:rPr>
        <w:t>contract nr.</w:t>
      </w:r>
      <w:r w:rsidR="004969BE" w:rsidRPr="00207120">
        <w:rPr>
          <w:rFonts w:ascii="Times New Roman" w:hAnsi="Times New Roman" w:cs="Times New Roman"/>
          <w:bCs/>
          <w:color w:val="000000" w:themeColor="text1"/>
        </w:rPr>
        <w:t xml:space="preserve"> 250/2010</w:t>
      </w:r>
      <w:r w:rsidR="00474D2D" w:rsidRPr="00207120">
        <w:rPr>
          <w:rFonts w:ascii="Times New Roman" w:hAnsi="Times New Roman" w:cs="Times New Roman"/>
          <w:bCs/>
          <w:color w:val="000000" w:themeColor="text1"/>
        </w:rPr>
        <w:t>, aceasta contribuind la susținerea activităților de cercetare științifică, dezvoltare tehnologică, inovare și colaborare interdisciplinară.</w:t>
      </w:r>
      <w:r w:rsidR="00B3513B" w:rsidRPr="00207120">
        <w:rPr>
          <w:rFonts w:ascii="Times New Roman" w:hAnsi="Times New Roman" w:cs="Times New Roman"/>
          <w:bCs/>
          <w:color w:val="000000" w:themeColor="text1"/>
        </w:rPr>
        <w:t xml:space="preserve"> </w:t>
      </w:r>
      <w:r w:rsidR="004969BE" w:rsidRPr="00207120">
        <w:rPr>
          <w:rFonts w:ascii="Times New Roman" w:hAnsi="Times New Roman" w:cs="Times New Roman"/>
          <w:bCs/>
          <w:color w:val="000000" w:themeColor="text1"/>
        </w:rPr>
        <w:t xml:space="preserve">Echipamentele de cercetare certificate/acreditate din dotarea ICSTM sunt prezentate detaliat pe platformele </w:t>
      </w:r>
      <w:hyperlink r:id="rId86" w:history="1">
        <w:r w:rsidR="004969BE" w:rsidRPr="00207120">
          <w:rPr>
            <w:rStyle w:val="Hyperlink"/>
            <w:rFonts w:ascii="Times New Roman" w:hAnsi="Times New Roman" w:cs="Times New Roman"/>
            <w:bCs/>
            <w:color w:val="000000" w:themeColor="text1"/>
          </w:rPr>
          <w:t>EERIS</w:t>
        </w:r>
      </w:hyperlink>
      <w:r w:rsidR="004969BE" w:rsidRPr="00207120">
        <w:rPr>
          <w:rFonts w:ascii="Times New Roman" w:hAnsi="Times New Roman" w:cs="Times New Roman"/>
          <w:bCs/>
          <w:color w:val="000000" w:themeColor="text1"/>
        </w:rPr>
        <w:t xml:space="preserve">, </w:t>
      </w:r>
      <w:hyperlink r:id="rId87" w:history="1">
        <w:r w:rsidR="004969BE" w:rsidRPr="00207120">
          <w:rPr>
            <w:rStyle w:val="Hyperlink"/>
            <w:rFonts w:ascii="Times New Roman" w:hAnsi="Times New Roman" w:cs="Times New Roman"/>
            <w:bCs/>
            <w:color w:val="000000" w:themeColor="text1"/>
          </w:rPr>
          <w:t>EERTIS</w:t>
        </w:r>
      </w:hyperlink>
      <w:r w:rsidR="004969BE" w:rsidRPr="00207120">
        <w:rPr>
          <w:rFonts w:ascii="Times New Roman" w:hAnsi="Times New Roman" w:cs="Times New Roman"/>
          <w:bCs/>
          <w:color w:val="000000" w:themeColor="text1"/>
        </w:rPr>
        <w:t xml:space="preserve">, </w:t>
      </w:r>
      <w:hyperlink r:id="rId88" w:history="1">
        <w:r w:rsidR="004969BE" w:rsidRPr="00207120">
          <w:rPr>
            <w:rStyle w:val="Hyperlink"/>
            <w:rFonts w:ascii="Times New Roman" w:hAnsi="Times New Roman" w:cs="Times New Roman"/>
            <w:bCs/>
            <w:color w:val="000000" w:themeColor="text1"/>
          </w:rPr>
          <w:t>ERA-NET</w:t>
        </w:r>
      </w:hyperlink>
      <w:r w:rsidR="004969BE" w:rsidRPr="00207120">
        <w:rPr>
          <w:rFonts w:ascii="Times New Roman" w:hAnsi="Times New Roman" w:cs="Times New Roman"/>
          <w:bCs/>
          <w:color w:val="000000" w:themeColor="text1"/>
        </w:rPr>
        <w:t xml:space="preserve">, precum și pe site-ul </w:t>
      </w:r>
      <w:hyperlink r:id="rId89" w:history="1">
        <w:r w:rsidR="004969BE" w:rsidRPr="00207120">
          <w:rPr>
            <w:rStyle w:val="Hyperlink"/>
            <w:rFonts w:ascii="Times New Roman" w:hAnsi="Times New Roman" w:cs="Times New Roman"/>
            <w:bCs/>
            <w:color w:val="000000" w:themeColor="text1"/>
          </w:rPr>
          <w:t>ICSTM</w:t>
        </w:r>
      </w:hyperlink>
      <w:r w:rsidR="004969BE" w:rsidRPr="00207120">
        <w:rPr>
          <w:rFonts w:ascii="Times New Roman" w:hAnsi="Times New Roman" w:cs="Times New Roman"/>
          <w:bCs/>
          <w:color w:val="000000" w:themeColor="text1"/>
        </w:rPr>
        <w:t>.</w:t>
      </w:r>
    </w:p>
    <w:p w14:paraId="34D9805B" w14:textId="77777777" w:rsidR="008C6AB7" w:rsidRPr="00207120" w:rsidRDefault="008C6AB7" w:rsidP="005D737E">
      <w:pPr>
        <w:tabs>
          <w:tab w:val="left" w:pos="0"/>
        </w:tabs>
        <w:spacing w:after="0" w:line="240" w:lineRule="auto"/>
        <w:jc w:val="both"/>
        <w:rPr>
          <w:rFonts w:ascii="Times New Roman" w:hAnsi="Times New Roman" w:cs="Times New Roman"/>
          <w:b/>
          <w:bCs/>
          <w:color w:val="000000" w:themeColor="text1"/>
        </w:rPr>
      </w:pPr>
    </w:p>
    <w:p w14:paraId="6CC042CA" w14:textId="430757FF" w:rsidR="00D371E8" w:rsidRPr="00207120" w:rsidRDefault="00334049"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Studenții, studenții doctoranzi și cursanții beneficiază de spații și servicii suport destinate vieții academice și sociale, precum biblioteci și săli de lectură, spații de cazare, spații pentru activități sportive, consiliere, orientare în carieră și activități extracurriculare, contribuind la crearea unui mediu favorabil pentru viață și studiu.</w:t>
      </w:r>
    </w:p>
    <w:p w14:paraId="16350C94" w14:textId="4DF95A24" w:rsidR="00472AA5" w:rsidRPr="00207120" w:rsidRDefault="00C70D4D" w:rsidP="002F7BF2">
      <w:pPr>
        <w:autoSpaceDE w:val="0"/>
        <w:autoSpaceDN w:val="0"/>
        <w:adjustRightInd w:val="0"/>
        <w:spacing w:after="0" w:line="240" w:lineRule="auto"/>
        <w:ind w:firstLine="720"/>
        <w:contextualSpacing/>
        <w:jc w:val="both"/>
        <w:rPr>
          <w:rFonts w:ascii="Times New Roman" w:hAnsi="Times New Roman" w:cs="Times New Roman"/>
          <w:b/>
          <w:color w:val="000000" w:themeColor="text1"/>
        </w:rPr>
      </w:pPr>
      <w:hyperlink r:id="rId90" w:history="1">
        <w:r w:rsidRPr="00207120">
          <w:rPr>
            <w:rStyle w:val="Hyperlink"/>
            <w:rFonts w:ascii="Times New Roman" w:hAnsi="Times New Roman" w:cs="Times New Roman"/>
            <w:color w:val="000000" w:themeColor="text1"/>
          </w:rPr>
          <w:t>Biblioteca</w:t>
        </w:r>
      </w:hyperlink>
      <w:r w:rsidRPr="00207120">
        <w:rPr>
          <w:rFonts w:ascii="Times New Roman" w:hAnsi="Times New Roman" w:cs="Times New Roman"/>
          <w:color w:val="000000" w:themeColor="text1"/>
        </w:rPr>
        <w:t xml:space="preserve"> universității reprezintă un element central al infrastructurii educaționale, oferind utilizatorilor acces la un fond documentar consistent, alcătuit din publicații de specialitate din țară și din străinătate.</w:t>
      </w:r>
      <w:r w:rsidR="002F7BF2" w:rsidRPr="00207120">
        <w:rPr>
          <w:rFonts w:ascii="Times New Roman" w:hAnsi="Times New Roman" w:cs="Times New Roman"/>
          <w:color w:val="000000" w:themeColor="text1"/>
        </w:rPr>
        <w:t xml:space="preserve"> </w:t>
      </w:r>
      <w:r w:rsidR="00332F35" w:rsidRPr="00207120">
        <w:rPr>
          <w:rFonts w:ascii="Times New Roman" w:hAnsi="Times New Roman" w:cs="Times New Roman"/>
          <w:color w:val="000000" w:themeColor="text1"/>
        </w:rPr>
        <w:t xml:space="preserve">Biblioteca funcționează în </w:t>
      </w:r>
      <w:hyperlink r:id="rId91" w:history="1">
        <w:r w:rsidR="00332F35" w:rsidRPr="00207120">
          <w:rPr>
            <w:rStyle w:val="Hyperlink"/>
            <w:rFonts w:ascii="Times New Roman" w:hAnsi="Times New Roman" w:cs="Times New Roman"/>
            <w:color w:val="000000" w:themeColor="text1"/>
          </w:rPr>
          <w:t>șapte locații</w:t>
        </w:r>
      </w:hyperlink>
      <w:r w:rsidR="00332F35" w:rsidRPr="00207120">
        <w:rPr>
          <w:rFonts w:ascii="Times New Roman" w:hAnsi="Times New Roman" w:cs="Times New Roman"/>
          <w:color w:val="000000" w:themeColor="text1"/>
        </w:rPr>
        <w:t xml:space="preserve"> (5 filiale), la care se adaugă spațiul de lectură al centrelor de cercetare și din căminele studențești. Situația bibliotecilor universității este prezentată în Anexa </w:t>
      </w:r>
      <w:r w:rsidR="00086382" w:rsidRPr="00207120">
        <w:rPr>
          <w:rFonts w:ascii="Times New Roman" w:hAnsi="Times New Roman" w:cs="Times New Roman"/>
          <w:color w:val="000000" w:themeColor="text1"/>
        </w:rPr>
        <w:t>3</w:t>
      </w:r>
      <w:r w:rsidR="00332F35" w:rsidRPr="00207120">
        <w:rPr>
          <w:rFonts w:ascii="Times New Roman" w:hAnsi="Times New Roman" w:cs="Times New Roman"/>
          <w:color w:val="000000" w:themeColor="text1"/>
        </w:rPr>
        <w:t>.</w:t>
      </w:r>
      <w:r w:rsidR="00FD47C9" w:rsidRPr="00207120">
        <w:rPr>
          <w:rFonts w:ascii="Times New Roman" w:hAnsi="Times New Roman" w:cs="Times New Roman"/>
          <w:color w:val="000000" w:themeColor="text1"/>
        </w:rPr>
        <w:t xml:space="preserve"> </w:t>
      </w:r>
      <w:r w:rsidR="008F2A03" w:rsidRPr="00207120">
        <w:rPr>
          <w:rFonts w:ascii="Times New Roman" w:hAnsi="Times New Roman" w:cs="Times New Roman"/>
          <w:color w:val="000000" w:themeColor="text1"/>
        </w:rPr>
        <w:t>Biblioteca contribuie la dezvoltarea și diversificarea resurselor educaționale prin mecanisme complementare, precum achiziția de cursuri universitare, tratate și alte publicații de specialitate, abonamente la reviste științifice naționale și internaționale, precum și facilitarea accesului la baze de date științifice relevante. Fondul documentar este îmbogățit, de asemenea, prin donații și prin servicii de împrumut interbibliotecar, la nivel național și internațional, ceea ce permite extinderea resurselor disponibile pentru utilizatori.</w:t>
      </w:r>
      <w:r w:rsidR="002F7BF2" w:rsidRPr="00207120">
        <w:rPr>
          <w:rFonts w:ascii="Times New Roman" w:hAnsi="Times New Roman" w:cs="Times New Roman"/>
          <w:b/>
          <w:color w:val="000000" w:themeColor="text1"/>
        </w:rPr>
        <w:t xml:space="preserve"> </w:t>
      </w:r>
      <w:r w:rsidR="002F7BF2" w:rsidRPr="00207120">
        <w:rPr>
          <w:rFonts w:ascii="Times New Roman" w:hAnsi="Times New Roman" w:cs="Times New Roman"/>
          <w:bCs/>
          <w:i/>
          <w:iCs/>
          <w:color w:val="000000" w:themeColor="text1"/>
        </w:rPr>
        <w:t>Începând cu octombrie 2026 se va da în funcțiune un nou spațiu dedicat Bibliotecii Universitare, în Campus, obiectivul fiind realizat printr-un proiect PNRR.</w:t>
      </w:r>
      <w:r w:rsidR="00FD47C9" w:rsidRPr="00207120">
        <w:rPr>
          <w:rFonts w:ascii="Times New Roman" w:hAnsi="Times New Roman" w:cs="Times New Roman"/>
          <w:bCs/>
          <w:i/>
          <w:iCs/>
          <w:color w:val="000000" w:themeColor="text1"/>
        </w:rPr>
        <w:t xml:space="preserve"> </w:t>
      </w:r>
      <w:r w:rsidR="002F7BF2" w:rsidRPr="00207120">
        <w:rPr>
          <w:rFonts w:ascii="Times New Roman" w:hAnsi="Times New Roman" w:cs="Times New Roman"/>
          <w:color w:val="000000" w:themeColor="text1"/>
        </w:rPr>
        <w:t>Se</w:t>
      </w:r>
      <w:r w:rsidR="00472AA5" w:rsidRPr="00207120">
        <w:rPr>
          <w:rFonts w:ascii="Times New Roman" w:hAnsi="Times New Roman" w:cs="Times New Roman"/>
          <w:color w:val="000000" w:themeColor="text1"/>
        </w:rPr>
        <w:t xml:space="preserve"> oferă acces la Internet, Intranet și la softul de bibliotecă </w:t>
      </w:r>
      <w:hyperlink r:id="rId92" w:history="1">
        <w:r w:rsidR="00472AA5" w:rsidRPr="00207120">
          <w:rPr>
            <w:rStyle w:val="Hyperlink"/>
            <w:rFonts w:ascii="Times New Roman" w:hAnsi="Times New Roman" w:cs="Times New Roman"/>
            <w:color w:val="000000" w:themeColor="text1"/>
          </w:rPr>
          <w:t>Liberty 6</w:t>
        </w:r>
      </w:hyperlink>
      <w:r w:rsidR="00472AA5" w:rsidRPr="00207120">
        <w:rPr>
          <w:rFonts w:ascii="Times New Roman" w:hAnsi="Times New Roman" w:cs="Times New Roman"/>
          <w:color w:val="000000" w:themeColor="text1"/>
        </w:rPr>
        <w:t xml:space="preserve">, prin OPAC </w:t>
      </w:r>
      <w:r w:rsidR="00066CF7" w:rsidRPr="00207120">
        <w:rPr>
          <w:rFonts w:ascii="Times New Roman" w:hAnsi="Times New Roman" w:cs="Times New Roman"/>
          <w:color w:val="000000" w:themeColor="text1"/>
        </w:rPr>
        <w:t>-</w:t>
      </w:r>
      <w:r w:rsidR="00472AA5" w:rsidRPr="00207120">
        <w:rPr>
          <w:rFonts w:ascii="Times New Roman" w:hAnsi="Times New Roman" w:cs="Times New Roman"/>
          <w:color w:val="000000" w:themeColor="text1"/>
        </w:rPr>
        <w:t xml:space="preserve"> baza de date proprie în care pot fi consultate colecțiile bibliotecii. De asemenea, prin intermediul ANELIS PLUS, utilizatorii beneficiază de acces la literatură științifică și de cercetare disponibilă în </w:t>
      </w:r>
      <w:hyperlink r:id="rId93" w:history="1">
        <w:r w:rsidR="00472AA5" w:rsidRPr="00207120">
          <w:rPr>
            <w:rStyle w:val="Hyperlink"/>
            <w:rFonts w:ascii="Times New Roman" w:hAnsi="Times New Roman" w:cs="Times New Roman"/>
            <w:color w:val="000000" w:themeColor="text1"/>
          </w:rPr>
          <w:t>baze de date</w:t>
        </w:r>
      </w:hyperlink>
      <w:r w:rsidR="00472AA5" w:rsidRPr="00207120">
        <w:rPr>
          <w:rFonts w:ascii="Times New Roman" w:hAnsi="Times New Roman" w:cs="Times New Roman"/>
          <w:color w:val="000000" w:themeColor="text1"/>
        </w:rPr>
        <w:t xml:space="preserve"> precum Clarivate Analytics, SpringerLink</w:t>
      </w:r>
      <w:r w:rsidR="00720432" w:rsidRPr="00207120">
        <w:rPr>
          <w:rFonts w:ascii="Times New Roman" w:hAnsi="Times New Roman" w:cs="Times New Roman"/>
          <w:color w:val="000000" w:themeColor="text1"/>
        </w:rPr>
        <w:t xml:space="preserve"> </w:t>
      </w:r>
      <w:r w:rsidR="009901C7" w:rsidRPr="00207120">
        <w:rPr>
          <w:rFonts w:ascii="Times New Roman" w:hAnsi="Times New Roman" w:cs="Times New Roman"/>
          <w:color w:val="000000" w:themeColor="text1"/>
        </w:rPr>
        <w:t>Jo</w:t>
      </w:r>
      <w:r w:rsidR="00D71948" w:rsidRPr="00207120">
        <w:rPr>
          <w:rFonts w:ascii="Times New Roman" w:hAnsi="Times New Roman" w:cs="Times New Roman"/>
          <w:color w:val="000000" w:themeColor="text1"/>
        </w:rPr>
        <w:t>urnals</w:t>
      </w:r>
      <w:r w:rsidR="00472AA5" w:rsidRPr="00207120">
        <w:rPr>
          <w:rFonts w:ascii="Times New Roman" w:hAnsi="Times New Roman" w:cs="Times New Roman"/>
          <w:color w:val="000000" w:themeColor="text1"/>
        </w:rPr>
        <w:t xml:space="preserve">, </w:t>
      </w:r>
      <w:r w:rsidR="008F0CE9" w:rsidRPr="00207120">
        <w:rPr>
          <w:rFonts w:ascii="Times New Roman" w:hAnsi="Times New Roman" w:cs="Times New Roman"/>
          <w:color w:val="000000" w:themeColor="text1"/>
        </w:rPr>
        <w:t xml:space="preserve">PROQUEST </w:t>
      </w:r>
      <w:r w:rsidR="00472AA5" w:rsidRPr="00207120">
        <w:rPr>
          <w:rFonts w:ascii="Times New Roman" w:hAnsi="Times New Roman" w:cs="Times New Roman"/>
          <w:color w:val="000000" w:themeColor="text1"/>
        </w:rPr>
        <w:t>Central, Scopus, ScienceDirect, CAB Abstracts, Cambridge Journals, EBSCO</w:t>
      </w:r>
      <w:r w:rsidR="00312E4B" w:rsidRPr="00207120">
        <w:rPr>
          <w:rFonts w:ascii="Times New Roman" w:hAnsi="Times New Roman" w:cs="Times New Roman"/>
          <w:color w:val="000000" w:themeColor="text1"/>
        </w:rPr>
        <w:t xml:space="preserve"> -</w:t>
      </w:r>
      <w:r w:rsidR="004571C3" w:rsidRPr="00207120">
        <w:rPr>
          <w:rFonts w:ascii="Times New Roman" w:hAnsi="Times New Roman" w:cs="Times New Roman"/>
          <w:color w:val="000000" w:themeColor="text1"/>
        </w:rPr>
        <w:t xml:space="preserve"> Academic Search Ultimate</w:t>
      </w:r>
      <w:r w:rsidR="00312E4B" w:rsidRPr="00207120">
        <w:rPr>
          <w:rFonts w:ascii="Times New Roman" w:hAnsi="Times New Roman" w:cs="Times New Roman"/>
          <w:color w:val="000000" w:themeColor="text1"/>
        </w:rPr>
        <w:t xml:space="preserve">, </w:t>
      </w:r>
      <w:r w:rsidR="00796260" w:rsidRPr="00207120">
        <w:rPr>
          <w:rFonts w:ascii="Times New Roman" w:hAnsi="Times New Roman" w:cs="Times New Roman"/>
          <w:color w:val="000000" w:themeColor="text1"/>
        </w:rPr>
        <w:t>EBSCO - Business Source Ultimate</w:t>
      </w:r>
      <w:r w:rsidR="002B68E0" w:rsidRPr="00207120">
        <w:rPr>
          <w:rFonts w:ascii="Times New Roman" w:hAnsi="Times New Roman" w:cs="Times New Roman"/>
          <w:color w:val="000000" w:themeColor="text1"/>
        </w:rPr>
        <w:t>,</w:t>
      </w:r>
      <w:r w:rsidR="00472AA5" w:rsidRPr="00207120">
        <w:rPr>
          <w:rFonts w:ascii="Times New Roman" w:hAnsi="Times New Roman" w:cs="Times New Roman"/>
          <w:color w:val="000000" w:themeColor="text1"/>
        </w:rPr>
        <w:t xml:space="preserve"> EBSCO Applied Science &amp; Technology Source și</w:t>
      </w:r>
      <w:r w:rsidR="00066CF7" w:rsidRPr="00207120">
        <w:rPr>
          <w:rFonts w:ascii="Times New Roman" w:hAnsi="Times New Roman" w:cs="Times New Roman"/>
          <w:color w:val="000000" w:themeColor="text1"/>
        </w:rPr>
        <w:t xml:space="preserve"> EBSCO</w:t>
      </w:r>
      <w:r w:rsidR="00472AA5" w:rsidRPr="00207120">
        <w:rPr>
          <w:rFonts w:ascii="Times New Roman" w:hAnsi="Times New Roman" w:cs="Times New Roman"/>
          <w:color w:val="000000" w:themeColor="text1"/>
        </w:rPr>
        <w:t xml:space="preserve"> SocINDEX.</w:t>
      </w:r>
    </w:p>
    <w:p w14:paraId="08F69E7B" w14:textId="4AA8C4E9" w:rsidR="002019F3" w:rsidRPr="00207120" w:rsidRDefault="00843DDE" w:rsidP="005D737E">
      <w:p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Cadrele didactice</w:t>
      </w:r>
      <w:r w:rsidR="007360F7" w:rsidRPr="00207120">
        <w:rPr>
          <w:rFonts w:ascii="Times New Roman" w:hAnsi="Times New Roman" w:cs="Times New Roman"/>
          <w:color w:val="000000" w:themeColor="text1"/>
        </w:rPr>
        <w:t>, cercetătorii</w:t>
      </w:r>
      <w:r w:rsidRPr="00207120">
        <w:rPr>
          <w:rFonts w:ascii="Times New Roman" w:hAnsi="Times New Roman" w:cs="Times New Roman"/>
          <w:color w:val="000000" w:themeColor="text1"/>
        </w:rPr>
        <w:t xml:space="preserve"> și studenții universității pot accesa bazele de date abonate din rețeaua de calculatoare a universității, pe bază de IP, precum și de la distanță, prin acces mobil.</w:t>
      </w:r>
    </w:p>
    <w:p w14:paraId="64B3BCC6" w14:textId="77777777" w:rsidR="00056FBE" w:rsidRPr="00207120" w:rsidRDefault="00056FBE" w:rsidP="005D737E">
      <w:pPr>
        <w:spacing w:after="0" w:line="240" w:lineRule="auto"/>
        <w:jc w:val="both"/>
        <w:rPr>
          <w:rFonts w:ascii="Times New Roman" w:hAnsi="Times New Roman" w:cs="Times New Roman"/>
          <w:color w:val="000000" w:themeColor="text1"/>
        </w:rPr>
      </w:pPr>
    </w:p>
    <w:p w14:paraId="6A70A970" w14:textId="0196DBB0" w:rsidR="00E07E1C" w:rsidRPr="00207120" w:rsidRDefault="00194589" w:rsidP="005D737E">
      <w:pPr>
        <w:pStyle w:val="Default"/>
        <w:ind w:firstLine="720"/>
        <w:rPr>
          <w:rFonts w:eastAsiaTheme="minorHAnsi"/>
          <w:noProof/>
          <w:color w:val="000000" w:themeColor="text1"/>
          <w:kern w:val="2"/>
          <w:lang w:eastAsia="en-US"/>
          <w14:ligatures w14:val="standardContextual"/>
        </w:rPr>
      </w:pPr>
      <w:r w:rsidRPr="00207120">
        <w:rPr>
          <w:rFonts w:eastAsiaTheme="minorHAnsi"/>
          <w:noProof/>
          <w:color w:val="000000" w:themeColor="text1"/>
          <w:kern w:val="2"/>
          <w:lang w:eastAsia="en-US"/>
          <w14:ligatures w14:val="standardContextual"/>
        </w:rPr>
        <w:t xml:space="preserve">Universitatea oferă studenților servicii suport care contribuie la asigurarea unui mediu favorabil pentru viață și studiu, inclusiv prin spații de cazare în cămine studențești. </w:t>
      </w:r>
      <w:hyperlink r:id="rId94" w:history="1">
        <w:r w:rsidRPr="00207120">
          <w:rPr>
            <w:rStyle w:val="Hyperlink"/>
            <w:rFonts w:eastAsiaTheme="minorHAnsi"/>
            <w:noProof/>
            <w:color w:val="000000" w:themeColor="text1"/>
            <w:kern w:val="2"/>
            <w:lang w:eastAsia="en-US"/>
            <w14:ligatures w14:val="standardContextual"/>
          </w:rPr>
          <w:t>Căminele</w:t>
        </w:r>
      </w:hyperlink>
      <w:r w:rsidRPr="00207120">
        <w:rPr>
          <w:rFonts w:eastAsiaTheme="minorHAnsi"/>
          <w:noProof/>
          <w:color w:val="000000" w:themeColor="text1"/>
          <w:kern w:val="2"/>
          <w:lang w:eastAsia="en-US"/>
          <w14:ligatures w14:val="standardContextual"/>
        </w:rPr>
        <w:t xml:space="preserve"> sunt dotate cu centrale termice proprii, spălătorii echipate corespunzător și oficii pentru pregătirea hranei, prevăzute cu aparate electrocasnice. De asemenea, acestea beneficiază de facilități de comunicare electronică, respectiv cablu TV și acces gratuit la internet. Situația spațiilor de cazare existente la nivelul universității este prezentată în Anexa </w:t>
      </w:r>
      <w:r w:rsidR="00597166" w:rsidRPr="00207120">
        <w:rPr>
          <w:rFonts w:eastAsiaTheme="minorHAnsi"/>
          <w:noProof/>
          <w:color w:val="000000" w:themeColor="text1"/>
          <w:kern w:val="2"/>
          <w:lang w:eastAsia="en-US"/>
          <w14:ligatures w14:val="standardContextual"/>
        </w:rPr>
        <w:t>4</w:t>
      </w:r>
      <w:r w:rsidRPr="00207120">
        <w:rPr>
          <w:rFonts w:eastAsiaTheme="minorHAnsi"/>
          <w:noProof/>
          <w:color w:val="000000" w:themeColor="text1"/>
          <w:kern w:val="2"/>
          <w:lang w:eastAsia="en-US"/>
          <w14:ligatures w14:val="standardContextual"/>
        </w:rPr>
        <w:t>.</w:t>
      </w:r>
      <w:r w:rsidR="00FD47C9" w:rsidRPr="00207120">
        <w:rPr>
          <w:rFonts w:eastAsiaTheme="minorHAnsi"/>
          <w:noProof/>
          <w:color w:val="000000" w:themeColor="text1"/>
          <w:kern w:val="2"/>
          <w:lang w:eastAsia="en-US"/>
          <w14:ligatures w14:val="standardContextual"/>
        </w:rPr>
        <w:t xml:space="preserve"> </w:t>
      </w:r>
      <w:r w:rsidR="00FD47C9" w:rsidRPr="00207120">
        <w:rPr>
          <w:bCs/>
          <w:i/>
          <w:iCs/>
          <w:noProof/>
          <w:color w:val="000000" w:themeColor="text1"/>
        </w:rPr>
        <w:t>Începând cu 1 octombrie 2026 se vor pune la dispoziția studenților spații de cazare modernizare, obiectivul de eficientizare energetică fiind realizat printr-un proiect PNRR.</w:t>
      </w:r>
    </w:p>
    <w:p w14:paraId="2B817472" w14:textId="77777777" w:rsidR="001365BA" w:rsidRPr="00207120" w:rsidRDefault="001365BA" w:rsidP="005D737E">
      <w:pPr>
        <w:pStyle w:val="Default"/>
        <w:ind w:firstLine="720"/>
        <w:rPr>
          <w:noProof/>
          <w:color w:val="000000" w:themeColor="text1"/>
        </w:rPr>
      </w:pPr>
      <w:r w:rsidRPr="00207120">
        <w:rPr>
          <w:noProof/>
          <w:color w:val="000000" w:themeColor="text1"/>
        </w:rPr>
        <w:lastRenderedPageBreak/>
        <w:t>Universitatea dispune, totodată, de o capelă proprie și de servicii medicale destinate studenților. Cabinetul medical studențesc, situat în Căminul nr. 2 din campusul universitar, asigură asistență medicală pentru studenți.</w:t>
      </w:r>
    </w:p>
    <w:p w14:paraId="2E452341" w14:textId="352E47E5" w:rsidR="001365BA" w:rsidRPr="00207120" w:rsidRDefault="001365BA" w:rsidP="005D737E">
      <w:pPr>
        <w:pStyle w:val="Default"/>
        <w:ind w:firstLine="720"/>
        <w:rPr>
          <w:noProof/>
          <w:color w:val="000000" w:themeColor="text1"/>
        </w:rPr>
      </w:pPr>
      <w:r w:rsidRPr="00207120">
        <w:rPr>
          <w:noProof/>
          <w:color w:val="000000" w:themeColor="text1"/>
        </w:rPr>
        <w:t>Activitățile social-culturale, sportive și de divertisment, precum și alte servicii suport destinate studenților și personalului didactic și de cercetare se desfășoară în spații dedicate, precum:</w:t>
      </w:r>
    </w:p>
    <w:p w14:paraId="2D664516" w14:textId="77777777" w:rsidR="001365BA" w:rsidRPr="00207120" w:rsidRDefault="001365BA">
      <w:pPr>
        <w:pStyle w:val="Default"/>
        <w:numPr>
          <w:ilvl w:val="0"/>
          <w:numId w:val="44"/>
        </w:numPr>
        <w:rPr>
          <w:noProof/>
          <w:color w:val="000000" w:themeColor="text1"/>
        </w:rPr>
      </w:pPr>
      <w:r w:rsidRPr="00207120">
        <w:rPr>
          <w:noProof/>
          <w:color w:val="000000" w:themeColor="text1"/>
        </w:rPr>
        <w:t>amfiteatrul în aer liber din campusul universitar, utilizat pentru activități didactice, activități cultural-artistice și activități de divertisment destinate studenților;</w:t>
      </w:r>
    </w:p>
    <w:p w14:paraId="089C40C7" w14:textId="1D2CD2AF" w:rsidR="003378CC" w:rsidRPr="00207120" w:rsidRDefault="00626DAE">
      <w:pPr>
        <w:pStyle w:val="Default"/>
        <w:numPr>
          <w:ilvl w:val="0"/>
          <w:numId w:val="44"/>
        </w:numPr>
        <w:rPr>
          <w:noProof/>
          <w:color w:val="000000" w:themeColor="text1"/>
        </w:rPr>
      </w:pPr>
      <w:r w:rsidRPr="00207120">
        <w:rPr>
          <w:noProof/>
          <w:color w:val="000000" w:themeColor="text1"/>
        </w:rPr>
        <w:t xml:space="preserve">baza sportivă </w:t>
      </w:r>
      <w:r w:rsidR="00C0070B" w:rsidRPr="00207120">
        <w:rPr>
          <w:noProof/>
          <w:color w:val="000000" w:themeColor="text1"/>
        </w:rPr>
        <w:t xml:space="preserve">din campusul universitar </w:t>
      </w:r>
      <w:r w:rsidR="001365BA" w:rsidRPr="00207120">
        <w:rPr>
          <w:noProof/>
          <w:color w:val="000000" w:themeColor="text1"/>
        </w:rPr>
        <w:t>care susține desfășurarea activităților sportive și participarea membrilor comunității universitare la activități de profil</w:t>
      </w:r>
      <w:r w:rsidRPr="00207120">
        <w:rPr>
          <w:noProof/>
          <w:color w:val="000000" w:themeColor="text1"/>
        </w:rPr>
        <w:t>;</w:t>
      </w:r>
    </w:p>
    <w:p w14:paraId="455A826A" w14:textId="2A468D38" w:rsidR="00626DAE" w:rsidRPr="00207120" w:rsidRDefault="001152BB">
      <w:pPr>
        <w:pStyle w:val="Default"/>
        <w:numPr>
          <w:ilvl w:val="0"/>
          <w:numId w:val="44"/>
        </w:numPr>
        <w:rPr>
          <w:noProof/>
          <w:color w:val="000000" w:themeColor="text1"/>
        </w:rPr>
      </w:pPr>
      <w:r w:rsidRPr="00207120">
        <w:rPr>
          <w:noProof/>
          <w:color w:val="000000" w:themeColor="text1"/>
        </w:rPr>
        <w:t>Centrul Internațional de Conferințe, în cadrul căruia se pot desfășura manifestări științifice naționale și internaționale, conferințe, seminare și alte reuniuni academice sau instituționale.</w:t>
      </w:r>
    </w:p>
    <w:p w14:paraId="4D7FA35A" w14:textId="772FDF33" w:rsidR="008570D3" w:rsidRPr="00207120" w:rsidRDefault="00726EEE" w:rsidP="005D737E">
      <w:pPr>
        <w:pStyle w:val="Default"/>
        <w:ind w:firstLine="720"/>
        <w:rPr>
          <w:noProof/>
          <w:color w:val="000000" w:themeColor="text1"/>
        </w:rPr>
      </w:pPr>
      <w:r w:rsidRPr="00207120">
        <w:rPr>
          <w:noProof/>
          <w:color w:val="000000" w:themeColor="text1"/>
        </w:rPr>
        <w:t>Universitatea dispune de spațiul de socializare Student Cafe, destinat studenților, care contribuie la asigurarea unui mediu favorabil pentru viață și studiu.</w:t>
      </w:r>
    </w:p>
    <w:p w14:paraId="51E2BADC" w14:textId="77777777" w:rsidR="00726EEE" w:rsidRPr="00207120" w:rsidRDefault="00726EEE" w:rsidP="005D737E">
      <w:pPr>
        <w:pStyle w:val="Default"/>
        <w:rPr>
          <w:noProof/>
          <w:color w:val="000000" w:themeColor="text1"/>
        </w:rPr>
      </w:pPr>
    </w:p>
    <w:p w14:paraId="2D764651" w14:textId="591B654B" w:rsidR="001056C3" w:rsidRPr="00207120" w:rsidRDefault="00B051F6" w:rsidP="00FD47C9">
      <w:pPr>
        <w:spacing w:after="0" w:line="240" w:lineRule="auto"/>
        <w:ind w:firstLine="720"/>
        <w:jc w:val="both"/>
        <w:rPr>
          <w:rFonts w:ascii="Times New Roman" w:eastAsia="Times New Roman" w:hAnsi="Times New Roman" w:cs="Times New Roman"/>
          <w:color w:val="000000" w:themeColor="text1"/>
          <w:kern w:val="0"/>
          <w:lang w:eastAsia="ro-RO"/>
          <w14:ligatures w14:val="none"/>
        </w:rPr>
      </w:pPr>
      <w:r w:rsidRPr="00207120">
        <w:rPr>
          <w:rFonts w:ascii="Times New Roman" w:eastAsia="Times New Roman" w:hAnsi="Times New Roman" w:cs="Times New Roman"/>
          <w:color w:val="000000" w:themeColor="text1"/>
          <w:kern w:val="0"/>
          <w:lang w:eastAsia="ro-RO"/>
          <w14:ligatures w14:val="none"/>
        </w:rPr>
        <w:t xml:space="preserve">Universitatea are în vedere asigurarea unui mediu favorabil pentru viață și studiu inclusiv pentru studenții cu dizabilități. În acest sens, în cadrul proiectului </w:t>
      </w:r>
      <w:hyperlink r:id="rId95" w:history="1">
        <w:r w:rsidRPr="00207120">
          <w:rPr>
            <w:rStyle w:val="Hyperlink"/>
            <w:rFonts w:ascii="Times New Roman" w:eastAsia="Times New Roman" w:hAnsi="Times New Roman" w:cs="Times New Roman"/>
            <w:color w:val="000000" w:themeColor="text1"/>
            <w:kern w:val="0"/>
            <w:lang w:eastAsia="ro-RO"/>
            <w14:ligatures w14:val="none"/>
          </w:rPr>
          <w:t>FDI</w:t>
        </w:r>
      </w:hyperlink>
      <w:r w:rsidRPr="00207120">
        <w:rPr>
          <w:rFonts w:ascii="Times New Roman" w:eastAsia="Times New Roman" w:hAnsi="Times New Roman" w:cs="Times New Roman"/>
          <w:color w:val="000000" w:themeColor="text1"/>
          <w:kern w:val="0"/>
          <w:lang w:eastAsia="ro-RO"/>
          <w14:ligatures w14:val="none"/>
        </w:rPr>
        <w:t xml:space="preserve"> 2025 </w:t>
      </w:r>
      <w:hyperlink r:id="rId96" w:history="1">
        <w:r w:rsidR="00920909" w:rsidRPr="00207120">
          <w:rPr>
            <w:rStyle w:val="Hyperlink"/>
            <w:rFonts w:ascii="Times New Roman" w:hAnsi="Times New Roman" w:cs="Times New Roman"/>
            <w:bCs/>
            <w:color w:val="000000" w:themeColor="text1"/>
          </w:rPr>
          <w:t>,,Educație pentru Toți - Promovarea Accesibilității Studenților cu Dizabilități, în Învățământul Superior – PASDIS”,</w:t>
        </w:r>
      </w:hyperlink>
      <w:r w:rsidR="00920909" w:rsidRPr="00207120">
        <w:rPr>
          <w:rFonts w:ascii="Times New Roman" w:hAnsi="Times New Roman" w:cs="Times New Roman"/>
          <w:bCs/>
          <w:color w:val="000000" w:themeColor="text1"/>
        </w:rPr>
        <w:t xml:space="preserve"> </w:t>
      </w:r>
      <w:r w:rsidRPr="00207120">
        <w:rPr>
          <w:rFonts w:ascii="Times New Roman" w:eastAsia="Times New Roman" w:hAnsi="Times New Roman" w:cs="Times New Roman"/>
          <w:color w:val="000000" w:themeColor="text1"/>
          <w:kern w:val="0"/>
          <w:lang w:eastAsia="ro-RO"/>
          <w14:ligatures w14:val="none"/>
        </w:rPr>
        <w:t>Domeniul vizat 8 – „Susținerea participării și accesului studenților cu dizabilități la procesul educațional”, au fost inițiate acțiuni pentru facilitarea accesului persoanelor cu dizabilități/cerințe educaționale speciale și pentru crearea unui climat incluziv și asistiv.</w:t>
      </w:r>
      <w:r w:rsidR="00FD47C9" w:rsidRPr="00207120">
        <w:rPr>
          <w:rFonts w:ascii="Times New Roman" w:eastAsia="Times New Roman" w:hAnsi="Times New Roman" w:cs="Times New Roman"/>
          <w:color w:val="000000" w:themeColor="text1"/>
          <w:kern w:val="0"/>
          <w:lang w:eastAsia="ro-RO"/>
          <w14:ligatures w14:val="none"/>
        </w:rPr>
        <w:t xml:space="preserve"> </w:t>
      </w:r>
      <w:r w:rsidR="001056C3" w:rsidRPr="00207120">
        <w:rPr>
          <w:rFonts w:ascii="Times New Roman" w:eastAsia="Times New Roman" w:hAnsi="Times New Roman" w:cs="Times New Roman"/>
          <w:color w:val="000000" w:themeColor="text1"/>
          <w:kern w:val="0"/>
          <w:lang w:eastAsia="ro-RO"/>
          <w14:ligatures w14:val="none"/>
        </w:rPr>
        <w:t>Astfel, în clădirile universității, inclusiv în căminele studențești, la filiala din Alexandria și la ICSTM, au fost realizate măsuri de accesibilizare, precum: covoare tactilo-vizuale de avertizare și ghidare, rampe de acces, hărți tactile pentru orientare, informații tactilo-vizuale în proximitatea ieșirilor de evacuare/urgență, a ascensoarelor și a grupurilor sanitare, locuri de parcare amenajate și marcate corespunzător, inscripționări în limbaj Braille/informații tactile pentru intrări în săli și birouri, elemente vizuale și tactile pentru semnalizarea treptelor, precum și reamenajarea unor grupuri sanitare pentru accesul persoanelor cu dizabilități.</w:t>
      </w:r>
      <w:r w:rsidR="00FD47C9" w:rsidRPr="00207120">
        <w:rPr>
          <w:rFonts w:ascii="Times New Roman" w:eastAsia="Times New Roman" w:hAnsi="Times New Roman" w:cs="Times New Roman"/>
          <w:color w:val="000000" w:themeColor="text1"/>
          <w:kern w:val="0"/>
          <w:lang w:eastAsia="ro-RO"/>
          <w14:ligatures w14:val="none"/>
        </w:rPr>
        <w:t xml:space="preserve"> </w:t>
      </w:r>
      <w:r w:rsidR="001056C3" w:rsidRPr="00207120">
        <w:rPr>
          <w:rFonts w:ascii="Times New Roman" w:eastAsia="Times New Roman" w:hAnsi="Times New Roman" w:cs="Times New Roman"/>
          <w:color w:val="000000" w:themeColor="text1"/>
          <w:kern w:val="0"/>
          <w:lang w:eastAsia="ro-RO"/>
          <w14:ligatures w14:val="none"/>
        </w:rPr>
        <w:t>De asemenea, proiectul a vizat creșterea accesibilității site-urilor aparținând universității și angajarea unui translator mimico-gestual, în vederea sprijinirii participării studenților cu dizabilități la procesul educațional.</w:t>
      </w:r>
    </w:p>
    <w:p w14:paraId="59CB9FC2" w14:textId="77777777" w:rsidR="00FF7440" w:rsidRPr="00207120" w:rsidRDefault="00FF7440" w:rsidP="005D737E">
      <w:pPr>
        <w:spacing w:after="0" w:line="240" w:lineRule="auto"/>
        <w:jc w:val="both"/>
        <w:rPr>
          <w:rFonts w:ascii="Times New Roman" w:hAnsi="Times New Roman" w:cs="Times New Roman"/>
          <w:bCs/>
          <w:color w:val="000000" w:themeColor="text1"/>
        </w:rPr>
      </w:pPr>
    </w:p>
    <w:p w14:paraId="081FB755" w14:textId="484EBF50" w:rsidR="00791F82" w:rsidRPr="00207120" w:rsidRDefault="00791F82"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Aspectele prezentate sunt susținute prin următoarele documente relevante: acte de proprietate/administrare/folosință asupra spațiilor; inventarul spațiilor de învățământ, cercetare și administrative; situația laboratoarelor și dotărilor; autorizații/avize, după caz; documente privind spațiile de cazare și serviciile studențești</w:t>
      </w:r>
      <w:r w:rsidR="00F300AA" w:rsidRPr="00207120">
        <w:rPr>
          <w:rFonts w:ascii="Times New Roman" w:hAnsi="Times New Roman" w:cs="Times New Roman"/>
          <w:iCs/>
          <w:color w:val="000000" w:themeColor="text1"/>
        </w:rPr>
        <w:t>.</w:t>
      </w:r>
    </w:p>
    <w:p w14:paraId="0D533DF3" w14:textId="77777777" w:rsidR="002F7BF2" w:rsidRPr="00207120" w:rsidRDefault="002F7BF2" w:rsidP="005D737E">
      <w:pPr>
        <w:spacing w:after="0" w:line="240" w:lineRule="auto"/>
        <w:ind w:firstLine="720"/>
        <w:jc w:val="both"/>
        <w:rPr>
          <w:rFonts w:ascii="Times New Roman" w:hAnsi="Times New Roman" w:cs="Times New Roman"/>
          <w:iCs/>
          <w:color w:val="000000" w:themeColor="text1"/>
        </w:rPr>
      </w:pPr>
    </w:p>
    <w:p w14:paraId="331DB283" w14:textId="36CE681C" w:rsidR="002F7BF2" w:rsidRPr="00207120" w:rsidRDefault="002F7BF2"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și-a menținut calificativul ,,</w:t>
      </w:r>
      <w:r w:rsidRPr="00207120">
        <w:rPr>
          <w:rFonts w:ascii="Times New Roman" w:hAnsi="Times New Roman" w:cs="Times New Roman"/>
          <w:i/>
          <w:color w:val="000000" w:themeColor="text1"/>
        </w:rPr>
        <w:t>Grad ridicat de încredere</w:t>
      </w:r>
      <w:r w:rsidRPr="00207120">
        <w:rPr>
          <w:rFonts w:ascii="Times New Roman" w:hAnsi="Times New Roman" w:cs="Times New Roman"/>
          <w:iCs/>
          <w:color w:val="000000" w:themeColor="text1"/>
        </w:rPr>
        <w:t>” la ultimele trei evalu</w:t>
      </w:r>
      <w:r w:rsidR="00FD47C9" w:rsidRPr="00207120">
        <w:rPr>
          <w:rFonts w:ascii="Times New Roman" w:hAnsi="Times New Roman" w:cs="Times New Roman"/>
          <w:iCs/>
          <w:color w:val="000000" w:themeColor="text1"/>
        </w:rPr>
        <w:t>ă</w:t>
      </w:r>
      <w:r w:rsidRPr="00207120">
        <w:rPr>
          <w:rFonts w:ascii="Times New Roman" w:hAnsi="Times New Roman" w:cs="Times New Roman"/>
          <w:iCs/>
          <w:color w:val="000000" w:themeColor="text1"/>
        </w:rPr>
        <w:t>ri instituționale</w:t>
      </w:r>
      <w:r w:rsidR="00FD47C9" w:rsidRPr="00207120">
        <w:rPr>
          <w:rFonts w:ascii="Times New Roman" w:hAnsi="Times New Roman" w:cs="Times New Roman"/>
          <w:iCs/>
          <w:color w:val="000000" w:themeColor="text1"/>
        </w:rPr>
        <w:t xml:space="preserve"> (2011, 2016, 2021) și a finalizat cu succes toate evaluările de program, domeniu de master sau domeniu de doctorat, baza materială fiind un indicator verificat în fiecare caz.</w:t>
      </w:r>
    </w:p>
    <w:p w14:paraId="0CB2F431" w14:textId="77777777" w:rsidR="00DF7EAC" w:rsidRPr="00207120" w:rsidRDefault="00DF7EAC" w:rsidP="002F7BF2">
      <w:pPr>
        <w:spacing w:after="0" w:line="240" w:lineRule="auto"/>
        <w:jc w:val="both"/>
        <w:rPr>
          <w:rFonts w:ascii="Times New Roman" w:hAnsi="Times New Roman" w:cs="Times New Roman"/>
          <w:iCs/>
          <w:color w:val="0070C0"/>
        </w:rPr>
      </w:pPr>
    </w:p>
    <w:p w14:paraId="5E0ED656" w14:textId="77777777" w:rsidR="00D924F9" w:rsidRPr="00207120" w:rsidRDefault="00D924F9" w:rsidP="002F7BF2">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A4182F2" w14:textId="77777777" w:rsidR="00D924F9" w:rsidRPr="00207120" w:rsidRDefault="00D924F9" w:rsidP="002F7BF2">
      <w:pPr>
        <w:spacing w:after="0" w:line="240" w:lineRule="auto"/>
        <w:rPr>
          <w:rFonts w:ascii="Times New Roman" w:hAnsi="Times New Roman" w:cs="Times New Roman"/>
        </w:rPr>
      </w:pPr>
    </w:p>
    <w:p w14:paraId="2AA535AE" w14:textId="77777777" w:rsidR="002F7BF2" w:rsidRPr="00207120" w:rsidRDefault="002F7BF2" w:rsidP="002F7BF2">
      <w:pPr>
        <w:spacing w:after="0" w:line="240" w:lineRule="auto"/>
        <w:ind w:firstLine="720"/>
        <w:jc w:val="both"/>
        <w:rPr>
          <w:rFonts w:ascii="Times New Roman" w:hAnsi="Times New Roman" w:cs="Times New Roman"/>
          <w:spacing w:val="-2"/>
        </w:rPr>
      </w:pPr>
      <w:r w:rsidRPr="00207120">
        <w:rPr>
          <w:rFonts w:ascii="Times New Roman" w:hAnsi="Times New Roman" w:cs="Times New Roman"/>
          <w:spacing w:val="-2"/>
        </w:rPr>
        <w:t>Analiza infrastructurii Universității „Valahia” din Târgoviște evidențiază existența unei baze materiale diversificate și adecvate desfășurării activităților de educație, cercetare, administrație și servicii suport pentru studenți. Spațiile aflate în proprietatea sau în folosința universității asigură condițiile necesare pentru realizarea misiunii instituționale și pentru desfășurarea activităților academice în conformitate cu cerințele programelor de studii și ale domeniilor de cercetare dezvoltate.</w:t>
      </w:r>
    </w:p>
    <w:p w14:paraId="3E94E5CF" w14:textId="77777777" w:rsidR="00AF5C6B" w:rsidRPr="00207120" w:rsidRDefault="00AF5C6B">
      <w:pPr>
        <w:rPr>
          <w:rFonts w:ascii="Times New Roman" w:hAnsi="Times New Roman" w:cs="Times New Roman"/>
          <w:spacing w:val="-2"/>
        </w:rPr>
      </w:pPr>
      <w:r w:rsidRPr="00207120">
        <w:rPr>
          <w:rFonts w:ascii="Times New Roman" w:hAnsi="Times New Roman" w:cs="Times New Roman"/>
          <w:spacing w:val="-2"/>
        </w:rPr>
        <w:br w:type="page"/>
      </w:r>
    </w:p>
    <w:p w14:paraId="1F0920B7" w14:textId="2562138E" w:rsidR="002F7BF2" w:rsidRPr="00207120" w:rsidRDefault="002F7BF2" w:rsidP="002F7BF2">
      <w:pPr>
        <w:spacing w:after="0" w:line="240" w:lineRule="auto"/>
        <w:ind w:firstLine="720"/>
        <w:jc w:val="both"/>
        <w:rPr>
          <w:rFonts w:ascii="Times New Roman" w:hAnsi="Times New Roman" w:cs="Times New Roman"/>
          <w:spacing w:val="-2"/>
        </w:rPr>
      </w:pPr>
      <w:r w:rsidRPr="00207120">
        <w:rPr>
          <w:rFonts w:ascii="Times New Roman" w:hAnsi="Times New Roman" w:cs="Times New Roman"/>
          <w:spacing w:val="-2"/>
        </w:rPr>
        <w:lastRenderedPageBreak/>
        <w:t xml:space="preserve">Capacitatea și distribuția spațiilor de învățământ permit organizarea procesului educațional în condiții corespunzătoare, atât în campusul universitar din Târgoviște, cât și în centrul universitar Alexandria. Sălile de curs, amfiteatrele, laboratoarele didactice și de cercetare sunt dimensionate și dotate în raport cu specificul activităților desfășurate, contribuind la realizarea unui proces educațional modern și orientat către formarea competențelor profesionale și transversale ale studenților. </w:t>
      </w:r>
    </w:p>
    <w:p w14:paraId="3C38D16A" w14:textId="77777777" w:rsidR="002F7BF2" w:rsidRPr="00207120" w:rsidRDefault="002F7BF2" w:rsidP="002F7BF2">
      <w:pPr>
        <w:spacing w:after="0" w:line="240" w:lineRule="auto"/>
        <w:ind w:firstLine="720"/>
        <w:jc w:val="both"/>
        <w:rPr>
          <w:rFonts w:ascii="Times New Roman" w:hAnsi="Times New Roman" w:cs="Times New Roman"/>
        </w:rPr>
      </w:pPr>
      <w:r w:rsidRPr="00207120">
        <w:rPr>
          <w:rFonts w:ascii="Times New Roman" w:hAnsi="Times New Roman" w:cs="Times New Roman"/>
        </w:rPr>
        <w:t>Infrastructura de cercetare reprezintă un element distinctiv al universității, prin existența Institutului de Cercetare Științifică și Tehnologică Multidisciplinară și a echipamentelor de cercetare avansată dezvoltate prin investiții instituționale și proiecte cu finanțare externă. Vizibilitatea infrastructurii pe platforme naționale și internaționale dedicate cercetării demonstrează integrarea acesteia în ecosistemul național de cercetare și inovare și contribuie la susținerea activităților științifice, a studiilor doctorale și a colaborărilor interdisciplinare.</w:t>
      </w:r>
    </w:p>
    <w:p w14:paraId="6AC6AD8A" w14:textId="77777777" w:rsidR="002F7BF2" w:rsidRPr="00207120" w:rsidRDefault="002F7BF2" w:rsidP="002F7BF2">
      <w:pPr>
        <w:spacing w:after="0" w:line="240" w:lineRule="auto"/>
        <w:ind w:firstLine="720"/>
        <w:jc w:val="both"/>
        <w:rPr>
          <w:rFonts w:ascii="Times New Roman" w:hAnsi="Times New Roman" w:cs="Times New Roman"/>
        </w:rPr>
      </w:pPr>
      <w:r w:rsidRPr="00207120">
        <w:rPr>
          <w:rFonts w:ascii="Times New Roman" w:hAnsi="Times New Roman" w:cs="Times New Roman"/>
        </w:rPr>
        <w:t>Universitatea oferă studenților un mediu favorabil pentru studiu și dezvoltare personală prin existența unor servicii suport diversificate, care includ biblioteci, săli de lectură, cămine, cantină, servicii medicale, facilități sportive, spații de socializare și centre dedicate activităților culturale și științifice. Accesul la resurse informaționale moderne, inclusiv baze de date științifice internaționale și servicii de acces la distanță, susține procesul de învățare, cercetare și dezvoltare profesională.</w:t>
      </w:r>
    </w:p>
    <w:p w14:paraId="62FC85C3" w14:textId="77777777" w:rsidR="002F7BF2" w:rsidRPr="00207120" w:rsidRDefault="002F7BF2" w:rsidP="002F7BF2">
      <w:pPr>
        <w:spacing w:after="0" w:line="240" w:lineRule="auto"/>
        <w:ind w:firstLine="720"/>
        <w:jc w:val="both"/>
        <w:rPr>
          <w:rFonts w:ascii="Times New Roman" w:hAnsi="Times New Roman" w:cs="Times New Roman"/>
        </w:rPr>
      </w:pPr>
      <w:r w:rsidRPr="00207120">
        <w:rPr>
          <w:rFonts w:ascii="Times New Roman" w:hAnsi="Times New Roman" w:cs="Times New Roman"/>
        </w:rPr>
        <w:t>Un aspect relevant îl reprezintă preocuparea instituției pentru asigurarea accesibilității și incluziunii persoanelor cu dizabilități. Măsurile implementate în cadrul proiectului PASDIS au contribuit la îmbunătățirea accesului fizic și informațional la infrastructura universitară, precum și la dezvoltarea unor servicii de sprijin destinate studenților cu cerințe educaționale speciale. Aceste demersuri sunt în concordanță cu principiile egalității de șanse și ale educației incluzive promovate la nivel european.</w:t>
      </w:r>
    </w:p>
    <w:p w14:paraId="0CA462C8" w14:textId="76662AD7" w:rsidR="002F7BF2" w:rsidRPr="00207120" w:rsidRDefault="002F7BF2" w:rsidP="002F7BF2">
      <w:pPr>
        <w:spacing w:after="0" w:line="240" w:lineRule="auto"/>
        <w:ind w:firstLine="720"/>
        <w:jc w:val="both"/>
        <w:rPr>
          <w:rFonts w:ascii="Times New Roman" w:hAnsi="Times New Roman" w:cs="Times New Roman"/>
        </w:rPr>
      </w:pPr>
      <w:r w:rsidRPr="00207120">
        <w:rPr>
          <w:rFonts w:ascii="Times New Roman" w:hAnsi="Times New Roman" w:cs="Times New Roman"/>
        </w:rPr>
        <w:t>În același timp, analiza infrastructurii evidențiază preocuparea constantă a universității pentru modernizarea și extinderea bazei materiale, exemplificată prin realizarea noii Biblioteci Universitare</w:t>
      </w:r>
      <w:r w:rsidR="00FD47C9" w:rsidRPr="00207120">
        <w:rPr>
          <w:rFonts w:ascii="Times New Roman" w:hAnsi="Times New Roman" w:cs="Times New Roman"/>
        </w:rPr>
        <w:t xml:space="preserve">, </w:t>
      </w:r>
      <w:r w:rsidRPr="00207120">
        <w:rPr>
          <w:rFonts w:ascii="Times New Roman" w:hAnsi="Times New Roman" w:cs="Times New Roman"/>
        </w:rPr>
        <w:t>prin investițiile continue în infrastructura educațională și de cercetare</w:t>
      </w:r>
      <w:r w:rsidR="00FD47C9" w:rsidRPr="00207120">
        <w:rPr>
          <w:rFonts w:ascii="Times New Roman" w:hAnsi="Times New Roman" w:cs="Times New Roman"/>
        </w:rPr>
        <w:t xml:space="preserve"> (proiect D-EDUC) sau prin obiectivul de eficientizare energetică pentru căminele studențești, toate acestea fiind finanțate prin PNRR</w:t>
      </w:r>
      <w:r w:rsidRPr="00207120">
        <w:rPr>
          <w:rFonts w:ascii="Times New Roman" w:hAnsi="Times New Roman" w:cs="Times New Roman"/>
        </w:rPr>
        <w:t>.</w:t>
      </w:r>
    </w:p>
    <w:p w14:paraId="3F1333C5" w14:textId="77777777" w:rsidR="002F7BF2" w:rsidRPr="00207120" w:rsidRDefault="002F7BF2" w:rsidP="002F7BF2">
      <w:pPr>
        <w:spacing w:after="0" w:line="240" w:lineRule="auto"/>
        <w:rPr>
          <w:rFonts w:ascii="Times New Roman" w:hAnsi="Times New Roman" w:cs="Times New Roman"/>
        </w:rPr>
      </w:pPr>
    </w:p>
    <w:p w14:paraId="3E4978B9" w14:textId="77777777" w:rsidR="00D924F9" w:rsidRPr="00207120" w:rsidRDefault="00D924F9" w:rsidP="002F7BF2">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791A6A2F" w14:textId="77777777" w:rsidR="00D924F9" w:rsidRPr="00207120" w:rsidRDefault="00D924F9" w:rsidP="002F7BF2">
      <w:pPr>
        <w:spacing w:after="0" w:line="240" w:lineRule="auto"/>
        <w:jc w:val="both"/>
        <w:rPr>
          <w:rFonts w:ascii="Times New Roman" w:hAnsi="Times New Roman" w:cs="Times New Roman"/>
          <w:iCs/>
          <w:color w:val="0070C0"/>
        </w:rPr>
      </w:pPr>
    </w:p>
    <w:p w14:paraId="4A7CABF5" w14:textId="3A896B71"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2F7BF2" w:rsidRPr="00207120">
        <w:rPr>
          <w:rFonts w:ascii="Times New Roman" w:hAnsi="Times New Roman" w:cs="Times New Roman"/>
          <w:iCs/>
          <w:color w:val="000000" w:themeColor="text1"/>
        </w:rPr>
        <w:t>ontinuarea procesului de modernizare și digitalizare a spațiilor de învățământ și cercetare, prin dotarea acestora cu tehnologii educaționale și echipamente specifice noilor metode de predare și învățare</w:t>
      </w:r>
      <w:r w:rsidRPr="00207120">
        <w:rPr>
          <w:rFonts w:ascii="Times New Roman" w:hAnsi="Times New Roman" w:cs="Times New Roman"/>
          <w:iCs/>
          <w:color w:val="000000" w:themeColor="text1"/>
        </w:rPr>
        <w:t>.</w:t>
      </w:r>
    </w:p>
    <w:p w14:paraId="2BDDC0A1" w14:textId="428A15CF"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2F7BF2" w:rsidRPr="00207120">
        <w:rPr>
          <w:rFonts w:ascii="Times New Roman" w:hAnsi="Times New Roman" w:cs="Times New Roman"/>
          <w:iCs/>
          <w:color w:val="000000" w:themeColor="text1"/>
        </w:rPr>
        <w:t>ezvoltarea infrastructurii de cercetare prin atragerea de finanțări pentru achiziția de echipamente performante și creșterea gradului de utilizare a infrastructurilor existente</w:t>
      </w:r>
      <w:r w:rsidRPr="00207120">
        <w:rPr>
          <w:rFonts w:ascii="Times New Roman" w:hAnsi="Times New Roman" w:cs="Times New Roman"/>
          <w:iCs/>
          <w:color w:val="000000" w:themeColor="text1"/>
        </w:rPr>
        <w:t>.</w:t>
      </w:r>
    </w:p>
    <w:p w14:paraId="7533A62B" w14:textId="01D0104C"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V</w:t>
      </w:r>
      <w:r w:rsidR="002F7BF2" w:rsidRPr="00207120">
        <w:rPr>
          <w:rFonts w:ascii="Times New Roman" w:hAnsi="Times New Roman" w:cs="Times New Roman"/>
          <w:iCs/>
          <w:color w:val="000000" w:themeColor="text1"/>
        </w:rPr>
        <w:t>alorificarea noii Biblioteci Universitare ca centru integrat de resurse educaționale, documentare și cercetare</w:t>
      </w:r>
      <w:r w:rsidRPr="00207120">
        <w:rPr>
          <w:rFonts w:ascii="Times New Roman" w:hAnsi="Times New Roman" w:cs="Times New Roman"/>
          <w:iCs/>
          <w:color w:val="000000" w:themeColor="text1"/>
        </w:rPr>
        <w:t>.</w:t>
      </w:r>
    </w:p>
    <w:p w14:paraId="597ABCFA" w14:textId="4DD76CEA"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M</w:t>
      </w:r>
      <w:r w:rsidR="002F7BF2" w:rsidRPr="00207120">
        <w:rPr>
          <w:rFonts w:ascii="Times New Roman" w:hAnsi="Times New Roman" w:cs="Times New Roman"/>
          <w:iCs/>
          <w:color w:val="000000" w:themeColor="text1"/>
        </w:rPr>
        <w:t>odernizarea continuă a căminelor, facilităților sportive și spațiilor destinate activităților extracurriculare și de socializare</w:t>
      </w:r>
      <w:r w:rsidRPr="00207120">
        <w:rPr>
          <w:rFonts w:ascii="Times New Roman" w:hAnsi="Times New Roman" w:cs="Times New Roman"/>
          <w:iCs/>
          <w:color w:val="000000" w:themeColor="text1"/>
        </w:rPr>
        <w:t>.</w:t>
      </w:r>
    </w:p>
    <w:p w14:paraId="54B09850" w14:textId="5CE1D02A"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w:t>
      </w:r>
      <w:r w:rsidR="002F7BF2" w:rsidRPr="00207120">
        <w:rPr>
          <w:rFonts w:ascii="Times New Roman" w:hAnsi="Times New Roman" w:cs="Times New Roman"/>
          <w:iCs/>
          <w:color w:val="000000" w:themeColor="text1"/>
        </w:rPr>
        <w:t>xtinderea măsurilor de accesibilizare pentru persoanele cu dizabilități și dezvoltarea unor servicii suplimentare de sprijin educațional și social</w:t>
      </w:r>
      <w:r w:rsidRPr="00207120">
        <w:rPr>
          <w:rFonts w:ascii="Times New Roman" w:hAnsi="Times New Roman" w:cs="Times New Roman"/>
          <w:iCs/>
          <w:color w:val="000000" w:themeColor="text1"/>
        </w:rPr>
        <w:t>.</w:t>
      </w:r>
    </w:p>
    <w:p w14:paraId="15D01892" w14:textId="50281300"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I</w:t>
      </w:r>
      <w:r w:rsidR="002F7BF2" w:rsidRPr="00207120">
        <w:rPr>
          <w:rFonts w:ascii="Times New Roman" w:hAnsi="Times New Roman" w:cs="Times New Roman"/>
          <w:iCs/>
          <w:color w:val="000000" w:themeColor="text1"/>
        </w:rPr>
        <w:t>mplementarea unor mecanisme periodice de evaluare a gradului de satisfacție al utilizatorilor privind infrastructura și serviciile suport oferite</w:t>
      </w:r>
      <w:r w:rsidRPr="00207120">
        <w:rPr>
          <w:rFonts w:ascii="Times New Roman" w:hAnsi="Times New Roman" w:cs="Times New Roman"/>
          <w:iCs/>
          <w:color w:val="000000" w:themeColor="text1"/>
        </w:rPr>
        <w:t>.</w:t>
      </w:r>
    </w:p>
    <w:p w14:paraId="6B4B54E8" w14:textId="29629E0F"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2F7BF2" w:rsidRPr="00207120">
        <w:rPr>
          <w:rFonts w:ascii="Times New Roman" w:hAnsi="Times New Roman" w:cs="Times New Roman"/>
          <w:iCs/>
          <w:color w:val="000000" w:themeColor="text1"/>
        </w:rPr>
        <w:t>ezvoltarea unor spații flexibile de învățare și colaborare, adaptate cerințelor educației centrate pe student și învățării pe tot parcursul vieții</w:t>
      </w:r>
      <w:r w:rsidRPr="00207120">
        <w:rPr>
          <w:rFonts w:ascii="Times New Roman" w:hAnsi="Times New Roman" w:cs="Times New Roman"/>
          <w:iCs/>
          <w:color w:val="000000" w:themeColor="text1"/>
        </w:rPr>
        <w:t>.</w:t>
      </w:r>
    </w:p>
    <w:p w14:paraId="62737283" w14:textId="340E49A2" w:rsidR="002F7BF2" w:rsidRPr="00207120" w:rsidRDefault="001232FF">
      <w:pPr>
        <w:pStyle w:val="ListParagraph"/>
        <w:numPr>
          <w:ilvl w:val="0"/>
          <w:numId w:val="9"/>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2F7BF2" w:rsidRPr="00207120">
        <w:rPr>
          <w:rFonts w:ascii="Times New Roman" w:hAnsi="Times New Roman" w:cs="Times New Roman"/>
          <w:iCs/>
          <w:color w:val="000000" w:themeColor="text1"/>
        </w:rPr>
        <w:t>onsolidarea sustenabilității infrastructurii universitare prin investiții în eficiență energetică, digitalizare și utilizarea responsabilă a resurselor.</w:t>
      </w:r>
    </w:p>
    <w:p w14:paraId="5F5C0EB9" w14:textId="77777777" w:rsidR="002F7BF2" w:rsidRPr="00207120" w:rsidRDefault="002F7BF2" w:rsidP="002F7BF2">
      <w:pPr>
        <w:spacing w:after="0" w:line="240" w:lineRule="auto"/>
        <w:jc w:val="both"/>
        <w:rPr>
          <w:rFonts w:ascii="Times New Roman" w:hAnsi="Times New Roman" w:cs="Times New Roman"/>
          <w:iCs/>
          <w:color w:val="0070C0"/>
        </w:rPr>
      </w:pPr>
    </w:p>
    <w:p w14:paraId="69F23BBD" w14:textId="77777777" w:rsidR="00FD47C9" w:rsidRPr="00207120" w:rsidRDefault="00FD47C9">
      <w:pPr>
        <w:rPr>
          <w:rFonts w:ascii="Times New Roman" w:eastAsiaTheme="majorEastAsia" w:hAnsi="Times New Roman" w:cs="Times New Roman"/>
          <w:color w:val="0F4761" w:themeColor="accent1" w:themeShade="BF"/>
        </w:rPr>
      </w:pPr>
      <w:bookmarkStart w:id="29" w:name="_Toc232574660"/>
      <w:r w:rsidRPr="00207120">
        <w:br w:type="page"/>
      </w:r>
    </w:p>
    <w:p w14:paraId="2A49A25B" w14:textId="4886798F" w:rsidR="00B12CA5" w:rsidRPr="00207120" w:rsidRDefault="00B12CA5" w:rsidP="00707D46">
      <w:pPr>
        <w:pStyle w:val="Heading2"/>
      </w:pPr>
      <w:bookmarkStart w:id="30" w:name="_Toc232749732"/>
      <w:r w:rsidRPr="00207120">
        <w:lastRenderedPageBreak/>
        <w:t>S.A.2.2. Gestionarea bazei materiale</w:t>
      </w:r>
      <w:bookmarkEnd w:id="29"/>
      <w:bookmarkEnd w:id="30"/>
    </w:p>
    <w:p w14:paraId="6D884E2E" w14:textId="1555A4A6" w:rsidR="00CF3F86" w:rsidRPr="00207120" w:rsidRDefault="009759B3" w:rsidP="005D737E">
      <w:pPr>
        <w:spacing w:after="0" w:line="240" w:lineRule="auto"/>
        <w:rPr>
          <w:rFonts w:ascii="Times New Roman" w:hAnsi="Times New Roman" w:cs="Times New Roman"/>
          <w:color w:val="153D63" w:themeColor="text2" w:themeTint="E6"/>
        </w:rPr>
      </w:pPr>
      <w:r w:rsidRPr="00207120">
        <w:rPr>
          <w:rFonts w:ascii="Times New Roman" w:eastAsia="Arial" w:hAnsi="Times New Roman" w:cs="Times New Roman"/>
          <w:color w:val="153D63" w:themeColor="text2" w:themeTint="E6"/>
          <w:kern w:val="0"/>
          <w14:ligatures w14:val="none"/>
        </w:rPr>
        <w:t xml:space="preserve">IÎS gestionează optim și sustenabil bunurile imobile și mobile pe care le </w:t>
      </w:r>
      <w:r w:rsidRPr="00207120">
        <w:rPr>
          <w:rFonts w:ascii="Times New Roman" w:eastAsia="Arial" w:hAnsi="Times New Roman" w:cs="Times New Roman"/>
          <w:color w:val="153D63" w:themeColor="text2" w:themeTint="E6"/>
          <w:spacing w:val="-2"/>
          <w:kern w:val="0"/>
          <w14:ligatures w14:val="none"/>
        </w:rPr>
        <w:t>deține.</w:t>
      </w:r>
    </w:p>
    <w:p w14:paraId="6C6D7FA1" w14:textId="77777777" w:rsidR="009759B3" w:rsidRPr="00207120" w:rsidRDefault="009759B3" w:rsidP="005D737E">
      <w:pPr>
        <w:spacing w:after="0" w:line="240" w:lineRule="auto"/>
        <w:rPr>
          <w:rFonts w:ascii="Times New Roman" w:hAnsi="Times New Roman" w:cs="Times New Roman"/>
          <w:color w:val="153D63" w:themeColor="text2" w:themeTint="E6"/>
        </w:rPr>
      </w:pPr>
    </w:p>
    <w:p w14:paraId="7A5755A6" w14:textId="5AB9CCD6" w:rsidR="00B12CA5" w:rsidRPr="00207120" w:rsidRDefault="00B12CA5" w:rsidP="005D737E">
      <w:pPr>
        <w:spacing w:after="0" w:line="240" w:lineRule="auto"/>
        <w:jc w:val="both"/>
        <w:rPr>
          <w:rFonts w:ascii="Times New Roman" w:hAnsi="Times New Roman" w:cs="Times New Roman"/>
          <w:i/>
        </w:rPr>
      </w:pPr>
      <w:r w:rsidRPr="00207120">
        <w:rPr>
          <w:rFonts w:ascii="Times New Roman" w:hAnsi="Times New Roman" w:cs="Times New Roman"/>
          <w:i/>
        </w:rPr>
        <w:t>I.P.A.2.2.1</w:t>
      </w:r>
      <w:r w:rsidRPr="00207120">
        <w:rPr>
          <w:rFonts w:ascii="Times New Roman" w:hAnsi="Times New Roman" w:cs="Times New Roman"/>
        </w:rPr>
        <w:t xml:space="preserve"> </w:t>
      </w:r>
      <w:r w:rsidRPr="00207120">
        <w:rPr>
          <w:rFonts w:ascii="Times New Roman" w:hAnsi="Times New Roman" w:cs="Times New Roman"/>
          <w:i/>
        </w:rPr>
        <w:t>Bunurile imobile și mobile sunt întreținute adecvat, astfel încât să fie asigurate condiții optime de studiu, cercetare și viață, precum și de muncă.</w:t>
      </w:r>
    </w:p>
    <w:p w14:paraId="2C2C0BC4" w14:textId="77777777" w:rsidR="00B26EAD" w:rsidRPr="00207120" w:rsidRDefault="00B26EAD" w:rsidP="005D737E">
      <w:pPr>
        <w:spacing w:after="0" w:line="240" w:lineRule="auto"/>
        <w:ind w:firstLine="720"/>
        <w:contextualSpacing/>
        <w:jc w:val="both"/>
        <w:rPr>
          <w:rFonts w:ascii="Times New Roman" w:hAnsi="Times New Roman" w:cs="Times New Roman"/>
          <w:color w:val="00B050"/>
        </w:rPr>
      </w:pPr>
    </w:p>
    <w:p w14:paraId="04E1951B" w14:textId="77777777" w:rsidR="00FD47C9" w:rsidRPr="00207120" w:rsidRDefault="00FD47C9" w:rsidP="00FD47C9">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42BDC2A9" w14:textId="77777777" w:rsidR="00FD47C9" w:rsidRPr="00207120" w:rsidRDefault="00FD47C9" w:rsidP="005D737E">
      <w:pPr>
        <w:spacing w:after="0" w:line="240" w:lineRule="auto"/>
        <w:ind w:firstLine="720"/>
        <w:contextualSpacing/>
        <w:jc w:val="both"/>
        <w:rPr>
          <w:rFonts w:ascii="Times New Roman" w:hAnsi="Times New Roman" w:cs="Times New Roman"/>
          <w:color w:val="000000" w:themeColor="text1"/>
        </w:rPr>
      </w:pPr>
    </w:p>
    <w:p w14:paraId="5528CDA0" w14:textId="2713EED2" w:rsidR="003A35E9" w:rsidRPr="00207120" w:rsidRDefault="003A35E9"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Bunurile imobile și mobile sunt întreținute prin activități curente de mentenanță, reparații, igienizare, verificare a funcționalității dotărilor și, după caz, modernizare sau completare a infrastructurii existente. Aceste activități urmăresc asigurarea funcționării corespunzătoare a spațiilor de învățământ, cercetare, cazare, servicii suport și administrative, precum și menținerea unui mediu sigur și adecvat pentru membrii comunității universitare.</w:t>
      </w:r>
    </w:p>
    <w:p w14:paraId="7B464C87" w14:textId="77F6C2C5" w:rsidR="00F300AA" w:rsidRPr="00207120" w:rsidRDefault="003A35E9"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anul 2025, universitatea a continuat activitățile de întreținere și modernizare a bazei materiale, în funcție de necesitățile identificate la nivelul structurilor academice și administrative, de resursele disponibile și de prioritățile stabilite prin </w:t>
      </w:r>
      <w:r w:rsidR="00592ED9" w:rsidRPr="00207120">
        <w:rPr>
          <w:rFonts w:ascii="Times New Roman" w:hAnsi="Times New Roman" w:cs="Times New Roman"/>
          <w:color w:val="000000" w:themeColor="text1"/>
        </w:rPr>
        <w:t>planul</w:t>
      </w:r>
      <w:r w:rsidRPr="00207120">
        <w:rPr>
          <w:rFonts w:ascii="Times New Roman" w:hAnsi="Times New Roman" w:cs="Times New Roman"/>
          <w:color w:val="000000" w:themeColor="text1"/>
        </w:rPr>
        <w:t xml:space="preserve"> operațional. Prin aceste acțiuni, instituția contribuie la utilizarea optimă și sustenabilă a infrastructurii și la îmbunătățirea condițiilor de studiu, cercetare, viață și muncă.</w:t>
      </w:r>
    </w:p>
    <w:p w14:paraId="3FBF5170" w14:textId="17FEC5A2" w:rsidR="00201B0C" w:rsidRPr="00207120" w:rsidRDefault="00384F02" w:rsidP="005D737E">
      <w:pPr>
        <w:spacing w:after="0" w:line="240" w:lineRule="auto"/>
        <w:ind w:firstLine="720"/>
        <w:jc w:val="both"/>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t xml:space="preserve">Astfel, în </w:t>
      </w:r>
      <w:r w:rsidR="00201B0C" w:rsidRPr="00207120">
        <w:rPr>
          <w:rFonts w:ascii="Times New Roman" w:eastAsia="Times New Roman" w:hAnsi="Times New Roman" w:cs="Times New Roman"/>
          <w:color w:val="000000" w:themeColor="text1"/>
          <w:lang w:eastAsia="ro-RO"/>
        </w:rPr>
        <w:t>anul 2025, lucrările de investiții realizate au vizat în mod concret infrastructura campusului universitar din Aleea Sinaia, nr. 13, fiind implementate intervenții relevante pentru modernizarea și funcționalizarea spațiilor universitare, respectiv: amenajarea accesului în campus, realizarea lucrărilor de instalații electrice exterioare, refacerea gardului perimetral, extinderea și modernizarea parcărilor auto și a aleilor pietonale, precum și implementarea unui sistem de automatizare a parcării.</w:t>
      </w:r>
    </w:p>
    <w:p w14:paraId="29A41838" w14:textId="77777777" w:rsidR="00201B0C" w:rsidRPr="00207120" w:rsidRDefault="00201B0C" w:rsidP="005D737E">
      <w:pPr>
        <w:spacing w:after="0" w:line="240" w:lineRule="auto"/>
        <w:ind w:firstLine="720"/>
        <w:jc w:val="both"/>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t>Totodată, au fost realizate investiții pentru creșterea securității și funcționalității infrastructurii, prin extinderea sistemului de supraveghere video și realizarea sistemului de aspersoare, precum și lucrări de iluminat exterior și instalare de fibră optică, contribuind la modernizarea infrastructurii tehnice și la creșterea eficienței energetice.</w:t>
      </w:r>
    </w:p>
    <w:p w14:paraId="57BC6430" w14:textId="30DA1107" w:rsidR="00201B0C" w:rsidRPr="00207120" w:rsidRDefault="00201B0C" w:rsidP="005D737E">
      <w:pPr>
        <w:spacing w:after="0" w:line="240" w:lineRule="auto"/>
        <w:ind w:firstLine="720"/>
        <w:jc w:val="both"/>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t>În cadrul investițiilor realizate se includ și lucrări specifice pentru asigurarea conformității la cerințele legale, respectiv întocmirea documentațiilor și realizarea lucrărilor necesare obținerii autorizațiilor de securitate la incendiu pentru corpul K (str. M. Alexandrescu, nr. 39) și pentru Pavilionul AX din Alexandria.</w:t>
      </w:r>
    </w:p>
    <w:p w14:paraId="715C58C1" w14:textId="77777777" w:rsidR="00201B0C" w:rsidRPr="00207120" w:rsidRDefault="00201B0C" w:rsidP="005D737E">
      <w:pPr>
        <w:spacing w:after="0" w:line="240" w:lineRule="auto"/>
        <w:ind w:firstLine="720"/>
        <w:jc w:val="both"/>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t>De asemenea, au fost realizate investiții în infrastructura educațională și sportivă, precum modernizarea bazei sportive, amenajări exterioare în campus și implementarea unui sistem audio integrat cu sistem video în amfiteatrul Corpului B, contribuind la îmbunătățirea condițiilor de desfășurare a activităților didactice.</w:t>
      </w:r>
    </w:p>
    <w:p w14:paraId="5B1DBC2F" w14:textId="3C14371E" w:rsidR="006E322E" w:rsidRPr="00207120" w:rsidRDefault="006E322E" w:rsidP="005D737E">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În anul 2025 a fost finalizată baza sportivă, lucrările efectuate au fost în valoare de 547.000 lei din venituri proprii  si 519.392,50 lei de la bugetul de stat.</w:t>
      </w:r>
    </w:p>
    <w:p w14:paraId="1C74CAB2" w14:textId="77777777" w:rsidR="00AD4020" w:rsidRPr="00207120" w:rsidRDefault="00AD4020" w:rsidP="005D737E">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Amenajarea și punerea în funcțiune a spațiului de socializare Student Cafe pentru studenți, lucrările fiind finalizate cu un cost total de 1.019.517,99 lei, asigurând un mediu modern și funcțional pentru activități recreative și de socializare.</w:t>
      </w:r>
    </w:p>
    <w:p w14:paraId="49A16B48" w14:textId="77777777" w:rsidR="008F2E3E" w:rsidRPr="00207120" w:rsidRDefault="008F2E3E"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Instalarea și punerea în funcțiune a </w:t>
      </w:r>
      <w:r w:rsidRPr="00207120">
        <w:rPr>
          <w:rStyle w:val="Strong"/>
          <w:rFonts w:ascii="Times New Roman" w:hAnsi="Times New Roman" w:cs="Times New Roman"/>
          <w:b w:val="0"/>
          <w:bCs w:val="0"/>
          <w:color w:val="000000" w:themeColor="text1"/>
        </w:rPr>
        <w:t>punctelor de încărcare pentru vehicule electrice</w:t>
      </w:r>
      <w:r w:rsidRPr="00207120">
        <w:rPr>
          <w:rFonts w:ascii="Times New Roman" w:hAnsi="Times New Roman" w:cs="Times New Roman"/>
          <w:color w:val="000000" w:themeColor="text1"/>
        </w:rPr>
        <w:t xml:space="preserve"> în incinta universității, ca parte a strategiei de promovare a mobilității sustenabile și de reducere a impactului asupra mediului.</w:t>
      </w:r>
    </w:p>
    <w:p w14:paraId="60FE7253" w14:textId="1882E384" w:rsidR="00AD4020" w:rsidRPr="00207120" w:rsidRDefault="00A15C18" w:rsidP="005D737E">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Demararea procedurii de achiziție a lucrărilor necesare construcției bibliotecii din Campusul universitar, Aleea Sinaia nr. 13 a fost finalizată, iar lucrările propriu-zise au început. În anul 2025, s-au efectuat plăți pentru lucrările realizate în valoare de 4.991.049,56 lei, asigurând progresul fizic și financiar al investiției.</w:t>
      </w:r>
    </w:p>
    <w:p w14:paraId="20C39F02" w14:textId="77777777" w:rsidR="00FD47C9" w:rsidRPr="00207120" w:rsidRDefault="00FD47C9">
      <w:pPr>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br w:type="page"/>
      </w:r>
    </w:p>
    <w:p w14:paraId="6368F95A" w14:textId="0CEAA4DE" w:rsidR="00F300AA" w:rsidRPr="00207120" w:rsidRDefault="00201B0C" w:rsidP="005D737E">
      <w:pPr>
        <w:spacing w:after="0" w:line="240" w:lineRule="auto"/>
        <w:ind w:firstLine="720"/>
        <w:jc w:val="both"/>
        <w:rPr>
          <w:rFonts w:ascii="Times New Roman" w:eastAsia="Times New Roman" w:hAnsi="Times New Roman" w:cs="Times New Roman"/>
          <w:color w:val="000000" w:themeColor="text1"/>
          <w:lang w:eastAsia="ro-RO"/>
        </w:rPr>
      </w:pPr>
      <w:r w:rsidRPr="00207120">
        <w:rPr>
          <w:rFonts w:ascii="Times New Roman" w:eastAsia="Times New Roman" w:hAnsi="Times New Roman" w:cs="Times New Roman"/>
          <w:color w:val="000000" w:themeColor="text1"/>
          <w:lang w:eastAsia="ro-RO"/>
        </w:rPr>
        <w:lastRenderedPageBreak/>
        <w:t>În paralel, au fost realizate activități pregătitoare pentru investiții viitoare, inclusiv elaborarea studiului de fezabilitate pentru obiectivul „Corp E – Facultatea de Științe Politice, Litere și Comunicare”, evidențiind preocuparea instituției pentru dezvoltarea continuă a infrastructurii academice.</w:t>
      </w:r>
    </w:p>
    <w:p w14:paraId="31A5ADB5" w14:textId="36E99EB0" w:rsidR="00F300AA" w:rsidRPr="00207120" w:rsidRDefault="00C7069C"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universității există</w:t>
      </w:r>
      <w:r w:rsidR="00DE0DBC" w:rsidRPr="00207120">
        <w:rPr>
          <w:rFonts w:ascii="Times New Roman" w:hAnsi="Times New Roman" w:cs="Times New Roman"/>
          <w:color w:val="000000" w:themeColor="text1"/>
        </w:rPr>
        <w:t>, pentru anul</w:t>
      </w:r>
      <w:r w:rsidR="00C6255D" w:rsidRPr="00207120">
        <w:rPr>
          <w:rFonts w:ascii="Times New Roman" w:hAnsi="Times New Roman" w:cs="Times New Roman"/>
          <w:color w:val="000000" w:themeColor="text1"/>
        </w:rPr>
        <w:t xml:space="preserve"> 2025, </w:t>
      </w:r>
      <w:r w:rsidRPr="00207120">
        <w:rPr>
          <w:rFonts w:ascii="Times New Roman" w:hAnsi="Times New Roman" w:cs="Times New Roman"/>
          <w:color w:val="000000" w:themeColor="text1"/>
        </w:rPr>
        <w:t>un plan de întreținere și verificare a bazei materiale, gestionat prin Direcția Tehnico-Administrativă, respectiv prin Serviciul Tehnic și Investiții.</w:t>
      </w:r>
      <w:r w:rsidR="00384F02"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Planul elaborat la nivelul universității are caracter general, iar pentru perioada următoare conducerea analizează oportunitatea elaborării unor planuri individuale pentru fiecare facultate, având în vedere specificul programelor de studii și al infrastructurii utilizate.</w:t>
      </w:r>
    </w:p>
    <w:p w14:paraId="1DE69638" w14:textId="77777777" w:rsidR="00FB0C8D" w:rsidRPr="00207120" w:rsidRDefault="00FB0C8D"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caz particular îl reprezintă Institutul de Cercetare Științifică și Tehnologică Multidisciplinară (ICSTM), unde evidența, planificarea și mentenanța echipamentelor sunt gestionate prin documente specifice, respectiv fișe de evidență, planificare și mentenanță a echipamentelor.</w:t>
      </w:r>
    </w:p>
    <w:p w14:paraId="0FEF8C01" w14:textId="77777777" w:rsidR="002C3F9B" w:rsidRPr="00207120" w:rsidRDefault="002C3F9B" w:rsidP="005D737E">
      <w:pPr>
        <w:spacing w:after="0" w:line="240" w:lineRule="auto"/>
        <w:contextualSpacing/>
        <w:jc w:val="both"/>
        <w:rPr>
          <w:rFonts w:ascii="Times New Roman" w:hAnsi="Times New Roman" w:cs="Times New Roman"/>
          <w:color w:val="000000" w:themeColor="text1"/>
        </w:rPr>
      </w:pPr>
    </w:p>
    <w:p w14:paraId="0543026C" w14:textId="7D71D7D2" w:rsidR="003A35E9" w:rsidRPr="00207120" w:rsidRDefault="0006609B"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Aspectele prezentate sunt susținute prin următoarele documente relevante: inventarul bunurilor imobile și mobile; </w:t>
      </w:r>
      <w:r w:rsidR="009A0742" w:rsidRPr="00207120">
        <w:rPr>
          <w:rFonts w:ascii="Times New Roman" w:hAnsi="Times New Roman" w:cs="Times New Roman"/>
          <w:iCs/>
          <w:color w:val="000000" w:themeColor="text1"/>
        </w:rPr>
        <w:t>documente</w:t>
      </w:r>
      <w:r w:rsidRPr="00207120">
        <w:rPr>
          <w:rFonts w:ascii="Times New Roman" w:hAnsi="Times New Roman" w:cs="Times New Roman"/>
          <w:iCs/>
          <w:color w:val="000000" w:themeColor="text1"/>
        </w:rPr>
        <w:t xml:space="preserve"> privind lucrările de reparații și întreținere; documente privind investițiile și achizițiile realizate în anul 2025; contracte de mentenanță; procese-verbale de recepție; situații privind dotările și modernizările; documente privind administrarea spațiilor de cazare și a serviciilor suport.</w:t>
      </w:r>
      <w:r w:rsidR="009A0742" w:rsidRPr="00207120">
        <w:rPr>
          <w:rFonts w:ascii="Times New Roman" w:hAnsi="Times New Roman" w:cs="Times New Roman"/>
          <w:iCs/>
          <w:color w:val="000000" w:themeColor="text1"/>
        </w:rPr>
        <w:t xml:space="preserve"> </w:t>
      </w:r>
    </w:p>
    <w:p w14:paraId="34CED56B" w14:textId="77777777" w:rsidR="00B26EAD" w:rsidRPr="00207120" w:rsidRDefault="00B26EAD" w:rsidP="00AF5C6B">
      <w:pPr>
        <w:pStyle w:val="Heading1"/>
        <w:spacing w:before="0" w:after="0" w:line="240" w:lineRule="auto"/>
        <w:jc w:val="both"/>
        <w:rPr>
          <w:rFonts w:ascii="Times New Roman" w:hAnsi="Times New Roman" w:cs="Times New Roman"/>
          <w:sz w:val="28"/>
          <w:szCs w:val="28"/>
        </w:rPr>
      </w:pPr>
    </w:p>
    <w:p w14:paraId="418C8EB4" w14:textId="36E54F89" w:rsidR="00FD47C9" w:rsidRPr="00207120" w:rsidRDefault="00FD47C9" w:rsidP="00AF5C6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6AC0D71" w14:textId="77777777" w:rsidR="00FD47C9" w:rsidRPr="00207120" w:rsidRDefault="00FD47C9" w:rsidP="00AF5C6B">
      <w:pPr>
        <w:spacing w:after="0" w:line="240" w:lineRule="auto"/>
        <w:jc w:val="both"/>
        <w:rPr>
          <w:rFonts w:ascii="Times New Roman" w:hAnsi="Times New Roman" w:cs="Times New Roman"/>
        </w:rPr>
      </w:pPr>
    </w:p>
    <w:p w14:paraId="792CF9A2"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Analiza modului de administrare și întreținere a patrimoniului universității evidențiază existența unor mecanisme funcționale prin care bunurile imobile și mobile sunt monitorizate, întreținute și modernizate, în vederea asigurării unor condiții corespunzătoare pentru desfășurarea activităților de educație, cercetare, administrație și servicii suport destinate studenților.</w:t>
      </w:r>
    </w:p>
    <w:p w14:paraId="3CCEAAFA"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Activitățile de întreținere și dezvoltare a infrastructurii sunt realizate în mod planificat, prin intermediul structurilor tehnico-administrative specializate, și sunt corelate cu obiectivele instituționale și cu necesitățile identificate la nivelul componentelor academice și administrative. Investițiile realizate în anul 2025 demonstrează preocuparea constantă a universității pentru menținerea și îmbunătățirea condițiilor de studiu, cercetare, viață și muncă.</w:t>
      </w:r>
    </w:p>
    <w:p w14:paraId="0276B9C8"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Lucrările efectuate în campusul universitar și în celelalte locații administrate de universitate au contribuit la creșterea gradului de funcționalitate, siguranță și accesibilitate a infrastructurii. Modernizarea căilor de acces, a parcărilor, a sistemelor de iluminat și supraveghere, precum și implementarea unor soluții tehnologice moderne au condus la îmbunătățirea condițiilor oferite membrilor comunității universitare și la creșterea eficienței utilizării infrastructurii existente.</w:t>
      </w:r>
    </w:p>
    <w:p w14:paraId="08DABA9E"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Investițiile realizate în infrastructura educațională și socială, inclusiv finalizarea bazei sportive, amenajarea spațiului Student Cafe și dezvoltarea proiectului noii biblioteci universitare, reflectă orientarea universității către crearea unui mediu academic modern, atractiv și adaptat nevoilor actuale ale studenților și personalului universitar. În același timp, investițiile privind securitatea la incendiu și conformarea la cerințele legislative demonstrează preocuparea instituției pentru asigurarea unui mediu sigur și conform standardelor aplicabile.</w:t>
      </w:r>
    </w:p>
    <w:p w14:paraId="1EBC8C13"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Existența unui plan instituțional de întreținere și verificare a bazei materiale reprezintă un element important al managementului patrimoniului. De asemenea, modul de gestionare a infrastructurii de cercetare din cadrul ICSTM, bazat pe evidențe și planuri specifice de mentenanță, constituie o bună practică instituțională care contribuie la utilizarea eficientă și sustenabilă a echipamentelor de cercetare.</w:t>
      </w:r>
    </w:p>
    <w:p w14:paraId="675089F8" w14:textId="77777777" w:rsidR="00AF5C6B" w:rsidRPr="00207120" w:rsidRDefault="00AF5C6B">
      <w:pPr>
        <w:rPr>
          <w:rFonts w:ascii="Times New Roman" w:hAnsi="Times New Roman" w:cs="Times New Roman"/>
        </w:rPr>
      </w:pPr>
      <w:r w:rsidRPr="00207120">
        <w:rPr>
          <w:rFonts w:ascii="Times New Roman" w:hAnsi="Times New Roman" w:cs="Times New Roman"/>
        </w:rPr>
        <w:br w:type="page"/>
      </w:r>
    </w:p>
    <w:p w14:paraId="34FC84CB" w14:textId="71410B04"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lastRenderedPageBreak/>
        <w:t>Analiza evidențiază faptul că universitatea dispune de un sistem funcțional de administrare și dezvoltare a patrimoniului, susținut prin investiții constante și prin activități de întreținere planificate. Totodată, există oportunități de consolidare a abordării preventive și diferențiate a mentenanței infrastructurii la nivelul diferitelor structuri academice.</w:t>
      </w:r>
    </w:p>
    <w:p w14:paraId="0864FD9D" w14:textId="77777777" w:rsidR="00AF5C6B" w:rsidRPr="00207120" w:rsidRDefault="00AF5C6B" w:rsidP="00AF5C6B">
      <w:pPr>
        <w:spacing w:after="0" w:line="240" w:lineRule="auto"/>
        <w:ind w:firstLine="720"/>
        <w:jc w:val="both"/>
        <w:rPr>
          <w:rFonts w:ascii="Times New Roman" w:hAnsi="Times New Roman" w:cs="Times New Roman"/>
        </w:rPr>
      </w:pPr>
    </w:p>
    <w:p w14:paraId="2F31D7BD" w14:textId="3F62046E" w:rsidR="00FD47C9" w:rsidRPr="00207120" w:rsidRDefault="00FD47C9" w:rsidP="00AF5C6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F3657F0" w14:textId="77777777" w:rsidR="00FD47C9" w:rsidRPr="00207120" w:rsidRDefault="00FD47C9" w:rsidP="00AF5C6B">
      <w:pPr>
        <w:spacing w:after="0" w:line="240" w:lineRule="auto"/>
        <w:jc w:val="both"/>
        <w:rPr>
          <w:rFonts w:ascii="Times New Roman" w:hAnsi="Times New Roman" w:cs="Times New Roman"/>
        </w:rPr>
      </w:pPr>
    </w:p>
    <w:p w14:paraId="4E33E703" w14:textId="29C8EEBB" w:rsidR="00AF5C6B" w:rsidRPr="00207120" w:rsidRDefault="00B924FB">
      <w:pPr>
        <w:pStyle w:val="ListParagraph"/>
        <w:numPr>
          <w:ilvl w:val="0"/>
          <w:numId w:val="10"/>
        </w:numPr>
        <w:spacing w:after="0" w:line="240" w:lineRule="auto"/>
        <w:jc w:val="both"/>
        <w:rPr>
          <w:rFonts w:ascii="Times New Roman" w:hAnsi="Times New Roman" w:cs="Times New Roman"/>
        </w:rPr>
      </w:pPr>
      <w:r w:rsidRPr="00207120">
        <w:rPr>
          <w:rFonts w:ascii="Times New Roman" w:hAnsi="Times New Roman" w:cs="Times New Roman"/>
        </w:rPr>
        <w:t>E</w:t>
      </w:r>
      <w:r w:rsidR="00AF5C6B" w:rsidRPr="00207120">
        <w:rPr>
          <w:rFonts w:ascii="Times New Roman" w:hAnsi="Times New Roman" w:cs="Times New Roman"/>
        </w:rPr>
        <w:t>laborarea unor planuri de întreținere și modernizare specifice facultăților și altor structuri universitare, adaptate particularităților infrastructurii utilizate</w:t>
      </w:r>
      <w:r w:rsidRPr="00207120">
        <w:rPr>
          <w:rFonts w:ascii="Times New Roman" w:hAnsi="Times New Roman" w:cs="Times New Roman"/>
        </w:rPr>
        <w:t>.</w:t>
      </w:r>
    </w:p>
    <w:p w14:paraId="38322F3D" w14:textId="574E2F53" w:rsidR="00AF5C6B" w:rsidRPr="00207120" w:rsidRDefault="00B924FB">
      <w:pPr>
        <w:pStyle w:val="ListParagraph"/>
        <w:numPr>
          <w:ilvl w:val="0"/>
          <w:numId w:val="10"/>
        </w:numPr>
        <w:spacing w:after="0" w:line="240" w:lineRule="auto"/>
        <w:jc w:val="both"/>
        <w:rPr>
          <w:rFonts w:ascii="Times New Roman" w:hAnsi="Times New Roman" w:cs="Times New Roman"/>
        </w:rPr>
      </w:pPr>
      <w:r w:rsidRPr="00207120">
        <w:rPr>
          <w:rFonts w:ascii="Times New Roman" w:hAnsi="Times New Roman" w:cs="Times New Roman"/>
        </w:rPr>
        <w:t>E</w:t>
      </w:r>
      <w:r w:rsidR="00AF5C6B" w:rsidRPr="00207120">
        <w:rPr>
          <w:rFonts w:ascii="Times New Roman" w:hAnsi="Times New Roman" w:cs="Times New Roman"/>
        </w:rPr>
        <w:t>xtinderea programelor de mentenanță preventivă pentru clădiri, instalații și echipamente, în vederea reducerii costurilor generate de intervențiile corective</w:t>
      </w:r>
      <w:r w:rsidRPr="00207120">
        <w:rPr>
          <w:rFonts w:ascii="Times New Roman" w:hAnsi="Times New Roman" w:cs="Times New Roman"/>
        </w:rPr>
        <w:t>.</w:t>
      </w:r>
    </w:p>
    <w:p w14:paraId="784B0622" w14:textId="7AD8DD55" w:rsidR="00AF5C6B" w:rsidRPr="00207120" w:rsidRDefault="00B924FB">
      <w:pPr>
        <w:pStyle w:val="ListParagraph"/>
        <w:numPr>
          <w:ilvl w:val="0"/>
          <w:numId w:val="10"/>
        </w:numPr>
        <w:spacing w:after="0" w:line="240" w:lineRule="auto"/>
        <w:jc w:val="both"/>
        <w:rPr>
          <w:rFonts w:ascii="Times New Roman" w:hAnsi="Times New Roman" w:cs="Times New Roman"/>
        </w:rPr>
      </w:pPr>
      <w:r w:rsidRPr="00207120">
        <w:rPr>
          <w:rFonts w:ascii="Times New Roman" w:hAnsi="Times New Roman" w:cs="Times New Roman"/>
        </w:rPr>
        <w:t>C</w:t>
      </w:r>
      <w:r w:rsidR="00AF5C6B" w:rsidRPr="00207120">
        <w:rPr>
          <w:rFonts w:ascii="Times New Roman" w:hAnsi="Times New Roman" w:cs="Times New Roman"/>
        </w:rPr>
        <w:t>ontinuarea investițiilor în modernizarea infrastructurii educaționale, de cercetare și sociale, cu accent pe digitalizare și eficiență energetică</w:t>
      </w:r>
      <w:r w:rsidRPr="00207120">
        <w:rPr>
          <w:rFonts w:ascii="Times New Roman" w:hAnsi="Times New Roman" w:cs="Times New Roman"/>
        </w:rPr>
        <w:t>.</w:t>
      </w:r>
    </w:p>
    <w:p w14:paraId="6D6FEBCD" w14:textId="5A3D09B9" w:rsidR="00AF5C6B" w:rsidRPr="00207120" w:rsidRDefault="00B924FB">
      <w:pPr>
        <w:pStyle w:val="ListParagraph"/>
        <w:numPr>
          <w:ilvl w:val="0"/>
          <w:numId w:val="10"/>
        </w:numPr>
        <w:spacing w:after="0" w:line="240" w:lineRule="auto"/>
        <w:jc w:val="both"/>
        <w:rPr>
          <w:rFonts w:ascii="Times New Roman" w:hAnsi="Times New Roman" w:cs="Times New Roman"/>
        </w:rPr>
      </w:pPr>
      <w:r w:rsidRPr="00207120">
        <w:rPr>
          <w:rFonts w:ascii="Times New Roman" w:hAnsi="Times New Roman" w:cs="Times New Roman"/>
        </w:rPr>
        <w:t>I</w:t>
      </w:r>
      <w:r w:rsidR="00AF5C6B" w:rsidRPr="00207120">
        <w:rPr>
          <w:rFonts w:ascii="Times New Roman" w:hAnsi="Times New Roman" w:cs="Times New Roman"/>
        </w:rPr>
        <w:t>mplementarea unor mecanisme periodice de evaluare a gradului de satisfacție al utilizatorilor privind condițiile de studiu, cercetare și muncă oferite de infrastructura universitară</w:t>
      </w:r>
      <w:r w:rsidRPr="00207120">
        <w:rPr>
          <w:rFonts w:ascii="Times New Roman" w:hAnsi="Times New Roman" w:cs="Times New Roman"/>
        </w:rPr>
        <w:t>.</w:t>
      </w:r>
    </w:p>
    <w:p w14:paraId="34423E15" w14:textId="0F05D868" w:rsidR="00AF5C6B" w:rsidRPr="00207120" w:rsidRDefault="00B924FB">
      <w:pPr>
        <w:pStyle w:val="ListParagraph"/>
        <w:numPr>
          <w:ilvl w:val="0"/>
          <w:numId w:val="10"/>
        </w:numPr>
        <w:spacing w:after="0" w:line="240" w:lineRule="auto"/>
        <w:jc w:val="both"/>
        <w:rPr>
          <w:rFonts w:ascii="Times New Roman" w:hAnsi="Times New Roman" w:cs="Times New Roman"/>
        </w:rPr>
      </w:pPr>
      <w:r w:rsidRPr="00207120">
        <w:rPr>
          <w:rFonts w:ascii="Times New Roman" w:hAnsi="Times New Roman" w:cs="Times New Roman"/>
        </w:rPr>
        <w:t>C</w:t>
      </w:r>
      <w:r w:rsidR="00AF5C6B" w:rsidRPr="00207120">
        <w:rPr>
          <w:rFonts w:ascii="Times New Roman" w:hAnsi="Times New Roman" w:cs="Times New Roman"/>
        </w:rPr>
        <w:t>ontinuarea atragerii de finanțări externe pentru dezvoltarea și modernizarea patrimoniului universitar.</w:t>
      </w:r>
    </w:p>
    <w:p w14:paraId="7FB3F3BB" w14:textId="77777777" w:rsidR="00AF5C6B" w:rsidRPr="00207120" w:rsidRDefault="00AF5C6B" w:rsidP="00AF5C6B">
      <w:pPr>
        <w:spacing w:after="0" w:line="240" w:lineRule="auto"/>
        <w:jc w:val="both"/>
        <w:rPr>
          <w:rFonts w:ascii="Times New Roman" w:hAnsi="Times New Roman" w:cs="Times New Roman"/>
        </w:rPr>
      </w:pPr>
    </w:p>
    <w:p w14:paraId="6E98E8A5" w14:textId="2A846977" w:rsidR="00D04A7C" w:rsidRPr="00207120" w:rsidRDefault="00D04A7C" w:rsidP="005D737E">
      <w:pPr>
        <w:pStyle w:val="Heading1"/>
        <w:spacing w:before="0" w:after="0" w:line="240" w:lineRule="auto"/>
        <w:jc w:val="both"/>
        <w:rPr>
          <w:rFonts w:ascii="Times New Roman" w:hAnsi="Times New Roman" w:cs="Times New Roman"/>
          <w:sz w:val="24"/>
          <w:szCs w:val="24"/>
        </w:rPr>
      </w:pPr>
      <w:bookmarkStart w:id="31" w:name="_Toc232574661"/>
      <w:bookmarkStart w:id="32" w:name="_Toc232749733"/>
      <w:r w:rsidRPr="00207120">
        <w:rPr>
          <w:rFonts w:ascii="Times New Roman" w:hAnsi="Times New Roman" w:cs="Times New Roman"/>
          <w:sz w:val="24"/>
          <w:szCs w:val="24"/>
        </w:rPr>
        <w:t xml:space="preserve">Criteriul A.3. Resurse umane adecvate </w:t>
      </w:r>
      <w:r w:rsidR="000A3142" w:rsidRPr="00207120">
        <w:rPr>
          <w:rFonts w:ascii="Times New Roman" w:hAnsi="Times New Roman" w:cs="Times New Roman"/>
          <w:sz w:val="24"/>
          <w:szCs w:val="24"/>
        </w:rPr>
        <w:t>și</w:t>
      </w:r>
      <w:r w:rsidRPr="00207120">
        <w:rPr>
          <w:rFonts w:ascii="Times New Roman" w:hAnsi="Times New Roman" w:cs="Times New Roman"/>
          <w:sz w:val="24"/>
          <w:szCs w:val="24"/>
        </w:rPr>
        <w:t xml:space="preserve"> proceduri transparente de recrutare a personalului, elaborate în </w:t>
      </w:r>
      <w:r w:rsidR="000A3142" w:rsidRPr="00207120">
        <w:rPr>
          <w:rFonts w:ascii="Times New Roman" w:hAnsi="Times New Roman" w:cs="Times New Roman"/>
          <w:sz w:val="24"/>
          <w:szCs w:val="24"/>
        </w:rPr>
        <w:t>condițiile</w:t>
      </w:r>
      <w:r w:rsidRPr="00207120">
        <w:rPr>
          <w:rFonts w:ascii="Times New Roman" w:hAnsi="Times New Roman" w:cs="Times New Roman"/>
          <w:sz w:val="24"/>
          <w:szCs w:val="24"/>
        </w:rPr>
        <w:t xml:space="preserve"> legii</w:t>
      </w:r>
      <w:bookmarkEnd w:id="31"/>
      <w:bookmarkEnd w:id="32"/>
      <w:r w:rsidRPr="00207120">
        <w:rPr>
          <w:rFonts w:ascii="Times New Roman" w:hAnsi="Times New Roman" w:cs="Times New Roman"/>
          <w:sz w:val="24"/>
          <w:szCs w:val="24"/>
        </w:rPr>
        <w:t xml:space="preserve"> </w:t>
      </w:r>
    </w:p>
    <w:p w14:paraId="2383BE36" w14:textId="77777777" w:rsidR="00B26EAD" w:rsidRPr="00207120" w:rsidRDefault="00B26EAD" w:rsidP="005D737E">
      <w:pPr>
        <w:pStyle w:val="Heading1"/>
        <w:spacing w:before="0" w:after="0" w:line="240" w:lineRule="auto"/>
        <w:rPr>
          <w:rFonts w:ascii="Times New Roman" w:hAnsi="Times New Roman" w:cs="Times New Roman"/>
          <w:sz w:val="24"/>
          <w:szCs w:val="24"/>
        </w:rPr>
      </w:pPr>
    </w:p>
    <w:p w14:paraId="67B7F395" w14:textId="30CC2A69" w:rsidR="00D04A7C" w:rsidRPr="00207120" w:rsidRDefault="00D04A7C" w:rsidP="00707D46">
      <w:pPr>
        <w:pStyle w:val="Heading2"/>
      </w:pPr>
      <w:bookmarkStart w:id="33" w:name="_Toc232574662"/>
      <w:bookmarkStart w:id="34" w:name="_Toc232749734"/>
      <w:r w:rsidRPr="00207120">
        <w:t xml:space="preserve">S.A.3.1. </w:t>
      </w:r>
      <w:r w:rsidR="00E978A2" w:rsidRPr="00207120">
        <w:t>Resurse umane</w:t>
      </w:r>
      <w:bookmarkEnd w:id="33"/>
      <w:bookmarkEnd w:id="34"/>
    </w:p>
    <w:p w14:paraId="38A34B72" w14:textId="39CFDBE6" w:rsidR="00BC6E8E" w:rsidRPr="00207120" w:rsidRDefault="007C638E" w:rsidP="005D737E">
      <w:pPr>
        <w:spacing w:after="0" w:line="240" w:lineRule="auto"/>
        <w:jc w:val="both"/>
        <w:rPr>
          <w:rFonts w:ascii="Times New Roman" w:hAnsi="Times New Roman" w:cs="Times New Roman"/>
          <w:color w:val="153D63" w:themeColor="text2" w:themeTint="E6"/>
          <w:spacing w:val="-2"/>
        </w:rPr>
      </w:pPr>
      <w:r w:rsidRPr="00207120">
        <w:rPr>
          <w:rFonts w:ascii="Times New Roman" w:hAnsi="Times New Roman" w:cs="Times New Roman"/>
          <w:color w:val="153D63" w:themeColor="text2" w:themeTint="E6"/>
        </w:rPr>
        <w:t xml:space="preserve">IÎS dispune de resursele umane necesare pentru îndeplinirea misiunii </w:t>
      </w:r>
      <w:r w:rsidRPr="00207120">
        <w:rPr>
          <w:rFonts w:ascii="Times New Roman" w:hAnsi="Times New Roman" w:cs="Times New Roman"/>
          <w:color w:val="153D63" w:themeColor="text2" w:themeTint="E6"/>
          <w:spacing w:val="-2"/>
        </w:rPr>
        <w:t>asumate.</w:t>
      </w:r>
    </w:p>
    <w:p w14:paraId="6053B302" w14:textId="77777777" w:rsidR="007C638E" w:rsidRPr="00207120" w:rsidRDefault="007C638E" w:rsidP="005D737E">
      <w:pPr>
        <w:spacing w:after="0" w:line="240" w:lineRule="auto"/>
        <w:jc w:val="both"/>
        <w:rPr>
          <w:rFonts w:ascii="Times New Roman" w:hAnsi="Times New Roman" w:cs="Times New Roman"/>
          <w:color w:val="153D63" w:themeColor="text2" w:themeTint="E6"/>
        </w:rPr>
      </w:pPr>
    </w:p>
    <w:p w14:paraId="5A0CEB86" w14:textId="23480037" w:rsidR="00D04A7C" w:rsidRPr="00207120" w:rsidRDefault="00D04A7C" w:rsidP="005D737E">
      <w:pPr>
        <w:spacing w:after="0" w:line="240" w:lineRule="auto"/>
        <w:jc w:val="both"/>
        <w:rPr>
          <w:rFonts w:ascii="Times New Roman" w:hAnsi="Times New Roman" w:cs="Times New Roman"/>
          <w:i/>
        </w:rPr>
      </w:pPr>
      <w:r w:rsidRPr="00207120">
        <w:rPr>
          <w:rFonts w:ascii="Times New Roman" w:hAnsi="Times New Roman" w:cs="Times New Roman"/>
          <w:i/>
        </w:rPr>
        <w:t>I.P.A.3.1.1</w:t>
      </w:r>
      <w:r w:rsidRPr="00207120">
        <w:rPr>
          <w:rFonts w:ascii="Times New Roman" w:hAnsi="Times New Roman" w:cs="Times New Roman"/>
        </w:rPr>
        <w:t xml:space="preserve"> </w:t>
      </w:r>
      <w:r w:rsidRPr="00207120">
        <w:rPr>
          <w:rFonts w:ascii="Times New Roman" w:hAnsi="Times New Roman" w:cs="Times New Roman"/>
          <w:i/>
        </w:rPr>
        <w:t xml:space="preserve">Resursele umane ale IÎS sunt adecvate pentru </w:t>
      </w:r>
      <w:r w:rsidR="000A3142" w:rsidRPr="00207120">
        <w:rPr>
          <w:rFonts w:ascii="Times New Roman" w:hAnsi="Times New Roman" w:cs="Times New Roman"/>
          <w:i/>
        </w:rPr>
        <w:t>desfășurarea</w:t>
      </w:r>
      <w:r w:rsidRPr="00207120">
        <w:rPr>
          <w:rFonts w:ascii="Times New Roman" w:hAnsi="Times New Roman" w:cs="Times New Roman"/>
          <w:i/>
        </w:rPr>
        <w:t xml:space="preserve"> </w:t>
      </w:r>
      <w:r w:rsidR="000A3142" w:rsidRPr="00207120">
        <w:rPr>
          <w:rFonts w:ascii="Times New Roman" w:hAnsi="Times New Roman" w:cs="Times New Roman"/>
          <w:i/>
        </w:rPr>
        <w:t>activităților</w:t>
      </w:r>
      <w:r w:rsidRPr="00207120">
        <w:rPr>
          <w:rFonts w:ascii="Times New Roman" w:hAnsi="Times New Roman" w:cs="Times New Roman"/>
          <w:i/>
        </w:rPr>
        <w:t xml:space="preserve"> care decurg din misiunea asumată</w:t>
      </w:r>
    </w:p>
    <w:p w14:paraId="18309274" w14:textId="77777777" w:rsidR="00B55AC7" w:rsidRPr="00207120" w:rsidRDefault="00B55AC7" w:rsidP="005D737E">
      <w:pPr>
        <w:spacing w:after="0" w:line="240" w:lineRule="auto"/>
        <w:ind w:firstLine="720"/>
        <w:contextualSpacing/>
        <w:jc w:val="both"/>
        <w:rPr>
          <w:rFonts w:ascii="Times New Roman" w:hAnsi="Times New Roman" w:cs="Times New Roman"/>
          <w:color w:val="00B050"/>
        </w:rPr>
      </w:pPr>
    </w:p>
    <w:p w14:paraId="55B0FAC3" w14:textId="77777777" w:rsidR="00FD47C9" w:rsidRPr="00207120" w:rsidRDefault="00FD47C9" w:rsidP="00FD47C9">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B3B1C13" w14:textId="77777777" w:rsidR="00FD47C9" w:rsidRPr="00207120" w:rsidRDefault="00FD47C9" w:rsidP="005D737E">
      <w:pPr>
        <w:spacing w:after="0" w:line="240" w:lineRule="auto"/>
        <w:ind w:firstLine="720"/>
        <w:contextualSpacing/>
        <w:jc w:val="both"/>
        <w:rPr>
          <w:rFonts w:ascii="Times New Roman" w:hAnsi="Times New Roman" w:cs="Times New Roman"/>
          <w:color w:val="00B050"/>
        </w:rPr>
      </w:pPr>
    </w:p>
    <w:p w14:paraId="21F55F41" w14:textId="2E50C24F" w:rsidR="004F6ECF" w:rsidRPr="00207120" w:rsidRDefault="00406A66"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dispune de resurse umane adecvate pentru îndeplinirea misiunii asumate, prin personal didactic</w:t>
      </w:r>
      <w:r w:rsidR="00B7713C"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cercetare, </w:t>
      </w:r>
      <w:r w:rsidR="00B7713C" w:rsidRPr="00207120">
        <w:rPr>
          <w:rFonts w:ascii="Times New Roman" w:hAnsi="Times New Roman" w:cs="Times New Roman"/>
          <w:color w:val="000000" w:themeColor="text1"/>
        </w:rPr>
        <w:t>personal</w:t>
      </w:r>
      <w:r w:rsidR="00E01E14"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didactic</w:t>
      </w:r>
      <w:r w:rsidR="00E01E14" w:rsidRPr="00207120">
        <w:rPr>
          <w:rFonts w:ascii="Times New Roman" w:hAnsi="Times New Roman" w:cs="Times New Roman"/>
          <w:color w:val="000000" w:themeColor="text1"/>
        </w:rPr>
        <w:t xml:space="preserve">/de cercetare </w:t>
      </w:r>
      <w:r w:rsidRPr="00207120">
        <w:rPr>
          <w:rFonts w:ascii="Times New Roman" w:hAnsi="Times New Roman" w:cs="Times New Roman"/>
          <w:color w:val="000000" w:themeColor="text1"/>
        </w:rPr>
        <w:t>auxiliar</w:t>
      </w:r>
      <w:r w:rsidR="00DB7C83"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xml:space="preserve">și administrativ corespunzător activităților educaționale, </w:t>
      </w:r>
      <w:r w:rsidR="00A34601" w:rsidRPr="00207120">
        <w:rPr>
          <w:rFonts w:ascii="Times New Roman" w:hAnsi="Times New Roman" w:cs="Times New Roman"/>
          <w:color w:val="000000" w:themeColor="text1"/>
        </w:rPr>
        <w:t>de cercetare</w:t>
      </w:r>
      <w:r w:rsidRPr="00207120">
        <w:rPr>
          <w:rFonts w:ascii="Times New Roman" w:hAnsi="Times New Roman" w:cs="Times New Roman"/>
          <w:color w:val="000000" w:themeColor="text1"/>
        </w:rPr>
        <w:t xml:space="preserve">, administrative și de suport desfășurate la nivel instituțional. </w:t>
      </w:r>
    </w:p>
    <w:p w14:paraId="2FF49589" w14:textId="68EB1CE5" w:rsidR="00A74973" w:rsidRPr="00207120" w:rsidRDefault="00406A66" w:rsidP="005D737E">
      <w:pPr>
        <w:spacing w:after="0" w:line="240" w:lineRule="auto"/>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Structura resurselor umane este corelată cu </w:t>
      </w:r>
      <w:r w:rsidR="00A34601" w:rsidRPr="00207120">
        <w:rPr>
          <w:rFonts w:ascii="Times New Roman" w:hAnsi="Times New Roman" w:cs="Times New Roman"/>
          <w:color w:val="000000" w:themeColor="text1"/>
        </w:rPr>
        <w:t>programele/</w:t>
      </w:r>
      <w:r w:rsidRPr="00207120">
        <w:rPr>
          <w:rFonts w:ascii="Times New Roman" w:hAnsi="Times New Roman" w:cs="Times New Roman"/>
          <w:color w:val="000000" w:themeColor="text1"/>
        </w:rPr>
        <w:t xml:space="preserve">domeniile de studii, activitatea de cercetare, serviciile destinate studenților și necesitățile </w:t>
      </w:r>
      <w:r w:rsidR="00FA68E0" w:rsidRPr="00207120">
        <w:rPr>
          <w:rFonts w:ascii="Times New Roman" w:hAnsi="Times New Roman" w:cs="Times New Roman"/>
          <w:color w:val="000000" w:themeColor="text1"/>
        </w:rPr>
        <w:t>administrative</w:t>
      </w:r>
      <w:r w:rsidRPr="00207120">
        <w:rPr>
          <w:rFonts w:ascii="Times New Roman" w:hAnsi="Times New Roman" w:cs="Times New Roman"/>
          <w:color w:val="000000" w:themeColor="text1"/>
        </w:rPr>
        <w:t xml:space="preserve"> ale universității.</w:t>
      </w:r>
    </w:p>
    <w:p w14:paraId="2B3C144D" w14:textId="77777777" w:rsidR="0003540E" w:rsidRPr="00207120" w:rsidRDefault="0003540E" w:rsidP="005D737E">
      <w:pPr>
        <w:spacing w:after="0" w:line="240" w:lineRule="auto"/>
        <w:ind w:firstLine="720"/>
        <w:contextualSpacing/>
        <w:jc w:val="both"/>
        <w:rPr>
          <w:rFonts w:ascii="Times New Roman" w:hAnsi="Times New Roman" w:cs="Times New Roman"/>
          <w:color w:val="000000" w:themeColor="text1"/>
        </w:rPr>
      </w:pPr>
    </w:p>
    <w:p w14:paraId="2028B10F" w14:textId="0F6B878E" w:rsidR="00346B42" w:rsidRPr="00207120" w:rsidRDefault="0003540E" w:rsidP="005D737E">
      <w:pPr>
        <w:spacing w:after="0" w:line="240" w:lineRule="auto"/>
        <w:ind w:firstLine="720"/>
        <w:contextualSpacing/>
        <w:jc w:val="both"/>
        <w:rPr>
          <w:rFonts w:ascii="Times New Roman" w:hAnsi="Times New Roman" w:cs="Times New Roman"/>
          <w:i/>
          <w:iCs/>
          <w:color w:val="000000" w:themeColor="text1"/>
        </w:rPr>
      </w:pPr>
      <w:r w:rsidRPr="00207120">
        <w:rPr>
          <w:rFonts w:ascii="Times New Roman" w:hAnsi="Times New Roman" w:cs="Times New Roman"/>
          <w:i/>
          <w:iCs/>
          <w:color w:val="000000" w:themeColor="text1"/>
        </w:rPr>
        <w:t>Personal didactic/cercetare</w:t>
      </w:r>
    </w:p>
    <w:p w14:paraId="12F52849" w14:textId="5B371ABD" w:rsidR="00F95485" w:rsidRPr="00207120" w:rsidRDefault="00D867D5"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Activitățile didactice sunt susținute de cadre didactice </w:t>
      </w:r>
      <w:r w:rsidR="00A73D75" w:rsidRPr="00207120">
        <w:rPr>
          <w:rFonts w:ascii="Times New Roman" w:hAnsi="Times New Roman" w:cs="Times New Roman"/>
          <w:color w:val="000000" w:themeColor="text1"/>
        </w:rPr>
        <w:t xml:space="preserve">care </w:t>
      </w:r>
      <w:r w:rsidR="007E72A8" w:rsidRPr="00207120">
        <w:rPr>
          <w:rFonts w:ascii="Times New Roman" w:hAnsi="Times New Roman" w:cs="Times New Roman"/>
          <w:color w:val="000000" w:themeColor="text1"/>
        </w:rPr>
        <w:t>au parcurs studii universitare de licență, masterat și/sau doctorat</w:t>
      </w:r>
      <w:r w:rsidR="00B924F5" w:rsidRPr="00207120">
        <w:rPr>
          <w:rFonts w:ascii="Times New Roman" w:hAnsi="Times New Roman" w:cs="Times New Roman"/>
          <w:color w:val="000000" w:themeColor="text1"/>
        </w:rPr>
        <w:t xml:space="preserve"> </w:t>
      </w:r>
      <w:r w:rsidR="007E72A8" w:rsidRPr="00207120">
        <w:rPr>
          <w:rFonts w:ascii="Times New Roman" w:hAnsi="Times New Roman" w:cs="Times New Roman"/>
          <w:color w:val="000000" w:themeColor="text1"/>
        </w:rPr>
        <w:t xml:space="preserve">și au activitate de cercetare științifică în domeniul </w:t>
      </w:r>
      <w:r w:rsidR="001A3FAE" w:rsidRPr="00207120">
        <w:rPr>
          <w:rFonts w:ascii="Times New Roman" w:hAnsi="Times New Roman" w:cs="Times New Roman"/>
          <w:color w:val="000000" w:themeColor="text1"/>
        </w:rPr>
        <w:t xml:space="preserve">de studii </w:t>
      </w:r>
      <w:r w:rsidR="007E72A8" w:rsidRPr="00207120">
        <w:rPr>
          <w:rFonts w:ascii="Times New Roman" w:hAnsi="Times New Roman" w:cs="Times New Roman"/>
          <w:color w:val="000000" w:themeColor="text1"/>
        </w:rPr>
        <w:t>sau în domenii similare cu cel aferent discipli</w:t>
      </w:r>
      <w:r w:rsidR="0010006D" w:rsidRPr="00207120">
        <w:rPr>
          <w:rFonts w:ascii="Times New Roman" w:hAnsi="Times New Roman" w:cs="Times New Roman"/>
          <w:color w:val="000000" w:themeColor="text1"/>
        </w:rPr>
        <w:t>nelor</w:t>
      </w:r>
      <w:r w:rsidR="007E72A8" w:rsidRPr="00207120">
        <w:rPr>
          <w:rFonts w:ascii="Times New Roman" w:hAnsi="Times New Roman" w:cs="Times New Roman"/>
          <w:color w:val="000000" w:themeColor="text1"/>
        </w:rPr>
        <w:t xml:space="preserve"> predate</w:t>
      </w:r>
      <w:r w:rsidR="0010006D" w:rsidRPr="00207120">
        <w:rPr>
          <w:rFonts w:ascii="Times New Roman" w:hAnsi="Times New Roman" w:cs="Times New Roman"/>
          <w:color w:val="000000" w:themeColor="text1"/>
        </w:rPr>
        <w:t xml:space="preserve">. </w:t>
      </w:r>
    </w:p>
    <w:p w14:paraId="2CC095AA" w14:textId="4A377BA0" w:rsidR="00F95485" w:rsidRPr="00207120" w:rsidRDefault="008F160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programelor de studii, universitatea are în vedere respectarea cerințelor specifice privind acoperirea posturilor din statele de funcții cu cadre didactice titulare, precum și ponderea cadrelor didactice cu funcția didactică de profesor sau conferențiar, în conformitate cu standardele</w:t>
      </w:r>
      <w:r w:rsidR="00C46695" w:rsidRPr="00207120">
        <w:rPr>
          <w:rFonts w:ascii="Times New Roman" w:hAnsi="Times New Roman" w:cs="Times New Roman"/>
          <w:color w:val="000000" w:themeColor="text1"/>
        </w:rPr>
        <w:t xml:space="preserve"> de calitate specifice</w:t>
      </w:r>
      <w:r w:rsidRPr="00207120">
        <w:rPr>
          <w:rFonts w:ascii="Times New Roman" w:hAnsi="Times New Roman" w:cs="Times New Roman"/>
          <w:color w:val="000000" w:themeColor="text1"/>
        </w:rPr>
        <w:t xml:space="preserve"> aplicabile evaluării programelor</w:t>
      </w:r>
      <w:r w:rsidR="00C46695" w:rsidRPr="00207120">
        <w:rPr>
          <w:rFonts w:ascii="Times New Roman" w:hAnsi="Times New Roman" w:cs="Times New Roman"/>
          <w:color w:val="000000" w:themeColor="text1"/>
        </w:rPr>
        <w:t xml:space="preserve"> de studii</w:t>
      </w:r>
      <w:r w:rsidRPr="00207120">
        <w:rPr>
          <w:rFonts w:ascii="Times New Roman" w:hAnsi="Times New Roman" w:cs="Times New Roman"/>
          <w:color w:val="000000" w:themeColor="text1"/>
        </w:rPr>
        <w:t xml:space="preserve"> de licență și masterat.</w:t>
      </w:r>
    </w:p>
    <w:p w14:paraId="19F4B419" w14:textId="1D45D0D2" w:rsidR="009A58CF" w:rsidRPr="00207120" w:rsidRDefault="00F11EA4"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Statele de funcții ale personalului didactic</w:t>
      </w:r>
      <w:r w:rsidR="00105640"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pentru anul universitar 2025</w:t>
      </w:r>
      <w:r w:rsidR="0094015D"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2026 au fost aprobate prin </w:t>
      </w:r>
      <w:hyperlink r:id="rId97" w:history="1">
        <w:r w:rsidR="007D580B" w:rsidRPr="00207120">
          <w:rPr>
            <w:rStyle w:val="Hyperlink"/>
            <w:rFonts w:ascii="Times New Roman" w:hAnsi="Times New Roman" w:cs="Times New Roman"/>
            <w:color w:val="000000" w:themeColor="text1"/>
          </w:rPr>
          <w:t>HSU nr. 38 D/</w:t>
        </w:r>
        <w:r w:rsidR="00D1047F" w:rsidRPr="00207120">
          <w:rPr>
            <w:rStyle w:val="Hyperlink"/>
            <w:rFonts w:ascii="Times New Roman" w:hAnsi="Times New Roman" w:cs="Times New Roman"/>
            <w:color w:val="000000" w:themeColor="text1"/>
          </w:rPr>
          <w:t>26.09.2025</w:t>
        </w:r>
      </w:hyperlink>
      <w:r w:rsidR="00D1047F" w:rsidRPr="00207120">
        <w:rPr>
          <w:rFonts w:ascii="Times New Roman" w:hAnsi="Times New Roman" w:cs="Times New Roman"/>
          <w:color w:val="000000" w:themeColor="text1"/>
        </w:rPr>
        <w:t>.</w:t>
      </w:r>
      <w:r w:rsidR="00BE3CC3" w:rsidRPr="00207120">
        <w:rPr>
          <w:rFonts w:ascii="Times New Roman" w:hAnsi="Times New Roman" w:cs="Times New Roman"/>
          <w:color w:val="000000" w:themeColor="text1"/>
        </w:rPr>
        <w:t xml:space="preserve"> </w:t>
      </w:r>
      <w:r w:rsidR="00FF3FBD" w:rsidRPr="00207120">
        <w:rPr>
          <w:rFonts w:ascii="Times New Roman" w:hAnsi="Times New Roman" w:cs="Times New Roman"/>
          <w:color w:val="000000" w:themeColor="text1"/>
        </w:rPr>
        <w:t xml:space="preserve">Situația centralizatoare actualizată a posturilor didactice din statele de funcții pentru anul universitar 2025–2026 a fost aprobată prin </w:t>
      </w:r>
      <w:hyperlink r:id="rId98" w:history="1">
        <w:r w:rsidR="005D35AE" w:rsidRPr="00207120">
          <w:rPr>
            <w:rStyle w:val="Hyperlink"/>
            <w:rFonts w:ascii="Times New Roman" w:hAnsi="Times New Roman" w:cs="Times New Roman"/>
            <w:color w:val="000000" w:themeColor="text1"/>
          </w:rPr>
          <w:t>HSU nr. 40 K/30.10.</w:t>
        </w:r>
        <w:r w:rsidR="00E929C6" w:rsidRPr="00207120">
          <w:rPr>
            <w:rStyle w:val="Hyperlink"/>
            <w:rFonts w:ascii="Times New Roman" w:hAnsi="Times New Roman" w:cs="Times New Roman"/>
            <w:color w:val="000000" w:themeColor="text1"/>
          </w:rPr>
          <w:t>2025</w:t>
        </w:r>
      </w:hyperlink>
      <w:r w:rsidR="00E929C6" w:rsidRPr="00207120">
        <w:rPr>
          <w:rFonts w:ascii="Times New Roman" w:hAnsi="Times New Roman" w:cs="Times New Roman"/>
          <w:color w:val="000000" w:themeColor="text1"/>
        </w:rPr>
        <w:t>.</w:t>
      </w:r>
    </w:p>
    <w:p w14:paraId="6C416377" w14:textId="676EC0C9" w:rsidR="007E3DB5" w:rsidRPr="00207120" w:rsidRDefault="00423F49"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Lista nominală a personalului didactic și de cercetare asociat pentru anul universitar 2025-2026 a fost aprobată prin </w:t>
      </w:r>
      <w:hyperlink r:id="rId99" w:history="1">
        <w:r w:rsidRPr="00207120">
          <w:rPr>
            <w:rStyle w:val="Hyperlink"/>
            <w:rFonts w:ascii="Times New Roman" w:hAnsi="Times New Roman" w:cs="Times New Roman"/>
            <w:color w:val="000000" w:themeColor="text1"/>
          </w:rPr>
          <w:t>HSU nr. 38 C/26.09.2025</w:t>
        </w:r>
      </w:hyperlink>
      <w:r w:rsidRPr="00207120">
        <w:rPr>
          <w:rFonts w:ascii="Times New Roman" w:hAnsi="Times New Roman" w:cs="Times New Roman"/>
          <w:color w:val="000000" w:themeColor="text1"/>
        </w:rPr>
        <w:t>.</w:t>
      </w:r>
    </w:p>
    <w:p w14:paraId="2F10559A" w14:textId="036DD960" w:rsidR="00581AC2" w:rsidRPr="00207120" w:rsidRDefault="00BF1E13" w:rsidP="005D737E">
      <w:pPr>
        <w:pStyle w:val="BodyText"/>
        <w:ind w:firstLine="720"/>
        <w:jc w:val="both"/>
        <w:rPr>
          <w:color w:val="000000" w:themeColor="text1"/>
        </w:rPr>
      </w:pPr>
      <w:r w:rsidRPr="00207120">
        <w:rPr>
          <w:color w:val="000000" w:themeColor="text1"/>
        </w:rPr>
        <w:t>Evoluția posturilor didactice din statele de funcții</w:t>
      </w:r>
      <w:r w:rsidR="002A3FAC" w:rsidRPr="00207120">
        <w:rPr>
          <w:color w:val="000000" w:themeColor="text1"/>
        </w:rPr>
        <w:t xml:space="preserve">, </w:t>
      </w:r>
      <w:r w:rsidR="000E35F3" w:rsidRPr="00207120">
        <w:rPr>
          <w:color w:val="000000" w:themeColor="text1"/>
        </w:rPr>
        <w:t>pentru perioada 2021-2025</w:t>
      </w:r>
      <w:r w:rsidR="005C530C" w:rsidRPr="00207120">
        <w:rPr>
          <w:color w:val="000000" w:themeColor="text1"/>
        </w:rPr>
        <w:t xml:space="preserve">, este prezentată în Figura </w:t>
      </w:r>
      <w:r w:rsidR="00F41DED" w:rsidRPr="00207120">
        <w:rPr>
          <w:color w:val="000000" w:themeColor="text1"/>
        </w:rPr>
        <w:t>1</w:t>
      </w:r>
      <w:r w:rsidR="005C530C" w:rsidRPr="00207120">
        <w:rPr>
          <w:color w:val="000000" w:themeColor="text1"/>
        </w:rPr>
        <w:t>.</w:t>
      </w:r>
      <w:r w:rsidR="00257AFE" w:rsidRPr="00207120">
        <w:rPr>
          <w:rFonts w:eastAsiaTheme="minorHAnsi"/>
          <w:color w:val="000000" w:themeColor="text1"/>
          <w:kern w:val="2"/>
          <w14:ligatures w14:val="standardContextual"/>
        </w:rPr>
        <w:t xml:space="preserve"> </w:t>
      </w:r>
    </w:p>
    <w:p w14:paraId="362B5289" w14:textId="588A910D" w:rsidR="00581AC2" w:rsidRPr="00207120" w:rsidRDefault="00D22613" w:rsidP="005D737E">
      <w:pPr>
        <w:pStyle w:val="BodyText"/>
        <w:ind w:firstLine="567"/>
        <w:jc w:val="center"/>
      </w:pPr>
      <w:r w:rsidRPr="00207120">
        <w:drawing>
          <wp:inline distT="0" distB="0" distL="0" distR="0" wp14:anchorId="56EB8446" wp14:editId="243E687E">
            <wp:extent cx="4572000" cy="2750820"/>
            <wp:effectExtent l="0" t="0" r="0" b="0"/>
            <wp:docPr id="1309183831" name="Chart 1">
              <a:extLst xmlns:a="http://schemas.openxmlformats.org/drawingml/2006/main">
                <a:ext uri="{FF2B5EF4-FFF2-40B4-BE49-F238E27FC236}">
                  <a16:creationId xmlns:a16="http://schemas.microsoft.com/office/drawing/2014/main" id="{0A42C568-2D40-406C-B13A-ECF109B07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0AADAD9" w14:textId="2D500ED9" w:rsidR="00D92830" w:rsidRPr="00207120" w:rsidRDefault="006559C7" w:rsidP="009F3FC3">
      <w:pPr>
        <w:pStyle w:val="Footer"/>
      </w:pPr>
      <w:bookmarkStart w:id="35" w:name="_Toc232749795"/>
      <w:r w:rsidRPr="00207120">
        <w:t xml:space="preserve">Figura </w:t>
      </w:r>
      <w:r w:rsidR="00F41DED" w:rsidRPr="00207120">
        <w:t>1</w:t>
      </w:r>
      <w:r w:rsidRPr="00207120">
        <w:t xml:space="preserve">. Evoluția posturilor didactice din statele de funcții </w:t>
      </w:r>
      <w:r w:rsidR="001D5D7D" w:rsidRPr="00207120">
        <w:t xml:space="preserve">pentru </w:t>
      </w:r>
      <w:r w:rsidR="000D27D0" w:rsidRPr="00207120">
        <w:t>perioada 2021-2025</w:t>
      </w:r>
      <w:bookmarkEnd w:id="35"/>
    </w:p>
    <w:p w14:paraId="38B90E23" w14:textId="77777777" w:rsidR="006559C7" w:rsidRPr="00207120" w:rsidRDefault="006559C7" w:rsidP="005D737E">
      <w:pPr>
        <w:pStyle w:val="BodyText"/>
        <w:ind w:firstLine="567"/>
        <w:rPr>
          <w:color w:val="000000" w:themeColor="text1"/>
        </w:rPr>
      </w:pPr>
    </w:p>
    <w:p w14:paraId="5D3B2D14" w14:textId="54B01436" w:rsidR="00CF4D06" w:rsidRPr="00207120" w:rsidRDefault="00434A8F" w:rsidP="005D737E">
      <w:pPr>
        <w:pStyle w:val="BodyText"/>
        <w:ind w:firstLine="567"/>
        <w:rPr>
          <w:color w:val="000000" w:themeColor="text1"/>
        </w:rPr>
      </w:pPr>
      <w:r w:rsidRPr="00207120">
        <w:rPr>
          <w:color w:val="000000" w:themeColor="text1"/>
        </w:rPr>
        <w:t>Evoluția</w:t>
      </w:r>
      <w:r w:rsidR="009168DF" w:rsidRPr="00207120">
        <w:rPr>
          <w:color w:val="000000" w:themeColor="text1"/>
        </w:rPr>
        <w:t xml:space="preserve"> </w:t>
      </w:r>
      <w:r w:rsidR="00CF4D06" w:rsidRPr="00207120">
        <w:rPr>
          <w:color w:val="000000" w:themeColor="text1"/>
        </w:rPr>
        <w:t xml:space="preserve">personalului didactic cu norma de bază, pe funcții didactice, pentru  perioada  2021-2025, </w:t>
      </w:r>
      <w:r w:rsidR="002B2E1E" w:rsidRPr="00207120">
        <w:rPr>
          <w:color w:val="000000" w:themeColor="text1"/>
        </w:rPr>
        <w:t xml:space="preserve">este </w:t>
      </w:r>
      <w:r w:rsidR="00CF4D06" w:rsidRPr="00207120">
        <w:rPr>
          <w:color w:val="000000" w:themeColor="text1"/>
        </w:rPr>
        <w:t xml:space="preserve">prezentată în Figura </w:t>
      </w:r>
      <w:r w:rsidR="00F41DED" w:rsidRPr="00207120">
        <w:rPr>
          <w:color w:val="000000" w:themeColor="text1"/>
        </w:rPr>
        <w:t>2</w:t>
      </w:r>
      <w:r w:rsidR="00CF4D06" w:rsidRPr="00207120">
        <w:rPr>
          <w:color w:val="000000" w:themeColor="text1"/>
        </w:rPr>
        <w:t>.</w:t>
      </w:r>
      <w:r w:rsidR="00441C43" w:rsidRPr="00207120">
        <w:rPr>
          <w:color w:val="000000" w:themeColor="text1"/>
        </w:rPr>
        <w:t xml:space="preserve"> </w:t>
      </w:r>
    </w:p>
    <w:p w14:paraId="2F1A67CE" w14:textId="5F4154FC" w:rsidR="00581AC2" w:rsidRPr="00207120" w:rsidRDefault="00190031" w:rsidP="005D737E">
      <w:pPr>
        <w:pStyle w:val="BodyText"/>
        <w:ind w:firstLine="567"/>
        <w:jc w:val="center"/>
        <w:rPr>
          <w:color w:val="000000"/>
        </w:rPr>
      </w:pPr>
      <w:r w:rsidRPr="00207120">
        <w:drawing>
          <wp:inline distT="0" distB="0" distL="0" distR="0" wp14:anchorId="686643B3" wp14:editId="08252E76">
            <wp:extent cx="4572000" cy="2773680"/>
            <wp:effectExtent l="0" t="0" r="0" b="7620"/>
            <wp:docPr id="479920068" name="Chart 1">
              <a:extLst xmlns:a="http://schemas.openxmlformats.org/drawingml/2006/main">
                <a:ext uri="{FF2B5EF4-FFF2-40B4-BE49-F238E27FC236}">
                  <a16:creationId xmlns:a16="http://schemas.microsoft.com/office/drawing/2014/main" id="{5A16D6EA-44E7-470E-9197-99723F42A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0780C93" w14:textId="76559D3E" w:rsidR="00250ADA" w:rsidRPr="00207120" w:rsidRDefault="00B951AB" w:rsidP="00AF1115">
      <w:pPr>
        <w:pStyle w:val="Footer"/>
      </w:pPr>
      <w:bookmarkStart w:id="36" w:name="_Toc232749796"/>
      <w:r w:rsidRPr="00207120">
        <w:t xml:space="preserve">Figura </w:t>
      </w:r>
      <w:r w:rsidR="00F41DED" w:rsidRPr="00207120">
        <w:t>2</w:t>
      </w:r>
      <w:r w:rsidRPr="00207120">
        <w:t xml:space="preserve">. </w:t>
      </w:r>
      <w:r w:rsidR="0026277A" w:rsidRPr="00207120">
        <w:t>Evoluția personalului didactic cu normă de bază, funcții didactice, în perioada 2021-202</w:t>
      </w:r>
      <w:r w:rsidR="00AE7A07" w:rsidRPr="00207120">
        <w:t>5</w:t>
      </w:r>
      <w:bookmarkEnd w:id="36"/>
    </w:p>
    <w:p w14:paraId="644278D3" w14:textId="77777777" w:rsidR="00CD104F" w:rsidRPr="00207120" w:rsidRDefault="00CD104F" w:rsidP="005D737E">
      <w:pPr>
        <w:pStyle w:val="BodyText"/>
        <w:ind w:firstLine="567"/>
        <w:jc w:val="center"/>
        <w:rPr>
          <w:color w:val="000000" w:themeColor="text1"/>
          <w:sz w:val="20"/>
          <w:szCs w:val="20"/>
        </w:rPr>
      </w:pPr>
    </w:p>
    <w:p w14:paraId="6FDC43B7" w14:textId="77777777" w:rsidR="00AF5C6B" w:rsidRPr="00207120" w:rsidRDefault="00AF5C6B">
      <w:pPr>
        <w:rPr>
          <w:rFonts w:ascii="Times New Roman" w:eastAsia="Times New Roman" w:hAnsi="Times New Roman" w:cs="Times New Roman"/>
          <w:color w:val="000000" w:themeColor="text1"/>
          <w:kern w:val="0"/>
          <w14:ligatures w14:val="none"/>
        </w:rPr>
      </w:pPr>
      <w:r w:rsidRPr="00207120">
        <w:rPr>
          <w:color w:val="000000" w:themeColor="text1"/>
        </w:rPr>
        <w:br w:type="page"/>
      </w:r>
    </w:p>
    <w:p w14:paraId="243BA543" w14:textId="48F165D4" w:rsidR="00CD104F" w:rsidRPr="00207120" w:rsidRDefault="00CD104F" w:rsidP="005D737E">
      <w:pPr>
        <w:pStyle w:val="BodyText"/>
        <w:ind w:firstLine="567"/>
        <w:jc w:val="both"/>
        <w:rPr>
          <w:color w:val="000000" w:themeColor="text1"/>
        </w:rPr>
      </w:pPr>
      <w:r w:rsidRPr="00207120">
        <w:rPr>
          <w:color w:val="000000" w:themeColor="text1"/>
        </w:rPr>
        <w:lastRenderedPageBreak/>
        <w:t>Evoluția ponderii personalului didactic cu normă de bază, pe funcții didactice, în perioada 2021</w:t>
      </w:r>
      <w:r w:rsidR="00D9050B" w:rsidRPr="00207120">
        <w:rPr>
          <w:color w:val="000000" w:themeColor="text1"/>
        </w:rPr>
        <w:t>-</w:t>
      </w:r>
      <w:r w:rsidRPr="00207120">
        <w:rPr>
          <w:color w:val="000000" w:themeColor="text1"/>
        </w:rPr>
        <w:t>2025 este prezentata în figura următoare:</w:t>
      </w:r>
    </w:p>
    <w:p w14:paraId="396FDF54" w14:textId="77777777" w:rsidR="00513CB4" w:rsidRPr="00207120" w:rsidRDefault="00513CB4" w:rsidP="005D737E">
      <w:pPr>
        <w:pStyle w:val="BodyText"/>
        <w:ind w:firstLine="567"/>
        <w:jc w:val="center"/>
        <w:rPr>
          <w:color w:val="00B050"/>
          <w:sz w:val="20"/>
          <w:szCs w:val="20"/>
        </w:rPr>
      </w:pPr>
    </w:p>
    <w:p w14:paraId="47FBE390" w14:textId="77777777" w:rsidR="00513CB4" w:rsidRPr="00207120" w:rsidRDefault="00513CB4" w:rsidP="005D737E">
      <w:pPr>
        <w:pStyle w:val="BodyText"/>
        <w:ind w:firstLine="567"/>
        <w:jc w:val="center"/>
        <w:rPr>
          <w:color w:val="00B050"/>
          <w:sz w:val="20"/>
          <w:szCs w:val="20"/>
        </w:rPr>
      </w:pPr>
    </w:p>
    <w:p w14:paraId="6BB215EC" w14:textId="54C112C5" w:rsidR="00513CB4" w:rsidRPr="00207120" w:rsidRDefault="00CD104F" w:rsidP="005D737E">
      <w:pPr>
        <w:pStyle w:val="BodyText"/>
        <w:ind w:firstLine="567"/>
        <w:jc w:val="center"/>
        <w:rPr>
          <w:color w:val="00B050"/>
          <w:sz w:val="20"/>
          <w:szCs w:val="20"/>
        </w:rPr>
      </w:pPr>
      <w:r w:rsidRPr="00207120">
        <w:drawing>
          <wp:inline distT="0" distB="0" distL="0" distR="0" wp14:anchorId="0DF9F4E9" wp14:editId="4C10CC52">
            <wp:extent cx="4572000" cy="2743200"/>
            <wp:effectExtent l="0" t="0" r="0" b="0"/>
            <wp:docPr id="388191942" name="Chart 1">
              <a:extLst xmlns:a="http://schemas.openxmlformats.org/drawingml/2006/main">
                <a:ext uri="{FF2B5EF4-FFF2-40B4-BE49-F238E27FC236}">
                  <a16:creationId xmlns:a16="http://schemas.microsoft.com/office/drawing/2014/main" id="{2D4AF9C1-C350-4EAC-9C26-78273347B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C5A1524" w14:textId="77777777" w:rsidR="00513CB4" w:rsidRPr="00207120" w:rsidRDefault="00513CB4" w:rsidP="005D737E">
      <w:pPr>
        <w:pStyle w:val="BodyText"/>
        <w:ind w:firstLine="567"/>
        <w:jc w:val="center"/>
        <w:rPr>
          <w:color w:val="00B050"/>
          <w:sz w:val="20"/>
          <w:szCs w:val="20"/>
        </w:rPr>
      </w:pPr>
    </w:p>
    <w:p w14:paraId="21B42DC2" w14:textId="0693276E" w:rsidR="00CD104F" w:rsidRPr="00207120" w:rsidRDefault="00CD104F" w:rsidP="00AF1115">
      <w:pPr>
        <w:pStyle w:val="Footer"/>
      </w:pPr>
      <w:bookmarkStart w:id="37" w:name="_Toc232749797"/>
      <w:r w:rsidRPr="00207120">
        <w:t xml:space="preserve">Figura </w:t>
      </w:r>
      <w:r w:rsidR="0016208D" w:rsidRPr="00207120">
        <w:t>3</w:t>
      </w:r>
      <w:r w:rsidRPr="00207120">
        <w:t>. Evoluția ponderii personalului didactic cu normă de bază, funcții didactice, în perioada 2021-2025</w:t>
      </w:r>
      <w:bookmarkEnd w:id="37"/>
    </w:p>
    <w:p w14:paraId="6927850D" w14:textId="77777777" w:rsidR="00513CB4" w:rsidRPr="00207120" w:rsidRDefault="00513CB4" w:rsidP="005D737E">
      <w:pPr>
        <w:pStyle w:val="BodyText"/>
        <w:rPr>
          <w:color w:val="000000" w:themeColor="text1"/>
          <w:sz w:val="20"/>
          <w:szCs w:val="20"/>
        </w:rPr>
      </w:pPr>
    </w:p>
    <w:p w14:paraId="7924EE07" w14:textId="3FCFDD90" w:rsidR="00BD17B0" w:rsidRPr="00207120" w:rsidRDefault="00243C8E" w:rsidP="00AF5C6B">
      <w:pPr>
        <w:pStyle w:val="BodyText"/>
        <w:ind w:firstLine="720"/>
        <w:rPr>
          <w:color w:val="000000" w:themeColor="text1"/>
        </w:rPr>
      </w:pPr>
      <w:r w:rsidRPr="00207120">
        <w:rPr>
          <w:color w:val="000000" w:themeColor="text1"/>
        </w:rPr>
        <w:t xml:space="preserve">Datele care au stat la baza elaborării graficelor prezentate mai sus sunt incluse în Anexele </w:t>
      </w:r>
      <w:r w:rsidR="0016208D" w:rsidRPr="00207120">
        <w:rPr>
          <w:color w:val="000000" w:themeColor="text1"/>
        </w:rPr>
        <w:t>5</w:t>
      </w:r>
      <w:r w:rsidRPr="00207120">
        <w:rPr>
          <w:color w:val="000000" w:themeColor="text1"/>
        </w:rPr>
        <w:t xml:space="preserve"> și </w:t>
      </w:r>
      <w:r w:rsidR="0016208D" w:rsidRPr="00207120">
        <w:rPr>
          <w:color w:val="000000" w:themeColor="text1"/>
        </w:rPr>
        <w:t>6</w:t>
      </w:r>
      <w:r w:rsidRPr="00207120">
        <w:rPr>
          <w:color w:val="000000" w:themeColor="text1"/>
        </w:rPr>
        <w:t>.</w:t>
      </w:r>
    </w:p>
    <w:p w14:paraId="71D54798" w14:textId="7C90A1F6" w:rsidR="003419F0" w:rsidRPr="00207120" w:rsidRDefault="003419F0"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anul universitar 2024-2025, gradul de acoperire a posturilor didactice cu personal titular din totalul posturilor didactice a fost de 53,41%, iar în anul universitar 2025</w:t>
      </w:r>
      <w:r w:rsidR="00FD1FD5"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2026 de </w:t>
      </w:r>
      <w:r w:rsidR="00FD1FD5" w:rsidRPr="00207120">
        <w:rPr>
          <w:rFonts w:ascii="Times New Roman" w:hAnsi="Times New Roman" w:cs="Times New Roman"/>
          <w:iCs/>
          <w:color w:val="000000" w:themeColor="text1"/>
        </w:rPr>
        <w:t>59,61%</w:t>
      </w:r>
      <w:r w:rsidRPr="00207120">
        <w:rPr>
          <w:rFonts w:ascii="Times New Roman" w:hAnsi="Times New Roman" w:cs="Times New Roman"/>
          <w:iCs/>
          <w:color w:val="000000" w:themeColor="text1"/>
        </w:rPr>
        <w:t xml:space="preserve">. </w:t>
      </w:r>
    </w:p>
    <w:p w14:paraId="10E2E079" w14:textId="535208B6" w:rsidR="003419F0" w:rsidRPr="00207120" w:rsidRDefault="000673F7"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anul universitar 2024-2025, ponderea cadrelor didactice titulare cu grad didactic de profesor și conferențiar din totalul cadrelor didactice titulare a fost de </w:t>
      </w:r>
      <w:r w:rsidR="00FD6C7E" w:rsidRPr="00207120">
        <w:rPr>
          <w:rFonts w:ascii="Times New Roman" w:hAnsi="Times New Roman" w:cs="Times New Roman"/>
          <w:iCs/>
          <w:color w:val="000000" w:themeColor="text1"/>
        </w:rPr>
        <w:t xml:space="preserve">56,79% </w:t>
      </w:r>
      <w:r w:rsidRPr="00207120">
        <w:rPr>
          <w:rFonts w:ascii="Times New Roman" w:hAnsi="Times New Roman" w:cs="Times New Roman"/>
          <w:iCs/>
          <w:color w:val="000000" w:themeColor="text1"/>
        </w:rPr>
        <w:t>iar în anul universitar 2025</w:t>
      </w:r>
      <w:r w:rsidR="0018448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2026 de </w:t>
      </w:r>
      <w:r w:rsidR="0018448D" w:rsidRPr="00207120">
        <w:rPr>
          <w:rFonts w:ascii="Times New Roman" w:hAnsi="Times New Roman" w:cs="Times New Roman"/>
          <w:iCs/>
          <w:color w:val="000000" w:themeColor="text1"/>
        </w:rPr>
        <w:t>59,59%</w:t>
      </w:r>
      <w:r w:rsidRPr="00207120">
        <w:rPr>
          <w:rFonts w:ascii="Times New Roman" w:hAnsi="Times New Roman" w:cs="Times New Roman"/>
          <w:iCs/>
          <w:color w:val="000000" w:themeColor="text1"/>
        </w:rPr>
        <w:t xml:space="preserve">. </w:t>
      </w:r>
    </w:p>
    <w:p w14:paraId="5E6CDCAE" w14:textId="54797A34" w:rsidR="00240A5D" w:rsidRPr="00207120" w:rsidRDefault="000D2A2C" w:rsidP="005D737E">
      <w:pPr>
        <w:spacing w:after="0" w:line="240" w:lineRule="auto"/>
        <w:ind w:firstLine="720"/>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 xml:space="preserve">Raportul dintre cadrele didactice titulare și numărul total de studenți la ciclurile de licență și masterat a fost de 1 la </w:t>
      </w:r>
      <w:r w:rsidR="00BC77A8" w:rsidRPr="00207120">
        <w:rPr>
          <w:rFonts w:ascii="Times New Roman" w:hAnsi="Times New Roman" w:cs="Times New Roman"/>
          <w:iCs/>
          <w:color w:val="000000" w:themeColor="text1"/>
          <w:spacing w:val="-4"/>
        </w:rPr>
        <w:t>22,59</w:t>
      </w:r>
      <w:r w:rsidRPr="00207120">
        <w:rPr>
          <w:rFonts w:ascii="Times New Roman" w:hAnsi="Times New Roman" w:cs="Times New Roman"/>
          <w:iCs/>
          <w:color w:val="000000" w:themeColor="text1"/>
          <w:spacing w:val="-4"/>
        </w:rPr>
        <w:t xml:space="preserve"> în anul universitar 2024</w:t>
      </w:r>
      <w:r w:rsidR="00BC77A8" w:rsidRPr="00207120">
        <w:rPr>
          <w:rFonts w:ascii="Times New Roman" w:hAnsi="Times New Roman" w:cs="Times New Roman"/>
          <w:iCs/>
          <w:color w:val="000000" w:themeColor="text1"/>
          <w:spacing w:val="-4"/>
        </w:rPr>
        <w:t>-</w:t>
      </w:r>
      <w:r w:rsidRPr="00207120">
        <w:rPr>
          <w:rFonts w:ascii="Times New Roman" w:hAnsi="Times New Roman" w:cs="Times New Roman"/>
          <w:iCs/>
          <w:color w:val="000000" w:themeColor="text1"/>
          <w:spacing w:val="-4"/>
        </w:rPr>
        <w:t xml:space="preserve">2025 și de 1 la </w:t>
      </w:r>
      <w:r w:rsidR="00BC77A8" w:rsidRPr="00207120">
        <w:rPr>
          <w:rFonts w:ascii="Times New Roman" w:hAnsi="Times New Roman" w:cs="Times New Roman"/>
          <w:iCs/>
          <w:color w:val="000000" w:themeColor="text1"/>
          <w:spacing w:val="-4"/>
        </w:rPr>
        <w:t>23,64</w:t>
      </w:r>
      <w:r w:rsidRPr="00207120">
        <w:rPr>
          <w:rFonts w:ascii="Times New Roman" w:hAnsi="Times New Roman" w:cs="Times New Roman"/>
          <w:iCs/>
          <w:color w:val="000000" w:themeColor="text1"/>
          <w:spacing w:val="-4"/>
        </w:rPr>
        <w:t xml:space="preserve"> în anul universitar 2025</w:t>
      </w:r>
      <w:r w:rsidR="00BC77A8" w:rsidRPr="00207120">
        <w:rPr>
          <w:rFonts w:ascii="Times New Roman" w:hAnsi="Times New Roman" w:cs="Times New Roman"/>
          <w:iCs/>
          <w:color w:val="000000" w:themeColor="text1"/>
          <w:spacing w:val="-4"/>
        </w:rPr>
        <w:t>-</w:t>
      </w:r>
      <w:r w:rsidRPr="00207120">
        <w:rPr>
          <w:rFonts w:ascii="Times New Roman" w:hAnsi="Times New Roman" w:cs="Times New Roman"/>
          <w:iCs/>
          <w:color w:val="000000" w:themeColor="text1"/>
          <w:spacing w:val="-4"/>
        </w:rPr>
        <w:t xml:space="preserve">2026. </w:t>
      </w:r>
    </w:p>
    <w:p w14:paraId="79B1E4B0" w14:textId="4604D429" w:rsidR="0007017C" w:rsidRPr="00207120" w:rsidRDefault="0007017C" w:rsidP="005D737E">
      <w:pPr>
        <w:spacing w:after="0" w:line="240" w:lineRule="auto"/>
        <w:ind w:firstLine="720"/>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t xml:space="preserve">Raportul dintre posturile didactice și numărul total de studenți la ciclurile de licență și masterat a fost de 1 la </w:t>
      </w:r>
      <w:r w:rsidR="009516A6" w:rsidRPr="00207120">
        <w:rPr>
          <w:rFonts w:ascii="Times New Roman" w:hAnsi="Times New Roman" w:cs="Times New Roman"/>
          <w:iCs/>
          <w:color w:val="000000" w:themeColor="text1"/>
          <w:spacing w:val="-2"/>
        </w:rPr>
        <w:t>12,06</w:t>
      </w:r>
      <w:r w:rsidRPr="00207120">
        <w:rPr>
          <w:rFonts w:ascii="Times New Roman" w:hAnsi="Times New Roman" w:cs="Times New Roman"/>
          <w:iCs/>
          <w:color w:val="000000" w:themeColor="text1"/>
          <w:spacing w:val="-2"/>
        </w:rPr>
        <w:t xml:space="preserve"> în anul universitar 2024</w:t>
      </w:r>
      <w:r w:rsidR="009516A6" w:rsidRPr="00207120">
        <w:rPr>
          <w:rFonts w:ascii="Times New Roman" w:hAnsi="Times New Roman" w:cs="Times New Roman"/>
          <w:iCs/>
          <w:color w:val="000000" w:themeColor="text1"/>
          <w:spacing w:val="-2"/>
        </w:rPr>
        <w:t>-</w:t>
      </w:r>
      <w:r w:rsidRPr="00207120">
        <w:rPr>
          <w:rFonts w:ascii="Times New Roman" w:hAnsi="Times New Roman" w:cs="Times New Roman"/>
          <w:iCs/>
          <w:color w:val="000000" w:themeColor="text1"/>
          <w:spacing w:val="-2"/>
        </w:rPr>
        <w:t xml:space="preserve">2025 și de 1 la </w:t>
      </w:r>
      <w:r w:rsidR="009516A6" w:rsidRPr="00207120">
        <w:rPr>
          <w:rFonts w:ascii="Times New Roman" w:hAnsi="Times New Roman" w:cs="Times New Roman"/>
          <w:iCs/>
          <w:color w:val="000000" w:themeColor="text1"/>
          <w:spacing w:val="-2"/>
        </w:rPr>
        <w:t>14,09</w:t>
      </w:r>
      <w:r w:rsidRPr="00207120">
        <w:rPr>
          <w:rFonts w:ascii="Times New Roman" w:hAnsi="Times New Roman" w:cs="Times New Roman"/>
          <w:iCs/>
          <w:color w:val="000000" w:themeColor="text1"/>
          <w:spacing w:val="-2"/>
        </w:rPr>
        <w:t xml:space="preserve"> în anul universitar 2025</w:t>
      </w:r>
      <w:r w:rsidR="009516A6" w:rsidRPr="00207120">
        <w:rPr>
          <w:rFonts w:ascii="Times New Roman" w:hAnsi="Times New Roman" w:cs="Times New Roman"/>
          <w:iCs/>
          <w:color w:val="000000" w:themeColor="text1"/>
          <w:spacing w:val="-2"/>
        </w:rPr>
        <w:t>-</w:t>
      </w:r>
      <w:r w:rsidRPr="00207120">
        <w:rPr>
          <w:rFonts w:ascii="Times New Roman" w:hAnsi="Times New Roman" w:cs="Times New Roman"/>
          <w:iCs/>
          <w:color w:val="000000" w:themeColor="text1"/>
          <w:spacing w:val="-2"/>
        </w:rPr>
        <w:t xml:space="preserve">2026. </w:t>
      </w:r>
    </w:p>
    <w:p w14:paraId="6326FA0A" w14:textId="01F0797C" w:rsidR="0003540E" w:rsidRPr="00207120" w:rsidRDefault="00982748"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iCs/>
          <w:color w:val="000000" w:themeColor="text1"/>
        </w:rPr>
        <w:t>Situația detaliată a acestor indicatori, precum și evoluția acestora în ultimii cinci ani universitari, sunt prezentate în Anexa 7.</w:t>
      </w:r>
    </w:p>
    <w:p w14:paraId="6551B8D2" w14:textId="77777777" w:rsidR="00AF5C6B" w:rsidRPr="00207120" w:rsidRDefault="00AF5C6B" w:rsidP="005D737E">
      <w:pPr>
        <w:spacing w:after="0" w:line="240" w:lineRule="auto"/>
        <w:ind w:firstLine="644"/>
        <w:jc w:val="both"/>
        <w:rPr>
          <w:rFonts w:ascii="Times New Roman" w:hAnsi="Times New Roman" w:cs="Times New Roman"/>
          <w:i/>
          <w:iCs/>
          <w:color w:val="000000" w:themeColor="text1"/>
        </w:rPr>
      </w:pPr>
    </w:p>
    <w:p w14:paraId="4E37B88D" w14:textId="701EB6A5" w:rsidR="00595E44" w:rsidRPr="00207120" w:rsidRDefault="0003540E" w:rsidP="005D737E">
      <w:pPr>
        <w:spacing w:after="0" w:line="240" w:lineRule="auto"/>
        <w:ind w:firstLine="644"/>
        <w:jc w:val="both"/>
        <w:rPr>
          <w:rFonts w:ascii="Times New Roman" w:hAnsi="Times New Roman" w:cs="Times New Roman"/>
          <w:i/>
          <w:iCs/>
          <w:color w:val="000000" w:themeColor="text1"/>
        </w:rPr>
      </w:pPr>
      <w:r w:rsidRPr="00207120">
        <w:rPr>
          <w:rFonts w:ascii="Times New Roman" w:hAnsi="Times New Roman" w:cs="Times New Roman"/>
          <w:i/>
          <w:iCs/>
          <w:color w:val="000000" w:themeColor="text1"/>
        </w:rPr>
        <w:t>Personal didactic auxiliar și administrativ</w:t>
      </w:r>
    </w:p>
    <w:p w14:paraId="0737A136" w14:textId="150AED39" w:rsidR="003266A2" w:rsidRPr="00207120" w:rsidRDefault="003266A2"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Activitățile administrative sunt susținute de personal didactic auxiliar și administrativ, cu atribuții în domenii precum secretariat, bibliotecă, laboratoare, tehnologia informației,</w:t>
      </w:r>
      <w:r w:rsidR="00BF33AA"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financiar-contabil</w:t>
      </w:r>
      <w:r w:rsidR="00BF33AA" w:rsidRPr="00207120">
        <w:rPr>
          <w:rFonts w:ascii="Times New Roman" w:hAnsi="Times New Roman" w:cs="Times New Roman"/>
          <w:color w:val="000000" w:themeColor="text1"/>
        </w:rPr>
        <w:t>itate</w:t>
      </w:r>
      <w:r w:rsidRPr="00207120">
        <w:rPr>
          <w:rFonts w:ascii="Times New Roman" w:hAnsi="Times New Roman" w:cs="Times New Roman"/>
          <w:color w:val="000000" w:themeColor="text1"/>
        </w:rPr>
        <w:t>, resurse umane, achiziții, patrimoniu, relații internaționale, comunicare, servicii studențești</w:t>
      </w:r>
      <w:r w:rsidR="00F57D05" w:rsidRPr="00207120">
        <w:rPr>
          <w:rFonts w:ascii="Times New Roman" w:hAnsi="Times New Roman" w:cs="Times New Roman"/>
          <w:color w:val="000000" w:themeColor="text1"/>
        </w:rPr>
        <w:t>, audit intern</w:t>
      </w:r>
      <w:r w:rsidRPr="00207120">
        <w:rPr>
          <w:rFonts w:ascii="Times New Roman" w:hAnsi="Times New Roman" w:cs="Times New Roman"/>
          <w:color w:val="000000" w:themeColor="text1"/>
        </w:rPr>
        <w:t xml:space="preserve"> și managementul calității.</w:t>
      </w:r>
    </w:p>
    <w:p w14:paraId="057C89FB" w14:textId="4A56DE4A" w:rsidR="00983824" w:rsidRPr="00207120" w:rsidRDefault="00983824" w:rsidP="005D737E">
      <w:pPr>
        <w:pStyle w:val="BodyText"/>
        <w:ind w:firstLine="567"/>
        <w:jc w:val="both"/>
        <w:rPr>
          <w:color w:val="000000" w:themeColor="text1"/>
        </w:rPr>
      </w:pPr>
      <w:r w:rsidRPr="00207120">
        <w:rPr>
          <w:color w:val="000000" w:themeColor="text1"/>
        </w:rPr>
        <w:t>Stat</w:t>
      </w:r>
      <w:r w:rsidR="00D263E9" w:rsidRPr="00207120">
        <w:rPr>
          <w:color w:val="000000" w:themeColor="text1"/>
        </w:rPr>
        <w:t>ul</w:t>
      </w:r>
      <w:r w:rsidRPr="00207120">
        <w:rPr>
          <w:color w:val="000000" w:themeColor="text1"/>
        </w:rPr>
        <w:t xml:space="preserve"> de funcții pentru personalul didactic auxiliar și administrativ</w:t>
      </w:r>
      <w:r w:rsidR="00F6070B" w:rsidRPr="00207120">
        <w:rPr>
          <w:color w:val="000000" w:themeColor="text1"/>
        </w:rPr>
        <w:t xml:space="preserve"> </w:t>
      </w:r>
      <w:r w:rsidRPr="00207120">
        <w:rPr>
          <w:color w:val="000000" w:themeColor="text1"/>
        </w:rPr>
        <w:t xml:space="preserve">a fost aprobat prin </w:t>
      </w:r>
      <w:hyperlink r:id="rId103" w:history="1">
        <w:r w:rsidRPr="00207120">
          <w:rPr>
            <w:rStyle w:val="Hyperlink"/>
            <w:color w:val="000000" w:themeColor="text1"/>
          </w:rPr>
          <w:t>HSU nr. 21 M/31.01.2025</w:t>
        </w:r>
      </w:hyperlink>
      <w:r w:rsidRPr="00207120">
        <w:rPr>
          <w:color w:val="000000" w:themeColor="text1"/>
        </w:rPr>
        <w:t>.</w:t>
      </w:r>
    </w:p>
    <w:p w14:paraId="0AA78310" w14:textId="0A68C943" w:rsidR="004F1AE1" w:rsidRPr="00207120" w:rsidRDefault="005E7E59"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Atribuțiile personalului didactic auxiliar și administrativ sunt stabilite în fișa postului, avizată, după caz, de decan, de directorul departamentului, de șeful ierarhic superior din cadrul structurilor administrative și aprobată de rector</w:t>
      </w:r>
      <w:r w:rsidR="009243AB" w:rsidRPr="00207120">
        <w:rPr>
          <w:rFonts w:ascii="Times New Roman" w:hAnsi="Times New Roman" w:cs="Times New Roman"/>
          <w:color w:val="000000" w:themeColor="text1"/>
        </w:rPr>
        <w:t>.</w:t>
      </w:r>
    </w:p>
    <w:p w14:paraId="5D4FB206" w14:textId="77777777" w:rsidR="00AF5C6B" w:rsidRPr="00207120" w:rsidRDefault="00AF5C6B">
      <w:pPr>
        <w:rPr>
          <w:rFonts w:ascii="Times New Roman" w:hAnsi="Times New Roman" w:cs="Times New Roman"/>
          <w:iCs/>
          <w:color w:val="000000" w:themeColor="text1"/>
        </w:rPr>
      </w:pPr>
      <w:r w:rsidRPr="00207120">
        <w:rPr>
          <w:rFonts w:ascii="Times New Roman" w:hAnsi="Times New Roman" w:cs="Times New Roman"/>
          <w:iCs/>
          <w:color w:val="000000" w:themeColor="text1"/>
        </w:rPr>
        <w:br w:type="page"/>
      </w:r>
    </w:p>
    <w:p w14:paraId="459365C6" w14:textId="5CB9C1E1" w:rsidR="00360D35" w:rsidRPr="00207120" w:rsidRDefault="00A906BC" w:rsidP="005D737E">
      <w:pPr>
        <w:spacing w:after="0" w:line="240" w:lineRule="auto"/>
        <w:ind w:firstLine="567"/>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Conform evidențelor existente la data de 1 ianuarie 2026</w:t>
      </w:r>
      <w:r w:rsidR="007B246F" w:rsidRPr="00207120">
        <w:rPr>
          <w:rFonts w:ascii="Times New Roman" w:hAnsi="Times New Roman" w:cs="Times New Roman"/>
          <w:color w:val="000000" w:themeColor="text1"/>
        </w:rPr>
        <w:t xml:space="preserve"> </w:t>
      </w:r>
      <w:r w:rsidR="007B246F" w:rsidRPr="00207120">
        <w:rPr>
          <w:rFonts w:ascii="Times New Roman" w:hAnsi="Times New Roman" w:cs="Times New Roman"/>
          <w:iCs/>
          <w:color w:val="000000" w:themeColor="text1"/>
        </w:rPr>
        <w:t>, numărul total al posturilor aferente personalului didactic auxiliar și administrativ era de 179, dintre care 163 ocupate și 16 vacante.</w:t>
      </w:r>
      <w:r w:rsidR="00FA0CB6" w:rsidRPr="00207120">
        <w:rPr>
          <w:rFonts w:ascii="Times New Roman" w:hAnsi="Times New Roman" w:cs="Times New Roman"/>
          <w:iCs/>
          <w:color w:val="000000" w:themeColor="text1"/>
        </w:rPr>
        <w:t xml:space="preserve"> </w:t>
      </w:r>
      <w:r w:rsidR="001A3B0F" w:rsidRPr="00207120">
        <w:rPr>
          <w:rStyle w:val="HeaderChar1"/>
          <w:rFonts w:eastAsia="Calibri"/>
          <w:color w:val="000000" w:themeColor="text1"/>
          <w:szCs w:val="24"/>
        </w:rPr>
        <w:t>În ceea ce privește posturile de cercetare, în categoria personalului didactic auxiliar,</w:t>
      </w:r>
      <w:r w:rsidR="001A3B0F" w:rsidRPr="00207120">
        <w:rPr>
          <w:rFonts w:ascii="Times New Roman" w:hAnsi="Times New Roman" w:cs="Times New Roman"/>
          <w:iCs/>
          <w:color w:val="000000" w:themeColor="text1"/>
        </w:rPr>
        <w:t xml:space="preserve"> numărul total al posturilor</w:t>
      </w:r>
      <w:r w:rsidR="00421C5C" w:rsidRPr="00207120">
        <w:rPr>
          <w:rFonts w:ascii="Times New Roman" w:hAnsi="Times New Roman" w:cs="Times New Roman"/>
          <w:iCs/>
          <w:color w:val="000000" w:themeColor="text1"/>
        </w:rPr>
        <w:t xml:space="preserve"> era de 19, dintre care 14 ocupate și 5 vacante.</w:t>
      </w:r>
    </w:p>
    <w:p w14:paraId="2A3BD02C" w14:textId="77777777" w:rsidR="00D924F9" w:rsidRPr="00207120" w:rsidRDefault="00D924F9" w:rsidP="00AF5C6B">
      <w:pPr>
        <w:spacing w:after="0" w:line="240" w:lineRule="auto"/>
        <w:ind w:firstLine="567"/>
        <w:jc w:val="both"/>
        <w:rPr>
          <w:rFonts w:ascii="Times New Roman" w:hAnsi="Times New Roman" w:cs="Times New Roman"/>
          <w:iCs/>
          <w:color w:val="00B050"/>
        </w:rPr>
      </w:pPr>
    </w:p>
    <w:p w14:paraId="08097F24" w14:textId="77777777" w:rsidR="00D924F9" w:rsidRPr="00207120" w:rsidRDefault="00D924F9" w:rsidP="00AF5C6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F5F4C1C" w14:textId="77777777" w:rsidR="00D924F9" w:rsidRPr="00207120" w:rsidRDefault="00D924F9" w:rsidP="00AF5C6B">
      <w:pPr>
        <w:spacing w:after="0" w:line="240" w:lineRule="auto"/>
        <w:rPr>
          <w:rFonts w:ascii="Times New Roman" w:hAnsi="Times New Roman" w:cs="Times New Roman"/>
        </w:rPr>
      </w:pPr>
    </w:p>
    <w:p w14:paraId="5130A1F5"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Analiza resurselor umane evidențiază faptul că Universitatea „Valahia” din Târgoviște dispune de personal didactic, de cercetare, didactic auxiliar și administrativ adecvat pentru desfășurarea activităților asociate misiunii de educație și cercetare avansată. Structura resurselor umane este corelată cu domeniile și programele de studii, cu activitățile de cercetare și cu necesitățile administrative și de suport existente la nivel instituțional.</w:t>
      </w:r>
    </w:p>
    <w:p w14:paraId="51C204A0"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Personalul didactic și de cercetare deține calificările academice și competențele profesionale necesare desfășurării activităților didactice și științifice. Cadrele didactice desfășoară activități de cercetare relevante pentru domeniile în care predau, contribuind la integrarea rezultatelor cercetării în procesul educațional și la dezvoltarea unui mediu academic bazat pe cunoaștere și inovare.</w:t>
      </w:r>
    </w:p>
    <w:p w14:paraId="1B38590D"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Evoluția indicatorilor instituționali relevă o tendință pozitivă în ceea ce privește consolidarea resursei umane academice. Creșterea gradului de acoperire a posturilor didactice cu personal titular și majorarea ponderii cadrelor didactice cu funcțiile de profesor și conferențiar demonstrează preocuparea universității pentru asigurarea stabilității și dezvoltării corpului academic. Aceste evoluții contribuie la creșterea capacității instituționale de a susține programele de studii și activitățile de cercetare în condiții de calitate.</w:t>
      </w:r>
    </w:p>
    <w:p w14:paraId="5BBD02EA"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Raportul dintre numărul de cadre didactice și numărul de studenți se menține la valori care permit desfășurarea procesului educațional în condiții adecvate și asigurarea unei interacțiuni eficiente între cadrele didactice și studenți. În același timp, universitatea urmărește respectarea standardelor de calitate privind structura posturilor didactice și nivelul de calificare al personalului implicat în activitățile educaționale.</w:t>
      </w:r>
    </w:p>
    <w:p w14:paraId="7D25B7E0"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Activitățile suport sunt susținute de personal didactic auxiliar și administrativ specializat, care contribuie la buna funcționare a proceselor academice, administrative și de asigurare a calității. Distribuția personalului pe domenii funcționale permite desfășurarea activităților instituționale în condiții de continuitate și eficiență.</w:t>
      </w:r>
    </w:p>
    <w:p w14:paraId="2B0C09A8" w14:textId="77777777" w:rsidR="00AF5C6B" w:rsidRPr="00207120" w:rsidRDefault="00AF5C6B" w:rsidP="00AF5C6B">
      <w:pPr>
        <w:spacing w:after="0" w:line="240" w:lineRule="auto"/>
        <w:ind w:firstLine="720"/>
        <w:jc w:val="both"/>
        <w:rPr>
          <w:rFonts w:ascii="Times New Roman" w:hAnsi="Times New Roman" w:cs="Times New Roman"/>
        </w:rPr>
      </w:pPr>
      <w:r w:rsidRPr="00207120">
        <w:rPr>
          <w:rFonts w:ascii="Times New Roman" w:hAnsi="Times New Roman" w:cs="Times New Roman"/>
        </w:rPr>
        <w:t>Analiza datelor disponibile evidențiază existența unor posturi vacante atât în zona administrativă, cât și în cea de cercetare, aspect care reflectă necesitatea continuării politicilor de recrutare și dezvoltare a resurselor umane, în contextul provocărilor existente la nivelul sistemului de învățământ superior și al pieței muncii.</w:t>
      </w:r>
    </w:p>
    <w:p w14:paraId="692749A0" w14:textId="77777777" w:rsidR="00AF5C6B" w:rsidRPr="00207120" w:rsidRDefault="00AF5C6B" w:rsidP="00AF5C6B">
      <w:pPr>
        <w:spacing w:after="0" w:line="240" w:lineRule="auto"/>
        <w:rPr>
          <w:rFonts w:ascii="Times New Roman" w:hAnsi="Times New Roman" w:cs="Times New Roman"/>
        </w:rPr>
      </w:pPr>
    </w:p>
    <w:p w14:paraId="35F7CBAD" w14:textId="77777777" w:rsidR="00D924F9" w:rsidRPr="00207120" w:rsidRDefault="00D924F9" w:rsidP="00AF5C6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F8EE58F" w14:textId="77777777" w:rsidR="00D924F9" w:rsidRPr="00207120" w:rsidRDefault="00D924F9" w:rsidP="00AF5C6B">
      <w:pPr>
        <w:spacing w:after="0" w:line="240" w:lineRule="auto"/>
        <w:jc w:val="both"/>
        <w:rPr>
          <w:rFonts w:ascii="Times New Roman" w:hAnsi="Times New Roman" w:cs="Times New Roman"/>
          <w:iCs/>
          <w:color w:val="00B050"/>
        </w:rPr>
      </w:pPr>
    </w:p>
    <w:p w14:paraId="0570B83B" w14:textId="47690D2F" w:rsidR="00AF5C6B" w:rsidRPr="00207120" w:rsidRDefault="001232FF">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AF5C6B" w:rsidRPr="00207120">
        <w:rPr>
          <w:rFonts w:ascii="Times New Roman" w:hAnsi="Times New Roman" w:cs="Times New Roman"/>
          <w:iCs/>
          <w:color w:val="000000" w:themeColor="text1"/>
        </w:rPr>
        <w:t>ontinuarea politicilor instituționale de atragere, recrutare și menținere a personalului didactic și de cercetare cu performanțe academice și științifice relevante</w:t>
      </w:r>
      <w:r w:rsidRPr="00207120">
        <w:rPr>
          <w:rFonts w:ascii="Times New Roman" w:hAnsi="Times New Roman" w:cs="Times New Roman"/>
          <w:iCs/>
          <w:color w:val="000000" w:themeColor="text1"/>
        </w:rPr>
        <w:t>.</w:t>
      </w:r>
    </w:p>
    <w:p w14:paraId="505857F8" w14:textId="49BCD748" w:rsidR="00AF5C6B" w:rsidRPr="00207120" w:rsidRDefault="001232FF">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AF5C6B" w:rsidRPr="00207120">
        <w:rPr>
          <w:rFonts w:ascii="Times New Roman" w:hAnsi="Times New Roman" w:cs="Times New Roman"/>
          <w:iCs/>
          <w:color w:val="000000" w:themeColor="text1"/>
        </w:rPr>
        <w:t>reșterea gradului de ocupare a posturilor vacante, în special în domeniile în care se constată dificultăți de recrutare sau riscuri privind continuitatea resursei umane</w:t>
      </w:r>
      <w:r w:rsidRPr="00207120">
        <w:rPr>
          <w:rFonts w:ascii="Times New Roman" w:hAnsi="Times New Roman" w:cs="Times New Roman"/>
          <w:iCs/>
          <w:color w:val="000000" w:themeColor="text1"/>
        </w:rPr>
        <w:t>.</w:t>
      </w:r>
    </w:p>
    <w:p w14:paraId="56E7CCDF" w14:textId="38D9F38E" w:rsidR="004B51F6" w:rsidRPr="00207120" w:rsidRDefault="001232FF">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S</w:t>
      </w:r>
      <w:r w:rsidR="004B51F6" w:rsidRPr="00207120">
        <w:rPr>
          <w:rFonts w:ascii="Times New Roman" w:hAnsi="Times New Roman" w:cs="Times New Roman"/>
          <w:iCs/>
          <w:color w:val="000000" w:themeColor="text1"/>
        </w:rPr>
        <w:t>timularea dezvoltării carierei academice a tinerilor cadre didactice și cercetători prin programe de mentorat, formare și susținere a performanței științifice</w:t>
      </w:r>
      <w:r w:rsidRPr="00207120">
        <w:rPr>
          <w:rFonts w:ascii="Times New Roman" w:hAnsi="Times New Roman" w:cs="Times New Roman"/>
          <w:iCs/>
          <w:color w:val="000000" w:themeColor="text1"/>
        </w:rPr>
        <w:t>.</w:t>
      </w:r>
    </w:p>
    <w:p w14:paraId="15AB6DBE" w14:textId="190B412F" w:rsidR="004B51F6" w:rsidRPr="00207120" w:rsidRDefault="001232FF">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4B51F6" w:rsidRPr="00207120">
        <w:rPr>
          <w:rFonts w:ascii="Times New Roman" w:hAnsi="Times New Roman" w:cs="Times New Roman"/>
          <w:iCs/>
          <w:color w:val="000000" w:themeColor="text1"/>
        </w:rPr>
        <w:t>ezvoltarea competențelor digitale, manageriale și pedagogice ale personalului didactic, de cercetare și administrativ</w:t>
      </w:r>
      <w:r w:rsidRPr="00207120">
        <w:rPr>
          <w:rFonts w:ascii="Times New Roman" w:hAnsi="Times New Roman" w:cs="Times New Roman"/>
          <w:iCs/>
          <w:color w:val="000000" w:themeColor="text1"/>
        </w:rPr>
        <w:t>.</w:t>
      </w:r>
    </w:p>
    <w:p w14:paraId="6C9DC69F" w14:textId="74A0F737" w:rsidR="004B51F6" w:rsidRPr="00207120" w:rsidRDefault="001232FF">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S</w:t>
      </w:r>
      <w:r w:rsidR="004B51F6" w:rsidRPr="00207120">
        <w:rPr>
          <w:rFonts w:ascii="Times New Roman" w:hAnsi="Times New Roman" w:cs="Times New Roman"/>
          <w:iCs/>
          <w:color w:val="000000" w:themeColor="text1"/>
        </w:rPr>
        <w:t>usținerea participării personalului la programe de mobilitate, proiecte de cercetare și activități de cooperare națională și internațională</w:t>
      </w:r>
      <w:r w:rsidRPr="00207120">
        <w:rPr>
          <w:rFonts w:ascii="Times New Roman" w:hAnsi="Times New Roman" w:cs="Times New Roman"/>
          <w:iCs/>
          <w:color w:val="000000" w:themeColor="text1"/>
        </w:rPr>
        <w:t>.</w:t>
      </w:r>
    </w:p>
    <w:p w14:paraId="77290E8D" w14:textId="77777777" w:rsidR="00351429" w:rsidRPr="00207120" w:rsidRDefault="00351429">
      <w:pPr>
        <w:rPr>
          <w:rFonts w:ascii="Times New Roman" w:hAnsi="Times New Roman" w:cs="Times New Roman"/>
          <w:i/>
        </w:rPr>
      </w:pPr>
      <w:r w:rsidRPr="00207120">
        <w:rPr>
          <w:rFonts w:ascii="Times New Roman" w:hAnsi="Times New Roman" w:cs="Times New Roman"/>
          <w:i/>
        </w:rPr>
        <w:br w:type="page"/>
      </w:r>
    </w:p>
    <w:p w14:paraId="52704805" w14:textId="00667F2A" w:rsidR="00E978A2" w:rsidRPr="00207120" w:rsidRDefault="00D04A7C"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I.P.A.</w:t>
      </w:r>
      <w:r w:rsidR="000A3142" w:rsidRPr="00207120">
        <w:rPr>
          <w:rFonts w:ascii="Times New Roman" w:hAnsi="Times New Roman" w:cs="Times New Roman"/>
          <w:i/>
        </w:rPr>
        <w:t>3</w:t>
      </w:r>
      <w:r w:rsidRPr="00207120">
        <w:rPr>
          <w:rFonts w:ascii="Times New Roman" w:hAnsi="Times New Roman" w:cs="Times New Roman"/>
          <w:i/>
        </w:rPr>
        <w:t>.</w:t>
      </w:r>
      <w:r w:rsidR="000A3142" w:rsidRPr="00207120">
        <w:rPr>
          <w:rFonts w:ascii="Times New Roman" w:hAnsi="Times New Roman" w:cs="Times New Roman"/>
          <w:i/>
        </w:rPr>
        <w:t>1</w:t>
      </w:r>
      <w:r w:rsidRPr="00207120">
        <w:rPr>
          <w:rFonts w:ascii="Times New Roman" w:hAnsi="Times New Roman" w:cs="Times New Roman"/>
          <w:i/>
        </w:rPr>
        <w:t>.</w:t>
      </w:r>
      <w:r w:rsidR="000A3142" w:rsidRPr="00207120">
        <w:rPr>
          <w:rFonts w:ascii="Times New Roman" w:hAnsi="Times New Roman" w:cs="Times New Roman"/>
          <w:i/>
        </w:rPr>
        <w:t>2</w:t>
      </w:r>
      <w:r w:rsidRPr="00207120">
        <w:rPr>
          <w:rFonts w:ascii="Times New Roman" w:hAnsi="Times New Roman" w:cs="Times New Roman"/>
        </w:rPr>
        <w:t xml:space="preserve"> </w:t>
      </w:r>
      <w:r w:rsidR="00E978A2" w:rsidRPr="00207120">
        <w:rPr>
          <w:rFonts w:ascii="Times New Roman" w:hAnsi="Times New Roman" w:cs="Times New Roman"/>
          <w:i/>
        </w:rPr>
        <w:t>IÎS asigură dezvoltarea profesională și personală a personalului.</w:t>
      </w:r>
    </w:p>
    <w:p w14:paraId="7133E358" w14:textId="77777777" w:rsidR="00B26EAD" w:rsidRPr="00207120" w:rsidRDefault="00B26EAD" w:rsidP="005D737E">
      <w:pPr>
        <w:spacing w:after="0" w:line="240" w:lineRule="auto"/>
        <w:ind w:firstLine="720"/>
        <w:jc w:val="both"/>
        <w:rPr>
          <w:rFonts w:ascii="Times New Roman" w:hAnsi="Times New Roman" w:cs="Times New Roman"/>
          <w:iCs/>
          <w:color w:val="00B050"/>
        </w:rPr>
      </w:pPr>
    </w:p>
    <w:p w14:paraId="1893318F" w14:textId="77777777" w:rsidR="004B51F6" w:rsidRPr="00207120" w:rsidRDefault="004B51F6" w:rsidP="004B51F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0EBA3515" w14:textId="77777777" w:rsidR="004B51F6" w:rsidRPr="00207120" w:rsidRDefault="004B51F6" w:rsidP="005D737E">
      <w:pPr>
        <w:spacing w:after="0" w:line="240" w:lineRule="auto"/>
        <w:ind w:firstLine="720"/>
        <w:jc w:val="both"/>
        <w:rPr>
          <w:rFonts w:ascii="Times New Roman" w:hAnsi="Times New Roman" w:cs="Times New Roman"/>
          <w:iCs/>
          <w:color w:val="000000" w:themeColor="text1"/>
        </w:rPr>
      </w:pPr>
    </w:p>
    <w:p w14:paraId="4A99C635" w14:textId="4B6C2452" w:rsidR="004335F5" w:rsidRPr="00207120" w:rsidRDefault="004335F5"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asigură dezvoltarea profesională și personală a personalului prin mecanisme instituționale de formare, perfecționare</w:t>
      </w:r>
      <w:r w:rsidR="007E512C"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 xml:space="preserve">și sprijin pentru dezvoltarea carierei. Activitățile de dezvoltare profesională sunt corelate cu misiunea instituției, obiectivele strategice și operaționale, cerințele programelor de studii, activitatea de cercetare și nevoile administrative ale universității. Dezvoltarea profesională a personalului este susținută inclusiv prin obiectivele strategice asumate în </w:t>
      </w:r>
      <w:hyperlink r:id="rId104" w:history="1">
        <w:r w:rsidRPr="00207120">
          <w:rPr>
            <w:rStyle w:val="Hyperlink"/>
            <w:rFonts w:ascii="Times New Roman" w:hAnsi="Times New Roman" w:cs="Times New Roman"/>
            <w:iCs/>
            <w:color w:val="000000" w:themeColor="text1"/>
          </w:rPr>
          <w:t>Planul strategic 2024</w:t>
        </w:r>
        <w:r w:rsidR="00C0442B" w:rsidRPr="00207120">
          <w:rPr>
            <w:rStyle w:val="Hyperlink"/>
            <w:rFonts w:ascii="Times New Roman" w:hAnsi="Times New Roman" w:cs="Times New Roman"/>
            <w:iCs/>
            <w:color w:val="000000" w:themeColor="text1"/>
          </w:rPr>
          <w:t>-</w:t>
        </w:r>
        <w:r w:rsidRPr="00207120">
          <w:rPr>
            <w:rStyle w:val="Hyperlink"/>
            <w:rFonts w:ascii="Times New Roman" w:hAnsi="Times New Roman" w:cs="Times New Roman"/>
            <w:iCs/>
            <w:color w:val="000000" w:themeColor="text1"/>
          </w:rPr>
          <w:t>2029</w:t>
        </w:r>
      </w:hyperlink>
      <w:r w:rsidR="005F40FA" w:rsidRPr="00207120">
        <w:rPr>
          <w:rFonts w:ascii="Times New Roman" w:hAnsi="Times New Roman" w:cs="Times New Roman"/>
          <w:iCs/>
          <w:color w:val="000000" w:themeColor="text1"/>
        </w:rPr>
        <w:t xml:space="preserve"> și prin măsurile prevăzute în </w:t>
      </w:r>
      <w:hyperlink r:id="rId105" w:history="1">
        <w:r w:rsidR="005F40FA" w:rsidRPr="00207120">
          <w:rPr>
            <w:rStyle w:val="Hyperlink"/>
            <w:rFonts w:ascii="Times New Roman" w:hAnsi="Times New Roman" w:cs="Times New Roman"/>
            <w:iCs/>
            <w:color w:val="000000" w:themeColor="text1"/>
          </w:rPr>
          <w:t>planurile operaționale anuale</w:t>
        </w:r>
      </w:hyperlink>
      <w:r w:rsidR="001E4114" w:rsidRPr="00207120">
        <w:rPr>
          <w:rFonts w:ascii="Times New Roman" w:hAnsi="Times New Roman" w:cs="Times New Roman"/>
          <w:iCs/>
          <w:color w:val="000000" w:themeColor="text1"/>
        </w:rPr>
        <w:t>.</w:t>
      </w:r>
    </w:p>
    <w:p w14:paraId="042A86F9" w14:textId="5AE589C4" w:rsidR="00770DD7" w:rsidRPr="00207120" w:rsidRDefault="00764921"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Personalul didactic și de cercetare este sprijinit în dezvoltarea competențelor didactice, științifice și profesionale prin participarea la conferințe, seminare, </w:t>
      </w:r>
      <w:r w:rsidR="00CE1A4F" w:rsidRPr="00207120">
        <w:rPr>
          <w:rFonts w:ascii="Times New Roman" w:hAnsi="Times New Roman" w:cs="Times New Roman"/>
          <w:iCs/>
          <w:color w:val="000000" w:themeColor="text1"/>
        </w:rPr>
        <w:t>workshop-uri</w:t>
      </w:r>
      <w:r w:rsidRPr="00207120">
        <w:rPr>
          <w:rFonts w:ascii="Times New Roman" w:hAnsi="Times New Roman" w:cs="Times New Roman"/>
          <w:iCs/>
          <w:color w:val="000000" w:themeColor="text1"/>
        </w:rPr>
        <w:t>, mobilități academice</w:t>
      </w:r>
      <w:r w:rsidR="004B51F6" w:rsidRPr="00207120">
        <w:rPr>
          <w:rFonts w:ascii="Times New Roman" w:hAnsi="Times New Roman" w:cs="Times New Roman"/>
          <w:iCs/>
          <w:color w:val="000000" w:themeColor="text1"/>
        </w:rPr>
        <w:t xml:space="preserve"> (ex. Erasmus+, BIP)</w:t>
      </w:r>
      <w:r w:rsidRPr="00207120">
        <w:rPr>
          <w:rFonts w:ascii="Times New Roman" w:hAnsi="Times New Roman" w:cs="Times New Roman"/>
          <w:iCs/>
          <w:color w:val="000000" w:themeColor="text1"/>
        </w:rPr>
        <w:t>, proiecte de cercetare</w:t>
      </w:r>
      <w:r w:rsidR="006D2B74" w:rsidRPr="00207120">
        <w:rPr>
          <w:rFonts w:ascii="Times New Roman" w:hAnsi="Times New Roman" w:cs="Times New Roman"/>
          <w:iCs/>
          <w:color w:val="000000" w:themeColor="text1"/>
        </w:rPr>
        <w:t xml:space="preserve"> </w:t>
      </w:r>
      <w:r w:rsidR="004B51F6" w:rsidRPr="00207120">
        <w:rPr>
          <w:rFonts w:ascii="Times New Roman" w:hAnsi="Times New Roman" w:cs="Times New Roman"/>
          <w:iCs/>
          <w:color w:val="000000" w:themeColor="text1"/>
        </w:rPr>
        <w:t>sau proiecte educaționale (ex. PEO)</w:t>
      </w:r>
      <w:r w:rsidR="006D2B74" w:rsidRPr="00207120">
        <w:rPr>
          <w:rFonts w:ascii="Times New Roman" w:hAnsi="Times New Roman" w:cs="Times New Roman"/>
          <w:iCs/>
          <w:color w:val="000000" w:themeColor="text1"/>
        </w:rPr>
        <w:t xml:space="preserve">. </w:t>
      </w:r>
      <w:r w:rsidR="00F476D1" w:rsidRPr="00207120">
        <w:rPr>
          <w:rFonts w:ascii="Times New Roman" w:hAnsi="Times New Roman" w:cs="Times New Roman"/>
          <w:iCs/>
          <w:color w:val="000000" w:themeColor="text1"/>
        </w:rPr>
        <w:t>Participările și rezultatele relevante aferente acestor activități sunt detaliate în documentul Stadiul realizării obiectivelor propuse în Planul operațional la nivel de universitate pentru anul 2025</w:t>
      </w:r>
      <w:r w:rsidR="004B51F6" w:rsidRPr="00207120">
        <w:rPr>
          <w:rFonts w:ascii="Times New Roman" w:hAnsi="Times New Roman" w:cs="Times New Roman"/>
          <w:iCs/>
          <w:color w:val="000000" w:themeColor="text1"/>
        </w:rPr>
        <w:t xml:space="preserve"> respectiv în rapoartele de evaluare a calității educației la nivelul facultăților.</w:t>
      </w:r>
    </w:p>
    <w:p w14:paraId="6867A893" w14:textId="77777777" w:rsidR="00413AB7" w:rsidRPr="00207120" w:rsidRDefault="00413AB7" w:rsidP="005D737E">
      <w:pPr>
        <w:pStyle w:val="NormalWeb"/>
        <w:spacing w:after="0" w:line="240" w:lineRule="auto"/>
        <w:ind w:firstLine="720"/>
        <w:jc w:val="both"/>
        <w:rPr>
          <w:color w:val="000000" w:themeColor="text1"/>
        </w:rPr>
      </w:pPr>
      <w:r w:rsidRPr="00207120">
        <w:rPr>
          <w:color w:val="000000" w:themeColor="text1"/>
        </w:rPr>
        <w:t>În anul 2025, universitatea a sprijinit dezvoltarea profesională a personalului didactic și de cercetare prin activități de formare adaptate nevoilor instituționale și cerințelor programelor de studii. Exemple relevante în acest sens sunt cursul de limba engleză destinat perfecționării cadrelor didactice și cercetătorilor implicați în predarea programelor de studii în limbi străine, organizat pentru nivelurile A2 și B2, precum și cursul de consiliere și orientare în carieră, destinat dezvoltării competențelor de sprijin și ghidare a parcursului profesional al studenților.</w:t>
      </w:r>
    </w:p>
    <w:p w14:paraId="6BBAEE2F" w14:textId="77777777" w:rsidR="00413AB7" w:rsidRPr="00207120" w:rsidRDefault="00413AB7"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Cursul de limba engleză s-a desfășurat în perioada 3 martie-30 mai 2025, cu participarea a 115 cadre didactice și de cercetare, iar la cursul de consiliere și orientare în carieră au participat 20 de cadre didactice.</w:t>
      </w:r>
    </w:p>
    <w:p w14:paraId="7D5078A8" w14:textId="77777777" w:rsidR="00413AB7" w:rsidRPr="00207120" w:rsidRDefault="00413AB7" w:rsidP="005D737E">
      <w:pPr>
        <w:pStyle w:val="NormalWeb"/>
        <w:spacing w:after="0" w:line="240" w:lineRule="auto"/>
        <w:ind w:firstLine="720"/>
        <w:jc w:val="both"/>
        <w:rPr>
          <w:color w:val="000000" w:themeColor="text1"/>
        </w:rPr>
      </w:pPr>
      <w:r w:rsidRPr="00207120">
        <w:rPr>
          <w:color w:val="000000" w:themeColor="text1"/>
        </w:rPr>
        <w:t xml:space="preserve">De asemenea, în cadrul proiectului </w:t>
      </w:r>
      <w:hyperlink r:id="rId106" w:history="1">
        <w:r w:rsidRPr="00207120">
          <w:rPr>
            <w:rStyle w:val="Hyperlink"/>
            <w:color w:val="000000" w:themeColor="text1"/>
          </w:rPr>
          <w:t>PASDIS</w:t>
        </w:r>
      </w:hyperlink>
      <w:r w:rsidRPr="00207120">
        <w:rPr>
          <w:color w:val="000000" w:themeColor="text1"/>
        </w:rPr>
        <w:t xml:space="preserve"> – „</w:t>
      </w:r>
      <w:r w:rsidRPr="00207120">
        <w:rPr>
          <w:i/>
          <w:iCs/>
          <w:color w:val="000000" w:themeColor="text1"/>
        </w:rPr>
        <w:t>Educație pentru Toți - Promovarea Accesibilității Studenților cu Dizabilități, în Învățământul Superior</w:t>
      </w:r>
      <w:r w:rsidRPr="00207120">
        <w:rPr>
          <w:color w:val="000000" w:themeColor="text1"/>
        </w:rPr>
        <w:t>”- CNFIS-FDI-2025-F-0375</w:t>
      </w:r>
      <w:r w:rsidRPr="00207120">
        <w:rPr>
          <w:i/>
          <w:iCs/>
          <w:color w:val="000000" w:themeColor="text1"/>
        </w:rPr>
        <w:t xml:space="preserve"> </w:t>
      </w:r>
      <w:r w:rsidRPr="00207120">
        <w:rPr>
          <w:color w:val="000000" w:themeColor="text1"/>
        </w:rPr>
        <w:t xml:space="preserve">au fost instruiți în dezvoltarea abilităților de comunicare și lucru cu studenții cu dizabilități 15 cadre didactice și 11 studenți. </w:t>
      </w:r>
    </w:p>
    <w:p w14:paraId="54CDEB6C" w14:textId="100A86F6" w:rsidR="004E3835" w:rsidRPr="00207120" w:rsidRDefault="004E3835" w:rsidP="005D737E">
      <w:pPr>
        <w:pStyle w:val="NormalWeb"/>
        <w:spacing w:after="0" w:line="240" w:lineRule="auto"/>
        <w:ind w:firstLine="720"/>
        <w:jc w:val="both"/>
        <w:rPr>
          <w:color w:val="000000" w:themeColor="text1"/>
        </w:rPr>
      </w:pPr>
      <w:r w:rsidRPr="00207120">
        <w:rPr>
          <w:color w:val="000000" w:themeColor="text1"/>
        </w:rPr>
        <w:t xml:space="preserve">Pornind de la cerințele privind instruirea și perfecționarea personalului, prevăzute de OSGG nr. 600/2018, precum și de standardele SR EN ISO 9001:2015 și SR 13572:2016, CMC a elaborat Programul de instruire/perfecționare pentru anul 2025, înregistrat cu nr. 6192/21.07.2025, sub coordonarea prorectorului cu atribuții în domeniul calității, președinte al CEAC și coordonator al CMC. Programul cuprinde 13 teme de instruire, </w:t>
      </w:r>
      <w:r w:rsidRPr="00207120">
        <w:rPr>
          <w:iCs/>
          <w:color w:val="000000" w:themeColor="text1"/>
        </w:rPr>
        <w:t>specifice sistemului de control intern managerial și de management al calității.</w:t>
      </w:r>
      <w:r w:rsidRPr="00207120">
        <w:rPr>
          <w:color w:val="000000" w:themeColor="text1"/>
        </w:rPr>
        <w:t xml:space="preserve"> Pe parcursul anului 2025, au fost realizate instruiri privind asigurarea calității educației, precum și instruiri având ca tematică regulamentele, metodologiile și procedurile aprobate în anul 2025. Nu toate temele prevăzute în Programul de instruire/perfecționare au fost parcurse în perioada </w:t>
      </w:r>
      <w:r w:rsidR="00E963A1" w:rsidRPr="00207120">
        <w:rPr>
          <w:color w:val="000000" w:themeColor="text1"/>
        </w:rPr>
        <w:t>analizată</w:t>
      </w:r>
      <w:r w:rsidRPr="00207120">
        <w:rPr>
          <w:color w:val="000000" w:themeColor="text1"/>
        </w:rPr>
        <w:t>.</w:t>
      </w:r>
    </w:p>
    <w:p w14:paraId="051270F7" w14:textId="3F97019F" w:rsidR="004679A4" w:rsidRPr="00207120" w:rsidRDefault="004E3835" w:rsidP="005D737E">
      <w:pPr>
        <w:pStyle w:val="NormalWeb"/>
        <w:spacing w:after="0" w:line="240" w:lineRule="auto"/>
        <w:ind w:firstLine="720"/>
        <w:jc w:val="both"/>
        <w:rPr>
          <w:color w:val="000000" w:themeColor="text1"/>
        </w:rPr>
      </w:pPr>
      <w:r w:rsidRPr="00207120">
        <w:rPr>
          <w:color w:val="000000" w:themeColor="text1"/>
        </w:rPr>
        <w:t>La nivelul facultăților, departamentelor  și compartimentelor administrative sunt elaborate programe de instruire/perfecționare, în funcție de specificul activităților desfășurate, de atribuțiile personalului și de nevoile identificate. Acestea completează Programul de instruire/perfecționare elaborat la nivel instituțional de CEAC și CMC.</w:t>
      </w:r>
    </w:p>
    <w:p w14:paraId="10D672DB" w14:textId="77777777" w:rsidR="004B51F6" w:rsidRPr="00207120" w:rsidRDefault="00085A30"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Personalul didactic auxiliar și administrativ beneficiază de activități de instruire și perfecționare profesională, organizate în funcție de atribuțiile specifice posturilor și de nevoile instituționale. În luna iulie 2025, la nivelul universității a fost elaborată procedura de sistem privind formarea profesională și stabilirea necesarului de formare profesională a personalului didactic auxiliar și administrativ, aprobată prin </w:t>
      </w:r>
      <w:hyperlink r:id="rId107" w:history="1">
        <w:r w:rsidR="00552FC1" w:rsidRPr="00207120">
          <w:rPr>
            <w:rStyle w:val="Hyperlink"/>
            <w:rFonts w:ascii="Times New Roman" w:hAnsi="Times New Roman" w:cs="Times New Roman"/>
            <w:iCs/>
            <w:color w:val="000000" w:themeColor="text1"/>
          </w:rPr>
          <w:t>HSU nr. 44 B/12.02.2026</w:t>
        </w:r>
      </w:hyperlink>
      <w:r w:rsidR="00552FC1" w:rsidRPr="00207120">
        <w:rPr>
          <w:rFonts w:ascii="Times New Roman" w:hAnsi="Times New Roman" w:cs="Times New Roman"/>
          <w:iCs/>
          <w:color w:val="000000" w:themeColor="text1"/>
        </w:rPr>
        <w:t>.</w:t>
      </w:r>
      <w:r w:rsidR="00436BAA" w:rsidRPr="00207120">
        <w:rPr>
          <w:rFonts w:ascii="Times New Roman" w:hAnsi="Times New Roman" w:cs="Times New Roman"/>
          <w:iCs/>
          <w:color w:val="000000" w:themeColor="text1"/>
        </w:rPr>
        <w:t xml:space="preserve"> </w:t>
      </w:r>
      <w:r w:rsidR="00245D7A" w:rsidRPr="00207120">
        <w:rPr>
          <w:rFonts w:ascii="Times New Roman" w:hAnsi="Times New Roman" w:cs="Times New Roman"/>
          <w:iCs/>
          <w:color w:val="000000" w:themeColor="text1"/>
        </w:rPr>
        <w:t xml:space="preserve"> </w:t>
      </w:r>
    </w:p>
    <w:p w14:paraId="5374CE3C" w14:textId="77777777" w:rsidR="004B51F6" w:rsidRPr="00207120" w:rsidRDefault="004B51F6">
      <w:pPr>
        <w:rPr>
          <w:rFonts w:ascii="Times New Roman" w:hAnsi="Times New Roman" w:cs="Times New Roman"/>
          <w:iCs/>
          <w:color w:val="000000" w:themeColor="text1"/>
        </w:rPr>
      </w:pPr>
      <w:r w:rsidRPr="00207120">
        <w:rPr>
          <w:rFonts w:ascii="Times New Roman" w:hAnsi="Times New Roman" w:cs="Times New Roman"/>
          <w:iCs/>
          <w:color w:val="000000" w:themeColor="text1"/>
        </w:rPr>
        <w:br w:type="page"/>
      </w:r>
    </w:p>
    <w:p w14:paraId="6ACFF3F6" w14:textId="0E00E599" w:rsidR="00552FC1" w:rsidRPr="00207120" w:rsidRDefault="00245D7A"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Procedura creează cadrul intern pentru identificarea nevoilor de formare și planificarea activităților de dezvoltare profesională</w:t>
      </w:r>
      <w:r w:rsidR="000239E9"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 Începând cu anul 2026, în baza acestei proceduri, urmează să fie elaborat </w:t>
      </w:r>
      <w:r w:rsidRPr="00207120">
        <w:rPr>
          <w:rFonts w:ascii="Times New Roman" w:hAnsi="Times New Roman" w:cs="Times New Roman"/>
          <w:i/>
          <w:color w:val="000000" w:themeColor="text1"/>
        </w:rPr>
        <w:t>Planul anual de formare profesională pentru personalul didactic auxiliar și administrativ.</w:t>
      </w:r>
    </w:p>
    <w:p w14:paraId="256704EC" w14:textId="77777777" w:rsidR="00770DD7" w:rsidRPr="00207120" w:rsidRDefault="00770DD7" w:rsidP="00CB505B">
      <w:pPr>
        <w:spacing w:after="0" w:line="240" w:lineRule="auto"/>
        <w:jc w:val="both"/>
        <w:rPr>
          <w:rFonts w:ascii="Times New Roman" w:hAnsi="Times New Roman" w:cs="Times New Roman"/>
          <w:i/>
        </w:rPr>
      </w:pPr>
    </w:p>
    <w:p w14:paraId="0DEA6638" w14:textId="0BAA5C98" w:rsidR="00D924F9" w:rsidRPr="00207120" w:rsidRDefault="00D924F9" w:rsidP="00CB505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46031BB" w14:textId="77777777" w:rsidR="00D924F9" w:rsidRPr="00207120" w:rsidRDefault="00D924F9" w:rsidP="00CB505B">
      <w:pPr>
        <w:spacing w:after="0" w:line="240" w:lineRule="auto"/>
        <w:rPr>
          <w:rFonts w:ascii="Times New Roman" w:hAnsi="Times New Roman" w:cs="Times New Roman"/>
        </w:rPr>
      </w:pPr>
    </w:p>
    <w:p w14:paraId="43E596C2" w14:textId="77777777" w:rsidR="004B51F6" w:rsidRPr="00207120" w:rsidRDefault="004B51F6" w:rsidP="004B51F6">
      <w:pPr>
        <w:spacing w:after="0" w:line="240" w:lineRule="auto"/>
        <w:ind w:firstLine="720"/>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Analiza activităților desfășurate evidențiază faptul că Universitatea „Valahia” din Târgoviște acordă o atenție constantă dezvoltării profesionale și personale a personalului, prin implementarea unor mecanisme instituționale de formare, perfecționare și susținere a dezvoltării carierei. Aceste activități sunt corelate cu obiectivele strategice ale universității și contribuie la creșterea capacității instituționale de a răspunde cerințelor educaționale, științifice și administrative aflate în continuă evoluție.</w:t>
      </w:r>
    </w:p>
    <w:p w14:paraId="59D569A4"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Personalul didactic și de cercetare beneficiază de oportunități diversificate de dezvoltare profesională prin participarea la conferințe, workshop-uri, proiecte educaționale și de cercetare, mobilități internaționale și programe de formare continuă. Aceste activități contribuie la actualizarea competențelor profesionale, la consolidarea dimensiunii internaționale a activității academice și la dezvoltarea unor practici educaționale și de cercetare în concordanță cu standardele europene.</w:t>
      </w:r>
    </w:p>
    <w:p w14:paraId="6B429842"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Programele de formare organizate în anul 2025 demonstrează preocuparea instituției pentru dezvoltarea unor competențe relevante în contextul obiectivelor strategice asumate. Participarea unui număr semnificativ de cadre didactice și cercetători la cursurile de limba engleză susține dezvoltarea programelor de studii în limbi străine și procesul de internaționalizare. În același timp, activitățile de formare în domeniul consilierii și orientării în carieră contribuie la consolidarea capacității personalului de a sprijini parcursul educațional și profesional al studenților.</w:t>
      </w:r>
    </w:p>
    <w:p w14:paraId="74D81A74"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important îl reprezintă preocuparea universității pentru promovarea educației incluzive și accesibile. Activitățile de formare desfășurate în cadrul proiectului PASDIS au contribuit la dezvoltarea competențelor personalului în lucrul cu studenții cu dizabilități și la consolidarea unei culturi instituționale bazate pe incluziune și egalitate de șanse.</w:t>
      </w:r>
    </w:p>
    <w:p w14:paraId="217BC55C"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Dezvoltarea profesională este susținută și prin activități de instruire în domeniul managementului calității și al controlului intern managerial, organizate în conformitate cu cerințele legale și cu standardele implementate la nivel instituțional. Elaborarea și implementarea Programului de instruire/perfecționare pentru anul 2025 demonstrează existența unei abordări structurate privind dezvoltarea competențelor personalului.</w:t>
      </w:r>
    </w:p>
    <w:p w14:paraId="244F1F95"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ceea ce privește personalul didactic auxiliar și administrativ, elaborarea procedurii privind formarea profesională și stabilirea necesarului de formare profesională reprezintă un pas important către instituționalizarea unui sistem coerent de identificare a nevoilor de dezvoltare și de planificare a activităților de perfecționare. Implementarea acestei proceduri începând cu anul 2026 va contribui la consolidarea abordării strategice privind dezvoltarea resurselor umane.</w:t>
      </w:r>
    </w:p>
    <w:p w14:paraId="0A7B63B6" w14:textId="77777777" w:rsidR="004B51F6" w:rsidRPr="00207120" w:rsidRDefault="004B51F6" w:rsidP="004B51F6">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evidențiază existența unor mecanisme funcționale de dezvoltare profesională, însă și oportunitatea consolidării caracterului sistematic al evaluării impactului activităților de formare asupra performanței individuale și instituționale.</w:t>
      </w:r>
    </w:p>
    <w:p w14:paraId="6BC155FB" w14:textId="77777777" w:rsidR="004B51F6" w:rsidRPr="00207120" w:rsidRDefault="004B51F6" w:rsidP="00CB505B">
      <w:pPr>
        <w:spacing w:after="0" w:line="240" w:lineRule="auto"/>
        <w:rPr>
          <w:rFonts w:ascii="Times New Roman" w:hAnsi="Times New Roman" w:cs="Times New Roman"/>
        </w:rPr>
      </w:pPr>
    </w:p>
    <w:p w14:paraId="2960D1E7" w14:textId="77777777" w:rsidR="00D924F9" w:rsidRPr="00207120" w:rsidRDefault="00D924F9" w:rsidP="00CB505B">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07E720F" w14:textId="77777777" w:rsidR="00D924F9" w:rsidRPr="00207120" w:rsidRDefault="00D924F9" w:rsidP="00CB505B">
      <w:pPr>
        <w:spacing w:after="0" w:line="240" w:lineRule="auto"/>
        <w:jc w:val="both"/>
        <w:rPr>
          <w:rFonts w:ascii="Times New Roman" w:hAnsi="Times New Roman" w:cs="Times New Roman"/>
          <w:i/>
        </w:rPr>
      </w:pPr>
    </w:p>
    <w:p w14:paraId="3990D182" w14:textId="1B80F82B"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4B51F6" w:rsidRPr="00207120">
        <w:rPr>
          <w:rFonts w:ascii="Times New Roman" w:hAnsi="Times New Roman" w:cs="Times New Roman"/>
          <w:iCs/>
          <w:color w:val="000000" w:themeColor="text1"/>
        </w:rPr>
        <w:t>ezvoltarea unei politici instituționale integrate privind dezvoltarea profesională și personală a tuturor categoriilor de personal</w:t>
      </w:r>
      <w:r w:rsidRPr="00207120">
        <w:rPr>
          <w:rFonts w:ascii="Times New Roman" w:hAnsi="Times New Roman" w:cs="Times New Roman"/>
          <w:iCs/>
          <w:color w:val="000000" w:themeColor="text1"/>
        </w:rPr>
        <w:t>.</w:t>
      </w:r>
    </w:p>
    <w:p w14:paraId="03C23256" w14:textId="25F8AB61"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I</w:t>
      </w:r>
      <w:r w:rsidR="004B51F6" w:rsidRPr="00207120">
        <w:rPr>
          <w:rFonts w:ascii="Times New Roman" w:hAnsi="Times New Roman" w:cs="Times New Roman"/>
          <w:iCs/>
          <w:color w:val="000000" w:themeColor="text1"/>
        </w:rPr>
        <w:t>mplementarea anuală a planurilor de formare profesională bazate pe analiza nevoilor de dezvoltare identificate la nivel instituțional și al structurilor componente</w:t>
      </w:r>
      <w:r w:rsidRPr="00207120">
        <w:rPr>
          <w:rFonts w:ascii="Times New Roman" w:hAnsi="Times New Roman" w:cs="Times New Roman"/>
          <w:iCs/>
          <w:color w:val="000000" w:themeColor="text1"/>
        </w:rPr>
        <w:t>.</w:t>
      </w:r>
    </w:p>
    <w:p w14:paraId="4C11B301" w14:textId="1A4E7608"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C</w:t>
      </w:r>
      <w:r w:rsidR="004B51F6" w:rsidRPr="00207120">
        <w:rPr>
          <w:rFonts w:ascii="Times New Roman" w:hAnsi="Times New Roman" w:cs="Times New Roman"/>
          <w:iCs/>
          <w:color w:val="000000" w:themeColor="text1"/>
        </w:rPr>
        <w:t>reșterea participării personalului la programe de formare în domenii prioritare precum pedagogia universitară, digitalizarea proceselor educaționale, inteligența artificială, managementul proiectelor și internaționalizarea</w:t>
      </w:r>
      <w:r w:rsidRPr="00207120">
        <w:rPr>
          <w:rFonts w:ascii="Times New Roman" w:hAnsi="Times New Roman" w:cs="Times New Roman"/>
          <w:iCs/>
          <w:color w:val="000000" w:themeColor="text1"/>
        </w:rPr>
        <w:t>.</w:t>
      </w:r>
    </w:p>
    <w:p w14:paraId="5E0D1C2E" w14:textId="2F8AE813"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4B51F6" w:rsidRPr="00207120">
        <w:rPr>
          <w:rFonts w:ascii="Times New Roman" w:hAnsi="Times New Roman" w:cs="Times New Roman"/>
          <w:iCs/>
          <w:color w:val="000000" w:themeColor="text1"/>
        </w:rPr>
        <w:t>onsolidarea competențelor lingvistice ale personalului didactic și de cercetare pentru susținerea proceselor de internaționalizare și dezvoltare a programelor de studii în limbi străin</w:t>
      </w:r>
      <w:r w:rsidRPr="00207120">
        <w:rPr>
          <w:rFonts w:ascii="Times New Roman" w:hAnsi="Times New Roman" w:cs="Times New Roman"/>
          <w:iCs/>
          <w:color w:val="000000" w:themeColor="text1"/>
        </w:rPr>
        <w:t>e.</w:t>
      </w:r>
    </w:p>
    <w:p w14:paraId="37FF035A" w14:textId="5296ACBD"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w:t>
      </w:r>
      <w:r w:rsidR="004B51F6" w:rsidRPr="00207120">
        <w:rPr>
          <w:rFonts w:ascii="Times New Roman" w:hAnsi="Times New Roman" w:cs="Times New Roman"/>
          <w:iCs/>
          <w:color w:val="000000" w:themeColor="text1"/>
        </w:rPr>
        <w:t>xtinderea programelor de formare privind educația incluzivă, accesibilitatea și sprijinirea studenților cu cerințe educaționale speciale</w:t>
      </w:r>
      <w:r w:rsidRPr="00207120">
        <w:rPr>
          <w:rFonts w:ascii="Times New Roman" w:hAnsi="Times New Roman" w:cs="Times New Roman"/>
          <w:iCs/>
          <w:color w:val="000000" w:themeColor="text1"/>
        </w:rPr>
        <w:t>.</w:t>
      </w:r>
    </w:p>
    <w:p w14:paraId="4D306A16" w14:textId="6150CC98"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w:t>
      </w:r>
      <w:r w:rsidR="004B51F6" w:rsidRPr="00207120">
        <w:rPr>
          <w:rFonts w:ascii="Times New Roman" w:hAnsi="Times New Roman" w:cs="Times New Roman"/>
          <w:iCs/>
          <w:color w:val="000000" w:themeColor="text1"/>
        </w:rPr>
        <w:t>ezvoltarea unor mecanisme de monitorizare și evaluare a impactului activităților de formare asupra performanței profesionale și instituționale</w:t>
      </w:r>
      <w:r w:rsidRPr="00207120">
        <w:rPr>
          <w:rFonts w:ascii="Times New Roman" w:hAnsi="Times New Roman" w:cs="Times New Roman"/>
          <w:iCs/>
          <w:color w:val="000000" w:themeColor="text1"/>
        </w:rPr>
        <w:t>.</w:t>
      </w:r>
    </w:p>
    <w:p w14:paraId="5562B864" w14:textId="771FAF83"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S</w:t>
      </w:r>
      <w:r w:rsidR="004B51F6" w:rsidRPr="00207120">
        <w:rPr>
          <w:rFonts w:ascii="Times New Roman" w:hAnsi="Times New Roman" w:cs="Times New Roman"/>
          <w:iCs/>
          <w:color w:val="000000" w:themeColor="text1"/>
        </w:rPr>
        <w:t>timularea participării personalului la mobilități internaționale, proiecte europene și rețele profesionale relevante</w:t>
      </w:r>
      <w:r w:rsidRPr="00207120">
        <w:rPr>
          <w:rFonts w:ascii="Times New Roman" w:hAnsi="Times New Roman" w:cs="Times New Roman"/>
          <w:iCs/>
          <w:color w:val="000000" w:themeColor="text1"/>
        </w:rPr>
        <w:t>.</w:t>
      </w:r>
    </w:p>
    <w:p w14:paraId="4C7268C6" w14:textId="616EF6F8" w:rsidR="004B51F6" w:rsidRPr="00207120" w:rsidRDefault="00B924FB">
      <w:pPr>
        <w:pStyle w:val="ListParagraph"/>
        <w:numPr>
          <w:ilvl w:val="0"/>
          <w:numId w:val="11"/>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4B51F6" w:rsidRPr="00207120">
        <w:rPr>
          <w:rFonts w:ascii="Times New Roman" w:hAnsi="Times New Roman" w:cs="Times New Roman"/>
          <w:iCs/>
          <w:color w:val="000000" w:themeColor="text1"/>
        </w:rPr>
        <w:t>alorificarea experienței acumulate în cadrul proiectelor instituționale și a bunelor practici identificate la nivel național și internațional în proiectarea programelor de dezvoltare profesională.</w:t>
      </w:r>
    </w:p>
    <w:p w14:paraId="0ED4A7BB" w14:textId="77777777" w:rsidR="00CB505B" w:rsidRPr="00207120" w:rsidRDefault="00CB505B" w:rsidP="00CB505B">
      <w:pPr>
        <w:spacing w:after="0" w:line="240" w:lineRule="auto"/>
        <w:jc w:val="both"/>
        <w:rPr>
          <w:rFonts w:ascii="Times New Roman" w:hAnsi="Times New Roman" w:cs="Times New Roman"/>
          <w:i/>
        </w:rPr>
      </w:pPr>
    </w:p>
    <w:p w14:paraId="6F04CBFC" w14:textId="76790992" w:rsidR="00E978A2" w:rsidRPr="00207120" w:rsidRDefault="00E978A2" w:rsidP="00707D46">
      <w:pPr>
        <w:pStyle w:val="Heading2"/>
      </w:pPr>
      <w:bookmarkStart w:id="38" w:name="_Toc232574663"/>
      <w:bookmarkStart w:id="39" w:name="_Toc232749735"/>
      <w:r w:rsidRPr="00207120">
        <w:t>S.A.3.2. Proceduri de recrutare</w:t>
      </w:r>
      <w:bookmarkEnd w:id="38"/>
      <w:bookmarkEnd w:id="39"/>
    </w:p>
    <w:p w14:paraId="40C65A31" w14:textId="3CAB7D70" w:rsidR="008510D9" w:rsidRPr="00207120" w:rsidRDefault="00E502D7" w:rsidP="005D737E">
      <w:pPr>
        <w:widowControl w:val="0"/>
        <w:autoSpaceDE w:val="0"/>
        <w:autoSpaceDN w:val="0"/>
        <w:spacing w:after="0" w:line="240" w:lineRule="auto"/>
        <w:ind w:left="16"/>
        <w:jc w:val="both"/>
        <w:rPr>
          <w:rFonts w:ascii="Times New Roman" w:eastAsia="Arial" w:hAnsi="Times New Roman" w:cs="Times New Roman"/>
          <w:color w:val="153D63" w:themeColor="text2" w:themeTint="E6"/>
          <w:spacing w:val="-2"/>
          <w:kern w:val="0"/>
          <w14:ligatures w14:val="none"/>
        </w:rPr>
      </w:pPr>
      <w:r w:rsidRPr="00207120">
        <w:rPr>
          <w:rFonts w:ascii="Times New Roman" w:eastAsia="Arial" w:hAnsi="Times New Roman" w:cs="Times New Roman"/>
          <w:color w:val="153D63" w:themeColor="text2" w:themeTint="E6"/>
          <w:kern w:val="0"/>
          <w14:ligatures w14:val="none"/>
        </w:rPr>
        <w:t xml:space="preserve">Procedurile de recrutare sunt în </w:t>
      </w:r>
      <w:r w:rsidR="00466894" w:rsidRPr="00207120">
        <w:rPr>
          <w:rFonts w:ascii="Times New Roman" w:eastAsia="Arial" w:hAnsi="Times New Roman" w:cs="Times New Roman"/>
          <w:color w:val="153D63" w:themeColor="text2" w:themeTint="E6"/>
          <w:kern w:val="0"/>
          <w14:ligatures w14:val="none"/>
        </w:rPr>
        <w:t>concordanță</w:t>
      </w:r>
      <w:r w:rsidRPr="00207120">
        <w:rPr>
          <w:rFonts w:ascii="Times New Roman" w:eastAsia="Arial" w:hAnsi="Times New Roman" w:cs="Times New Roman"/>
          <w:color w:val="153D63" w:themeColor="text2" w:themeTint="E6"/>
          <w:kern w:val="0"/>
          <w14:ligatures w14:val="none"/>
        </w:rPr>
        <w:t xml:space="preserve"> cu prevederile legale, stabilite </w:t>
      </w:r>
      <w:r w:rsidR="00466894" w:rsidRPr="00207120">
        <w:rPr>
          <w:rFonts w:ascii="Times New Roman" w:eastAsia="Arial" w:hAnsi="Times New Roman" w:cs="Times New Roman"/>
          <w:color w:val="153D63" w:themeColor="text2" w:themeTint="E6"/>
          <w:kern w:val="0"/>
          <w14:ligatures w14:val="none"/>
        </w:rPr>
        <w:t>și</w:t>
      </w:r>
      <w:r w:rsidRPr="00207120">
        <w:rPr>
          <w:rFonts w:ascii="Times New Roman" w:eastAsia="Arial" w:hAnsi="Times New Roman" w:cs="Times New Roman"/>
          <w:color w:val="153D63" w:themeColor="text2" w:themeTint="E6"/>
          <w:kern w:val="0"/>
          <w14:ligatures w14:val="none"/>
        </w:rPr>
        <w:t xml:space="preserve"> derulate în </w:t>
      </w:r>
      <w:r w:rsidRPr="00207120">
        <w:rPr>
          <w:rFonts w:ascii="Times New Roman" w:eastAsia="Arial" w:hAnsi="Times New Roman" w:cs="Times New Roman"/>
          <w:color w:val="153D63" w:themeColor="text2" w:themeTint="E6"/>
          <w:spacing w:val="-5"/>
          <w:kern w:val="0"/>
          <w14:ligatures w14:val="none"/>
        </w:rPr>
        <w:t>mod</w:t>
      </w:r>
      <w:r w:rsidR="008510D9" w:rsidRPr="00207120">
        <w:rPr>
          <w:rFonts w:ascii="Times New Roman" w:eastAsia="Arial" w:hAnsi="Times New Roman" w:cs="Times New Roman"/>
          <w:color w:val="153D63" w:themeColor="text2" w:themeTint="E6"/>
          <w:spacing w:val="-5"/>
          <w:kern w:val="0"/>
          <w14:ligatures w14:val="none"/>
        </w:rPr>
        <w:t xml:space="preserve"> </w:t>
      </w:r>
      <w:r w:rsidRPr="00207120">
        <w:rPr>
          <w:rFonts w:ascii="Times New Roman" w:eastAsia="Arial" w:hAnsi="Times New Roman" w:cs="Times New Roman"/>
          <w:color w:val="153D63" w:themeColor="text2" w:themeTint="E6"/>
          <w:spacing w:val="-2"/>
          <w:kern w:val="0"/>
          <w14:ligatures w14:val="none"/>
        </w:rPr>
        <w:t>transparent.</w:t>
      </w:r>
    </w:p>
    <w:p w14:paraId="34D36A29" w14:textId="77777777" w:rsidR="008510D9" w:rsidRPr="00207120" w:rsidRDefault="008510D9" w:rsidP="005D737E">
      <w:pPr>
        <w:widowControl w:val="0"/>
        <w:autoSpaceDE w:val="0"/>
        <w:autoSpaceDN w:val="0"/>
        <w:spacing w:after="0" w:line="240" w:lineRule="auto"/>
        <w:ind w:left="16"/>
        <w:rPr>
          <w:rFonts w:ascii="Times New Roman" w:eastAsia="Arial" w:hAnsi="Times New Roman" w:cs="Times New Roman"/>
          <w:color w:val="153D63" w:themeColor="text2" w:themeTint="E6"/>
          <w:spacing w:val="-2"/>
          <w:kern w:val="0"/>
          <w14:ligatures w14:val="none"/>
        </w:rPr>
      </w:pPr>
    </w:p>
    <w:p w14:paraId="0A368E4F" w14:textId="6A52C77E" w:rsidR="00E978A2" w:rsidRPr="00207120" w:rsidRDefault="00E978A2" w:rsidP="005D737E">
      <w:pPr>
        <w:spacing w:after="0" w:line="240" w:lineRule="auto"/>
        <w:jc w:val="both"/>
        <w:rPr>
          <w:rFonts w:ascii="Times New Roman" w:hAnsi="Times New Roman" w:cs="Times New Roman"/>
          <w:i/>
        </w:rPr>
      </w:pPr>
      <w:r w:rsidRPr="00207120">
        <w:rPr>
          <w:rFonts w:ascii="Times New Roman" w:hAnsi="Times New Roman" w:cs="Times New Roman"/>
          <w:i/>
        </w:rPr>
        <w:t>I.P.A.3.2.1</w:t>
      </w:r>
      <w:r w:rsidRPr="00207120">
        <w:rPr>
          <w:rFonts w:ascii="Times New Roman" w:hAnsi="Times New Roman" w:cs="Times New Roman"/>
        </w:rPr>
        <w:t xml:space="preserve"> </w:t>
      </w:r>
      <w:r w:rsidRPr="00207120">
        <w:rPr>
          <w:rFonts w:ascii="Times New Roman" w:hAnsi="Times New Roman" w:cs="Times New Roman"/>
          <w:i/>
        </w:rPr>
        <w:t xml:space="preserve">Procedurile de recrutare sunt în </w:t>
      </w:r>
      <w:r w:rsidR="00813F07" w:rsidRPr="00207120">
        <w:rPr>
          <w:rFonts w:ascii="Times New Roman" w:hAnsi="Times New Roman" w:cs="Times New Roman"/>
          <w:i/>
        </w:rPr>
        <w:t>concordanță</w:t>
      </w:r>
      <w:r w:rsidRPr="00207120">
        <w:rPr>
          <w:rFonts w:ascii="Times New Roman" w:hAnsi="Times New Roman" w:cs="Times New Roman"/>
          <w:i/>
        </w:rPr>
        <w:t xml:space="preserve"> cu prevederile legale, stabilite </w:t>
      </w:r>
      <w:r w:rsidR="00813F07" w:rsidRPr="00207120">
        <w:rPr>
          <w:rFonts w:ascii="Times New Roman" w:hAnsi="Times New Roman" w:cs="Times New Roman"/>
          <w:i/>
        </w:rPr>
        <w:t>și</w:t>
      </w:r>
      <w:r w:rsidRPr="00207120">
        <w:rPr>
          <w:rFonts w:ascii="Times New Roman" w:hAnsi="Times New Roman" w:cs="Times New Roman"/>
          <w:i/>
        </w:rPr>
        <w:t xml:space="preserve"> derulate în mod transparent.</w:t>
      </w:r>
    </w:p>
    <w:p w14:paraId="3698057D" w14:textId="77777777" w:rsidR="00B55AC7" w:rsidRPr="00207120" w:rsidRDefault="00B55AC7" w:rsidP="005D737E">
      <w:pPr>
        <w:spacing w:after="0" w:line="240" w:lineRule="auto"/>
        <w:ind w:firstLine="720"/>
        <w:contextualSpacing/>
        <w:jc w:val="both"/>
        <w:rPr>
          <w:rFonts w:ascii="Times New Roman" w:hAnsi="Times New Roman" w:cs="Times New Roman"/>
          <w:color w:val="00B050"/>
        </w:rPr>
      </w:pPr>
    </w:p>
    <w:p w14:paraId="656F8B00" w14:textId="77777777" w:rsidR="00E45581" w:rsidRPr="00207120" w:rsidRDefault="00E45581" w:rsidP="00E45581">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29C68DC" w14:textId="77777777" w:rsidR="00E45581" w:rsidRPr="00207120" w:rsidRDefault="00E45581" w:rsidP="005D737E">
      <w:pPr>
        <w:spacing w:after="0" w:line="240" w:lineRule="auto"/>
        <w:ind w:firstLine="720"/>
        <w:contextualSpacing/>
        <w:jc w:val="both"/>
        <w:rPr>
          <w:rFonts w:ascii="Times New Roman" w:hAnsi="Times New Roman" w:cs="Times New Roman"/>
          <w:color w:val="000000" w:themeColor="text1"/>
          <w:spacing w:val="-4"/>
        </w:rPr>
      </w:pPr>
    </w:p>
    <w:p w14:paraId="01ACB34E" w14:textId="66D55EA2" w:rsidR="006F6372" w:rsidRPr="00207120" w:rsidRDefault="009D4878" w:rsidP="005D737E">
      <w:pPr>
        <w:spacing w:after="0" w:line="240" w:lineRule="auto"/>
        <w:ind w:firstLine="720"/>
        <w:contextualSpacing/>
        <w:jc w:val="both"/>
        <w:rPr>
          <w:rFonts w:ascii="Times New Roman" w:hAnsi="Times New Roman" w:cs="Times New Roman"/>
          <w:iCs/>
          <w:color w:val="000000" w:themeColor="text1"/>
          <w:spacing w:val="-4"/>
        </w:rPr>
      </w:pPr>
      <w:r w:rsidRPr="00207120">
        <w:rPr>
          <w:rFonts w:ascii="Times New Roman" w:hAnsi="Times New Roman" w:cs="Times New Roman"/>
          <w:color w:val="000000" w:themeColor="text1"/>
          <w:spacing w:val="-4"/>
        </w:rPr>
        <w:t xml:space="preserve">Procedurile de recrutare aplicate la nivelul universității pentru ocuparea, prin concurs public, a posturilor didactice sau de cercetare vacante sunt în concordanță cu Legea învățământului superior nr. 199/2023, cu modificările și completările ulterioare, și cu H.G. nr. 1339/2023 privind aprobarea Metodologiei-cadru de concurs pentru ocuparea posturilor didactice și de cercetare vacante din învățământul superior. Acestea se desfășoară în baza </w:t>
      </w:r>
      <w:hyperlink r:id="rId108" w:history="1">
        <w:r w:rsidRPr="00207120">
          <w:rPr>
            <w:rStyle w:val="Hyperlink"/>
            <w:rFonts w:ascii="Times New Roman" w:hAnsi="Times New Roman" w:cs="Times New Roman"/>
            <w:color w:val="000000" w:themeColor="text1"/>
            <w:spacing w:val="-4"/>
          </w:rPr>
          <w:t>Metodologiei de concurs pentru ocuparea posturilor didactice sau de cercetare</w:t>
        </w:r>
      </w:hyperlink>
      <w:r w:rsidRPr="00207120">
        <w:rPr>
          <w:rFonts w:ascii="Times New Roman" w:hAnsi="Times New Roman" w:cs="Times New Roman"/>
          <w:color w:val="000000" w:themeColor="text1"/>
          <w:spacing w:val="-4"/>
        </w:rPr>
        <w:t>, elaborată la nivelul universității conform prevederilor legale aplicabile.</w:t>
      </w:r>
    </w:p>
    <w:p w14:paraId="74608C6F" w14:textId="77777777" w:rsidR="00702EDD" w:rsidRPr="00207120" w:rsidRDefault="006F6372" w:rsidP="005D737E">
      <w:pPr>
        <w:spacing w:after="0" w:line="240" w:lineRule="auto"/>
        <w:ind w:firstLine="720"/>
        <w:contextualSpacing/>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anul 2025, pentru ocuparea posturilor didactice și de cercetare vacante, concursurile au fost organizate în două etape, fiind scoase la </w:t>
      </w:r>
      <w:hyperlink r:id="rId109" w:history="1">
        <w:r w:rsidRPr="00207120">
          <w:rPr>
            <w:rStyle w:val="Hyperlink"/>
            <w:rFonts w:ascii="Times New Roman" w:hAnsi="Times New Roman" w:cs="Times New Roman"/>
            <w:iCs/>
            <w:color w:val="000000" w:themeColor="text1"/>
          </w:rPr>
          <w:t>concurs</w:t>
        </w:r>
      </w:hyperlink>
      <w:r w:rsidRPr="00207120">
        <w:rPr>
          <w:rFonts w:ascii="Times New Roman" w:hAnsi="Times New Roman" w:cs="Times New Roman"/>
          <w:iCs/>
          <w:color w:val="000000" w:themeColor="text1"/>
        </w:rPr>
        <w:t xml:space="preserve"> următoarele posturi:</w:t>
      </w:r>
    </w:p>
    <w:p w14:paraId="65F2F9A4" w14:textId="1CB91A12" w:rsidR="00B411DC" w:rsidRPr="00207120" w:rsidRDefault="00B411DC">
      <w:pPr>
        <w:pStyle w:val="ListParagraph"/>
        <w:numPr>
          <w:ilvl w:val="0"/>
          <w:numId w:val="4"/>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pe perioadă determinată de 3 ani, 3 posturi didactice de asistent universitar în etapa a I-a (HSU nr. 16F/31.10.2024) și 1 post didactic de asistent universitar în etapa a II-a (HSU nr. 25A/21.03.2025), posturi publicate pe pagina web a universității, </w:t>
      </w:r>
    </w:p>
    <w:p w14:paraId="355FE2B8" w14:textId="77777777" w:rsidR="00B411DC" w:rsidRPr="00207120" w:rsidRDefault="00B411DC">
      <w:pPr>
        <w:pStyle w:val="ListParagraph"/>
        <w:numPr>
          <w:ilvl w:val="0"/>
          <w:numId w:val="4"/>
        </w:numPr>
        <w:tabs>
          <w:tab w:val="left" w:pos="1080"/>
        </w:tabs>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 perioadă nedeterminată, în etapa a I-a, 10 posturi didactice, după cum urmează: 1 post de profesor universitar, 5 posturi de conferențiar universitar, 3 posturi de lector universitar/șef de lucrări și 1 post de asistent universitar (HSU nr. 16F/31.10.2024), iar în etapa a II-a, 20 posturi didactice, după cum urmează: 3 posturi de profesor universitar, 13 posturi de conferențiar universitar, 2 post de lector universitar/șef de lucrări și 2 posturi de asistent universitar (HSU nr. 25B/21.03.2025), posturi publicate în Monitorul Oficial al României și pe pagina web a concursului și a universității.</w:t>
      </w:r>
    </w:p>
    <w:p w14:paraId="3A897407" w14:textId="77777777" w:rsidR="00B411DC" w:rsidRPr="00207120" w:rsidRDefault="00B411DC" w:rsidP="005D737E">
      <w:pPr>
        <w:spacing w:after="0" w:line="240" w:lineRule="auto"/>
        <w:ind w:firstLine="567"/>
        <w:jc w:val="both"/>
        <w:rPr>
          <w:rFonts w:ascii="Times New Roman" w:hAnsi="Times New Roman" w:cs="Times New Roman"/>
          <w:iCs/>
          <w:color w:val="000000" w:themeColor="text1"/>
        </w:rPr>
      </w:pPr>
    </w:p>
    <w:p w14:paraId="4634F973" w14:textId="5AEDC1E0" w:rsidR="00B411DC" w:rsidRPr="00207120" w:rsidRDefault="00B411DC"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urma finalizării procedurilor de concurs au fost ocupate, pe </w:t>
      </w:r>
      <w:r w:rsidR="004B14FA" w:rsidRPr="00207120">
        <w:rPr>
          <w:rFonts w:ascii="Times New Roman" w:hAnsi="Times New Roman" w:cs="Times New Roman"/>
          <w:iCs/>
          <w:color w:val="000000" w:themeColor="text1"/>
        </w:rPr>
        <w:t>funcții</w:t>
      </w:r>
      <w:r w:rsidRPr="00207120">
        <w:rPr>
          <w:rFonts w:ascii="Times New Roman" w:hAnsi="Times New Roman" w:cs="Times New Roman"/>
          <w:iCs/>
          <w:color w:val="000000" w:themeColor="text1"/>
        </w:rPr>
        <w:t xml:space="preserve"> didactice, 31  posturi didactice, dintre care, pe perioadă determinată 4 posturi de asistent universitar</w:t>
      </w:r>
      <w:r w:rsidR="00A94CAD"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(HSU nr.</w:t>
      </w:r>
      <w:r w:rsidR="00A94CAD"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22</w:t>
      </w:r>
      <w:r w:rsidR="00A94CAD"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A/10.02.2025, respectiv HSU nr. 37B/18.09.2025), iar pe perioadă nedeterminată, 4 posturi de profesor universitar, 15 posturi de conferențiar universitar, 5 post de lector universitar/șef de lucrări și 3 post de asistent universitar (HSU nr. 22</w:t>
      </w:r>
      <w:r w:rsidR="00A94CAD"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B/10.02.2025, respectiv HSU nr. 37</w:t>
      </w:r>
      <w:r w:rsidR="00A94CAD"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 xml:space="preserve">A/18.09.2025). </w:t>
      </w:r>
    </w:p>
    <w:p w14:paraId="00A01EE3" w14:textId="28EE51AE" w:rsidR="00F80130" w:rsidRPr="00207120" w:rsidRDefault="00F80130" w:rsidP="005D737E">
      <w:pPr>
        <w:spacing w:after="0" w:line="240" w:lineRule="auto"/>
        <w:ind w:firstLine="720"/>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lastRenderedPageBreak/>
        <w:t>În concluzie, dintre cele 34 posturi didactice scoase la concurs, 31 posturi didactice au fost ocupate prin concurs, iar 3 posturi didactice de conferențiar universitar au rămas vacante, pentru unul dintre ele nefiind înregistrat niciun candidat înscris, iar pentru celelalte 2 concursul nu s-a desfășurat.</w:t>
      </w:r>
    </w:p>
    <w:p w14:paraId="7EFE661B" w14:textId="77777777" w:rsidR="00F80130" w:rsidRPr="00207120" w:rsidRDefault="00F80130" w:rsidP="005D737E">
      <w:pPr>
        <w:spacing w:after="0" w:line="240" w:lineRule="auto"/>
        <w:ind w:firstLine="720"/>
        <w:jc w:val="both"/>
        <w:rPr>
          <w:rFonts w:ascii="Times New Roman" w:hAnsi="Times New Roman" w:cs="Times New Roman"/>
          <w:iCs/>
          <w:color w:val="000000" w:themeColor="text1"/>
        </w:rPr>
      </w:pPr>
    </w:p>
    <w:p w14:paraId="7DE75362" w14:textId="0986154C" w:rsidR="00B411DC" w:rsidRPr="00207120" w:rsidRDefault="00261BA0"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Pentru personalul didactic auxiliar</w:t>
      </w:r>
      <w:r w:rsidR="000B2E39"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administrativ</w:t>
      </w:r>
      <w:r w:rsidR="000B66C9" w:rsidRPr="00207120">
        <w:rPr>
          <w:rFonts w:ascii="Times New Roman" w:hAnsi="Times New Roman" w:cs="Times New Roman"/>
          <w:color w:val="000000" w:themeColor="text1"/>
        </w:rPr>
        <w:t xml:space="preserve"> și de cercetare</w:t>
      </w:r>
      <w:r w:rsidRPr="00207120">
        <w:rPr>
          <w:rFonts w:ascii="Times New Roman" w:hAnsi="Times New Roman" w:cs="Times New Roman"/>
          <w:color w:val="000000" w:themeColor="text1"/>
        </w:rPr>
        <w:t xml:space="preserve">, recrutarea se realizează prin concurs, în condițiile legii și ale </w:t>
      </w:r>
      <w:hyperlink r:id="rId110" w:history="1">
        <w:r w:rsidR="009E31A0" w:rsidRPr="00207120">
          <w:rPr>
            <w:rStyle w:val="Hyperlink"/>
            <w:rFonts w:ascii="Times New Roman" w:hAnsi="Times New Roman" w:cs="Times New Roman"/>
            <w:color w:val="000000" w:themeColor="text1"/>
          </w:rPr>
          <w:t>Metodologie privind ocuparea posturilor vacante a</w:t>
        </w:r>
        <w:r w:rsidR="005964ED" w:rsidRPr="00207120">
          <w:rPr>
            <w:rStyle w:val="Hyperlink"/>
            <w:rFonts w:ascii="Times New Roman" w:hAnsi="Times New Roman" w:cs="Times New Roman"/>
            <w:color w:val="000000" w:themeColor="text1"/>
          </w:rPr>
          <w:t xml:space="preserve"> </w:t>
        </w:r>
        <w:r w:rsidR="009E31A0" w:rsidRPr="00207120">
          <w:rPr>
            <w:rStyle w:val="Hyperlink"/>
            <w:rFonts w:ascii="Times New Roman" w:hAnsi="Times New Roman" w:cs="Times New Roman"/>
            <w:color w:val="000000" w:themeColor="text1"/>
          </w:rPr>
          <w:t>personalului didactic auxiliar</w:t>
        </w:r>
        <w:r w:rsidR="00AC256D" w:rsidRPr="00207120">
          <w:rPr>
            <w:rStyle w:val="Hyperlink"/>
            <w:rFonts w:ascii="Times New Roman" w:hAnsi="Times New Roman" w:cs="Times New Roman"/>
            <w:color w:val="000000" w:themeColor="text1"/>
          </w:rPr>
          <w:t xml:space="preserve">, </w:t>
        </w:r>
        <w:r w:rsidR="009E31A0" w:rsidRPr="00207120">
          <w:rPr>
            <w:rStyle w:val="Hyperlink"/>
            <w:rFonts w:ascii="Times New Roman" w:hAnsi="Times New Roman" w:cs="Times New Roman"/>
            <w:color w:val="000000" w:themeColor="text1"/>
          </w:rPr>
          <w:t>administrativ și de</w:t>
        </w:r>
        <w:r w:rsidR="0086779A" w:rsidRPr="00207120">
          <w:rPr>
            <w:rStyle w:val="Hyperlink"/>
            <w:rFonts w:ascii="Times New Roman" w:hAnsi="Times New Roman" w:cs="Times New Roman"/>
            <w:color w:val="000000" w:themeColor="text1"/>
          </w:rPr>
          <w:t xml:space="preserve"> </w:t>
        </w:r>
        <w:r w:rsidR="000B2E39" w:rsidRPr="00207120">
          <w:rPr>
            <w:rStyle w:val="Hyperlink"/>
            <w:rFonts w:ascii="Times New Roman" w:hAnsi="Times New Roman" w:cs="Times New Roman"/>
            <w:color w:val="000000" w:themeColor="text1"/>
          </w:rPr>
          <w:t xml:space="preserve">cercetare </w:t>
        </w:r>
        <w:r w:rsidR="005964ED" w:rsidRPr="00207120">
          <w:rPr>
            <w:rStyle w:val="Hyperlink"/>
            <w:rFonts w:ascii="Times New Roman" w:hAnsi="Times New Roman" w:cs="Times New Roman"/>
            <w:color w:val="000000" w:themeColor="text1"/>
          </w:rPr>
          <w:t>din cadrul Universității „Valahia” din Târgoviște</w:t>
        </w:r>
      </w:hyperlink>
      <w:r w:rsidR="000B2E39" w:rsidRPr="00207120">
        <w:rPr>
          <w:rFonts w:ascii="Times New Roman" w:hAnsi="Times New Roman" w:cs="Times New Roman"/>
          <w:color w:val="000000" w:themeColor="text1"/>
        </w:rPr>
        <w:t>.</w:t>
      </w:r>
    </w:p>
    <w:p w14:paraId="30598B7D" w14:textId="60398863" w:rsidR="00B411DC" w:rsidRPr="00207120" w:rsidRDefault="000804CA" w:rsidP="00E13ED7">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cazul personalului didactic auxiliar și administrativ, au fost scoase la concurs următoarele posturi</w:t>
      </w:r>
      <w:r w:rsidR="00E13ED7" w:rsidRPr="00207120">
        <w:rPr>
          <w:rFonts w:ascii="Times New Roman" w:hAnsi="Times New Roman" w:cs="Times New Roman"/>
          <w:iCs/>
          <w:color w:val="000000" w:themeColor="text1"/>
        </w:rPr>
        <w:t xml:space="preserve"> (</w:t>
      </w:r>
      <w:r w:rsidR="007C0B01" w:rsidRPr="00207120">
        <w:rPr>
          <w:rFonts w:ascii="Times New Roman" w:hAnsi="Times New Roman" w:cs="Times New Roman"/>
          <w:color w:val="000000" w:themeColor="text1"/>
        </w:rPr>
        <w:t>ocupate în anul 2025</w:t>
      </w:r>
      <w:r w:rsidR="00E13ED7" w:rsidRPr="00207120">
        <w:rPr>
          <w:rFonts w:ascii="Times New Roman" w:hAnsi="Times New Roman" w:cs="Times New Roman"/>
          <w:color w:val="000000" w:themeColor="text1"/>
        </w:rPr>
        <w:t>):</w:t>
      </w:r>
      <w:r w:rsidR="007C0B01" w:rsidRPr="00207120">
        <w:rPr>
          <w:rFonts w:ascii="Times New Roman" w:hAnsi="Times New Roman" w:cs="Times New Roman"/>
          <w:color w:val="000000" w:themeColor="text1"/>
        </w:rPr>
        <w:t xml:space="preserve"> 4 de posturi pe perioadă nedeterminată și ocupate 4 posturi, validate prin H.S. 24C/27.02.2025 astfel: un post administrator financiar S III, un post administrator patrimoniu S III, un post referent M II și un post muncitor M I, cu mențiunea că postul de referent M II a fost scos la concurs pe două fracțiuni de câte ½ normă (4 h/zi).</w:t>
      </w:r>
    </w:p>
    <w:p w14:paraId="7B27867F" w14:textId="77777777" w:rsidR="00B55AC7" w:rsidRPr="00207120" w:rsidRDefault="00B55AC7" w:rsidP="00E30F1D">
      <w:pPr>
        <w:pStyle w:val="Heading1"/>
        <w:spacing w:before="0" w:after="0" w:line="240" w:lineRule="auto"/>
        <w:jc w:val="both"/>
        <w:rPr>
          <w:rFonts w:ascii="Times New Roman" w:hAnsi="Times New Roman" w:cs="Times New Roman"/>
          <w:sz w:val="28"/>
          <w:szCs w:val="28"/>
        </w:rPr>
      </w:pPr>
      <w:bookmarkStart w:id="40" w:name="_Toc232574664"/>
    </w:p>
    <w:p w14:paraId="22DC26C7" w14:textId="77777777" w:rsidR="00D924F9" w:rsidRPr="00207120" w:rsidRDefault="00D924F9" w:rsidP="00E30F1D">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2C870FD" w14:textId="77777777" w:rsidR="00D924F9" w:rsidRPr="00207120" w:rsidRDefault="00D924F9" w:rsidP="00E30F1D">
      <w:pPr>
        <w:spacing w:after="0" w:line="240" w:lineRule="auto"/>
        <w:rPr>
          <w:rFonts w:ascii="Times New Roman" w:hAnsi="Times New Roman" w:cs="Times New Roman"/>
        </w:rPr>
      </w:pPr>
    </w:p>
    <w:p w14:paraId="09FA72B1" w14:textId="77777777" w:rsidR="00E30F1D" w:rsidRPr="00207120" w:rsidRDefault="00E30F1D" w:rsidP="00E30F1D">
      <w:pPr>
        <w:spacing w:after="0" w:line="240" w:lineRule="auto"/>
        <w:ind w:firstLine="720"/>
        <w:jc w:val="both"/>
        <w:rPr>
          <w:rFonts w:ascii="Times New Roman" w:hAnsi="Times New Roman" w:cs="Times New Roman"/>
        </w:rPr>
      </w:pPr>
      <w:r w:rsidRPr="00207120">
        <w:rPr>
          <w:rFonts w:ascii="Times New Roman" w:hAnsi="Times New Roman" w:cs="Times New Roman"/>
        </w:rPr>
        <w:t>Analiza proceselor de recrutare desfășurate la nivelul Universității „Valahia” din Târgoviște evidențiază existența unui cadru instituțional coerent și transparent pentru ocuparea posturilor didactice, de cercetare, didactice auxiliare și administrative. Procedurile aplicate sunt elaborate în conformitate cu prevederile legislației naționale și cu metodologiile proprii aprobate la nivel instituțional, asigurând respectarea principiilor legalității, transparenței, egalității de șanse și competenței profesionale.</w:t>
      </w:r>
    </w:p>
    <w:p w14:paraId="680EA247" w14:textId="77777777" w:rsidR="00E30F1D" w:rsidRPr="00207120" w:rsidRDefault="00E30F1D" w:rsidP="00E30F1D">
      <w:pPr>
        <w:spacing w:after="0" w:line="240" w:lineRule="auto"/>
        <w:ind w:firstLine="720"/>
        <w:jc w:val="both"/>
        <w:rPr>
          <w:rFonts w:ascii="Times New Roman" w:hAnsi="Times New Roman" w:cs="Times New Roman"/>
        </w:rPr>
      </w:pPr>
      <w:r w:rsidRPr="00207120">
        <w:rPr>
          <w:rFonts w:ascii="Times New Roman" w:hAnsi="Times New Roman" w:cs="Times New Roman"/>
        </w:rPr>
        <w:t>În ceea ce privește personalul didactic și de cercetare, concursurile organizate în anul 2025 au fost desfășurate conform calendarului și procedurilor aprobate, informațiile privind posturile vacante fiind publicate prin canalele prevăzute de legislația aplicabilă. Publicarea anunțurilor în Monitorul Oficial al României și pe pagina web a universității, precum și existența documentației de concurs accesibile candidaților, demonstrează preocuparea instituției pentru asigurarea unui proces de recrutare deschis și transparent.</w:t>
      </w:r>
    </w:p>
    <w:p w14:paraId="14745D8E" w14:textId="77777777" w:rsidR="00E30F1D" w:rsidRPr="00207120" w:rsidRDefault="00E30F1D" w:rsidP="00E30F1D">
      <w:pPr>
        <w:spacing w:after="0" w:line="240" w:lineRule="auto"/>
        <w:ind w:firstLine="720"/>
        <w:jc w:val="both"/>
        <w:rPr>
          <w:rFonts w:ascii="Times New Roman" w:hAnsi="Times New Roman" w:cs="Times New Roman"/>
        </w:rPr>
      </w:pPr>
      <w:r w:rsidRPr="00207120">
        <w:rPr>
          <w:rFonts w:ascii="Times New Roman" w:hAnsi="Times New Roman" w:cs="Times New Roman"/>
        </w:rPr>
        <w:t>Rezultatele concursurilor evidențiază capacitatea universității de a atrage candidați pentru ocuparea posturilor vacante și de a consolida corpul academic. Gradul ridicat de ocupare a posturilor scoase la concurs, respectiv 31 de posturi ocupate din totalul de 34 de posturi didactice scoase la concurs, reflectă eficiența proceselor de recrutare și contribuie la consolidarea resurselor umane necesare realizării misiunii instituționale.</w:t>
      </w:r>
    </w:p>
    <w:p w14:paraId="4F35C94E" w14:textId="77777777" w:rsidR="00E30F1D" w:rsidRPr="00207120" w:rsidRDefault="00E30F1D" w:rsidP="00E30F1D">
      <w:pPr>
        <w:spacing w:after="0" w:line="240" w:lineRule="auto"/>
        <w:ind w:firstLine="720"/>
        <w:jc w:val="both"/>
        <w:rPr>
          <w:rFonts w:ascii="Times New Roman" w:hAnsi="Times New Roman" w:cs="Times New Roman"/>
        </w:rPr>
      </w:pPr>
      <w:r w:rsidRPr="00207120">
        <w:rPr>
          <w:rFonts w:ascii="Times New Roman" w:hAnsi="Times New Roman" w:cs="Times New Roman"/>
        </w:rPr>
        <w:t>Procesul de recrutare a personalului didactic auxiliar și administrativ se desfășoară, de asemenea, în baza unor proceduri transparente și conforme cu cerințele legale. Ocuparea integrală a posturilor scoase la concurs în anul 2025 confirmă capacitatea universității de a răspunde necesităților operaționale și administrative prin atragerea resurselor umane necesare.</w:t>
      </w:r>
    </w:p>
    <w:p w14:paraId="5D78A26E" w14:textId="77777777" w:rsidR="00E30F1D" w:rsidRPr="00207120" w:rsidRDefault="00E30F1D" w:rsidP="00E30F1D">
      <w:pPr>
        <w:spacing w:after="0" w:line="240" w:lineRule="auto"/>
        <w:ind w:firstLine="720"/>
        <w:jc w:val="both"/>
        <w:rPr>
          <w:rFonts w:ascii="Times New Roman" w:hAnsi="Times New Roman" w:cs="Times New Roman"/>
        </w:rPr>
      </w:pPr>
      <w:r w:rsidRPr="00207120">
        <w:rPr>
          <w:rFonts w:ascii="Times New Roman" w:hAnsi="Times New Roman" w:cs="Times New Roman"/>
        </w:rPr>
        <w:t>Analiza datelor disponibile indică faptul că procedurile de recrutare sunt funcționale și contribuie la dezvoltarea resurselor umane instituționale. Totodată, existența unor posturi pentru care nu au fost identificați candidați sau pentru care procedurile nu au fost finalizate evidențiază provocări specifice mediului academic actual, asociate disponibilității resursei umane înalt calificate în anumite domenii.</w:t>
      </w:r>
    </w:p>
    <w:p w14:paraId="5A688CA3" w14:textId="77777777" w:rsidR="00E30F1D" w:rsidRPr="00207120" w:rsidRDefault="00E30F1D" w:rsidP="00E30F1D">
      <w:pPr>
        <w:spacing w:after="0" w:line="240" w:lineRule="auto"/>
        <w:rPr>
          <w:rFonts w:ascii="Times New Roman" w:hAnsi="Times New Roman" w:cs="Times New Roman"/>
        </w:rPr>
      </w:pPr>
    </w:p>
    <w:p w14:paraId="0EA38BCE" w14:textId="77777777" w:rsidR="00D924F9" w:rsidRPr="00207120" w:rsidRDefault="00D924F9" w:rsidP="00E30F1D">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6952A6F6" w14:textId="77777777" w:rsidR="00D924F9" w:rsidRPr="00207120" w:rsidRDefault="00D924F9" w:rsidP="00E30F1D">
      <w:pPr>
        <w:spacing w:after="0" w:line="240" w:lineRule="auto"/>
      </w:pPr>
    </w:p>
    <w:p w14:paraId="0B07D8DC" w14:textId="3441D39C" w:rsidR="00E30F1D" w:rsidRPr="00207120" w:rsidRDefault="001232FF">
      <w:pPr>
        <w:pStyle w:val="ListParagraph"/>
        <w:numPr>
          <w:ilvl w:val="0"/>
          <w:numId w:val="12"/>
        </w:numPr>
        <w:spacing w:after="0" w:line="240" w:lineRule="auto"/>
        <w:jc w:val="both"/>
        <w:rPr>
          <w:rFonts w:ascii="Times New Roman" w:hAnsi="Times New Roman" w:cs="Times New Roman"/>
        </w:rPr>
      </w:pPr>
      <w:r w:rsidRPr="00207120">
        <w:rPr>
          <w:rFonts w:ascii="Times New Roman" w:hAnsi="Times New Roman" w:cs="Times New Roman"/>
        </w:rPr>
        <w:t>C</w:t>
      </w:r>
      <w:r w:rsidR="00E30F1D" w:rsidRPr="00207120">
        <w:rPr>
          <w:rFonts w:ascii="Times New Roman" w:hAnsi="Times New Roman" w:cs="Times New Roman"/>
        </w:rPr>
        <w:t>ontinuarea aplicării principiilor transparenței și competitivității în toate procedurile de recrutare și selecție</w:t>
      </w:r>
      <w:r w:rsidRPr="00207120">
        <w:rPr>
          <w:rFonts w:ascii="Times New Roman" w:hAnsi="Times New Roman" w:cs="Times New Roman"/>
        </w:rPr>
        <w:t>.</w:t>
      </w:r>
    </w:p>
    <w:p w14:paraId="4717378E" w14:textId="0E03D03F" w:rsidR="00E30F1D" w:rsidRPr="00207120" w:rsidRDefault="001232FF">
      <w:pPr>
        <w:pStyle w:val="ListParagraph"/>
        <w:numPr>
          <w:ilvl w:val="0"/>
          <w:numId w:val="12"/>
        </w:numPr>
        <w:spacing w:after="0" w:line="240" w:lineRule="auto"/>
        <w:jc w:val="both"/>
        <w:rPr>
          <w:rFonts w:ascii="Times New Roman" w:hAnsi="Times New Roman" w:cs="Times New Roman"/>
        </w:rPr>
      </w:pPr>
      <w:r w:rsidRPr="00207120">
        <w:rPr>
          <w:rFonts w:ascii="Times New Roman" w:hAnsi="Times New Roman" w:cs="Times New Roman"/>
        </w:rPr>
        <w:t>D</w:t>
      </w:r>
      <w:r w:rsidR="00E30F1D" w:rsidRPr="00207120">
        <w:rPr>
          <w:rFonts w:ascii="Times New Roman" w:hAnsi="Times New Roman" w:cs="Times New Roman"/>
        </w:rPr>
        <w:t>ezvoltarea unor mecanisme proactive de identificare și atragere a resursei umane academice cu potențial ridicat, inclusiv prin valorificarea programelor doctorale și postdoctorale</w:t>
      </w:r>
      <w:r w:rsidRPr="00207120">
        <w:rPr>
          <w:rFonts w:ascii="Times New Roman" w:hAnsi="Times New Roman" w:cs="Times New Roman"/>
        </w:rPr>
        <w:t>.</w:t>
      </w:r>
    </w:p>
    <w:p w14:paraId="60BB0EF0" w14:textId="5495EC6F" w:rsidR="00E30F1D" w:rsidRPr="00207120" w:rsidRDefault="001232FF">
      <w:pPr>
        <w:pStyle w:val="ListParagraph"/>
        <w:numPr>
          <w:ilvl w:val="0"/>
          <w:numId w:val="12"/>
        </w:numPr>
        <w:spacing w:after="0" w:line="240" w:lineRule="auto"/>
        <w:jc w:val="both"/>
        <w:rPr>
          <w:rFonts w:ascii="Times New Roman" w:hAnsi="Times New Roman" w:cs="Times New Roman"/>
        </w:rPr>
      </w:pPr>
      <w:r w:rsidRPr="00207120">
        <w:rPr>
          <w:rFonts w:ascii="Times New Roman" w:hAnsi="Times New Roman" w:cs="Times New Roman"/>
        </w:rPr>
        <w:lastRenderedPageBreak/>
        <w:t>C</w:t>
      </w:r>
      <w:r w:rsidR="00E30F1D" w:rsidRPr="00207120">
        <w:rPr>
          <w:rFonts w:ascii="Times New Roman" w:hAnsi="Times New Roman" w:cs="Times New Roman"/>
        </w:rPr>
        <w:t>onsolidarea politicilor instituționale de recrutare a tinerilor cercetători și cadre didactice aflate la începutul carierei academice</w:t>
      </w:r>
      <w:r w:rsidRPr="00207120">
        <w:rPr>
          <w:rFonts w:ascii="Times New Roman" w:hAnsi="Times New Roman" w:cs="Times New Roman"/>
        </w:rPr>
        <w:t>.</w:t>
      </w:r>
    </w:p>
    <w:p w14:paraId="0338EA8D" w14:textId="027C90ED" w:rsidR="00E30F1D" w:rsidRPr="00207120" w:rsidRDefault="001232FF">
      <w:pPr>
        <w:pStyle w:val="ListParagraph"/>
        <w:numPr>
          <w:ilvl w:val="0"/>
          <w:numId w:val="12"/>
        </w:numPr>
        <w:spacing w:after="0" w:line="240" w:lineRule="auto"/>
        <w:jc w:val="both"/>
        <w:rPr>
          <w:rFonts w:ascii="Times New Roman" w:hAnsi="Times New Roman" w:cs="Times New Roman"/>
        </w:rPr>
      </w:pPr>
      <w:r w:rsidRPr="00207120">
        <w:rPr>
          <w:rFonts w:ascii="Times New Roman" w:hAnsi="Times New Roman" w:cs="Times New Roman"/>
        </w:rPr>
        <w:t>P</w:t>
      </w:r>
      <w:r w:rsidR="00E30F1D" w:rsidRPr="00207120">
        <w:rPr>
          <w:rFonts w:ascii="Times New Roman" w:hAnsi="Times New Roman" w:cs="Times New Roman"/>
        </w:rPr>
        <w:t>romovarea oportunităților de carieră academică și de cercetare la nivel național și internațional pentru creșterea vizibilității concursurilor organizate</w:t>
      </w:r>
      <w:r w:rsidRPr="00207120">
        <w:rPr>
          <w:rFonts w:ascii="Times New Roman" w:hAnsi="Times New Roman" w:cs="Times New Roman"/>
        </w:rPr>
        <w:t>.</w:t>
      </w:r>
      <w:r w:rsidR="00E30F1D" w:rsidRPr="00207120">
        <w:rPr>
          <w:rFonts w:ascii="Times New Roman" w:hAnsi="Times New Roman" w:cs="Times New Roman"/>
        </w:rPr>
        <w:t xml:space="preserve"> </w:t>
      </w:r>
    </w:p>
    <w:p w14:paraId="20388D3C" w14:textId="48313A6E" w:rsidR="00E30F1D" w:rsidRPr="00207120" w:rsidRDefault="001232FF">
      <w:pPr>
        <w:pStyle w:val="ListParagraph"/>
        <w:numPr>
          <w:ilvl w:val="0"/>
          <w:numId w:val="12"/>
        </w:numPr>
        <w:spacing w:after="0" w:line="240" w:lineRule="auto"/>
        <w:jc w:val="both"/>
        <w:rPr>
          <w:rFonts w:ascii="Times New Roman" w:hAnsi="Times New Roman" w:cs="Times New Roman"/>
        </w:rPr>
      </w:pPr>
      <w:r w:rsidRPr="00207120">
        <w:rPr>
          <w:rFonts w:ascii="Times New Roman" w:hAnsi="Times New Roman" w:cs="Times New Roman"/>
        </w:rPr>
        <w:t>D</w:t>
      </w:r>
      <w:r w:rsidR="00E30F1D" w:rsidRPr="00207120">
        <w:rPr>
          <w:rFonts w:ascii="Times New Roman" w:hAnsi="Times New Roman" w:cs="Times New Roman"/>
        </w:rPr>
        <w:t>ezvoltarea unor măsuri de retenție și dezvoltare a personalului nou recrutat, în vederea consolidării stabilității resurselor umane</w:t>
      </w:r>
      <w:r w:rsidRPr="00207120">
        <w:rPr>
          <w:rFonts w:ascii="Times New Roman" w:hAnsi="Times New Roman" w:cs="Times New Roman"/>
        </w:rPr>
        <w:t>.</w:t>
      </w:r>
    </w:p>
    <w:p w14:paraId="697BC668" w14:textId="77777777" w:rsidR="00E30F1D" w:rsidRPr="00207120" w:rsidRDefault="00E30F1D" w:rsidP="00E30F1D">
      <w:pPr>
        <w:spacing w:after="0" w:line="240" w:lineRule="auto"/>
      </w:pPr>
    </w:p>
    <w:p w14:paraId="3CCE84B8" w14:textId="01176FC5" w:rsidR="00813F07" w:rsidRPr="00207120" w:rsidRDefault="00813F07" w:rsidP="005D737E">
      <w:pPr>
        <w:pStyle w:val="Heading1"/>
        <w:spacing w:before="0" w:after="0" w:line="240" w:lineRule="auto"/>
        <w:jc w:val="both"/>
        <w:rPr>
          <w:rFonts w:ascii="Times New Roman" w:hAnsi="Times New Roman" w:cs="Times New Roman"/>
          <w:sz w:val="28"/>
          <w:szCs w:val="28"/>
        </w:rPr>
      </w:pPr>
      <w:bookmarkStart w:id="41" w:name="_Toc232749736"/>
      <w:r w:rsidRPr="00207120">
        <w:rPr>
          <w:rFonts w:ascii="Times New Roman" w:hAnsi="Times New Roman" w:cs="Times New Roman"/>
          <w:sz w:val="28"/>
          <w:szCs w:val="28"/>
        </w:rPr>
        <w:t>Criteriul A.4. Resurse</w:t>
      </w:r>
      <w:r w:rsidR="00C67EDB" w:rsidRPr="00207120">
        <w:rPr>
          <w:rFonts w:ascii="Times New Roman" w:hAnsi="Times New Roman" w:cs="Times New Roman"/>
          <w:sz w:val="28"/>
          <w:szCs w:val="28"/>
        </w:rPr>
        <w:t>le financiare</w:t>
      </w:r>
      <w:bookmarkEnd w:id="40"/>
      <w:bookmarkEnd w:id="41"/>
    </w:p>
    <w:p w14:paraId="0D201025" w14:textId="77777777" w:rsidR="00B55AC7" w:rsidRPr="00207120" w:rsidRDefault="00B55AC7" w:rsidP="005D737E">
      <w:pPr>
        <w:pStyle w:val="Heading1"/>
        <w:spacing w:before="0" w:after="0" w:line="240" w:lineRule="auto"/>
        <w:rPr>
          <w:rFonts w:ascii="Times New Roman" w:hAnsi="Times New Roman" w:cs="Times New Roman"/>
          <w:sz w:val="24"/>
          <w:szCs w:val="24"/>
        </w:rPr>
      </w:pPr>
      <w:bookmarkStart w:id="42" w:name="_Toc232574665"/>
    </w:p>
    <w:p w14:paraId="59C659DD" w14:textId="365F9D3D" w:rsidR="00813F07" w:rsidRPr="00207120" w:rsidRDefault="00813F07" w:rsidP="00707D46">
      <w:pPr>
        <w:pStyle w:val="Heading2"/>
      </w:pPr>
      <w:bookmarkStart w:id="43" w:name="_Toc232749737"/>
      <w:r w:rsidRPr="00207120">
        <w:t>S.A.</w:t>
      </w:r>
      <w:r w:rsidR="0076478C" w:rsidRPr="00207120">
        <w:t>4</w:t>
      </w:r>
      <w:r w:rsidRPr="00207120">
        <w:t>.1. Resurs</w:t>
      </w:r>
      <w:r w:rsidR="0076478C" w:rsidRPr="00207120">
        <w:t>e financiare</w:t>
      </w:r>
      <w:bookmarkEnd w:id="42"/>
      <w:bookmarkEnd w:id="43"/>
    </w:p>
    <w:p w14:paraId="0FB3828A" w14:textId="77777777" w:rsidR="00B55AC7" w:rsidRPr="00207120" w:rsidRDefault="00B55AC7" w:rsidP="005D737E">
      <w:pPr>
        <w:spacing w:after="0" w:line="240" w:lineRule="auto"/>
        <w:jc w:val="both"/>
        <w:rPr>
          <w:rFonts w:ascii="Times New Roman" w:hAnsi="Times New Roman" w:cs="Times New Roman"/>
          <w:color w:val="153D63" w:themeColor="text2" w:themeTint="E6"/>
        </w:rPr>
      </w:pPr>
    </w:p>
    <w:p w14:paraId="68A196DB" w14:textId="22180CE5" w:rsidR="008510D9" w:rsidRPr="00207120" w:rsidRDefault="00DB3480" w:rsidP="005D737E">
      <w:pPr>
        <w:spacing w:after="0" w:line="240" w:lineRule="auto"/>
        <w:jc w:val="both"/>
        <w:rPr>
          <w:rFonts w:ascii="Times New Roman" w:hAnsi="Times New Roman" w:cs="Times New Roman"/>
          <w:color w:val="153D63" w:themeColor="text2" w:themeTint="E6"/>
        </w:rPr>
      </w:pPr>
      <w:r w:rsidRPr="00207120">
        <w:rPr>
          <w:rFonts w:ascii="Times New Roman" w:hAnsi="Times New Roman" w:cs="Times New Roman"/>
          <w:color w:val="153D63" w:themeColor="text2" w:themeTint="E6"/>
        </w:rPr>
        <w:t xml:space="preserve">IÎS alocă resurse suficiente, în vederea obținerii unor rezultate adecvate, în concordanță cu misiunea </w:t>
      </w:r>
      <w:r w:rsidRPr="00207120">
        <w:rPr>
          <w:rFonts w:ascii="Times New Roman" w:hAnsi="Times New Roman" w:cs="Times New Roman"/>
          <w:color w:val="153D63" w:themeColor="text2" w:themeTint="E6"/>
          <w:spacing w:val="-2"/>
        </w:rPr>
        <w:t>asumată.</w:t>
      </w:r>
    </w:p>
    <w:p w14:paraId="42F1A8B7" w14:textId="77777777" w:rsidR="00B55AC7" w:rsidRPr="00207120" w:rsidRDefault="00B55AC7" w:rsidP="005D737E">
      <w:pPr>
        <w:spacing w:after="0" w:line="240" w:lineRule="auto"/>
        <w:jc w:val="both"/>
        <w:rPr>
          <w:rFonts w:ascii="Times New Roman" w:hAnsi="Times New Roman" w:cs="Times New Roman"/>
          <w:i/>
        </w:rPr>
      </w:pPr>
    </w:p>
    <w:p w14:paraId="4EAD8F24" w14:textId="74A39756" w:rsidR="0076478C" w:rsidRPr="00207120" w:rsidRDefault="00813F07" w:rsidP="005D737E">
      <w:pPr>
        <w:spacing w:after="0" w:line="240" w:lineRule="auto"/>
        <w:jc w:val="both"/>
        <w:rPr>
          <w:rFonts w:ascii="Times New Roman" w:hAnsi="Times New Roman" w:cs="Times New Roman"/>
          <w:i/>
        </w:rPr>
      </w:pPr>
      <w:r w:rsidRPr="00207120">
        <w:rPr>
          <w:rFonts w:ascii="Times New Roman" w:hAnsi="Times New Roman" w:cs="Times New Roman"/>
          <w:i/>
        </w:rPr>
        <w:t>I.P.A.</w:t>
      </w:r>
      <w:r w:rsidR="0076478C" w:rsidRPr="00207120">
        <w:rPr>
          <w:rFonts w:ascii="Times New Roman" w:hAnsi="Times New Roman" w:cs="Times New Roman"/>
          <w:i/>
        </w:rPr>
        <w:t>4</w:t>
      </w:r>
      <w:r w:rsidRPr="00207120">
        <w:rPr>
          <w:rFonts w:ascii="Times New Roman" w:hAnsi="Times New Roman" w:cs="Times New Roman"/>
          <w:i/>
        </w:rPr>
        <w:t>.1.1</w:t>
      </w:r>
      <w:r w:rsidRPr="00207120">
        <w:rPr>
          <w:rFonts w:ascii="Times New Roman" w:hAnsi="Times New Roman" w:cs="Times New Roman"/>
        </w:rPr>
        <w:t xml:space="preserve"> </w:t>
      </w:r>
      <w:r w:rsidR="0076478C" w:rsidRPr="00207120">
        <w:rPr>
          <w:rFonts w:ascii="Times New Roman" w:hAnsi="Times New Roman" w:cs="Times New Roman"/>
          <w:i/>
        </w:rPr>
        <w:t>IÎS are în vedere atragerea de resurse financiare suficiente, din diverse surse, pentru susținerea activităților care decurg din obiectivele strategice stabilite și misiunea asumată.</w:t>
      </w:r>
    </w:p>
    <w:p w14:paraId="7E5EF602" w14:textId="77777777" w:rsidR="00E45581" w:rsidRPr="00207120" w:rsidRDefault="00E45581" w:rsidP="005D737E">
      <w:pPr>
        <w:spacing w:after="0" w:line="240" w:lineRule="auto"/>
        <w:ind w:firstLine="720"/>
        <w:jc w:val="both"/>
        <w:rPr>
          <w:rFonts w:ascii="Times New Roman" w:eastAsia="Times New Roman" w:hAnsi="Times New Roman" w:cs="Times New Roman"/>
          <w:color w:val="00B050"/>
          <w:kern w:val="0"/>
          <w14:ligatures w14:val="none"/>
        </w:rPr>
      </w:pPr>
    </w:p>
    <w:p w14:paraId="577ADC77" w14:textId="77777777" w:rsidR="00E45581" w:rsidRPr="00207120" w:rsidRDefault="00E45581" w:rsidP="00E45581">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0A46C186" w14:textId="77777777" w:rsidR="00E45581" w:rsidRPr="00207120" w:rsidRDefault="00E45581" w:rsidP="005D737E">
      <w:pPr>
        <w:spacing w:after="0" w:line="240" w:lineRule="auto"/>
        <w:ind w:firstLine="720"/>
        <w:jc w:val="both"/>
        <w:rPr>
          <w:rFonts w:ascii="Times New Roman" w:eastAsia="Times New Roman" w:hAnsi="Times New Roman" w:cs="Times New Roman"/>
          <w:color w:val="00B050"/>
          <w:kern w:val="0"/>
          <w14:ligatures w14:val="none"/>
        </w:rPr>
      </w:pPr>
    </w:p>
    <w:p w14:paraId="45C72DDE" w14:textId="033458FE" w:rsidR="00F55E79" w:rsidRPr="00207120" w:rsidRDefault="00F55E79"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Universitatea își asigură resursele financiare din alocații bugetare, taxe de școlarizare și alte taxe specifice, precum și din donații și sponsorizări. Activitatea financiară este fundamentată pe un buget anual, corelat cu un buget previzionat pe patru ani, și susținută de politici financiare pe termen scurt și mediu, orientate către menținerea sustenabilității instituționale.</w:t>
      </w:r>
    </w:p>
    <w:p w14:paraId="05376D9A" w14:textId="77777777" w:rsidR="00F55E79" w:rsidRPr="00207120" w:rsidRDefault="00F55E79"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 xml:space="preserve">Universitatea dispune de un buget anual de venituri și cheltuieli, avizat de Consiliul de administrație și aprobat de Senatul universitar, care este fundamentat și executat în conformitate Execuția bugetului de venituri și cheltuieli este realizată în conformitate cu legislația financiar-contabilă aplicabilă, în condiții de echilibru bugetar cu prevederile legale. </w:t>
      </w:r>
    </w:p>
    <w:p w14:paraId="55922C01" w14:textId="77777777" w:rsidR="00F55E79" w:rsidRPr="00207120" w:rsidRDefault="00F55E79" w:rsidP="005D737E">
      <w:pPr>
        <w:spacing w:after="0" w:line="240" w:lineRule="auto"/>
        <w:jc w:val="both"/>
        <w:rPr>
          <w:rFonts w:ascii="Times New Roman" w:hAnsi="Times New Roman" w:cs="Times New Roman"/>
          <w:i/>
        </w:rPr>
      </w:pPr>
    </w:p>
    <w:p w14:paraId="15053CC0" w14:textId="00435591" w:rsidR="0076478C" w:rsidRPr="00207120" w:rsidRDefault="002E015B" w:rsidP="005D737E">
      <w:pPr>
        <w:spacing w:after="0" w:line="240" w:lineRule="auto"/>
        <w:ind w:left="284"/>
        <w:jc w:val="center"/>
        <w:rPr>
          <w:rFonts w:ascii="Times New Roman" w:hAnsi="Times New Roman" w:cs="Times New Roman"/>
          <w:color w:val="00B050"/>
        </w:rPr>
      </w:pPr>
      <w:r w:rsidRPr="00207120">
        <w:rPr>
          <w:rFonts w:ascii="Times New Roman" w:hAnsi="Times New Roman" w:cs="Times New Roman"/>
        </w:rPr>
        <w:drawing>
          <wp:inline distT="0" distB="0" distL="0" distR="0" wp14:anchorId="32365BAA" wp14:editId="4C5B606A">
            <wp:extent cx="5151893" cy="2695492"/>
            <wp:effectExtent l="0" t="0" r="0" b="0"/>
            <wp:docPr id="2" name="Diagramă 1">
              <a:extLst xmlns:a="http://schemas.openxmlformats.org/drawingml/2006/main">
                <a:ext uri="{FF2B5EF4-FFF2-40B4-BE49-F238E27FC236}">
                  <a16:creationId xmlns:a16="http://schemas.microsoft.com/office/drawing/2014/main" id="{5F2A09FE-B5E7-43BA-96C6-6D6880CBA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E25E45" w:rsidRPr="00207120">
        <w:rPr>
          <w:rFonts w:ascii="Times New Roman" w:hAnsi="Times New Roman" w:cs="Times New Roman"/>
          <w:color w:val="00B050"/>
        </w:rPr>
        <w:br w:type="textWrapping" w:clear="all"/>
      </w:r>
    </w:p>
    <w:p w14:paraId="345D150E" w14:textId="28F49092" w:rsidR="005370C9" w:rsidRPr="00207120" w:rsidRDefault="005370C9" w:rsidP="005D737E">
      <w:pPr>
        <w:spacing w:after="0" w:line="240" w:lineRule="auto"/>
        <w:rPr>
          <w:rFonts w:ascii="Times New Roman" w:hAnsi="Times New Roman" w:cs="Times New Roman"/>
          <w:bCs/>
          <w:color w:val="000000" w:themeColor="text1"/>
          <w:sz w:val="20"/>
          <w:szCs w:val="20"/>
        </w:rPr>
      </w:pPr>
      <w:r w:rsidRPr="00207120">
        <w:rPr>
          <w:rFonts w:ascii="Times New Roman" w:hAnsi="Times New Roman" w:cs="Times New Roman"/>
          <w:i/>
          <w:iCs/>
          <w:sz w:val="18"/>
          <w:szCs w:val="18"/>
        </w:rPr>
        <w:t xml:space="preserve">           </w:t>
      </w:r>
      <w:r w:rsidRPr="00207120">
        <w:rPr>
          <w:rFonts w:ascii="Times New Roman" w:hAnsi="Times New Roman" w:cs="Times New Roman"/>
          <w:i/>
          <w:iCs/>
          <w:color w:val="000000" w:themeColor="text1"/>
          <w:sz w:val="18"/>
          <w:szCs w:val="18"/>
        </w:rPr>
        <w:t xml:space="preserve">                                            Sursa datelor: Direcția Economică și Gestiunea Resurselor</w:t>
      </w:r>
    </w:p>
    <w:p w14:paraId="33E4B03B" w14:textId="77777777" w:rsidR="005370C9" w:rsidRPr="00207120" w:rsidRDefault="005370C9" w:rsidP="005D737E">
      <w:pPr>
        <w:spacing w:after="0" w:line="240" w:lineRule="auto"/>
        <w:jc w:val="center"/>
        <w:rPr>
          <w:rFonts w:ascii="Times New Roman" w:hAnsi="Times New Roman" w:cs="Times New Roman"/>
          <w:bCs/>
          <w:color w:val="000000" w:themeColor="text1"/>
          <w:sz w:val="20"/>
          <w:szCs w:val="20"/>
        </w:rPr>
      </w:pPr>
    </w:p>
    <w:p w14:paraId="2AC32936" w14:textId="541B7066" w:rsidR="00DC14FC" w:rsidRPr="00207120" w:rsidRDefault="00DC14FC" w:rsidP="00AF1115">
      <w:pPr>
        <w:pStyle w:val="Footer"/>
        <w:rPr>
          <w:b/>
        </w:rPr>
      </w:pPr>
      <w:bookmarkStart w:id="44" w:name="_Toc232749798"/>
      <w:r w:rsidRPr="00207120">
        <w:rPr>
          <w:bCs/>
        </w:rPr>
        <w:t xml:space="preserve">Figura </w:t>
      </w:r>
      <w:r w:rsidR="00921EF3" w:rsidRPr="00207120">
        <w:rPr>
          <w:bCs/>
        </w:rPr>
        <w:t>4.</w:t>
      </w:r>
      <w:r w:rsidRPr="00207120">
        <w:t xml:space="preserve"> Structura veniturilor în anul 2025</w:t>
      </w:r>
      <w:bookmarkEnd w:id="44"/>
    </w:p>
    <w:p w14:paraId="3CB71264" w14:textId="77777777" w:rsidR="00F737C4" w:rsidRPr="00207120" w:rsidRDefault="00F737C4" w:rsidP="005D737E">
      <w:pPr>
        <w:spacing w:after="0" w:line="240" w:lineRule="auto"/>
        <w:jc w:val="both"/>
        <w:rPr>
          <w:rFonts w:ascii="Times New Roman" w:hAnsi="Times New Roman" w:cs="Times New Roman"/>
          <w:color w:val="000000" w:themeColor="text1"/>
        </w:rPr>
      </w:pPr>
    </w:p>
    <w:p w14:paraId="5DB3842F" w14:textId="77777777" w:rsidR="002F76BF" w:rsidRPr="00207120" w:rsidRDefault="002F76BF" w:rsidP="002F76BF">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lastRenderedPageBreak/>
        <w:t>Planificarea și fundamentarea politicilor economice și investiționale se realizează riguros, în condiții de eficiență economică și cu respectarea cadrului normativ aplicabil. Universitatea utilizează surse diversificate de finanțare și asigură o gestiune financiară prudentă și predictibilă. Astfel, la sfârșitul anului 2025, disponibilitățile bănești totale în conturi erau de 29.740.331 lei.</w:t>
      </w:r>
    </w:p>
    <w:p w14:paraId="4AE2EBF2" w14:textId="77777777" w:rsidR="002F76BF" w:rsidRPr="00207120" w:rsidRDefault="002F76BF" w:rsidP="002F76BF">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În anul 2025, veniturile totale ale universității au fost de 132.588.522 lei, în creștere cu 14,59% față de anul precedent, evoluție determinată în principal de creșterea finanțărilor din programe europene, în special prin PNRR.</w:t>
      </w:r>
    </w:p>
    <w:p w14:paraId="0A0A621B" w14:textId="77777777" w:rsidR="001A13DE" w:rsidRPr="00207120" w:rsidRDefault="001A13DE"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Structura veniturilor evidențiază rolul predominant al finanțării instituționale (44,72%), completată de venituri proprii (8,39%), finanțare complementară (17,61%) și venituri din cercetare (0,64%), ceea ce reflectă un model financiar bazat preponderent pe finanțarea publică, dar susținut de surse complementare.</w:t>
      </w:r>
    </w:p>
    <w:p w14:paraId="4B626B31" w14:textId="77777777" w:rsidR="001A13DE" w:rsidRPr="00207120" w:rsidRDefault="001A13DE"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Cheltuielile totale realizate în anul 2025 au fost de 150.639.297 lei, în creștere cu 32,49% față de anul anterior, evoluție determinată în principal de intensificarea investițiilor instituționale și de implementarea proiectelor finanțate din fonduri externe, în special prin PNRR.</w:t>
      </w:r>
    </w:p>
    <w:p w14:paraId="50178380" w14:textId="01687177" w:rsidR="00A27754" w:rsidRPr="00207120" w:rsidRDefault="00A27754" w:rsidP="005D737E">
      <w:pPr>
        <w:spacing w:after="0" w:line="240" w:lineRule="auto"/>
        <w:ind w:firstLine="720"/>
        <w:jc w:val="both"/>
        <w:rPr>
          <w:rFonts w:ascii="Times New Roman" w:eastAsia="Times New Roman" w:hAnsi="Times New Roman" w:cs="Times New Roman"/>
          <w:color w:val="00B050"/>
          <w:kern w:val="0"/>
          <w14:ligatures w14:val="none"/>
        </w:rPr>
      </w:pPr>
    </w:p>
    <w:p w14:paraId="337E0E3E" w14:textId="51820B23" w:rsidR="00A27754" w:rsidRPr="00207120" w:rsidRDefault="00A27754" w:rsidP="005D737E">
      <w:pPr>
        <w:spacing w:after="0" w:line="240" w:lineRule="auto"/>
        <w:ind w:firstLine="720"/>
        <w:jc w:val="center"/>
        <w:rPr>
          <w:rFonts w:ascii="Times New Roman" w:eastAsia="Times New Roman" w:hAnsi="Times New Roman" w:cs="Times New Roman"/>
          <w:color w:val="00B050"/>
          <w:kern w:val="0"/>
          <w14:ligatures w14:val="none"/>
        </w:rPr>
      </w:pPr>
    </w:p>
    <w:p w14:paraId="414BA687" w14:textId="04F22379" w:rsidR="005370C9" w:rsidRPr="00207120" w:rsidRDefault="00745CB3" w:rsidP="005D737E">
      <w:pPr>
        <w:spacing w:after="0" w:line="240" w:lineRule="auto"/>
        <w:rPr>
          <w:rFonts w:ascii="Times New Roman" w:hAnsi="Times New Roman" w:cs="Times New Roman"/>
          <w:bCs/>
          <w:color w:val="000000" w:themeColor="text1"/>
          <w:sz w:val="20"/>
          <w:szCs w:val="20"/>
        </w:rPr>
      </w:pPr>
      <w:r w:rsidRPr="00207120">
        <w:rPr>
          <w:rFonts w:ascii="Times New Roman" w:hAnsi="Times New Roman" w:cs="Times New Roman"/>
          <w:b/>
          <w:color w:val="FF0000"/>
        </w:rPr>
        <w:drawing>
          <wp:anchor distT="0" distB="0" distL="114300" distR="114300" simplePos="0" relativeHeight="251658240" behindDoc="0" locked="0" layoutInCell="1" allowOverlap="1" wp14:anchorId="29E42972" wp14:editId="0D082CF0">
            <wp:simplePos x="0" y="0"/>
            <wp:positionH relativeFrom="margin">
              <wp:align>center</wp:align>
            </wp:positionH>
            <wp:positionV relativeFrom="paragraph">
              <wp:posOffset>39370</wp:posOffset>
            </wp:positionV>
            <wp:extent cx="5326380" cy="2979420"/>
            <wp:effectExtent l="0" t="0" r="7620" b="0"/>
            <wp:wrapSquare wrapText="bothSides"/>
            <wp:docPr id="3"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sidR="00A27754" w:rsidRPr="00207120">
        <w:rPr>
          <w:rFonts w:ascii="Times New Roman" w:eastAsia="Times New Roman" w:hAnsi="Times New Roman" w:cs="Times New Roman"/>
          <w:color w:val="000000" w:themeColor="text1"/>
          <w:kern w:val="0"/>
          <w14:ligatures w14:val="none"/>
        </w:rPr>
        <w:br w:type="textWrapping" w:clear="all"/>
      </w:r>
      <w:r w:rsidR="005370C9" w:rsidRPr="00207120">
        <w:rPr>
          <w:rFonts w:ascii="Times New Roman" w:hAnsi="Times New Roman" w:cs="Times New Roman"/>
          <w:i/>
          <w:iCs/>
          <w:color w:val="000000" w:themeColor="text1"/>
          <w:sz w:val="18"/>
          <w:szCs w:val="18"/>
        </w:rPr>
        <w:t xml:space="preserve">             Sursa datelor: Direcția Economică și Gestiunea Resurselor</w:t>
      </w:r>
    </w:p>
    <w:p w14:paraId="5CE3FD88" w14:textId="0E407252" w:rsidR="00A14CEC" w:rsidRPr="00207120" w:rsidRDefault="00A14CEC" w:rsidP="005D737E">
      <w:pPr>
        <w:spacing w:after="0" w:line="240" w:lineRule="auto"/>
        <w:rPr>
          <w:rFonts w:ascii="Times New Roman" w:eastAsia="Times New Roman" w:hAnsi="Times New Roman" w:cs="Times New Roman"/>
          <w:color w:val="000000" w:themeColor="text1"/>
          <w:kern w:val="0"/>
          <w14:ligatures w14:val="none"/>
        </w:rPr>
      </w:pPr>
    </w:p>
    <w:p w14:paraId="2FF476BF" w14:textId="00AF3884" w:rsidR="00451DB0" w:rsidRPr="00207120" w:rsidRDefault="00451DB0" w:rsidP="00AF1115">
      <w:pPr>
        <w:pStyle w:val="Footer"/>
        <w:rPr>
          <w:b/>
        </w:rPr>
      </w:pPr>
      <w:bookmarkStart w:id="45" w:name="_Toc232749799"/>
      <w:r w:rsidRPr="00207120">
        <w:rPr>
          <w:bCs/>
        </w:rPr>
        <w:t xml:space="preserve">Figura </w:t>
      </w:r>
      <w:r w:rsidR="00921EF3" w:rsidRPr="00207120">
        <w:rPr>
          <w:bCs/>
        </w:rPr>
        <w:t>5</w:t>
      </w:r>
      <w:r w:rsidRPr="00207120">
        <w:rPr>
          <w:bCs/>
        </w:rPr>
        <w:t xml:space="preserve">. </w:t>
      </w:r>
      <w:r w:rsidRPr="00207120">
        <w:t>Structura cheltuielilor universității în anul 2025</w:t>
      </w:r>
      <w:bookmarkEnd w:id="45"/>
    </w:p>
    <w:p w14:paraId="5990710F" w14:textId="77777777" w:rsidR="00F737C4" w:rsidRPr="00207120" w:rsidRDefault="00F737C4" w:rsidP="005D737E">
      <w:pPr>
        <w:spacing w:after="0" w:line="240" w:lineRule="auto"/>
        <w:ind w:left="284"/>
        <w:jc w:val="both"/>
        <w:rPr>
          <w:rFonts w:ascii="Times New Roman" w:hAnsi="Times New Roman" w:cs="Times New Roman"/>
          <w:color w:val="000000" w:themeColor="text1"/>
        </w:rPr>
      </w:pPr>
    </w:p>
    <w:p w14:paraId="174A7961" w14:textId="77777777" w:rsidR="009C050D" w:rsidRPr="00207120" w:rsidRDefault="009C050D" w:rsidP="005D737E">
      <w:pPr>
        <w:pStyle w:val="NormalWeb"/>
        <w:spacing w:after="0" w:line="240" w:lineRule="auto"/>
        <w:ind w:firstLine="720"/>
        <w:jc w:val="both"/>
        <w:rPr>
          <w:color w:val="000000" w:themeColor="text1"/>
        </w:rPr>
      </w:pPr>
      <w:r w:rsidRPr="00207120">
        <w:rPr>
          <w:color w:val="000000" w:themeColor="text1"/>
        </w:rPr>
        <w:t>Structura cheltuielilor evidențiază ponderea majoritară a cheltuielilor de personal (57,79%), urmate de cheltuielile de capital (18,62%) și de cele aferente bunurilor, serviciilor și lucrărilor de întreținere (9,37%). Această distribuție reflectă orientarea instituției atât către susținerea resursei umane, cât și către investiții în infrastructura educațională.</w:t>
      </w:r>
    </w:p>
    <w:p w14:paraId="1F1F3623" w14:textId="77777777" w:rsidR="009C050D" w:rsidRPr="00207120" w:rsidRDefault="009C050D" w:rsidP="005D737E">
      <w:pPr>
        <w:pStyle w:val="NormalWeb"/>
        <w:spacing w:after="0" w:line="240" w:lineRule="auto"/>
        <w:ind w:firstLine="720"/>
        <w:jc w:val="both"/>
        <w:rPr>
          <w:color w:val="000000" w:themeColor="text1"/>
        </w:rPr>
      </w:pPr>
      <w:r w:rsidRPr="00207120">
        <w:rPr>
          <w:color w:val="000000" w:themeColor="text1"/>
        </w:rPr>
        <w:t>Diferența dintre ritmul de creștere al veniturilor și cel al cheltuielilor este explicată prin utilizarea disponibilităților din anii anteriori și prin caracterul investițional al fondurilor atrase, fără a indica dezechilibre structurale la nivelul bugetului instituției.</w:t>
      </w:r>
    </w:p>
    <w:p w14:paraId="4EE51841" w14:textId="33510E3E" w:rsidR="000E0820" w:rsidRPr="00207120" w:rsidRDefault="009C050D" w:rsidP="005D737E">
      <w:pPr>
        <w:pStyle w:val="NormalWeb"/>
        <w:spacing w:after="0" w:line="240" w:lineRule="auto"/>
        <w:ind w:firstLine="720"/>
        <w:jc w:val="both"/>
        <w:rPr>
          <w:rFonts w:eastAsiaTheme="majorEastAsia"/>
          <w:color w:val="000000" w:themeColor="text1"/>
        </w:rPr>
      </w:pPr>
      <w:r w:rsidRPr="00207120">
        <w:rPr>
          <w:color w:val="000000" w:themeColor="text1"/>
        </w:rPr>
        <w:t xml:space="preserve">În vederea asigurării transparenței, execuția bugetului de venituri și cheltuieli, precum și structura veniturilor și cheltuielilor sunt făcute publice pe site-ul universității, prin documentele financiar-contabile disponibile la: </w:t>
      </w:r>
      <w:hyperlink r:id="rId113" w:history="1">
        <w:r w:rsidRPr="00207120">
          <w:rPr>
            <w:rStyle w:val="Hyperlink"/>
            <w:rFonts w:eastAsiaTheme="majorEastAsia"/>
            <w:color w:val="000000" w:themeColor="text1"/>
          </w:rPr>
          <w:t>https://www.valahia.ro/documente/acces-informatii-financiare/</w:t>
        </w:r>
      </w:hyperlink>
    </w:p>
    <w:p w14:paraId="61CA181B" w14:textId="774C8DB4" w:rsidR="009C050D" w:rsidRPr="00207120" w:rsidRDefault="009C050D" w:rsidP="005D737E">
      <w:pPr>
        <w:pStyle w:val="NormalWeb"/>
        <w:spacing w:after="0" w:line="240" w:lineRule="auto"/>
        <w:ind w:firstLine="720"/>
        <w:jc w:val="both"/>
        <w:rPr>
          <w:color w:val="000000" w:themeColor="text1"/>
        </w:rPr>
      </w:pPr>
      <w:r w:rsidRPr="00207120">
        <w:rPr>
          <w:color w:val="000000" w:themeColor="text1"/>
        </w:rPr>
        <w:t>În acest context, o componentă relevantă a utilizării resurselor financiare o reprezintă susținerea studenților prin acordarea burselor și a altor forme de sprijin material.</w:t>
      </w:r>
    </w:p>
    <w:p w14:paraId="210BA824" w14:textId="77777777" w:rsidR="009C050D" w:rsidRPr="00207120" w:rsidRDefault="009C050D" w:rsidP="005D737E">
      <w:pPr>
        <w:pStyle w:val="NormalWeb"/>
        <w:spacing w:after="0" w:line="240" w:lineRule="auto"/>
        <w:ind w:firstLine="720"/>
        <w:jc w:val="both"/>
        <w:rPr>
          <w:color w:val="000000" w:themeColor="text1"/>
        </w:rPr>
      </w:pPr>
      <w:r w:rsidRPr="00207120">
        <w:rPr>
          <w:color w:val="000000" w:themeColor="text1"/>
        </w:rPr>
        <w:lastRenderedPageBreak/>
        <w:t>Universitatea dispune de un regulament privind acordarea burselor și a altor forme de sprijin material pentru studenți, în care sunt stabilite tipurile de burse, criteriile de eligibilitate și condițiile de acordare. Sistemul de sprijin financiar este susținut din alocații de la bugetul de stat, completate de venituri proprii, surse financiare externe și sponsorizări.</w:t>
      </w:r>
    </w:p>
    <w:p w14:paraId="262C3C4A" w14:textId="77777777" w:rsidR="00A87A60" w:rsidRPr="00207120" w:rsidRDefault="00A87A60" w:rsidP="005D737E">
      <w:pPr>
        <w:pStyle w:val="NormalWeb"/>
        <w:spacing w:after="0" w:line="240" w:lineRule="auto"/>
        <w:ind w:firstLine="720"/>
        <w:jc w:val="both"/>
        <w:rPr>
          <w:color w:val="000000" w:themeColor="text1"/>
        </w:rPr>
      </w:pPr>
      <w:r w:rsidRPr="00207120">
        <w:rPr>
          <w:color w:val="000000" w:themeColor="text1"/>
        </w:rPr>
        <w:t>Pentru anul bugetar 2025, fondul de burse alocat de Ministerul Educației a fost de 14.468.639 lei, la care s-au adăugat 1.394.661 lei din venituri proprii, 1.466.242 lei din surse financiare externe, 441.525 lei prin Programul Educație și Ocupare (PEO) și 19.850 lei din sponsorizări.</w:t>
      </w:r>
    </w:p>
    <w:p w14:paraId="08EA27C6" w14:textId="288726A2" w:rsidR="00A87A60" w:rsidRPr="00207120" w:rsidRDefault="00A87A60" w:rsidP="005D737E">
      <w:pPr>
        <w:pStyle w:val="NormalWeb"/>
        <w:spacing w:after="0" w:line="240" w:lineRule="auto"/>
        <w:ind w:firstLine="720"/>
        <w:jc w:val="both"/>
        <w:rPr>
          <w:color w:val="000000" w:themeColor="text1"/>
        </w:rPr>
      </w:pPr>
      <w:r w:rsidRPr="00207120">
        <w:rPr>
          <w:color w:val="000000" w:themeColor="text1"/>
        </w:rPr>
        <w:t>Numărul burselor acordate în anul universitar 2024</w:t>
      </w:r>
      <w:r w:rsidR="00850797" w:rsidRPr="00207120">
        <w:rPr>
          <w:color w:val="000000" w:themeColor="text1"/>
        </w:rPr>
        <w:t>-</w:t>
      </w:r>
      <w:r w:rsidRPr="00207120">
        <w:rPr>
          <w:color w:val="000000" w:themeColor="text1"/>
        </w:rPr>
        <w:t>2025, evidențiat în tabelele de mai jos, reflectă diversitatea formelor de sprijin și orientarea instituției către susținerea parcursului academic al studenților, inclusiv al celor din categorii vulnerabile.</w:t>
      </w:r>
    </w:p>
    <w:p w14:paraId="0C90720C" w14:textId="77777777" w:rsidR="00BD507E" w:rsidRPr="00207120" w:rsidRDefault="00BD507E" w:rsidP="005D737E">
      <w:pPr>
        <w:pStyle w:val="NormalWeb"/>
        <w:spacing w:after="0" w:line="240" w:lineRule="auto"/>
        <w:ind w:firstLine="720"/>
        <w:jc w:val="both"/>
        <w:rPr>
          <w:color w:val="000000" w:themeColor="text1"/>
        </w:rPr>
      </w:pPr>
    </w:p>
    <w:p w14:paraId="79F9457A" w14:textId="4F07C0E0" w:rsidR="00744525" w:rsidRPr="00207120" w:rsidRDefault="00744525" w:rsidP="009F3FC3">
      <w:pPr>
        <w:pStyle w:val="Header"/>
      </w:pPr>
      <w:bookmarkStart w:id="46" w:name="_Toc232749829"/>
      <w:r w:rsidRPr="00207120">
        <w:t>Tabel</w:t>
      </w:r>
      <w:r w:rsidR="00276D9B" w:rsidRPr="00207120">
        <w:t>ul</w:t>
      </w:r>
      <w:r w:rsidRPr="00207120">
        <w:t xml:space="preserve"> </w:t>
      </w:r>
      <w:r w:rsidR="009179CC" w:rsidRPr="00207120">
        <w:t>1</w:t>
      </w:r>
      <w:r w:rsidRPr="00207120">
        <w:t>. Numărul de burse semestrul I /2024-2025</w:t>
      </w:r>
      <w:bookmarkEnd w:id="46"/>
    </w:p>
    <w:p w14:paraId="319E4C4E" w14:textId="77777777" w:rsidR="00364000" w:rsidRPr="00207120" w:rsidRDefault="00364000" w:rsidP="005D737E">
      <w:pPr>
        <w:spacing w:after="0" w:line="240" w:lineRule="auto"/>
        <w:ind w:firstLine="562"/>
        <w:jc w:val="right"/>
        <w:rPr>
          <w:rFonts w:ascii="Times New Roman" w:eastAsia="Times New Roman" w:hAnsi="Times New Roman" w:cs="Times New Roman"/>
          <w:color w:val="00B050"/>
          <w:kern w:val="0"/>
          <w:sz w:val="22"/>
          <w:szCs w:val="22"/>
          <w14:ligatures w14:val="none"/>
        </w:rPr>
      </w:pPr>
    </w:p>
    <w:tbl>
      <w:tblPr>
        <w:tblStyle w:val="PlainTable21"/>
        <w:tblW w:w="5595" w:type="pct"/>
        <w:jc w:val="center"/>
        <w:tblLook w:val="01E0" w:firstRow="1" w:lastRow="1" w:firstColumn="1" w:lastColumn="1" w:noHBand="0" w:noVBand="0"/>
      </w:tblPr>
      <w:tblGrid>
        <w:gridCol w:w="942"/>
        <w:gridCol w:w="839"/>
        <w:gridCol w:w="882"/>
        <w:gridCol w:w="646"/>
        <w:gridCol w:w="727"/>
        <w:gridCol w:w="818"/>
        <w:gridCol w:w="880"/>
        <w:gridCol w:w="1001"/>
        <w:gridCol w:w="899"/>
        <w:gridCol w:w="1041"/>
        <w:gridCol w:w="799"/>
        <w:gridCol w:w="1152"/>
      </w:tblGrid>
      <w:tr w:rsidR="00744525" w:rsidRPr="00207120" w14:paraId="5F0D5B7F" w14:textId="77777777" w:rsidTr="00255D56">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F2F2F2" w:themeFill="background1" w:themeFillShade="F2"/>
            <w:hideMark/>
          </w:tcPr>
          <w:p w14:paraId="6AEB46F0" w14:textId="77777777" w:rsidR="00744525" w:rsidRPr="00207120" w:rsidRDefault="00744525" w:rsidP="005D737E">
            <w:pPr>
              <w:jc w:val="center"/>
              <w:rPr>
                <w:rFonts w:ascii="Times New Roman" w:eastAsia="Times New Roman" w:hAnsi="Times New Roman" w:cs="Times New Roman"/>
                <w:b w:val="0"/>
                <w:bCs w:val="0"/>
                <w:color w:val="000000" w:themeColor="text1"/>
                <w:lang w:eastAsia="ro-RO"/>
              </w:rPr>
            </w:pPr>
            <w:r w:rsidRPr="00207120">
              <w:rPr>
                <w:rFonts w:ascii="Times New Roman" w:eastAsia="Times New Roman" w:hAnsi="Times New Roman" w:cs="Times New Roman"/>
                <w:b w:val="0"/>
                <w:bCs w:val="0"/>
                <w:color w:val="000000" w:themeColor="text1"/>
                <w:lang w:eastAsia="ro-RO"/>
              </w:rPr>
              <w:t>Burse</w:t>
            </w:r>
            <w:r w:rsidRPr="00207120">
              <w:rPr>
                <w:rFonts w:ascii="Times New Roman" w:eastAsia="Times New Roman" w:hAnsi="Times New Roman" w:cs="Times New Roman"/>
                <w:b w:val="0"/>
                <w:bCs w:val="0"/>
                <w:color w:val="000000" w:themeColor="text1"/>
              </w:rPr>
              <w:t xml:space="preserve"> semestrul I /2024-2025 (alocații ME și venituri proprii)</w:t>
            </w:r>
          </w:p>
        </w:tc>
      </w:tr>
      <w:tr w:rsidR="00744525" w:rsidRPr="00207120" w14:paraId="1418927F" w14:textId="77777777" w:rsidTr="00255D5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253" w:type="pct"/>
            <w:gridSpan w:val="3"/>
            <w:vAlign w:val="center"/>
            <w:hideMark/>
          </w:tcPr>
          <w:p w14:paraId="1E7C1026" w14:textId="77777777" w:rsidR="00744525" w:rsidRPr="00207120" w:rsidRDefault="00744525" w:rsidP="005D737E">
            <w:pPr>
              <w:jc w:val="center"/>
              <w:rPr>
                <w:rFonts w:ascii="Times New Roman" w:eastAsia="Times New Roman" w:hAnsi="Times New Roman" w:cs="Times New Roman"/>
                <w:b w:val="0"/>
                <w:bCs w:val="0"/>
                <w:color w:val="000000" w:themeColor="text1"/>
                <w:sz w:val="18"/>
                <w:szCs w:val="18"/>
                <w:lang w:eastAsia="ro-RO"/>
              </w:rPr>
            </w:pPr>
            <w:r w:rsidRPr="00207120">
              <w:rPr>
                <w:rFonts w:ascii="Times New Roman" w:eastAsia="Times New Roman" w:hAnsi="Times New Roman" w:cs="Times New Roman"/>
                <w:b w:val="0"/>
                <w:bCs w:val="0"/>
                <w:color w:val="000000" w:themeColor="text1"/>
                <w:sz w:val="18"/>
                <w:szCs w:val="18"/>
                <w:lang w:eastAsia="ro-RO"/>
              </w:rPr>
              <w:t>Burse performanță</w:t>
            </w:r>
          </w:p>
          <w:p w14:paraId="188442B2" w14:textId="77777777" w:rsidR="00744525" w:rsidRPr="00207120" w:rsidRDefault="00744525" w:rsidP="005D737E">
            <w:pPr>
              <w:jc w:val="center"/>
              <w:rPr>
                <w:rFonts w:ascii="Times New Roman" w:eastAsia="Times New Roman" w:hAnsi="Times New Roman" w:cs="Times New Roman"/>
                <w:b w:val="0"/>
                <w:bCs w:val="0"/>
                <w:color w:val="000000" w:themeColor="text1"/>
                <w:sz w:val="18"/>
                <w:szCs w:val="18"/>
              </w:rPr>
            </w:pPr>
            <w:r w:rsidRPr="00207120">
              <w:rPr>
                <w:rFonts w:ascii="Times New Roman" w:eastAsia="Times New Roman" w:hAnsi="Times New Roman" w:cs="Times New Roman"/>
                <w:b w:val="0"/>
                <w:bCs w:val="0"/>
                <w:color w:val="000000" w:themeColor="text1"/>
                <w:sz w:val="18"/>
                <w:szCs w:val="18"/>
                <w:lang w:eastAsia="ro-RO"/>
              </w:rPr>
              <w:t>toate bursele</w:t>
            </w:r>
          </w:p>
        </w:tc>
        <w:tc>
          <w:tcPr>
            <w:cnfStyle w:val="000010000000" w:firstRow="0" w:lastRow="0" w:firstColumn="0" w:lastColumn="0" w:oddVBand="1" w:evenVBand="0" w:oddHBand="0" w:evenHBand="0" w:firstRowFirstColumn="0" w:firstRowLastColumn="0" w:lastRowFirstColumn="0" w:lastRowLastColumn="0"/>
            <w:tcW w:w="304" w:type="pct"/>
            <w:vMerge w:val="restart"/>
            <w:vAlign w:val="center"/>
            <w:hideMark/>
          </w:tcPr>
          <w:p w14:paraId="24FF65AE"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 merit</w:t>
            </w:r>
          </w:p>
        </w:tc>
        <w:tc>
          <w:tcPr>
            <w:cnfStyle w:val="000001000000" w:firstRow="0" w:lastRow="0" w:firstColumn="0" w:lastColumn="0" w:oddVBand="0" w:evenVBand="1" w:oddHBand="0" w:evenHBand="0" w:firstRowFirstColumn="0" w:firstRowLastColumn="0" w:lastRowFirstColumn="0" w:lastRowLastColumn="0"/>
            <w:tcW w:w="342" w:type="pct"/>
            <w:vMerge w:val="restart"/>
            <w:vAlign w:val="center"/>
            <w:hideMark/>
          </w:tcPr>
          <w:p w14:paraId="74EC94D5"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w:t>
            </w:r>
          </w:p>
          <w:p w14:paraId="33169A4D"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sociale</w:t>
            </w:r>
          </w:p>
        </w:tc>
        <w:tc>
          <w:tcPr>
            <w:cnfStyle w:val="000010000000" w:firstRow="0" w:lastRow="0" w:firstColumn="0" w:lastColumn="0" w:oddVBand="1" w:evenVBand="0" w:oddHBand="0" w:evenHBand="0" w:firstRowFirstColumn="0" w:firstRowLastColumn="0" w:lastRowFirstColumn="0" w:lastRowLastColumn="0"/>
            <w:tcW w:w="385" w:type="pct"/>
            <w:vMerge w:val="restart"/>
            <w:vAlign w:val="center"/>
          </w:tcPr>
          <w:p w14:paraId="052A5D9C" w14:textId="77777777" w:rsidR="00744525" w:rsidRPr="00207120" w:rsidRDefault="00744525"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lang w:eastAsia="ro-RO"/>
              </w:rPr>
              <w:t>Burse sprijin material</w:t>
            </w:r>
          </w:p>
          <w:p w14:paraId="4555D0C9"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414" w:type="pct"/>
            <w:vMerge w:val="restart"/>
            <w:vAlign w:val="center"/>
            <w:hideMark/>
          </w:tcPr>
          <w:p w14:paraId="083781D2" w14:textId="77777777" w:rsidR="00744525" w:rsidRPr="00207120" w:rsidRDefault="00744525"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lang w:eastAsia="ro-RO"/>
              </w:rPr>
              <w:t>Burse studenți</w:t>
            </w:r>
          </w:p>
          <w:p w14:paraId="547BFDC0"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R. Moldova</w:t>
            </w:r>
          </w:p>
        </w:tc>
        <w:tc>
          <w:tcPr>
            <w:cnfStyle w:val="000010000000" w:firstRow="0" w:lastRow="0" w:firstColumn="0" w:lastColumn="0" w:oddVBand="1" w:evenVBand="0" w:oddHBand="0" w:evenHBand="0" w:firstRowFirstColumn="0" w:firstRowLastColumn="0" w:lastRowFirstColumn="0" w:lastRowLastColumn="0"/>
            <w:tcW w:w="471" w:type="pct"/>
            <w:vMerge w:val="restart"/>
            <w:vAlign w:val="center"/>
            <w:hideMark/>
          </w:tcPr>
          <w:p w14:paraId="33C28BE3"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Ajutoare</w:t>
            </w:r>
          </w:p>
          <w:p w14:paraId="497D54D6"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sociale</w:t>
            </w:r>
          </w:p>
          <w:p w14:paraId="682C799F"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ocazionale</w:t>
            </w:r>
          </w:p>
        </w:tc>
        <w:tc>
          <w:tcPr>
            <w:cnfStyle w:val="000001000000" w:firstRow="0" w:lastRow="0" w:firstColumn="0" w:lastColumn="0" w:oddVBand="0" w:evenVBand="1" w:oddHBand="0" w:evenHBand="0" w:firstRowFirstColumn="0" w:firstRowLastColumn="0" w:lastRowFirstColumn="0" w:lastRowLastColumn="0"/>
            <w:tcW w:w="423" w:type="pct"/>
            <w:vMerge w:val="restart"/>
            <w:vAlign w:val="center"/>
            <w:hideMark/>
          </w:tcPr>
          <w:p w14:paraId="0D42A779"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 doctorale</w:t>
            </w:r>
          </w:p>
        </w:tc>
        <w:tc>
          <w:tcPr>
            <w:cnfStyle w:val="000010000000" w:firstRow="0" w:lastRow="0" w:firstColumn="0" w:lastColumn="0" w:oddVBand="1" w:evenVBand="0" w:oddHBand="0" w:evenHBand="0" w:firstRowFirstColumn="0" w:firstRowLastColumn="0" w:lastRowFirstColumn="0" w:lastRowLastColumn="0"/>
            <w:tcW w:w="490" w:type="pct"/>
            <w:vMerge w:val="restart"/>
            <w:vAlign w:val="center"/>
          </w:tcPr>
          <w:p w14:paraId="511F9736"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Burse maternitate</w:t>
            </w:r>
          </w:p>
          <w:p w14:paraId="43F8CCAE"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376" w:type="pct"/>
            <w:vMerge w:val="restart"/>
            <w:vAlign w:val="center"/>
            <w:hideMark/>
          </w:tcPr>
          <w:p w14:paraId="3AD115CA" w14:textId="77777777" w:rsidR="00744525" w:rsidRPr="00207120" w:rsidRDefault="00744525"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Burse studenți străini</w:t>
            </w:r>
          </w:p>
        </w:tc>
        <w:tc>
          <w:tcPr>
            <w:cnfStyle w:val="000100000000" w:firstRow="0" w:lastRow="0" w:firstColumn="0" w:lastColumn="1" w:oddVBand="0" w:evenVBand="0" w:oddHBand="0" w:evenHBand="0" w:firstRowFirstColumn="0" w:firstRowLastColumn="0" w:lastRowFirstColumn="0" w:lastRowLastColumn="0"/>
            <w:tcW w:w="543" w:type="pct"/>
            <w:vMerge w:val="restart"/>
            <w:vAlign w:val="center"/>
          </w:tcPr>
          <w:p w14:paraId="023DB36A" w14:textId="77777777" w:rsidR="00744525" w:rsidRPr="00207120" w:rsidRDefault="00744525" w:rsidP="005D737E">
            <w:pPr>
              <w:jc w:val="center"/>
              <w:rPr>
                <w:rFonts w:ascii="Times New Roman" w:eastAsia="Times New Roman" w:hAnsi="Times New Roman" w:cs="Times New Roman"/>
                <w:b w:val="0"/>
                <w:bCs w:val="0"/>
                <w:color w:val="000000" w:themeColor="text1"/>
                <w:sz w:val="18"/>
                <w:szCs w:val="18"/>
              </w:rPr>
            </w:pPr>
            <w:r w:rsidRPr="00207120">
              <w:rPr>
                <w:rFonts w:ascii="Times New Roman" w:eastAsia="Times New Roman" w:hAnsi="Times New Roman" w:cs="Times New Roman"/>
                <w:b w:val="0"/>
                <w:bCs w:val="0"/>
                <w:color w:val="000000" w:themeColor="text1"/>
                <w:sz w:val="18"/>
                <w:szCs w:val="18"/>
              </w:rPr>
              <w:t>Burse Valahia Internațional</w:t>
            </w:r>
          </w:p>
        </w:tc>
      </w:tr>
      <w:tr w:rsidR="00744525" w:rsidRPr="00207120" w14:paraId="588AD90E" w14:textId="77777777" w:rsidTr="00255D56">
        <w:trPr>
          <w:trHeight w:val="315"/>
          <w:jc w:val="center"/>
        </w:trPr>
        <w:tc>
          <w:tcPr>
            <w:cnfStyle w:val="001000000000" w:firstRow="0" w:lastRow="0" w:firstColumn="1" w:lastColumn="0" w:oddVBand="0" w:evenVBand="0" w:oddHBand="0" w:evenHBand="0" w:firstRowFirstColumn="0" w:firstRowLastColumn="0" w:lastRowFirstColumn="0" w:lastRowLastColumn="0"/>
            <w:tcW w:w="443" w:type="pct"/>
            <w:hideMark/>
          </w:tcPr>
          <w:p w14:paraId="0DB8D354" w14:textId="77777777" w:rsidR="00744525" w:rsidRPr="00207120" w:rsidRDefault="00744525" w:rsidP="005D737E">
            <w:pPr>
              <w:jc w:val="both"/>
              <w:rPr>
                <w:rFonts w:ascii="Times New Roman" w:eastAsia="Times New Roman" w:hAnsi="Times New Roman" w:cs="Times New Roman"/>
                <w:b w:val="0"/>
                <w:bCs w:val="0"/>
                <w:color w:val="000000" w:themeColor="text1"/>
                <w:sz w:val="18"/>
                <w:szCs w:val="18"/>
                <w:lang w:eastAsia="ro-RO"/>
              </w:rPr>
            </w:pPr>
            <w:r w:rsidRPr="00207120">
              <w:rPr>
                <w:rFonts w:ascii="Times New Roman" w:eastAsia="Times New Roman" w:hAnsi="Times New Roman" w:cs="Times New Roman"/>
                <w:b w:val="0"/>
                <w:bCs w:val="0"/>
                <w:color w:val="000000" w:themeColor="text1"/>
                <w:sz w:val="18"/>
                <w:szCs w:val="18"/>
              </w:rPr>
              <w:t>Științifică</w:t>
            </w:r>
          </w:p>
        </w:tc>
        <w:tc>
          <w:tcPr>
            <w:cnfStyle w:val="000010000000" w:firstRow="0" w:lastRow="0" w:firstColumn="0" w:lastColumn="0" w:oddVBand="1" w:evenVBand="0" w:oddHBand="0" w:evenHBand="0" w:firstRowFirstColumn="0" w:firstRowLastColumn="0" w:lastRowFirstColumn="0" w:lastRowLastColumn="0"/>
            <w:tcW w:w="395" w:type="pct"/>
            <w:hideMark/>
          </w:tcPr>
          <w:p w14:paraId="0690090C" w14:textId="77777777" w:rsidR="00744525" w:rsidRPr="00207120" w:rsidRDefault="00744525"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rPr>
              <w:t>Sportivă</w:t>
            </w:r>
          </w:p>
        </w:tc>
        <w:tc>
          <w:tcPr>
            <w:cnfStyle w:val="000001000000" w:firstRow="0" w:lastRow="0" w:firstColumn="0" w:lastColumn="0" w:oddVBand="0" w:evenVBand="1" w:oddHBand="0" w:evenHBand="0" w:firstRowFirstColumn="0" w:firstRowLastColumn="0" w:lastRowFirstColumn="0" w:lastRowLastColumn="0"/>
            <w:tcW w:w="414" w:type="pct"/>
            <w:hideMark/>
          </w:tcPr>
          <w:p w14:paraId="5EB7C86E" w14:textId="77777777" w:rsidR="00744525" w:rsidRPr="00207120" w:rsidRDefault="00744525"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rPr>
              <w:t>Cultural-artistică</w:t>
            </w:r>
          </w:p>
        </w:tc>
        <w:tc>
          <w:tcPr>
            <w:cnfStyle w:val="000010000000" w:firstRow="0" w:lastRow="0" w:firstColumn="0" w:lastColumn="0" w:oddVBand="1" w:evenVBand="0" w:oddHBand="0" w:evenHBand="0" w:firstRowFirstColumn="0" w:firstRowLastColumn="0" w:lastRowFirstColumn="0" w:lastRowLastColumn="0"/>
            <w:tcW w:w="0" w:type="auto"/>
            <w:vMerge/>
            <w:hideMark/>
          </w:tcPr>
          <w:p w14:paraId="4B911135"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auto"/>
            <w:vMerge/>
            <w:hideMark/>
          </w:tcPr>
          <w:p w14:paraId="174DF1A7"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243C4D84"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auto"/>
            <w:vMerge/>
            <w:hideMark/>
          </w:tcPr>
          <w:p w14:paraId="38767D1F"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34AAE2A2"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0" w:type="auto"/>
            <w:vMerge/>
            <w:hideMark/>
          </w:tcPr>
          <w:p w14:paraId="1AC5288F"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18B1C946"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001000000" w:firstRow="0" w:lastRow="0" w:firstColumn="0" w:lastColumn="0" w:oddVBand="0" w:evenVBand="1" w:oddHBand="0" w:evenHBand="0" w:firstRowFirstColumn="0" w:firstRowLastColumn="0" w:lastRowFirstColumn="0" w:lastRowLastColumn="0"/>
            <w:tcW w:w="376" w:type="pct"/>
            <w:vMerge/>
            <w:hideMark/>
          </w:tcPr>
          <w:p w14:paraId="7783354E" w14:textId="77777777" w:rsidR="00744525" w:rsidRPr="00207120" w:rsidRDefault="00744525" w:rsidP="005D737E">
            <w:pPr>
              <w:jc w:val="center"/>
              <w:rPr>
                <w:rFonts w:ascii="Times New Roman" w:eastAsia="Times New Roman" w:hAnsi="Times New Roman" w:cs="Times New Roman"/>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543" w:type="pct"/>
            <w:vMerge/>
          </w:tcPr>
          <w:p w14:paraId="7FA0D7FC" w14:textId="77777777" w:rsidR="00744525" w:rsidRPr="00207120" w:rsidRDefault="00744525" w:rsidP="005D737E">
            <w:pPr>
              <w:jc w:val="center"/>
              <w:rPr>
                <w:rFonts w:ascii="Times New Roman" w:eastAsia="Times New Roman" w:hAnsi="Times New Roman" w:cs="Times New Roman"/>
                <w:b w:val="0"/>
                <w:bCs w:val="0"/>
                <w:color w:val="000000" w:themeColor="text1"/>
                <w:sz w:val="18"/>
                <w:szCs w:val="18"/>
              </w:rPr>
            </w:pPr>
          </w:p>
        </w:tc>
      </w:tr>
      <w:tr w:rsidR="00744525" w:rsidRPr="00207120" w14:paraId="4879955A" w14:textId="77777777" w:rsidTr="00255D5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 w:type="pct"/>
            <w:hideMark/>
          </w:tcPr>
          <w:p w14:paraId="61B5C753"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4</w:t>
            </w:r>
          </w:p>
        </w:tc>
        <w:tc>
          <w:tcPr>
            <w:cnfStyle w:val="000010000000" w:firstRow="0" w:lastRow="0" w:firstColumn="0" w:lastColumn="0" w:oddVBand="1" w:evenVBand="0" w:oddHBand="0" w:evenHBand="0" w:firstRowFirstColumn="0" w:firstRowLastColumn="0" w:lastRowFirstColumn="0" w:lastRowLastColumn="0"/>
            <w:tcW w:w="395" w:type="pct"/>
            <w:hideMark/>
          </w:tcPr>
          <w:p w14:paraId="15ACA1CF"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w:t>
            </w:r>
          </w:p>
        </w:tc>
        <w:tc>
          <w:tcPr>
            <w:cnfStyle w:val="000001000000" w:firstRow="0" w:lastRow="0" w:firstColumn="0" w:lastColumn="0" w:oddVBand="0" w:evenVBand="1" w:oddHBand="0" w:evenHBand="0" w:firstRowFirstColumn="0" w:firstRowLastColumn="0" w:lastRowFirstColumn="0" w:lastRowLastColumn="0"/>
            <w:tcW w:w="414" w:type="pct"/>
            <w:hideMark/>
          </w:tcPr>
          <w:p w14:paraId="1AC82FD5"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304" w:type="pct"/>
            <w:hideMark/>
          </w:tcPr>
          <w:p w14:paraId="0CDFC99C"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988</w:t>
            </w:r>
          </w:p>
        </w:tc>
        <w:tc>
          <w:tcPr>
            <w:cnfStyle w:val="000001000000" w:firstRow="0" w:lastRow="0" w:firstColumn="0" w:lastColumn="0" w:oddVBand="0" w:evenVBand="1" w:oddHBand="0" w:evenHBand="0" w:firstRowFirstColumn="0" w:firstRowLastColumn="0" w:lastRowFirstColumn="0" w:lastRowLastColumn="0"/>
            <w:tcW w:w="342" w:type="pct"/>
            <w:hideMark/>
          </w:tcPr>
          <w:p w14:paraId="0046273D"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425</w:t>
            </w:r>
          </w:p>
        </w:tc>
        <w:tc>
          <w:tcPr>
            <w:cnfStyle w:val="000010000000" w:firstRow="0" w:lastRow="0" w:firstColumn="0" w:lastColumn="0" w:oddVBand="1" w:evenVBand="0" w:oddHBand="0" w:evenHBand="0" w:firstRowFirstColumn="0" w:firstRowLastColumn="0" w:lastRowFirstColumn="0" w:lastRowLastColumn="0"/>
            <w:tcW w:w="385" w:type="pct"/>
            <w:hideMark/>
          </w:tcPr>
          <w:p w14:paraId="1E5C002A"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0</w:t>
            </w:r>
          </w:p>
        </w:tc>
        <w:tc>
          <w:tcPr>
            <w:cnfStyle w:val="000001000000" w:firstRow="0" w:lastRow="0" w:firstColumn="0" w:lastColumn="0" w:oddVBand="0" w:evenVBand="1" w:oddHBand="0" w:evenHBand="0" w:firstRowFirstColumn="0" w:firstRowLastColumn="0" w:lastRowFirstColumn="0" w:lastRowLastColumn="0"/>
            <w:tcW w:w="414" w:type="pct"/>
            <w:hideMark/>
          </w:tcPr>
          <w:p w14:paraId="4A7F1D28"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21</w:t>
            </w:r>
          </w:p>
        </w:tc>
        <w:tc>
          <w:tcPr>
            <w:cnfStyle w:val="000010000000" w:firstRow="0" w:lastRow="0" w:firstColumn="0" w:lastColumn="0" w:oddVBand="1" w:evenVBand="0" w:oddHBand="0" w:evenHBand="0" w:firstRowFirstColumn="0" w:firstRowLastColumn="0" w:lastRowFirstColumn="0" w:lastRowLastColumn="0"/>
            <w:tcW w:w="471" w:type="pct"/>
            <w:hideMark/>
          </w:tcPr>
          <w:p w14:paraId="098E5DDA"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162</w:t>
            </w:r>
          </w:p>
        </w:tc>
        <w:tc>
          <w:tcPr>
            <w:cnfStyle w:val="000001000000" w:firstRow="0" w:lastRow="0" w:firstColumn="0" w:lastColumn="0" w:oddVBand="0" w:evenVBand="1" w:oddHBand="0" w:evenHBand="0" w:firstRowFirstColumn="0" w:firstRowLastColumn="0" w:lastRowFirstColumn="0" w:lastRowLastColumn="0"/>
            <w:tcW w:w="423" w:type="pct"/>
            <w:hideMark/>
          </w:tcPr>
          <w:p w14:paraId="35B33143"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20</w:t>
            </w:r>
          </w:p>
        </w:tc>
        <w:tc>
          <w:tcPr>
            <w:cnfStyle w:val="000010000000" w:firstRow="0" w:lastRow="0" w:firstColumn="0" w:lastColumn="0" w:oddVBand="1" w:evenVBand="0" w:oddHBand="0" w:evenHBand="0" w:firstRowFirstColumn="0" w:firstRowLastColumn="0" w:lastRowFirstColumn="0" w:lastRowLastColumn="0"/>
            <w:tcW w:w="490" w:type="pct"/>
            <w:hideMark/>
          </w:tcPr>
          <w:p w14:paraId="3675B29A"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16</w:t>
            </w:r>
          </w:p>
        </w:tc>
        <w:tc>
          <w:tcPr>
            <w:cnfStyle w:val="000001000000" w:firstRow="0" w:lastRow="0" w:firstColumn="0" w:lastColumn="0" w:oddVBand="0" w:evenVBand="1" w:oddHBand="0" w:evenHBand="0" w:firstRowFirstColumn="0" w:firstRowLastColumn="0" w:lastRowFirstColumn="0" w:lastRowLastColumn="0"/>
            <w:tcW w:w="376" w:type="pct"/>
            <w:hideMark/>
          </w:tcPr>
          <w:p w14:paraId="5C51A0ED"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11</w:t>
            </w:r>
          </w:p>
        </w:tc>
        <w:tc>
          <w:tcPr>
            <w:cnfStyle w:val="000100000000" w:firstRow="0" w:lastRow="0" w:firstColumn="0" w:lastColumn="1" w:oddVBand="0" w:evenVBand="0" w:oddHBand="0" w:evenHBand="0" w:firstRowFirstColumn="0" w:firstRowLastColumn="0" w:lastRowFirstColumn="0" w:lastRowLastColumn="0"/>
            <w:tcW w:w="543" w:type="pct"/>
          </w:tcPr>
          <w:p w14:paraId="42977BEA" w14:textId="77777777" w:rsidR="00744525" w:rsidRPr="00207120" w:rsidRDefault="00744525"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w:t>
            </w:r>
          </w:p>
        </w:tc>
      </w:tr>
    </w:tbl>
    <w:p w14:paraId="7B637343" w14:textId="77777777" w:rsidR="00744525" w:rsidRPr="00207120" w:rsidRDefault="00744525" w:rsidP="005D737E">
      <w:pPr>
        <w:spacing w:after="0" w:line="240" w:lineRule="auto"/>
        <w:jc w:val="both"/>
        <w:rPr>
          <w:rFonts w:ascii="Times New Roman" w:eastAsia="Times New Roman" w:hAnsi="Times New Roman" w:cs="Times New Roman"/>
          <w:bCs/>
          <w:i/>
          <w:iCs/>
          <w:kern w:val="0"/>
          <w:sz w:val="18"/>
          <w:szCs w:val="18"/>
          <w14:ligatures w14:val="none"/>
        </w:rPr>
      </w:pPr>
      <w:r w:rsidRPr="00207120">
        <w:rPr>
          <w:rFonts w:ascii="Times New Roman" w:eastAsia="Times New Roman" w:hAnsi="Times New Roman" w:cs="Times New Roman"/>
          <w:bCs/>
          <w:i/>
          <w:iCs/>
          <w:kern w:val="0"/>
          <w:sz w:val="18"/>
          <w:szCs w:val="18"/>
          <w14:ligatures w14:val="none"/>
        </w:rPr>
        <w:t>Sursa datelor: Direcția Economică și Gestiunea Resurselor</w:t>
      </w:r>
    </w:p>
    <w:p w14:paraId="33EDE884" w14:textId="77777777" w:rsidR="00C6300A" w:rsidRPr="00207120" w:rsidRDefault="00C6300A" w:rsidP="005D737E">
      <w:pPr>
        <w:spacing w:after="0" w:line="240" w:lineRule="auto"/>
        <w:jc w:val="both"/>
        <w:rPr>
          <w:rFonts w:ascii="Times New Roman" w:eastAsia="Times New Roman" w:hAnsi="Times New Roman" w:cs="Times New Roman"/>
          <w:bCs/>
          <w:i/>
          <w:iCs/>
          <w:kern w:val="0"/>
          <w:sz w:val="18"/>
          <w:szCs w:val="18"/>
          <w14:ligatures w14:val="none"/>
        </w:rPr>
      </w:pPr>
    </w:p>
    <w:p w14:paraId="5126F519" w14:textId="77777777" w:rsidR="00C6300A" w:rsidRPr="00207120" w:rsidRDefault="00C6300A" w:rsidP="005D737E">
      <w:pPr>
        <w:spacing w:after="0" w:line="240" w:lineRule="auto"/>
        <w:jc w:val="both"/>
        <w:rPr>
          <w:rFonts w:ascii="Times New Roman" w:eastAsia="Times New Roman" w:hAnsi="Times New Roman" w:cs="Times New Roman"/>
          <w:bCs/>
          <w:i/>
          <w:iCs/>
          <w:kern w:val="0"/>
          <w:sz w:val="18"/>
          <w:szCs w:val="18"/>
          <w14:ligatures w14:val="none"/>
        </w:rPr>
      </w:pPr>
    </w:p>
    <w:p w14:paraId="32478170" w14:textId="63311F98" w:rsidR="00C6300A" w:rsidRPr="00207120" w:rsidRDefault="00C6300A" w:rsidP="00AF1115">
      <w:pPr>
        <w:pStyle w:val="Header"/>
      </w:pPr>
      <w:bookmarkStart w:id="47" w:name="_Toc232749830"/>
      <w:r w:rsidRPr="00207120">
        <w:t>Tabel</w:t>
      </w:r>
      <w:r w:rsidR="00276D9B" w:rsidRPr="00207120">
        <w:t>ul</w:t>
      </w:r>
      <w:r w:rsidRPr="00207120">
        <w:t xml:space="preserve"> </w:t>
      </w:r>
      <w:r w:rsidR="009179CC" w:rsidRPr="00207120">
        <w:t>2</w:t>
      </w:r>
      <w:r w:rsidR="006B304A" w:rsidRPr="00207120">
        <w:t xml:space="preserve">. </w:t>
      </w:r>
      <w:r w:rsidRPr="00207120">
        <w:t>Numărul de</w:t>
      </w:r>
      <w:r w:rsidRPr="00207120">
        <w:rPr>
          <w:lang w:eastAsia="ro-RO"/>
        </w:rPr>
        <w:t xml:space="preserve"> burse</w:t>
      </w:r>
      <w:r w:rsidRPr="00207120">
        <w:t xml:space="preserve"> semestrul II /2024-2025</w:t>
      </w:r>
      <w:bookmarkEnd w:id="47"/>
    </w:p>
    <w:p w14:paraId="22006CEA" w14:textId="77777777" w:rsidR="006B304A" w:rsidRPr="00207120" w:rsidRDefault="006B304A" w:rsidP="005D737E">
      <w:pPr>
        <w:spacing w:after="0" w:line="240" w:lineRule="auto"/>
        <w:jc w:val="right"/>
        <w:rPr>
          <w:rFonts w:ascii="Times New Roman" w:eastAsia="Times New Roman" w:hAnsi="Times New Roman" w:cs="Times New Roman"/>
          <w:bCs/>
          <w:color w:val="000000" w:themeColor="text1"/>
          <w:kern w:val="0"/>
          <w:sz w:val="22"/>
          <w:szCs w:val="22"/>
          <w14:ligatures w14:val="none"/>
        </w:rPr>
      </w:pPr>
    </w:p>
    <w:tbl>
      <w:tblPr>
        <w:tblStyle w:val="PlainTable21"/>
        <w:tblW w:w="5589" w:type="pct"/>
        <w:jc w:val="center"/>
        <w:tblLook w:val="01E0" w:firstRow="1" w:lastRow="1" w:firstColumn="1" w:lastColumn="1" w:noHBand="0" w:noVBand="0"/>
      </w:tblPr>
      <w:tblGrid>
        <w:gridCol w:w="1078"/>
        <w:gridCol w:w="826"/>
        <w:gridCol w:w="866"/>
        <w:gridCol w:w="636"/>
        <w:gridCol w:w="716"/>
        <w:gridCol w:w="796"/>
        <w:gridCol w:w="866"/>
        <w:gridCol w:w="986"/>
        <w:gridCol w:w="888"/>
        <w:gridCol w:w="1030"/>
        <w:gridCol w:w="786"/>
        <w:gridCol w:w="1141"/>
      </w:tblGrid>
      <w:tr w:rsidR="00C6300A" w:rsidRPr="00207120" w14:paraId="5A641CFA" w14:textId="77777777" w:rsidTr="00255D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F2F2F2" w:themeFill="background1" w:themeFillShade="F2"/>
            <w:hideMark/>
          </w:tcPr>
          <w:p w14:paraId="7C3D654C" w14:textId="77777777" w:rsidR="00C6300A" w:rsidRPr="00207120" w:rsidRDefault="00C6300A" w:rsidP="005D737E">
            <w:pPr>
              <w:jc w:val="center"/>
              <w:rPr>
                <w:rFonts w:ascii="Times New Roman" w:eastAsia="Times New Roman" w:hAnsi="Times New Roman" w:cs="Times New Roman"/>
                <w:b w:val="0"/>
                <w:bCs w:val="0"/>
                <w:color w:val="000000" w:themeColor="text1"/>
                <w:lang w:eastAsia="ro-RO"/>
              </w:rPr>
            </w:pPr>
            <w:r w:rsidRPr="00207120">
              <w:rPr>
                <w:rFonts w:ascii="Times New Roman" w:eastAsia="Times New Roman" w:hAnsi="Times New Roman" w:cs="Times New Roman"/>
                <w:b w:val="0"/>
                <w:bCs w:val="0"/>
                <w:color w:val="000000" w:themeColor="text1"/>
                <w:lang w:eastAsia="ro-RO"/>
              </w:rPr>
              <w:t>Burse</w:t>
            </w:r>
            <w:r w:rsidRPr="00207120">
              <w:rPr>
                <w:rFonts w:ascii="Times New Roman" w:eastAsia="Times New Roman" w:hAnsi="Times New Roman" w:cs="Times New Roman"/>
                <w:b w:val="0"/>
                <w:bCs w:val="0"/>
                <w:color w:val="000000" w:themeColor="text1"/>
              </w:rPr>
              <w:t xml:space="preserve"> semestrul II /2024-2025 (alocații ME și venituri proprii)</w:t>
            </w:r>
          </w:p>
        </w:tc>
      </w:tr>
      <w:tr w:rsidR="00C6300A" w:rsidRPr="00207120" w14:paraId="29FC74F6" w14:textId="77777777" w:rsidTr="00255D5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252" w:type="pct"/>
            <w:gridSpan w:val="3"/>
            <w:hideMark/>
          </w:tcPr>
          <w:p w14:paraId="4DB89323" w14:textId="77777777" w:rsidR="00C6300A" w:rsidRPr="00207120" w:rsidRDefault="00C6300A" w:rsidP="005D737E">
            <w:pPr>
              <w:jc w:val="center"/>
              <w:rPr>
                <w:rFonts w:ascii="Times New Roman" w:eastAsia="Times New Roman" w:hAnsi="Times New Roman" w:cs="Times New Roman"/>
                <w:b w:val="0"/>
                <w:bCs w:val="0"/>
                <w:color w:val="000000" w:themeColor="text1"/>
                <w:sz w:val="18"/>
                <w:szCs w:val="18"/>
                <w:lang w:eastAsia="ro-RO"/>
              </w:rPr>
            </w:pPr>
            <w:r w:rsidRPr="00207120">
              <w:rPr>
                <w:rFonts w:ascii="Times New Roman" w:eastAsia="Times New Roman" w:hAnsi="Times New Roman" w:cs="Times New Roman"/>
                <w:b w:val="0"/>
                <w:bCs w:val="0"/>
                <w:color w:val="000000" w:themeColor="text1"/>
                <w:sz w:val="18"/>
                <w:szCs w:val="18"/>
                <w:lang w:eastAsia="ro-RO"/>
              </w:rPr>
              <w:t>Burse performanță</w:t>
            </w:r>
          </w:p>
          <w:p w14:paraId="3CF18A45" w14:textId="77777777" w:rsidR="00C6300A" w:rsidRPr="00207120" w:rsidRDefault="00C6300A" w:rsidP="005D737E">
            <w:pPr>
              <w:jc w:val="center"/>
              <w:rPr>
                <w:rFonts w:ascii="Times New Roman" w:eastAsia="Times New Roman" w:hAnsi="Times New Roman" w:cs="Times New Roman"/>
                <w:b w:val="0"/>
                <w:bCs w:val="0"/>
                <w:color w:val="000000" w:themeColor="text1"/>
                <w:sz w:val="18"/>
                <w:szCs w:val="18"/>
              </w:rPr>
            </w:pPr>
            <w:r w:rsidRPr="00207120">
              <w:rPr>
                <w:rFonts w:ascii="Times New Roman" w:eastAsia="Times New Roman" w:hAnsi="Times New Roman" w:cs="Times New Roman"/>
                <w:b w:val="0"/>
                <w:bCs w:val="0"/>
                <w:color w:val="000000" w:themeColor="text1"/>
                <w:sz w:val="18"/>
                <w:szCs w:val="18"/>
                <w:lang w:eastAsia="ro-RO"/>
              </w:rPr>
              <w:t>toate bursele</w:t>
            </w:r>
          </w:p>
        </w:tc>
        <w:tc>
          <w:tcPr>
            <w:cnfStyle w:val="000010000000" w:firstRow="0" w:lastRow="0" w:firstColumn="0" w:lastColumn="0" w:oddVBand="1" w:evenVBand="0" w:oddHBand="0" w:evenHBand="0" w:firstRowFirstColumn="0" w:firstRowLastColumn="0" w:lastRowFirstColumn="0" w:lastRowLastColumn="0"/>
            <w:tcW w:w="304" w:type="pct"/>
            <w:vMerge w:val="restart"/>
            <w:vAlign w:val="center"/>
            <w:hideMark/>
          </w:tcPr>
          <w:p w14:paraId="195249C4"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 merit</w:t>
            </w:r>
          </w:p>
        </w:tc>
        <w:tc>
          <w:tcPr>
            <w:cnfStyle w:val="000001000000" w:firstRow="0" w:lastRow="0" w:firstColumn="0" w:lastColumn="0" w:oddVBand="0" w:evenVBand="1" w:oddHBand="0" w:evenHBand="0" w:firstRowFirstColumn="0" w:firstRowLastColumn="0" w:lastRowFirstColumn="0" w:lastRowLastColumn="0"/>
            <w:tcW w:w="343" w:type="pct"/>
            <w:vMerge w:val="restart"/>
            <w:vAlign w:val="center"/>
            <w:hideMark/>
          </w:tcPr>
          <w:p w14:paraId="04E4AFBC"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w:t>
            </w:r>
          </w:p>
          <w:p w14:paraId="5436765E"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sociale</w:t>
            </w:r>
          </w:p>
        </w:tc>
        <w:tc>
          <w:tcPr>
            <w:cnfStyle w:val="000010000000" w:firstRow="0" w:lastRow="0" w:firstColumn="0" w:lastColumn="0" w:oddVBand="1" w:evenVBand="0" w:oddHBand="0" w:evenHBand="0" w:firstRowFirstColumn="0" w:firstRowLastColumn="0" w:lastRowFirstColumn="0" w:lastRowLastColumn="0"/>
            <w:tcW w:w="381" w:type="pct"/>
            <w:vMerge w:val="restart"/>
            <w:vAlign w:val="center"/>
            <w:hideMark/>
          </w:tcPr>
          <w:p w14:paraId="4867E165" w14:textId="77777777" w:rsidR="00C6300A" w:rsidRPr="00207120" w:rsidRDefault="00C6300A"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lang w:eastAsia="ro-RO"/>
              </w:rPr>
              <w:t>Burse speciale de</w:t>
            </w:r>
          </w:p>
          <w:p w14:paraId="543EB316"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ajutor social</w:t>
            </w:r>
          </w:p>
        </w:tc>
        <w:tc>
          <w:tcPr>
            <w:cnfStyle w:val="000001000000" w:firstRow="0" w:lastRow="0" w:firstColumn="0" w:lastColumn="0" w:oddVBand="0" w:evenVBand="1" w:oddHBand="0" w:evenHBand="0" w:firstRowFirstColumn="0" w:firstRowLastColumn="0" w:lastRowFirstColumn="0" w:lastRowLastColumn="0"/>
            <w:tcW w:w="414" w:type="pct"/>
            <w:vMerge w:val="restart"/>
            <w:vAlign w:val="center"/>
            <w:hideMark/>
          </w:tcPr>
          <w:p w14:paraId="04693334" w14:textId="77777777" w:rsidR="00C6300A" w:rsidRPr="00207120" w:rsidRDefault="00C6300A"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lang w:eastAsia="ro-RO"/>
              </w:rPr>
              <w:t>Burse studenți</w:t>
            </w:r>
          </w:p>
          <w:p w14:paraId="52DE0E0F"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R. Moldova</w:t>
            </w:r>
          </w:p>
        </w:tc>
        <w:tc>
          <w:tcPr>
            <w:cnfStyle w:val="000010000000" w:firstRow="0" w:lastRow="0" w:firstColumn="0" w:lastColumn="0" w:oddVBand="1" w:evenVBand="0" w:oddHBand="0" w:evenHBand="0" w:firstRowFirstColumn="0" w:firstRowLastColumn="0" w:lastRowFirstColumn="0" w:lastRowLastColumn="0"/>
            <w:tcW w:w="472" w:type="pct"/>
            <w:vMerge w:val="restart"/>
            <w:vAlign w:val="center"/>
            <w:hideMark/>
          </w:tcPr>
          <w:p w14:paraId="2BCE29D2"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Ajutoare</w:t>
            </w:r>
          </w:p>
          <w:p w14:paraId="1F2724FF"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sociale</w:t>
            </w:r>
          </w:p>
          <w:p w14:paraId="3BC31DF5"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ocazionale</w:t>
            </w:r>
          </w:p>
        </w:tc>
        <w:tc>
          <w:tcPr>
            <w:cnfStyle w:val="000001000000" w:firstRow="0" w:lastRow="0" w:firstColumn="0" w:lastColumn="0" w:oddVBand="0" w:evenVBand="1" w:oddHBand="0" w:evenHBand="0" w:firstRowFirstColumn="0" w:firstRowLastColumn="0" w:lastRowFirstColumn="0" w:lastRowLastColumn="0"/>
            <w:tcW w:w="424" w:type="pct"/>
            <w:vMerge w:val="restart"/>
            <w:vAlign w:val="center"/>
            <w:hideMark/>
          </w:tcPr>
          <w:p w14:paraId="4761193E"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lang w:eastAsia="ro-RO"/>
              </w:rPr>
              <w:t>Burse doctorale</w:t>
            </w:r>
          </w:p>
        </w:tc>
        <w:tc>
          <w:tcPr>
            <w:cnfStyle w:val="000010000000" w:firstRow="0" w:lastRow="0" w:firstColumn="0" w:lastColumn="0" w:oddVBand="1" w:evenVBand="0" w:oddHBand="0" w:evenHBand="0" w:firstRowFirstColumn="0" w:firstRowLastColumn="0" w:lastRowFirstColumn="0" w:lastRowLastColumn="0"/>
            <w:tcW w:w="491" w:type="pct"/>
            <w:vMerge w:val="restart"/>
            <w:vAlign w:val="center"/>
            <w:hideMark/>
          </w:tcPr>
          <w:p w14:paraId="7312462C"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Burse maternitate</w:t>
            </w:r>
          </w:p>
        </w:tc>
        <w:tc>
          <w:tcPr>
            <w:cnfStyle w:val="000001000000" w:firstRow="0" w:lastRow="0" w:firstColumn="0" w:lastColumn="0" w:oddVBand="0" w:evenVBand="1" w:oddHBand="0" w:evenHBand="0" w:firstRowFirstColumn="0" w:firstRowLastColumn="0" w:lastRowFirstColumn="0" w:lastRowLastColumn="0"/>
            <w:tcW w:w="376" w:type="pct"/>
            <w:vMerge w:val="restart"/>
            <w:vAlign w:val="center"/>
            <w:hideMark/>
          </w:tcPr>
          <w:p w14:paraId="1F1B0058" w14:textId="77777777" w:rsidR="00C6300A" w:rsidRPr="00207120" w:rsidRDefault="00C6300A" w:rsidP="005D737E">
            <w:pPr>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Burse studenți străini</w:t>
            </w:r>
          </w:p>
        </w:tc>
        <w:tc>
          <w:tcPr>
            <w:cnfStyle w:val="000100000000" w:firstRow="0" w:lastRow="0" w:firstColumn="0" w:lastColumn="1" w:oddVBand="0" w:evenVBand="0" w:oddHBand="0" w:evenHBand="0" w:firstRowFirstColumn="0" w:firstRowLastColumn="0" w:lastRowFirstColumn="0" w:lastRowLastColumn="0"/>
            <w:tcW w:w="543" w:type="pct"/>
            <w:vMerge w:val="restart"/>
            <w:vAlign w:val="center"/>
          </w:tcPr>
          <w:p w14:paraId="69E8FB45" w14:textId="77777777" w:rsidR="00C6300A" w:rsidRPr="00207120" w:rsidRDefault="00C6300A" w:rsidP="005D737E">
            <w:pPr>
              <w:jc w:val="center"/>
              <w:rPr>
                <w:rFonts w:ascii="Times New Roman" w:eastAsia="Times New Roman" w:hAnsi="Times New Roman" w:cs="Times New Roman"/>
                <w:b w:val="0"/>
                <w:bCs w:val="0"/>
                <w:color w:val="000000" w:themeColor="text1"/>
                <w:sz w:val="18"/>
                <w:szCs w:val="18"/>
              </w:rPr>
            </w:pPr>
            <w:r w:rsidRPr="00207120">
              <w:rPr>
                <w:rFonts w:ascii="Times New Roman" w:eastAsia="Times New Roman" w:hAnsi="Times New Roman" w:cs="Times New Roman"/>
                <w:b w:val="0"/>
                <w:bCs w:val="0"/>
                <w:color w:val="000000" w:themeColor="text1"/>
                <w:sz w:val="18"/>
                <w:szCs w:val="18"/>
              </w:rPr>
              <w:t>Burse Valahia Internațional</w:t>
            </w:r>
          </w:p>
        </w:tc>
      </w:tr>
      <w:tr w:rsidR="00C6300A" w:rsidRPr="00207120" w14:paraId="33BBC2A0" w14:textId="77777777" w:rsidTr="00255D56">
        <w:trPr>
          <w:trHeight w:val="315"/>
          <w:jc w:val="center"/>
        </w:trPr>
        <w:tc>
          <w:tcPr>
            <w:cnfStyle w:val="001000000000" w:firstRow="0" w:lastRow="0" w:firstColumn="1" w:lastColumn="0" w:oddVBand="0" w:evenVBand="0" w:oddHBand="0" w:evenHBand="0" w:firstRowFirstColumn="0" w:firstRowLastColumn="0" w:lastRowFirstColumn="0" w:lastRowLastColumn="0"/>
            <w:tcW w:w="514" w:type="pct"/>
            <w:hideMark/>
          </w:tcPr>
          <w:p w14:paraId="551FD49D" w14:textId="77777777" w:rsidR="00C6300A" w:rsidRPr="00207120" w:rsidRDefault="00C6300A" w:rsidP="005D737E">
            <w:pPr>
              <w:jc w:val="center"/>
              <w:rPr>
                <w:rFonts w:ascii="Times New Roman" w:eastAsia="Times New Roman" w:hAnsi="Times New Roman" w:cs="Times New Roman"/>
                <w:b w:val="0"/>
                <w:bCs w:val="0"/>
                <w:color w:val="000000" w:themeColor="text1"/>
                <w:sz w:val="18"/>
                <w:szCs w:val="18"/>
                <w:lang w:eastAsia="ro-RO"/>
              </w:rPr>
            </w:pPr>
            <w:r w:rsidRPr="00207120">
              <w:rPr>
                <w:rFonts w:ascii="Times New Roman" w:eastAsia="Times New Roman" w:hAnsi="Times New Roman" w:cs="Times New Roman"/>
                <w:b w:val="0"/>
                <w:bCs w:val="0"/>
                <w:color w:val="000000" w:themeColor="text1"/>
                <w:sz w:val="18"/>
                <w:szCs w:val="18"/>
              </w:rPr>
              <w:t>Științifică</w:t>
            </w:r>
          </w:p>
        </w:tc>
        <w:tc>
          <w:tcPr>
            <w:cnfStyle w:val="000010000000" w:firstRow="0" w:lastRow="0" w:firstColumn="0" w:lastColumn="0" w:oddVBand="1" w:evenVBand="0" w:oddHBand="0" w:evenHBand="0" w:firstRowFirstColumn="0" w:firstRowLastColumn="0" w:lastRowFirstColumn="0" w:lastRowLastColumn="0"/>
            <w:tcW w:w="324" w:type="pct"/>
            <w:hideMark/>
          </w:tcPr>
          <w:p w14:paraId="412C5D4F" w14:textId="77777777" w:rsidR="00C6300A" w:rsidRPr="00207120" w:rsidRDefault="00C6300A"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rPr>
              <w:t>Sportivă</w:t>
            </w:r>
          </w:p>
        </w:tc>
        <w:tc>
          <w:tcPr>
            <w:cnfStyle w:val="000001000000" w:firstRow="0" w:lastRow="0" w:firstColumn="0" w:lastColumn="0" w:oddVBand="0" w:evenVBand="1" w:oddHBand="0" w:evenHBand="0" w:firstRowFirstColumn="0" w:firstRowLastColumn="0" w:lastRowFirstColumn="0" w:lastRowLastColumn="0"/>
            <w:tcW w:w="414" w:type="pct"/>
            <w:hideMark/>
          </w:tcPr>
          <w:p w14:paraId="5E04641B" w14:textId="77777777" w:rsidR="00C6300A" w:rsidRPr="00207120" w:rsidRDefault="00C6300A" w:rsidP="005D737E">
            <w:pPr>
              <w:jc w:val="center"/>
              <w:rPr>
                <w:rFonts w:ascii="Times New Roman" w:eastAsia="Times New Roman" w:hAnsi="Times New Roman" w:cs="Times New Roman"/>
                <w:color w:val="000000" w:themeColor="text1"/>
                <w:sz w:val="18"/>
                <w:szCs w:val="18"/>
                <w:lang w:eastAsia="ro-RO"/>
              </w:rPr>
            </w:pPr>
            <w:r w:rsidRPr="00207120">
              <w:rPr>
                <w:rFonts w:ascii="Times New Roman" w:eastAsia="Times New Roman" w:hAnsi="Times New Roman" w:cs="Times New Roman"/>
                <w:color w:val="000000" w:themeColor="text1"/>
                <w:sz w:val="18"/>
                <w:szCs w:val="18"/>
              </w:rPr>
              <w:t>Cultural-artistică</w:t>
            </w:r>
          </w:p>
        </w:tc>
        <w:tc>
          <w:tcPr>
            <w:cnfStyle w:val="000010000000" w:firstRow="0" w:lastRow="0" w:firstColumn="0" w:lastColumn="0" w:oddVBand="1" w:evenVBand="0" w:oddHBand="0" w:evenHBand="0" w:firstRowFirstColumn="0" w:firstRowLastColumn="0" w:lastRowFirstColumn="0" w:lastRowLastColumn="0"/>
            <w:tcW w:w="304" w:type="pct"/>
            <w:vMerge/>
            <w:hideMark/>
          </w:tcPr>
          <w:p w14:paraId="698159CA"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01000000" w:firstRow="0" w:lastRow="0" w:firstColumn="0" w:lastColumn="0" w:oddVBand="0" w:evenVBand="1" w:oddHBand="0" w:evenHBand="0" w:firstRowFirstColumn="0" w:firstRowLastColumn="0" w:lastRowFirstColumn="0" w:lastRowLastColumn="0"/>
            <w:tcW w:w="343" w:type="pct"/>
            <w:vMerge/>
            <w:hideMark/>
          </w:tcPr>
          <w:p w14:paraId="225E8F7F"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381" w:type="pct"/>
            <w:vMerge/>
            <w:hideMark/>
          </w:tcPr>
          <w:p w14:paraId="20B3D14E"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01000000" w:firstRow="0" w:lastRow="0" w:firstColumn="0" w:lastColumn="0" w:oddVBand="0" w:evenVBand="1" w:oddHBand="0" w:evenHBand="0" w:firstRowFirstColumn="0" w:firstRowLastColumn="0" w:lastRowFirstColumn="0" w:lastRowLastColumn="0"/>
            <w:tcW w:w="414" w:type="pct"/>
            <w:vMerge/>
            <w:hideMark/>
          </w:tcPr>
          <w:p w14:paraId="2D7172D5"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472" w:type="pct"/>
            <w:vMerge/>
            <w:hideMark/>
          </w:tcPr>
          <w:p w14:paraId="744F1284"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01000000" w:firstRow="0" w:lastRow="0" w:firstColumn="0" w:lastColumn="0" w:oddVBand="0" w:evenVBand="1" w:oddHBand="0" w:evenHBand="0" w:firstRowFirstColumn="0" w:firstRowLastColumn="0" w:lastRowFirstColumn="0" w:lastRowLastColumn="0"/>
            <w:tcW w:w="424" w:type="pct"/>
            <w:vMerge/>
            <w:hideMark/>
          </w:tcPr>
          <w:p w14:paraId="18865A8D"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491" w:type="pct"/>
            <w:vMerge/>
            <w:hideMark/>
          </w:tcPr>
          <w:p w14:paraId="754C8BCA"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001000000" w:firstRow="0" w:lastRow="0" w:firstColumn="0" w:lastColumn="0" w:oddVBand="0" w:evenVBand="1" w:oddHBand="0" w:evenHBand="0" w:firstRowFirstColumn="0" w:firstRowLastColumn="0" w:lastRowFirstColumn="0" w:lastRowLastColumn="0"/>
            <w:tcW w:w="376" w:type="pct"/>
            <w:vMerge/>
            <w:hideMark/>
          </w:tcPr>
          <w:p w14:paraId="149BC9E8" w14:textId="77777777" w:rsidR="00C6300A" w:rsidRPr="00207120" w:rsidRDefault="00C6300A" w:rsidP="005D737E">
            <w:pPr>
              <w:jc w:val="center"/>
              <w:rPr>
                <w:rFonts w:ascii="Times New Roman" w:eastAsia="Times New Roman" w:hAnsi="Times New Roman" w:cs="Times New Roman"/>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543" w:type="pct"/>
            <w:vMerge/>
          </w:tcPr>
          <w:p w14:paraId="379D9722" w14:textId="77777777" w:rsidR="00C6300A" w:rsidRPr="00207120" w:rsidRDefault="00C6300A" w:rsidP="005D737E">
            <w:pPr>
              <w:jc w:val="center"/>
              <w:rPr>
                <w:rFonts w:ascii="Times New Roman" w:eastAsia="Times New Roman" w:hAnsi="Times New Roman" w:cs="Times New Roman"/>
                <w:b w:val="0"/>
                <w:bCs w:val="0"/>
                <w:color w:val="000000" w:themeColor="text1"/>
                <w:sz w:val="16"/>
                <w:szCs w:val="16"/>
              </w:rPr>
            </w:pPr>
          </w:p>
        </w:tc>
      </w:tr>
      <w:tr w:rsidR="00C6300A" w:rsidRPr="00207120" w14:paraId="76A9ED35" w14:textId="77777777" w:rsidTr="00255D5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 w:type="pct"/>
            <w:hideMark/>
          </w:tcPr>
          <w:p w14:paraId="452654B5"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4</w:t>
            </w:r>
          </w:p>
        </w:tc>
        <w:tc>
          <w:tcPr>
            <w:cnfStyle w:val="000010000000" w:firstRow="0" w:lastRow="0" w:firstColumn="0" w:lastColumn="0" w:oddVBand="1" w:evenVBand="0" w:oddHBand="0" w:evenHBand="0" w:firstRowFirstColumn="0" w:firstRowLastColumn="0" w:lastRowFirstColumn="0" w:lastRowLastColumn="0"/>
            <w:tcW w:w="324" w:type="pct"/>
            <w:hideMark/>
          </w:tcPr>
          <w:p w14:paraId="6A8C82C3"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w:t>
            </w:r>
          </w:p>
        </w:tc>
        <w:tc>
          <w:tcPr>
            <w:cnfStyle w:val="000001000000" w:firstRow="0" w:lastRow="0" w:firstColumn="0" w:lastColumn="0" w:oddVBand="0" w:evenVBand="1" w:oddHBand="0" w:evenHBand="0" w:firstRowFirstColumn="0" w:firstRowLastColumn="0" w:lastRowFirstColumn="0" w:lastRowLastColumn="0"/>
            <w:tcW w:w="414" w:type="pct"/>
            <w:hideMark/>
          </w:tcPr>
          <w:p w14:paraId="2B8158F8"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304" w:type="pct"/>
            <w:hideMark/>
          </w:tcPr>
          <w:p w14:paraId="1C3EEBAD"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938</w:t>
            </w:r>
          </w:p>
        </w:tc>
        <w:tc>
          <w:tcPr>
            <w:cnfStyle w:val="000001000000" w:firstRow="0" w:lastRow="0" w:firstColumn="0" w:lastColumn="0" w:oddVBand="0" w:evenVBand="1" w:oddHBand="0" w:evenHBand="0" w:firstRowFirstColumn="0" w:firstRowLastColumn="0" w:lastRowFirstColumn="0" w:lastRowLastColumn="0"/>
            <w:tcW w:w="343" w:type="pct"/>
            <w:hideMark/>
          </w:tcPr>
          <w:p w14:paraId="34E40D90"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480</w:t>
            </w:r>
          </w:p>
        </w:tc>
        <w:tc>
          <w:tcPr>
            <w:cnfStyle w:val="000010000000" w:firstRow="0" w:lastRow="0" w:firstColumn="0" w:lastColumn="0" w:oddVBand="1" w:evenVBand="0" w:oddHBand="0" w:evenHBand="0" w:firstRowFirstColumn="0" w:firstRowLastColumn="0" w:lastRowFirstColumn="0" w:lastRowLastColumn="0"/>
            <w:tcW w:w="381" w:type="pct"/>
            <w:hideMark/>
          </w:tcPr>
          <w:p w14:paraId="2BE90C41"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0</w:t>
            </w:r>
          </w:p>
        </w:tc>
        <w:tc>
          <w:tcPr>
            <w:cnfStyle w:val="000001000000" w:firstRow="0" w:lastRow="0" w:firstColumn="0" w:lastColumn="0" w:oddVBand="0" w:evenVBand="1" w:oddHBand="0" w:evenHBand="0" w:firstRowFirstColumn="0" w:firstRowLastColumn="0" w:lastRowFirstColumn="0" w:lastRowLastColumn="0"/>
            <w:tcW w:w="414" w:type="pct"/>
            <w:hideMark/>
          </w:tcPr>
          <w:p w14:paraId="2687E345"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21</w:t>
            </w:r>
          </w:p>
        </w:tc>
        <w:tc>
          <w:tcPr>
            <w:cnfStyle w:val="000010000000" w:firstRow="0" w:lastRow="0" w:firstColumn="0" w:lastColumn="0" w:oddVBand="1" w:evenVBand="0" w:oddHBand="0" w:evenHBand="0" w:firstRowFirstColumn="0" w:firstRowLastColumn="0" w:lastRowFirstColumn="0" w:lastRowLastColumn="0"/>
            <w:tcW w:w="472" w:type="pct"/>
            <w:hideMark/>
          </w:tcPr>
          <w:p w14:paraId="462696BF"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160</w:t>
            </w:r>
          </w:p>
        </w:tc>
        <w:tc>
          <w:tcPr>
            <w:cnfStyle w:val="000001000000" w:firstRow="0" w:lastRow="0" w:firstColumn="0" w:lastColumn="0" w:oddVBand="0" w:evenVBand="1" w:oddHBand="0" w:evenHBand="0" w:firstRowFirstColumn="0" w:firstRowLastColumn="0" w:lastRowFirstColumn="0" w:lastRowLastColumn="0"/>
            <w:tcW w:w="424" w:type="pct"/>
            <w:hideMark/>
          </w:tcPr>
          <w:p w14:paraId="5171FE91"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20</w:t>
            </w:r>
          </w:p>
        </w:tc>
        <w:tc>
          <w:tcPr>
            <w:cnfStyle w:val="000010000000" w:firstRow="0" w:lastRow="0" w:firstColumn="0" w:lastColumn="0" w:oddVBand="1" w:evenVBand="0" w:oddHBand="0" w:evenHBand="0" w:firstRowFirstColumn="0" w:firstRowLastColumn="0" w:lastRowFirstColumn="0" w:lastRowLastColumn="0"/>
            <w:tcW w:w="491" w:type="pct"/>
            <w:hideMark/>
          </w:tcPr>
          <w:p w14:paraId="1D3FF112"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w:t>
            </w:r>
          </w:p>
        </w:tc>
        <w:tc>
          <w:tcPr>
            <w:cnfStyle w:val="000001000000" w:firstRow="0" w:lastRow="0" w:firstColumn="0" w:lastColumn="0" w:oddVBand="0" w:evenVBand="1" w:oddHBand="0" w:evenHBand="0" w:firstRowFirstColumn="0" w:firstRowLastColumn="0" w:lastRowFirstColumn="0" w:lastRowLastColumn="0"/>
            <w:tcW w:w="376" w:type="pct"/>
            <w:hideMark/>
          </w:tcPr>
          <w:p w14:paraId="391004B3"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543" w:type="pct"/>
          </w:tcPr>
          <w:p w14:paraId="3691139B" w14:textId="77777777" w:rsidR="00C6300A" w:rsidRPr="00207120" w:rsidRDefault="00C6300A" w:rsidP="005D737E">
            <w:pPr>
              <w:jc w:val="center"/>
              <w:rPr>
                <w:rFonts w:ascii="Times New Roman" w:eastAsia="Times New Roman" w:hAnsi="Times New Roman" w:cs="Times New Roman"/>
                <w:b w:val="0"/>
                <w:bCs w:val="0"/>
                <w:color w:val="000000" w:themeColor="text1"/>
                <w:sz w:val="20"/>
                <w:szCs w:val="20"/>
              </w:rPr>
            </w:pPr>
            <w:r w:rsidRPr="00207120">
              <w:rPr>
                <w:rFonts w:ascii="Times New Roman" w:eastAsia="Times New Roman" w:hAnsi="Times New Roman" w:cs="Times New Roman"/>
                <w:b w:val="0"/>
                <w:bCs w:val="0"/>
                <w:color w:val="000000" w:themeColor="text1"/>
                <w:sz w:val="20"/>
                <w:szCs w:val="20"/>
              </w:rPr>
              <w:t>2</w:t>
            </w:r>
          </w:p>
        </w:tc>
      </w:tr>
    </w:tbl>
    <w:p w14:paraId="6FFE0A87" w14:textId="77777777" w:rsidR="00C6300A" w:rsidRPr="00207120" w:rsidRDefault="00C6300A" w:rsidP="005D737E">
      <w:pPr>
        <w:spacing w:after="0" w:line="240" w:lineRule="auto"/>
        <w:jc w:val="both"/>
        <w:rPr>
          <w:rFonts w:ascii="Times New Roman" w:eastAsia="Times New Roman" w:hAnsi="Times New Roman" w:cs="Times New Roman"/>
          <w:bCs/>
          <w:i/>
          <w:iCs/>
          <w:color w:val="000000" w:themeColor="text1"/>
          <w:kern w:val="0"/>
          <w:sz w:val="18"/>
          <w:szCs w:val="18"/>
          <w14:ligatures w14:val="none"/>
        </w:rPr>
      </w:pPr>
      <w:r w:rsidRPr="00207120">
        <w:rPr>
          <w:rFonts w:ascii="Times New Roman" w:eastAsia="Times New Roman" w:hAnsi="Times New Roman" w:cs="Times New Roman"/>
          <w:bCs/>
          <w:i/>
          <w:iCs/>
          <w:color w:val="000000" w:themeColor="text1"/>
          <w:kern w:val="0"/>
          <w:sz w:val="18"/>
          <w:szCs w:val="18"/>
          <w14:ligatures w14:val="none"/>
        </w:rPr>
        <w:t>Sursa datelor: Direcția Economică și Gestiunea  Resurselor</w:t>
      </w:r>
    </w:p>
    <w:p w14:paraId="2BCEA974" w14:textId="77777777" w:rsidR="00C6300A" w:rsidRPr="00207120" w:rsidRDefault="00C6300A" w:rsidP="005D737E">
      <w:pPr>
        <w:spacing w:after="0" w:line="240" w:lineRule="auto"/>
        <w:jc w:val="both"/>
        <w:rPr>
          <w:rFonts w:ascii="Times New Roman" w:eastAsia="Times New Roman" w:hAnsi="Times New Roman" w:cs="Times New Roman"/>
          <w:bCs/>
          <w:color w:val="000000" w:themeColor="text1"/>
          <w:kern w:val="0"/>
          <w:sz w:val="20"/>
          <w:szCs w:val="28"/>
          <w14:ligatures w14:val="none"/>
        </w:rPr>
      </w:pPr>
    </w:p>
    <w:p w14:paraId="27F70513" w14:textId="0BBB85EA" w:rsidR="00DB4C62" w:rsidRPr="00207120" w:rsidRDefault="00DB4C62"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Alocarea fondurilor pentru burse contribuie la susținerea accesului echitabil la educație și la reducerea riscului de abandon universitar</w:t>
      </w:r>
      <w:r w:rsidR="009A19F2" w:rsidRPr="00207120">
        <w:rPr>
          <w:rFonts w:ascii="Times New Roman" w:eastAsia="Times New Roman" w:hAnsi="Times New Roman" w:cs="Times New Roman"/>
          <w:color w:val="000000" w:themeColor="text1"/>
          <w:kern w:val="0"/>
          <w14:ligatures w14:val="none"/>
        </w:rPr>
        <w:t>.</w:t>
      </w:r>
    </w:p>
    <w:p w14:paraId="4A8A6CD0" w14:textId="77777777" w:rsidR="00DB4C62" w:rsidRPr="00207120" w:rsidRDefault="00DB4C62"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Analiza evidențiază existența unui model financiar funcțional, bazat pe combinarea finanțării publice cu venituri proprii și surse externe. Creșterea veniturilor confirmă capacitatea instituției de a atrage resurse suplimentare, în special din programe europene, însă structura acestora indică menținerea unei dependențe semnificative de finanțarea publică.</w:t>
      </w:r>
    </w:p>
    <w:p w14:paraId="3B7D4945" w14:textId="77777777" w:rsidR="00DB4C62" w:rsidRPr="00207120" w:rsidRDefault="00DB4C62"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Nivelul redus al veniturilor din cercetare este corelat cu numărul limitat de proiecte finanțate în perioada analizată și cu dinamica apelurilor de finanțare disponibile și evidențiază necesitatea intensificării participării la competiții internaționale precum și a dezvoltării parteneriatelor cu mediul economic, în vederea atragerii de finanțări competitive.</w:t>
      </w:r>
    </w:p>
    <w:p w14:paraId="5070B083" w14:textId="77777777" w:rsidR="00DB4C62" w:rsidRPr="00207120" w:rsidRDefault="00DB4C62"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În ansamblu, structura veniturilor și dinamica cheltuielilor reflectă o orientare strategică către investiții și dezvoltare instituțională, în condițiile menținerii unui echilibru funcțional al resurselor financiare.</w:t>
      </w:r>
    </w:p>
    <w:p w14:paraId="46016D08" w14:textId="77777777" w:rsidR="002F76BF" w:rsidRPr="00207120" w:rsidRDefault="002F76BF">
      <w:pPr>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br w:type="page"/>
      </w:r>
    </w:p>
    <w:p w14:paraId="5F9A47A6" w14:textId="77777777" w:rsidR="00D924F9" w:rsidRPr="00207120" w:rsidRDefault="00D924F9" w:rsidP="002F76BF">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Analiza situației de fapt</w:t>
      </w:r>
    </w:p>
    <w:p w14:paraId="3CBBA058" w14:textId="77777777" w:rsidR="00D924F9" w:rsidRPr="00207120" w:rsidRDefault="00D924F9" w:rsidP="002F76BF">
      <w:pPr>
        <w:spacing w:after="0" w:line="240" w:lineRule="auto"/>
        <w:rPr>
          <w:rFonts w:ascii="Times New Roman" w:hAnsi="Times New Roman" w:cs="Times New Roman"/>
        </w:rPr>
      </w:pPr>
    </w:p>
    <w:p w14:paraId="4C3587BE"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Analiza situației financiare evidențiază faptul că Universitatea „Valahia” din Târgoviște dispune de resurse financiare care permit susținerea activităților asociate misiunii instituționale și implementarea obiectivelor strategice asumate. Managementul financiar este fundamentat pe principii de sustenabilitate, predictibilitate și utilizare eficientă a resurselor, fiind susținut prin mecanisme de planificare bugetară anuală și multianuală.</w:t>
      </w:r>
    </w:p>
    <w:p w14:paraId="3CA55732"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Evoluția veniturilor în anul 2025 demonstrează capacitatea instituției de a atrage și gestiona resurse financiare din surse diverse. Creșterea veniturilor totale comparativ cu anul precedent reflectă atât consolidarea finanțării instituționale, cât și succesul universității în accesarea fondurilor externe nerambursabile, în special prin programele finanțate din Planul Național de Redresare și Reziliență. Nivelul disponibilităților financiare existente la sfârșitul exercițiului bugetar confirmă capacitatea instituției de a susține investiții și de a gestiona eventuale fluctuații ale finanțării.</w:t>
      </w:r>
    </w:p>
    <w:p w14:paraId="2E0EE478"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Structura veniturilor evidențiază existența unui model financiar funcțional, bazat pe combinarea finanțării publice cu venituri proprii și finanțări complementare. Totodată, ponderea semnificativă a finanțării instituționale indică menținerea unei dependențe importante față de alocațiile de la bugetul de stat, aspect caracteristic majorității universităților publice din România.</w:t>
      </w:r>
    </w:p>
    <w:p w14:paraId="0C5F9821"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Analiza cheltuielilor relevă orientarea strategică a universității către dezvoltare instituțională și investiții. Ponderea semnificativă a cheltuielilor de personal reflectă importanța acordată resursei umane, iar nivelul ridicat al cheltuielilor de capital demonstrează preocuparea pentru modernizarea infrastructurii educaționale și de cercetare. Creșterea cheltuielilor în raport cu veniturile este justificată prin implementarea proiectelor de investiții și utilizarea disponibilităților financiare acumulate în anii anteriori, fără a afecta stabilitatea financiară a instituției.</w:t>
      </w:r>
    </w:p>
    <w:p w14:paraId="4A5BD6DF"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Un element important îl reprezintă sprijinul financiar acordat studenților prin sistemul de burse și alte forme de susținere materială. Diversitatea categoriilor de burse și nivelul fondurilor alocate contribuie la promovarea echității, susținerea performanței academice și reducerea riscului de abandon universitar.</w:t>
      </w:r>
    </w:p>
    <w:p w14:paraId="404EFB49" w14:textId="77777777" w:rsidR="002F76BF" w:rsidRPr="00207120" w:rsidRDefault="002F76BF" w:rsidP="002F76BF">
      <w:pPr>
        <w:spacing w:after="0" w:line="240" w:lineRule="auto"/>
        <w:ind w:firstLine="720"/>
        <w:jc w:val="both"/>
        <w:rPr>
          <w:rFonts w:ascii="Times New Roman" w:hAnsi="Times New Roman" w:cs="Times New Roman"/>
        </w:rPr>
      </w:pPr>
      <w:r w:rsidRPr="00207120">
        <w:rPr>
          <w:rFonts w:ascii="Times New Roman" w:hAnsi="Times New Roman" w:cs="Times New Roman"/>
        </w:rPr>
        <w:t>În ceea ce privește diversificarea surselor de finanțare, analiza evidențiază existența unor oportunități de dezvoltare, în special prin creșterea veniturilor provenite din activități de cercetare, inovare, transfer tehnologic și colaborare cu mediul economic. Ponderea redusă a acestor venituri indică necesitatea consolidării capacității instituționale de atragere a finanțărilor competitive și de valorificare a rezultatelor cercetării.</w:t>
      </w:r>
    </w:p>
    <w:p w14:paraId="24CD19C6" w14:textId="77777777" w:rsidR="002F76BF" w:rsidRPr="00207120" w:rsidRDefault="002F76BF" w:rsidP="002F76BF">
      <w:pPr>
        <w:spacing w:after="0" w:line="240" w:lineRule="auto"/>
        <w:rPr>
          <w:rFonts w:ascii="Times New Roman" w:hAnsi="Times New Roman" w:cs="Times New Roman"/>
        </w:rPr>
      </w:pPr>
    </w:p>
    <w:p w14:paraId="05031F2C" w14:textId="77777777" w:rsidR="00D924F9" w:rsidRPr="00207120" w:rsidRDefault="00D924F9" w:rsidP="002F76BF">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6329F586" w14:textId="77777777" w:rsidR="00D924F9" w:rsidRPr="00207120" w:rsidRDefault="00D924F9" w:rsidP="002F76BF">
      <w:pPr>
        <w:spacing w:after="0" w:line="240" w:lineRule="auto"/>
        <w:jc w:val="both"/>
        <w:rPr>
          <w:rFonts w:ascii="Times New Roman" w:eastAsia="Times New Roman" w:hAnsi="Times New Roman" w:cs="Times New Roman"/>
          <w:bCs/>
          <w:color w:val="00B050"/>
          <w:kern w:val="0"/>
          <w14:ligatures w14:val="none"/>
        </w:rPr>
      </w:pPr>
    </w:p>
    <w:p w14:paraId="11E24117" w14:textId="744887F2" w:rsidR="002F76BF" w:rsidRPr="00207120" w:rsidRDefault="001232F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D</w:t>
      </w:r>
      <w:r w:rsidR="002F76BF" w:rsidRPr="00207120">
        <w:rPr>
          <w:rFonts w:ascii="Times New Roman" w:eastAsia="Times New Roman" w:hAnsi="Times New Roman" w:cs="Times New Roman"/>
          <w:bCs/>
          <w:color w:val="000000" w:themeColor="text1"/>
          <w:kern w:val="0"/>
          <w14:ligatures w14:val="none"/>
        </w:rPr>
        <w:t>iversificarea surselor de finanțare prin creșterea participării la competiții naționale și internaționale de cercetare</w:t>
      </w:r>
      <w:r w:rsidRPr="00207120">
        <w:rPr>
          <w:rFonts w:ascii="Times New Roman" w:eastAsia="Times New Roman" w:hAnsi="Times New Roman" w:cs="Times New Roman"/>
          <w:bCs/>
          <w:color w:val="000000" w:themeColor="text1"/>
          <w:kern w:val="0"/>
          <w14:ligatures w14:val="none"/>
        </w:rPr>
        <w:t>.</w:t>
      </w:r>
    </w:p>
    <w:p w14:paraId="2FE7C95A" w14:textId="1F6F2632" w:rsidR="002F76BF" w:rsidRPr="00207120" w:rsidRDefault="001232F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I</w:t>
      </w:r>
      <w:r w:rsidR="002F76BF" w:rsidRPr="00207120">
        <w:rPr>
          <w:rFonts w:ascii="Times New Roman" w:eastAsia="Times New Roman" w:hAnsi="Times New Roman" w:cs="Times New Roman"/>
          <w:bCs/>
          <w:color w:val="000000" w:themeColor="text1"/>
          <w:kern w:val="0"/>
          <w14:ligatures w14:val="none"/>
        </w:rPr>
        <w:t>ntensificarea atragerii fondurilor europene, inclusiv prin dezvoltarea capacității instituționale de elaborare și implementare a proiectelor</w:t>
      </w:r>
      <w:r w:rsidRPr="00207120">
        <w:rPr>
          <w:rFonts w:ascii="Times New Roman" w:eastAsia="Times New Roman" w:hAnsi="Times New Roman" w:cs="Times New Roman"/>
          <w:bCs/>
          <w:color w:val="000000" w:themeColor="text1"/>
          <w:kern w:val="0"/>
          <w14:ligatures w14:val="none"/>
        </w:rPr>
        <w:t>.</w:t>
      </w:r>
    </w:p>
    <w:p w14:paraId="6A244BCC" w14:textId="16515318" w:rsidR="002F76BF" w:rsidRPr="00207120" w:rsidRDefault="001232F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D</w:t>
      </w:r>
      <w:r w:rsidR="002F76BF" w:rsidRPr="00207120">
        <w:rPr>
          <w:rFonts w:ascii="Times New Roman" w:eastAsia="Times New Roman" w:hAnsi="Times New Roman" w:cs="Times New Roman"/>
          <w:bCs/>
          <w:color w:val="000000" w:themeColor="text1"/>
          <w:kern w:val="0"/>
          <w14:ligatures w14:val="none"/>
        </w:rPr>
        <w:t xml:space="preserve">ezvoltarea veniturilor proprii prin extinderea ofertei educaționale și a serviciilor suport; </w:t>
      </w:r>
    </w:p>
    <w:p w14:paraId="0D7CC39A" w14:textId="32A81775" w:rsidR="002F76BF" w:rsidRPr="00207120" w:rsidRDefault="002F76B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consolidarea parteneriatelor cu mediul economic și instituțional pentru finanțarea activităților de cercetare și inovare</w:t>
      </w:r>
      <w:r w:rsidR="001232FF" w:rsidRPr="00207120">
        <w:rPr>
          <w:rFonts w:ascii="Times New Roman" w:eastAsia="Times New Roman" w:hAnsi="Times New Roman" w:cs="Times New Roman"/>
          <w:bCs/>
          <w:color w:val="000000" w:themeColor="text1"/>
          <w:kern w:val="0"/>
          <w14:ligatures w14:val="none"/>
        </w:rPr>
        <w:t>.</w:t>
      </w:r>
    </w:p>
    <w:p w14:paraId="0668B368" w14:textId="0543040D" w:rsidR="002F76BF" w:rsidRPr="00207120" w:rsidRDefault="001232F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O</w:t>
      </w:r>
      <w:r w:rsidR="002F76BF" w:rsidRPr="00207120">
        <w:rPr>
          <w:rFonts w:ascii="Times New Roman" w:eastAsia="Times New Roman" w:hAnsi="Times New Roman" w:cs="Times New Roman"/>
          <w:bCs/>
          <w:color w:val="000000" w:themeColor="text1"/>
          <w:kern w:val="0"/>
          <w14:ligatures w14:val="none"/>
        </w:rPr>
        <w:t>ptimizarea utilizării resurselor financiare prin corelarea investițiilor cu obiectivele strategice instituționale</w:t>
      </w:r>
      <w:r w:rsidRPr="00207120">
        <w:rPr>
          <w:rFonts w:ascii="Times New Roman" w:eastAsia="Times New Roman" w:hAnsi="Times New Roman" w:cs="Times New Roman"/>
          <w:bCs/>
          <w:color w:val="000000" w:themeColor="text1"/>
          <w:kern w:val="0"/>
          <w14:ligatures w14:val="none"/>
        </w:rPr>
        <w:t>.</w:t>
      </w:r>
    </w:p>
    <w:p w14:paraId="79B742B1" w14:textId="366E1559" w:rsidR="002F76BF" w:rsidRPr="00207120" w:rsidRDefault="001232FF">
      <w:pPr>
        <w:numPr>
          <w:ilvl w:val="0"/>
          <w:numId w:val="13"/>
        </w:numPr>
        <w:spacing w:after="0" w:line="240" w:lineRule="auto"/>
        <w:jc w:val="both"/>
        <w:rPr>
          <w:rFonts w:ascii="Times New Roman" w:eastAsia="Times New Roman" w:hAnsi="Times New Roman" w:cs="Times New Roman"/>
          <w:bCs/>
          <w:color w:val="000000" w:themeColor="text1"/>
          <w:kern w:val="0"/>
          <w14:ligatures w14:val="none"/>
        </w:rPr>
      </w:pPr>
      <w:r w:rsidRPr="00207120">
        <w:rPr>
          <w:rFonts w:ascii="Times New Roman" w:eastAsia="Times New Roman" w:hAnsi="Times New Roman" w:cs="Times New Roman"/>
          <w:bCs/>
          <w:color w:val="000000" w:themeColor="text1"/>
          <w:kern w:val="0"/>
          <w14:ligatures w14:val="none"/>
        </w:rPr>
        <w:t>M</w:t>
      </w:r>
      <w:r w:rsidR="002F76BF" w:rsidRPr="00207120">
        <w:rPr>
          <w:rFonts w:ascii="Times New Roman" w:eastAsia="Times New Roman" w:hAnsi="Times New Roman" w:cs="Times New Roman"/>
          <w:bCs/>
          <w:color w:val="000000" w:themeColor="text1"/>
          <w:kern w:val="0"/>
          <w14:ligatures w14:val="none"/>
        </w:rPr>
        <w:t>enținerea unui echilibru bugetar sustenabil, prin planificare financiară multianuală și monitorizarea continuă a execuției bugetare.</w:t>
      </w:r>
    </w:p>
    <w:p w14:paraId="0BD8A944" w14:textId="77777777" w:rsidR="002F76BF" w:rsidRPr="00207120" w:rsidRDefault="002F76BF" w:rsidP="002F76BF">
      <w:pPr>
        <w:spacing w:after="0" w:line="240" w:lineRule="auto"/>
        <w:jc w:val="both"/>
        <w:rPr>
          <w:rFonts w:ascii="Times New Roman" w:eastAsia="Times New Roman" w:hAnsi="Times New Roman" w:cs="Times New Roman"/>
          <w:bCs/>
          <w:color w:val="00B050"/>
          <w:kern w:val="0"/>
          <w14:ligatures w14:val="none"/>
        </w:rPr>
      </w:pPr>
    </w:p>
    <w:p w14:paraId="681437E4" w14:textId="77777777" w:rsidR="002F415F" w:rsidRPr="00207120" w:rsidRDefault="002F415F">
      <w:pPr>
        <w:rPr>
          <w:rFonts w:ascii="Times New Roman" w:hAnsi="Times New Roman" w:cs="Times New Roman"/>
          <w:i/>
        </w:rPr>
      </w:pPr>
      <w:r w:rsidRPr="00207120">
        <w:rPr>
          <w:rFonts w:ascii="Times New Roman" w:hAnsi="Times New Roman" w:cs="Times New Roman"/>
          <w:i/>
        </w:rPr>
        <w:br w:type="page"/>
      </w:r>
    </w:p>
    <w:p w14:paraId="45E61881" w14:textId="164B76AB" w:rsidR="00732FFC" w:rsidRPr="00207120" w:rsidRDefault="00813F07"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I.P.A.</w:t>
      </w:r>
      <w:r w:rsidR="0076478C" w:rsidRPr="00207120">
        <w:rPr>
          <w:rFonts w:ascii="Times New Roman" w:hAnsi="Times New Roman" w:cs="Times New Roman"/>
          <w:i/>
        </w:rPr>
        <w:t>4</w:t>
      </w:r>
      <w:r w:rsidRPr="00207120">
        <w:rPr>
          <w:rFonts w:ascii="Times New Roman" w:hAnsi="Times New Roman" w:cs="Times New Roman"/>
          <w:i/>
        </w:rPr>
        <w:t>.1.2</w:t>
      </w:r>
      <w:r w:rsidRPr="00207120">
        <w:rPr>
          <w:rFonts w:ascii="Times New Roman" w:hAnsi="Times New Roman" w:cs="Times New Roman"/>
        </w:rPr>
        <w:t xml:space="preserve"> </w:t>
      </w:r>
      <w:r w:rsidR="0076478C" w:rsidRPr="00207120">
        <w:rPr>
          <w:rFonts w:ascii="Times New Roman" w:hAnsi="Times New Roman" w:cs="Times New Roman"/>
          <w:i/>
        </w:rPr>
        <w:t>Resursele financiare prevăzute în bugetul IÎS sunt gestionate și utilizate în mod eficace și eficient. Se are în vedere dezvoltarea instituțională sustenabilă.</w:t>
      </w:r>
    </w:p>
    <w:p w14:paraId="02490786" w14:textId="77777777" w:rsidR="00B26EAD" w:rsidRPr="00207120" w:rsidRDefault="00B26EAD" w:rsidP="005D737E">
      <w:pPr>
        <w:spacing w:after="0" w:line="240" w:lineRule="auto"/>
        <w:ind w:firstLine="720"/>
        <w:jc w:val="both"/>
        <w:rPr>
          <w:rFonts w:ascii="Times New Roman" w:eastAsia="Times New Roman" w:hAnsi="Times New Roman" w:cs="Times New Roman"/>
          <w:color w:val="00B050"/>
          <w:kern w:val="0"/>
          <w14:ligatures w14:val="none"/>
        </w:rPr>
      </w:pPr>
    </w:p>
    <w:p w14:paraId="018601CB" w14:textId="77777777" w:rsidR="0055267A" w:rsidRPr="00207120" w:rsidRDefault="0055267A" w:rsidP="0055267A">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445810B6" w14:textId="77777777" w:rsidR="0055267A" w:rsidRPr="00207120" w:rsidRDefault="0055267A" w:rsidP="005D737E">
      <w:pPr>
        <w:spacing w:after="0" w:line="240" w:lineRule="auto"/>
        <w:ind w:firstLine="720"/>
        <w:jc w:val="both"/>
        <w:rPr>
          <w:rFonts w:ascii="Times New Roman" w:eastAsia="Times New Roman" w:hAnsi="Times New Roman" w:cs="Times New Roman"/>
          <w:color w:val="00B050"/>
          <w:kern w:val="0"/>
          <w14:ligatures w14:val="none"/>
        </w:rPr>
      </w:pPr>
    </w:p>
    <w:p w14:paraId="6E8D9409" w14:textId="24329A59"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Universitatea asigură gestionarea resurselor financiare printr-un sistem integrat de planificare, execuție și control bugetar, fundamentat pe bugetul anual de venituri și cheltuieli, aprobat de Senatul universitar, și pe proceduri interne conforme cadrului normativ aplicabil.</w:t>
      </w:r>
    </w:p>
    <w:p w14:paraId="48750306"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Taxele de școlarizare sunt stabilite în corelație cu costurile medii de școlarizare aferente învățământului public finanțat de la buget, pentru toate ciclurile de studii universitare, fiind comunicate prin canale instituționale oficiale și gestionate prin mecanisme transparente de colectare.</w:t>
      </w:r>
    </w:p>
    <w:p w14:paraId="4C01CA6E"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Utilizarea resurselor financiare se realizează în condiții de transparență, prin publicarea anuală a Raportului privind execuția bugetului de venituri și cheltuieli și a situațiilor financiare, disponibile pe site-ul instituției, ceea ce permite accesul părților interesate la informații relevante privind execuția bugetară.</w:t>
      </w:r>
    </w:p>
    <w:p w14:paraId="7BBFC236"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Universitatea organizează și conduce contabilitate proprie, incluzând contabilitatea financiară și contabilitatea de gestiune, precum și activitatea de control financiar preventiv, în conformitate cu legislația în vigoare și procedurile interne. Aceste mecanisme contribuie la asigurarea disciplinei financiare, la reducerea riscurilor asociate execuției bugetare și la creșterea acurateței în utilizarea resurselor.</w:t>
      </w:r>
    </w:p>
    <w:p w14:paraId="068A932C"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Activitatea financiar-contabilă este susținută de sisteme informatice integrate (EMSYS și „University Management System”), care permit monitorizarea în timp real a execuției bugetare, evidența operațiunilor financiare și accesul la informații relevante pentru fundamentarea deciziilor manageriale.</w:t>
      </w:r>
    </w:p>
    <w:p w14:paraId="0D3CB4B6"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Mecanismele implementate permit utilizarea eficientă a resurselor financiare, evidențiată prin corelarea alocărilor bugetare cu obiectivele instituționale și prin monitorizarea continuă a execuției bugetare.</w:t>
      </w:r>
    </w:p>
    <w:p w14:paraId="6CED66A8"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În ansamblu, cadrul de gestionare a resurselor financiare este funcțional și conform cu cerințele legale, caracterizat prin transparență, control și utilizarea instrumentelor informatice, contribuind la susținerea dezvoltării instituționale în condiții de echilibru bugetar.</w:t>
      </w:r>
    </w:p>
    <w:p w14:paraId="6A88323D" w14:textId="77777777" w:rsidR="00732FFC" w:rsidRPr="00207120" w:rsidRDefault="00732FFC" w:rsidP="005D737E">
      <w:pPr>
        <w:spacing w:after="0" w:line="240" w:lineRule="auto"/>
        <w:ind w:firstLine="720"/>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Totodată, în contextul creșterii volumului investițiilor și al diversificării surselor de finanțare, se evidențiază necesitatea consolidării mecanismelor de evaluare a eficienței utilizării resurselor și a corelării mai strânse între alocarea financiară și rezultatele instituționale.</w:t>
      </w:r>
    </w:p>
    <w:p w14:paraId="2C9076EE" w14:textId="77777777" w:rsidR="00D924F9" w:rsidRPr="00207120" w:rsidRDefault="00D924F9" w:rsidP="0055267A">
      <w:pPr>
        <w:spacing w:after="0" w:line="240" w:lineRule="auto"/>
        <w:jc w:val="both"/>
        <w:rPr>
          <w:rFonts w:ascii="Times New Roman" w:hAnsi="Times New Roman" w:cs="Times New Roman"/>
          <w:sz w:val="28"/>
          <w:szCs w:val="28"/>
        </w:rPr>
      </w:pPr>
    </w:p>
    <w:p w14:paraId="3D2F47DA" w14:textId="77777777" w:rsidR="00D924F9" w:rsidRPr="00207120" w:rsidRDefault="00D924F9" w:rsidP="0055267A">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59E4434C" w14:textId="77777777" w:rsidR="00D924F9" w:rsidRPr="00207120" w:rsidRDefault="00D924F9" w:rsidP="0055267A">
      <w:pPr>
        <w:spacing w:after="0" w:line="240" w:lineRule="auto"/>
        <w:jc w:val="both"/>
        <w:rPr>
          <w:rFonts w:ascii="Times New Roman" w:hAnsi="Times New Roman" w:cs="Times New Roman"/>
        </w:rPr>
      </w:pPr>
    </w:p>
    <w:p w14:paraId="40610523" w14:textId="77777777"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t>Analiza mecanismelor de gestionare a resurselor financiare evidențiază existența unui sistem funcțional și integrat de planificare, execuție, monitorizare și control financiar, care permite utilizarea resurselor instituționale în conformitate cu obiectivele strategice asumate și cu prevederile cadrului normativ aplicabil.</w:t>
      </w:r>
    </w:p>
    <w:p w14:paraId="650EF457" w14:textId="77777777"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t>Fundamentarea și aprobarea anuală a bugetului de venituri și cheltuieli, corelată cu planificarea strategică și operațională a universității, asigură cadrul necesar pentru utilizarea eficientă a resurselor financiare și pentru susținerea activităților educaționale, de cercetare, administrative și de dezvoltare instituțională. Existența unor mecanisme de monitorizare permanentă a execuției bugetare contribuie la menținerea echilibrului financiar și la adaptarea deciziilor manageriale în funcție de evoluția resurselor disponibile.</w:t>
      </w:r>
    </w:p>
    <w:p w14:paraId="72FB26E0" w14:textId="77777777" w:rsidR="0055267A" w:rsidRPr="00207120" w:rsidRDefault="0055267A">
      <w:pPr>
        <w:rPr>
          <w:rFonts w:ascii="Times New Roman" w:hAnsi="Times New Roman" w:cs="Times New Roman"/>
        </w:rPr>
      </w:pPr>
      <w:r w:rsidRPr="00207120">
        <w:rPr>
          <w:rFonts w:ascii="Times New Roman" w:hAnsi="Times New Roman" w:cs="Times New Roman"/>
        </w:rPr>
        <w:br w:type="page"/>
      </w:r>
    </w:p>
    <w:p w14:paraId="09C0ABA3" w14:textId="05E31076"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lastRenderedPageBreak/>
        <w:t>Transparența utilizării fondurilor este susținută prin publicarea periodică a informațiilor financiare relevante, inclusiv a execuției bugetare și a situațiilor financiare, ceea ce permite informarea comunității academice și a altor părți interesate cu privire la modul de administrare a resurselor instituționale.</w:t>
      </w:r>
    </w:p>
    <w:p w14:paraId="3F85539F" w14:textId="77777777"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t>Implementarea contabilității financiare și de gestiune, precum și funcționarea controlului financiar preventiv contribuie la consolidarea disciplinei financiare, la reducerea riscurilor asociate utilizării fondurilor și la creșterea eficienței proceselor de administrare a resurselor. Utilizarea sistemelor informatice integrate pentru gestionarea activităților financiar-contabile facilitează accesul la informații actualizate și susține procesul de fundamentare a deciziilor manageriale.</w:t>
      </w:r>
    </w:p>
    <w:p w14:paraId="78E5D892" w14:textId="77777777"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t>Analiza modului de utilizare a resurselor financiare evidențiază orientarea instituției către dezvoltare și investiții, reflectată prin alocarea unor resurse importante pentru modernizarea infrastructurii educaționale, de cercetare și a serviciilor destinate studenților. Aceste investiții contribuie la creșterea capacității instituționale și la îmbunătățirea condițiilor de desfășurare a activităților academice.</w:t>
      </w:r>
    </w:p>
    <w:p w14:paraId="24B242C4" w14:textId="77777777" w:rsidR="0055267A" w:rsidRPr="00207120" w:rsidRDefault="0055267A" w:rsidP="0055267A">
      <w:pPr>
        <w:spacing w:after="0" w:line="240" w:lineRule="auto"/>
        <w:ind w:firstLine="720"/>
        <w:jc w:val="both"/>
        <w:rPr>
          <w:rFonts w:ascii="Times New Roman" w:hAnsi="Times New Roman" w:cs="Times New Roman"/>
        </w:rPr>
      </w:pPr>
      <w:r w:rsidRPr="00207120">
        <w:rPr>
          <w:rFonts w:ascii="Times New Roman" w:hAnsi="Times New Roman" w:cs="Times New Roman"/>
        </w:rPr>
        <w:t>Totodată, în contextul creșterii volumului investițiilor și al complexității proiectelor finanțate din surse externe, se evidențiază oportunitatea dezvoltării unor instrumente suplimentare de analiză a eficienței utilizării resurselor și de evaluare a impactului investițiilor asupra performanței instituționale și a rezultatelor academice.</w:t>
      </w:r>
    </w:p>
    <w:p w14:paraId="4398494A" w14:textId="77777777" w:rsidR="0055267A" w:rsidRPr="00207120" w:rsidRDefault="0055267A" w:rsidP="0055267A">
      <w:pPr>
        <w:spacing w:after="0" w:line="240" w:lineRule="auto"/>
        <w:jc w:val="both"/>
        <w:rPr>
          <w:rFonts w:ascii="Times New Roman" w:hAnsi="Times New Roman" w:cs="Times New Roman"/>
        </w:rPr>
      </w:pPr>
    </w:p>
    <w:p w14:paraId="24F690EE" w14:textId="77777777" w:rsidR="00D924F9" w:rsidRPr="00207120" w:rsidRDefault="00D924F9" w:rsidP="0055267A">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14C6CE50" w14:textId="77777777" w:rsidR="0055267A" w:rsidRPr="00207120" w:rsidRDefault="0055267A" w:rsidP="0055267A">
      <w:pPr>
        <w:spacing w:after="0" w:line="240" w:lineRule="auto"/>
        <w:jc w:val="both"/>
        <w:rPr>
          <w:rFonts w:ascii="Times New Roman" w:hAnsi="Times New Roman" w:cs="Times New Roman"/>
          <w:sz w:val="28"/>
          <w:szCs w:val="28"/>
        </w:rPr>
      </w:pPr>
    </w:p>
    <w:p w14:paraId="29E589FD" w14:textId="39C6D116" w:rsidR="0055267A" w:rsidRPr="00207120" w:rsidRDefault="001232FF">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D</w:t>
      </w:r>
      <w:r w:rsidR="0055267A" w:rsidRPr="00207120">
        <w:rPr>
          <w:rFonts w:ascii="Times New Roman" w:eastAsia="Times New Roman" w:hAnsi="Times New Roman" w:cs="Times New Roman"/>
          <w:color w:val="000000" w:themeColor="text1"/>
          <w:kern w:val="0"/>
          <w14:ligatures w14:val="none"/>
        </w:rPr>
        <w:t>ezvoltarea unor instrumente de analiză și monitorizare a performanței financiare, corelate cu obiectivele strategice instituționale</w:t>
      </w:r>
      <w:r w:rsidRPr="00207120">
        <w:rPr>
          <w:rFonts w:ascii="Times New Roman" w:eastAsia="Times New Roman" w:hAnsi="Times New Roman" w:cs="Times New Roman"/>
          <w:color w:val="000000" w:themeColor="text1"/>
          <w:kern w:val="0"/>
          <w14:ligatures w14:val="none"/>
        </w:rPr>
        <w:t>.</w:t>
      </w:r>
    </w:p>
    <w:p w14:paraId="65EB67DB" w14:textId="4B3BE776" w:rsidR="0055267A" w:rsidRPr="00207120" w:rsidRDefault="001232FF">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O</w:t>
      </w:r>
      <w:r w:rsidR="0055267A" w:rsidRPr="00207120">
        <w:rPr>
          <w:rFonts w:ascii="Times New Roman" w:eastAsia="Times New Roman" w:hAnsi="Times New Roman" w:cs="Times New Roman"/>
          <w:color w:val="000000" w:themeColor="text1"/>
          <w:kern w:val="0"/>
          <w14:ligatures w14:val="none"/>
        </w:rPr>
        <w:t>ptimizarea proceselor de planificare bugetară prin corelarea alocărilor financiare cu rezultatele academice și de cercetare</w:t>
      </w:r>
      <w:r w:rsidRPr="00207120">
        <w:rPr>
          <w:rFonts w:ascii="Times New Roman" w:eastAsia="Times New Roman" w:hAnsi="Times New Roman" w:cs="Times New Roman"/>
          <w:color w:val="000000" w:themeColor="text1"/>
          <w:kern w:val="0"/>
          <w14:ligatures w14:val="none"/>
        </w:rPr>
        <w:t>.</w:t>
      </w:r>
    </w:p>
    <w:p w14:paraId="12FC1833" w14:textId="2DD2D3BF" w:rsidR="0055267A" w:rsidRPr="00207120" w:rsidRDefault="001232FF">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C</w:t>
      </w:r>
      <w:r w:rsidR="0055267A" w:rsidRPr="00207120">
        <w:rPr>
          <w:rFonts w:ascii="Times New Roman" w:eastAsia="Times New Roman" w:hAnsi="Times New Roman" w:cs="Times New Roman"/>
          <w:color w:val="000000" w:themeColor="text1"/>
          <w:kern w:val="0"/>
          <w14:ligatures w14:val="none"/>
        </w:rPr>
        <w:t>onsolidarea sistemelor informatice integrate pentru susținerea proceselor financiare și decizionale</w:t>
      </w:r>
      <w:r w:rsidRPr="00207120">
        <w:rPr>
          <w:rFonts w:ascii="Times New Roman" w:eastAsia="Times New Roman" w:hAnsi="Times New Roman" w:cs="Times New Roman"/>
          <w:color w:val="000000" w:themeColor="text1"/>
          <w:kern w:val="0"/>
          <w14:ligatures w14:val="none"/>
        </w:rPr>
        <w:t>.</w:t>
      </w:r>
    </w:p>
    <w:p w14:paraId="6C39159F" w14:textId="12E2FF1C" w:rsidR="0055267A" w:rsidRPr="00207120" w:rsidRDefault="001232FF">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Î</w:t>
      </w:r>
      <w:r w:rsidR="0055267A" w:rsidRPr="00207120">
        <w:rPr>
          <w:rFonts w:ascii="Times New Roman" w:eastAsia="Times New Roman" w:hAnsi="Times New Roman" w:cs="Times New Roman"/>
          <w:color w:val="000000" w:themeColor="text1"/>
          <w:kern w:val="0"/>
          <w14:ligatures w14:val="none"/>
        </w:rPr>
        <w:t>mbunătățirea mecanismelor de evaluare a eficienței cheltuielilor, în special pentru investiții și proiecte finanțate din fonduri externe</w:t>
      </w:r>
      <w:r w:rsidRPr="00207120">
        <w:rPr>
          <w:rFonts w:ascii="Times New Roman" w:eastAsia="Times New Roman" w:hAnsi="Times New Roman" w:cs="Times New Roman"/>
          <w:color w:val="000000" w:themeColor="text1"/>
          <w:kern w:val="0"/>
          <w14:ligatures w14:val="none"/>
        </w:rPr>
        <w:t>.</w:t>
      </w:r>
    </w:p>
    <w:p w14:paraId="64FF5E55" w14:textId="4A9ED56C" w:rsidR="0055267A" w:rsidRPr="00207120" w:rsidRDefault="001232FF">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D</w:t>
      </w:r>
      <w:r w:rsidR="0055267A" w:rsidRPr="00207120">
        <w:rPr>
          <w:rFonts w:ascii="Times New Roman" w:eastAsia="Times New Roman" w:hAnsi="Times New Roman" w:cs="Times New Roman"/>
          <w:color w:val="000000" w:themeColor="text1"/>
          <w:kern w:val="0"/>
          <w14:ligatures w14:val="none"/>
        </w:rPr>
        <w:t xml:space="preserve">ezvoltarea competențelor personalului implicat în gestionarea resurselor financiare; </w:t>
      </w:r>
    </w:p>
    <w:p w14:paraId="33D2E089" w14:textId="77777777" w:rsidR="0055267A" w:rsidRPr="00207120" w:rsidRDefault="0055267A">
      <w:pPr>
        <w:numPr>
          <w:ilvl w:val="0"/>
          <w:numId w:val="14"/>
        </w:numPr>
        <w:spacing w:after="0" w:line="240" w:lineRule="auto"/>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menținerea și extinderea transparenței financiare la nivel instituțional.</w:t>
      </w:r>
    </w:p>
    <w:p w14:paraId="70CCC2C5" w14:textId="77777777" w:rsidR="0055267A" w:rsidRPr="00207120" w:rsidRDefault="0055267A" w:rsidP="005D737E">
      <w:pPr>
        <w:pStyle w:val="Heading1"/>
        <w:spacing w:before="0" w:after="0" w:line="240" w:lineRule="auto"/>
        <w:jc w:val="both"/>
        <w:rPr>
          <w:rFonts w:ascii="Times New Roman" w:hAnsi="Times New Roman" w:cs="Times New Roman"/>
          <w:sz w:val="24"/>
          <w:szCs w:val="24"/>
        </w:rPr>
      </w:pPr>
      <w:bookmarkStart w:id="48" w:name="_Toc232574666"/>
    </w:p>
    <w:p w14:paraId="02227FD3" w14:textId="1C3AAF63" w:rsidR="006A64FE" w:rsidRPr="00207120" w:rsidRDefault="006A64FE" w:rsidP="005D737E">
      <w:pPr>
        <w:pStyle w:val="Heading1"/>
        <w:spacing w:before="0" w:after="0" w:line="240" w:lineRule="auto"/>
        <w:jc w:val="both"/>
        <w:rPr>
          <w:rFonts w:ascii="Times New Roman" w:hAnsi="Times New Roman" w:cs="Times New Roman"/>
          <w:sz w:val="24"/>
          <w:szCs w:val="24"/>
        </w:rPr>
      </w:pPr>
      <w:bookmarkStart w:id="49" w:name="_Toc232749738"/>
      <w:r w:rsidRPr="00207120">
        <w:rPr>
          <w:rFonts w:ascii="Times New Roman" w:hAnsi="Times New Roman" w:cs="Times New Roman"/>
          <w:sz w:val="24"/>
          <w:szCs w:val="24"/>
        </w:rPr>
        <w:t xml:space="preserve">Criteriul A.5. Digitalizarea proceselor </w:t>
      </w:r>
      <w:r w:rsidR="003D6A63" w:rsidRPr="00207120">
        <w:rPr>
          <w:rFonts w:ascii="Times New Roman" w:hAnsi="Times New Roman" w:cs="Times New Roman"/>
          <w:sz w:val="24"/>
          <w:szCs w:val="24"/>
        </w:rPr>
        <w:t>instituționale</w:t>
      </w:r>
      <w:bookmarkEnd w:id="48"/>
      <w:bookmarkEnd w:id="49"/>
    </w:p>
    <w:p w14:paraId="5C982C34" w14:textId="77777777" w:rsidR="00B26EAD" w:rsidRPr="00207120" w:rsidRDefault="00B26EAD" w:rsidP="005D737E">
      <w:pPr>
        <w:pStyle w:val="Heading1"/>
        <w:spacing w:before="0" w:after="0" w:line="240" w:lineRule="auto"/>
        <w:rPr>
          <w:rFonts w:ascii="Times New Roman" w:hAnsi="Times New Roman" w:cs="Times New Roman"/>
          <w:sz w:val="24"/>
          <w:szCs w:val="24"/>
        </w:rPr>
      </w:pPr>
    </w:p>
    <w:p w14:paraId="4A45B901" w14:textId="36A7C0B2" w:rsidR="001E2BE9" w:rsidRPr="00207120" w:rsidRDefault="006A64FE" w:rsidP="00707D46">
      <w:pPr>
        <w:pStyle w:val="Heading2"/>
      </w:pPr>
      <w:bookmarkStart w:id="50" w:name="_Toc232574667"/>
      <w:bookmarkStart w:id="51" w:name="_Toc232749739"/>
      <w:r w:rsidRPr="00207120">
        <w:t xml:space="preserve">S.A.5.1. </w:t>
      </w:r>
      <w:r w:rsidR="003D6A63" w:rsidRPr="00207120">
        <w:t>Transformarea digitală</w:t>
      </w:r>
      <w:bookmarkEnd w:id="50"/>
      <w:bookmarkEnd w:id="51"/>
    </w:p>
    <w:p w14:paraId="075B83F6" w14:textId="77777777" w:rsidR="0088284F" w:rsidRPr="00207120" w:rsidRDefault="0088284F" w:rsidP="005D737E">
      <w:pPr>
        <w:spacing w:after="0" w:line="240" w:lineRule="auto"/>
        <w:rPr>
          <w:rFonts w:ascii="Times New Roman" w:hAnsi="Times New Roman" w:cs="Times New Roman"/>
        </w:rPr>
      </w:pPr>
    </w:p>
    <w:p w14:paraId="17315F34" w14:textId="5255BE5F" w:rsidR="003D6A63" w:rsidRPr="00207120" w:rsidRDefault="006A64FE" w:rsidP="005D737E">
      <w:pPr>
        <w:spacing w:after="0" w:line="240" w:lineRule="auto"/>
        <w:jc w:val="both"/>
        <w:rPr>
          <w:rFonts w:ascii="Times New Roman" w:hAnsi="Times New Roman" w:cs="Times New Roman"/>
          <w:i/>
        </w:rPr>
      </w:pPr>
      <w:r w:rsidRPr="00207120">
        <w:rPr>
          <w:rFonts w:ascii="Times New Roman" w:hAnsi="Times New Roman" w:cs="Times New Roman"/>
          <w:i/>
        </w:rPr>
        <w:t>I.P.A.</w:t>
      </w:r>
      <w:r w:rsidR="003D6A63" w:rsidRPr="00207120">
        <w:rPr>
          <w:rFonts w:ascii="Times New Roman" w:hAnsi="Times New Roman" w:cs="Times New Roman"/>
          <w:i/>
        </w:rPr>
        <w:t>5</w:t>
      </w:r>
      <w:r w:rsidRPr="00207120">
        <w:rPr>
          <w:rFonts w:ascii="Times New Roman" w:hAnsi="Times New Roman" w:cs="Times New Roman"/>
          <w:i/>
        </w:rPr>
        <w:t>.1.1</w:t>
      </w:r>
      <w:r w:rsidRPr="00207120">
        <w:rPr>
          <w:rFonts w:ascii="Times New Roman" w:hAnsi="Times New Roman" w:cs="Times New Roman"/>
        </w:rPr>
        <w:t xml:space="preserve"> </w:t>
      </w:r>
      <w:r w:rsidR="003D6A63" w:rsidRPr="00207120">
        <w:rPr>
          <w:rFonts w:ascii="Times New Roman" w:hAnsi="Times New Roman" w:cs="Times New Roman"/>
          <w:i/>
        </w:rPr>
        <w:t>IÎS utilizează instrumente informatice în cadrul procedurilor proprii, în vederea îmbunătățirii accesului și asigurării de servicii de calitate pentru membrii comunității universitare și beneficiarii indirecți ai</w:t>
      </w:r>
      <w:r w:rsidR="003D6A63" w:rsidRPr="00207120">
        <w:rPr>
          <w:rFonts w:ascii="Times New Roman" w:hAnsi="Times New Roman" w:cs="Times New Roman"/>
        </w:rPr>
        <w:t xml:space="preserve"> </w:t>
      </w:r>
      <w:r w:rsidR="003D6A63" w:rsidRPr="00207120">
        <w:rPr>
          <w:rFonts w:ascii="Times New Roman" w:hAnsi="Times New Roman" w:cs="Times New Roman"/>
          <w:i/>
        </w:rPr>
        <w:t>educației.</w:t>
      </w:r>
    </w:p>
    <w:p w14:paraId="7B1E4317" w14:textId="77777777" w:rsidR="0021577D" w:rsidRPr="00207120" w:rsidRDefault="0021577D" w:rsidP="003C5F77">
      <w:pPr>
        <w:spacing w:after="0" w:line="240" w:lineRule="auto"/>
        <w:contextualSpacing/>
        <w:jc w:val="both"/>
        <w:rPr>
          <w:rFonts w:ascii="Times New Roman" w:hAnsi="Times New Roman" w:cs="Times New Roman"/>
          <w:color w:val="000000" w:themeColor="text1"/>
        </w:rPr>
      </w:pPr>
    </w:p>
    <w:p w14:paraId="26DFE32B"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4DEB8E1D" w14:textId="77777777" w:rsidR="006E460E" w:rsidRPr="00207120" w:rsidRDefault="006E460E" w:rsidP="003C5F77">
      <w:pPr>
        <w:spacing w:after="0" w:line="240" w:lineRule="auto"/>
        <w:contextualSpacing/>
        <w:jc w:val="both"/>
        <w:rPr>
          <w:rFonts w:ascii="Times New Roman" w:hAnsi="Times New Roman" w:cs="Times New Roman"/>
          <w:color w:val="000000" w:themeColor="text1"/>
        </w:rPr>
      </w:pPr>
    </w:p>
    <w:p w14:paraId="538E01C0"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Universitatea „Valahia” din Târgoviște utilizează instrumente informatice integrate pentru desfășurarea activităților academice, administrative, financiare, de cercetare și de asigurare a calității, în vederea îmbunătățirii accesului la servicii și a eficientizării proceselor instituționale.</w:t>
      </w:r>
    </w:p>
    <w:p w14:paraId="0E810BFA"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Pentru gestionarea activităților academice este utilizată platforma informatică </w:t>
      </w:r>
      <w:r w:rsidRPr="00207120">
        <w:rPr>
          <w:rFonts w:ascii="Times New Roman" w:hAnsi="Times New Roman" w:cs="Times New Roman"/>
          <w:b/>
          <w:bCs/>
        </w:rPr>
        <w:t>University Management System (UMS)</w:t>
      </w:r>
      <w:r w:rsidRPr="00207120">
        <w:rPr>
          <w:rFonts w:ascii="Times New Roman" w:hAnsi="Times New Roman" w:cs="Times New Roman"/>
        </w:rPr>
        <w:t xml:space="preserve">, prin intermediul căreia sunt administrate informațiile referitoare la studenți, contractele de studii, situațiile școlare, planurile de învățământ, rezultatele evaluărilor, cataloagele electronice și alte procese specifice activității didactice. </w:t>
      </w:r>
    </w:p>
    <w:p w14:paraId="09E606A2" w14:textId="4A9869FB"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lastRenderedPageBreak/>
        <w:t xml:space="preserve">Platforma a trecut la varianta </w:t>
      </w:r>
      <w:hyperlink r:id="rId114" w:history="1">
        <w:r w:rsidRPr="00207120">
          <w:rPr>
            <w:rStyle w:val="Hyperlink"/>
            <w:rFonts w:ascii="Times New Roman" w:hAnsi="Times New Roman" w:cs="Times New Roman"/>
            <w:b/>
            <w:bCs/>
            <w:color w:val="auto"/>
          </w:rPr>
          <w:t>SmartUMS</w:t>
        </w:r>
      </w:hyperlink>
      <w:r w:rsidRPr="00207120">
        <w:rPr>
          <w:rFonts w:ascii="Times New Roman" w:hAnsi="Times New Roman" w:cs="Times New Roman"/>
        </w:rPr>
        <w:t xml:space="preserve"> în 2025, primele cataloage fiind listate în ianuarie 2026. Universitatea utilizează și </w:t>
      </w:r>
      <w:hyperlink r:id="rId115" w:history="1">
        <w:r w:rsidRPr="00207120">
          <w:rPr>
            <w:rStyle w:val="Hyperlink"/>
            <w:rFonts w:ascii="Times New Roman" w:hAnsi="Times New Roman" w:cs="Times New Roman"/>
            <w:b/>
            <w:bCs/>
            <w:color w:val="auto"/>
          </w:rPr>
          <w:t>admitere online</w:t>
        </w:r>
      </w:hyperlink>
      <w:r w:rsidRPr="00207120">
        <w:rPr>
          <w:rFonts w:ascii="Times New Roman" w:hAnsi="Times New Roman" w:cs="Times New Roman"/>
        </w:rPr>
        <w:t xml:space="preserve">, </w:t>
      </w:r>
      <w:r w:rsidRPr="00207120">
        <w:rPr>
          <w:rFonts w:ascii="Times New Roman" w:hAnsi="Times New Roman" w:cs="Times New Roman"/>
          <w:b/>
          <w:bCs/>
        </w:rPr>
        <w:t>semnătură electronică</w:t>
      </w:r>
      <w:r w:rsidR="00457FAA" w:rsidRPr="00207120">
        <w:rPr>
          <w:rFonts w:ascii="Times New Roman" w:hAnsi="Times New Roman" w:cs="Times New Roman"/>
          <w:b/>
          <w:bCs/>
        </w:rPr>
        <w:t xml:space="preserve"> </w:t>
      </w:r>
      <w:r w:rsidR="00457FAA" w:rsidRPr="00207120">
        <w:rPr>
          <w:rFonts w:ascii="Times New Roman" w:hAnsi="Times New Roman" w:cs="Times New Roman"/>
        </w:rPr>
        <w:t>(limitat pentru funcțiile de conducere)</w:t>
      </w:r>
      <w:r w:rsidRPr="00207120">
        <w:rPr>
          <w:rFonts w:ascii="Times New Roman" w:hAnsi="Times New Roman" w:cs="Times New Roman"/>
        </w:rPr>
        <w:t xml:space="preserve">, </w:t>
      </w:r>
      <w:r w:rsidRPr="00207120">
        <w:rPr>
          <w:rFonts w:ascii="Times New Roman" w:hAnsi="Times New Roman" w:cs="Times New Roman"/>
          <w:b/>
          <w:bCs/>
        </w:rPr>
        <w:t xml:space="preserve">e-learning prin </w:t>
      </w:r>
      <w:r w:rsidR="00457FAA" w:rsidRPr="00207120">
        <w:rPr>
          <w:rFonts w:ascii="Times New Roman" w:hAnsi="Times New Roman" w:cs="Times New Roman"/>
          <w:b/>
          <w:bCs/>
        </w:rPr>
        <w:t xml:space="preserve">intermediul </w:t>
      </w:r>
      <w:r w:rsidRPr="00207120">
        <w:rPr>
          <w:rFonts w:ascii="Times New Roman" w:hAnsi="Times New Roman" w:cs="Times New Roman"/>
          <w:b/>
          <w:bCs/>
        </w:rPr>
        <w:t>Moodle</w:t>
      </w:r>
      <w:r w:rsidRPr="00207120">
        <w:rPr>
          <w:rFonts w:ascii="Times New Roman" w:hAnsi="Times New Roman" w:cs="Times New Roman"/>
        </w:rPr>
        <w:t xml:space="preserve">, </w:t>
      </w:r>
      <w:r w:rsidRPr="00207120">
        <w:rPr>
          <w:rFonts w:ascii="Times New Roman" w:hAnsi="Times New Roman" w:cs="Times New Roman"/>
          <w:b/>
          <w:bCs/>
        </w:rPr>
        <w:t>catalog electronic pentru studenți.</w:t>
      </w:r>
    </w:p>
    <w:p w14:paraId="58992D32" w14:textId="685362D1"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În relația dintre studenți și cadrele didactice, universitatea utilizează platforma </w:t>
      </w:r>
      <w:r w:rsidRPr="00207120">
        <w:rPr>
          <w:rFonts w:ascii="Times New Roman" w:hAnsi="Times New Roman" w:cs="Times New Roman"/>
          <w:b/>
          <w:bCs/>
        </w:rPr>
        <w:t>Microsoft Teams</w:t>
      </w:r>
      <w:r w:rsidRPr="00207120">
        <w:rPr>
          <w:rFonts w:ascii="Times New Roman" w:hAnsi="Times New Roman" w:cs="Times New Roman"/>
        </w:rPr>
        <w:t>,</w:t>
      </w:r>
      <w:r w:rsidR="00457FAA" w:rsidRPr="00207120">
        <w:rPr>
          <w:rFonts w:ascii="Times New Roman" w:hAnsi="Times New Roman" w:cs="Times New Roman"/>
        </w:rPr>
        <w:t xml:space="preserve"> </w:t>
      </w:r>
      <w:r w:rsidRPr="00207120">
        <w:rPr>
          <w:rFonts w:ascii="Times New Roman" w:hAnsi="Times New Roman" w:cs="Times New Roman"/>
        </w:rPr>
        <w:t>care facilitează comunicarea academică, organizarea consultațiilor, transmiterea materialelor didactice și desfășurarea activităților de colaborare și învățare asistată digital.</w:t>
      </w:r>
    </w:p>
    <w:p w14:paraId="0767C7C9"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Pentru gestionarea activităților economico-financiare și administrative sunt utilizate sisteme informatice dedicate, inclusiv </w:t>
      </w:r>
      <w:r w:rsidRPr="00207120">
        <w:rPr>
          <w:rFonts w:ascii="Times New Roman" w:hAnsi="Times New Roman" w:cs="Times New Roman"/>
          <w:b/>
          <w:bCs/>
        </w:rPr>
        <w:t>EMSYS</w:t>
      </w:r>
      <w:r w:rsidRPr="00207120">
        <w:rPr>
          <w:rFonts w:ascii="Times New Roman" w:hAnsi="Times New Roman" w:cs="Times New Roman"/>
        </w:rPr>
        <w:t xml:space="preserve"> și modulele specifice din cadrul platformei UMS, care permit evidența operațiunilor financiare, monitorizarea execuției bugetare și fundamentarea deciziilor manageriale.</w:t>
      </w:r>
    </w:p>
    <w:p w14:paraId="33681DB9"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Biblioteca universității utilizează sistemul informatic </w:t>
      </w:r>
      <w:r w:rsidRPr="00207120">
        <w:rPr>
          <w:rFonts w:ascii="Times New Roman" w:hAnsi="Times New Roman" w:cs="Times New Roman"/>
          <w:b/>
          <w:bCs/>
        </w:rPr>
        <w:t>Liberty 6</w:t>
      </w:r>
      <w:r w:rsidRPr="00207120">
        <w:rPr>
          <w:rFonts w:ascii="Times New Roman" w:hAnsi="Times New Roman" w:cs="Times New Roman"/>
        </w:rPr>
        <w:t>, care oferă acces la catalogul electronic OPAC și la colecțiile bibliotecii. Studenții, cadrele didactice și cercetătorii beneficiază de acces la resurse electronice și baze de date științifice naționale și internaționale prin intermediul programului ANELIS Plus, inclusiv la platforme precum Clarivate Analytics, Scopus, ScienceDirect, SpringerLink, ProQuest și EBSCO.</w:t>
      </w:r>
    </w:p>
    <w:p w14:paraId="3C49026C" w14:textId="37A39FE0"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Activitatea de cercetare și colaborarea academică internațională sunt susținute prin utilizarea </w:t>
      </w:r>
      <w:hyperlink r:id="rId116" w:history="1">
        <w:r w:rsidRPr="00207120">
          <w:rPr>
            <w:rStyle w:val="Hyperlink"/>
            <w:rFonts w:ascii="Times New Roman" w:hAnsi="Times New Roman" w:cs="Times New Roman"/>
            <w:color w:val="auto"/>
          </w:rPr>
          <w:t>platformelor digitale specifice</w:t>
        </w:r>
      </w:hyperlink>
      <w:r w:rsidR="00BE14FE" w:rsidRPr="00207120">
        <w:rPr>
          <w:rFonts w:ascii="Times New Roman" w:hAnsi="Times New Roman" w:cs="Times New Roman"/>
        </w:rPr>
        <w:t xml:space="preserve"> </w:t>
      </w:r>
      <w:r w:rsidRPr="00207120">
        <w:rPr>
          <w:rFonts w:ascii="Times New Roman" w:hAnsi="Times New Roman" w:cs="Times New Roman"/>
        </w:rPr>
        <w:t>și prin participarea universității la Alianța Universitară Europeană KreativEU. În cadrul Campusului Online KreativEU au fost dezvoltate și sunt utilizate instrumente digitale comune, precum Catalogul Transnațional de Cursuri (Course Catalogue), Joint Supervision Pool, Career Centre și Centre for Excellence dedicate educației digitale, inteligenței artificiale și educației interculturale.</w:t>
      </w:r>
    </w:p>
    <w:p w14:paraId="57EEB642"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În domeniul asigurării calității sunt utilizate instrumente informatice pentru colectarea, centralizarea și analiza datelor referitoare la indicatorii instituționali, evaluarea programelor de studii, evaluarea cadrelor didactice de către studenți și monitorizarea implementării măsurilor de îmbunătățire. Documentele sistemului de management al calității sunt disponibile în format electronic prin intermediul site-ului universității și al platformelor interne.</w:t>
      </w:r>
    </w:p>
    <w:p w14:paraId="7BD2F7B0"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Universitatea utilizează site-ul instituțional și site-urile facultăților ca principale instrumente de informare și comunicare cu studenții, candidații, absolvenții și alte părți interesate, asigurând accesul la regulamente, metodologii, planuri de învățământ, informații privind admiterea, mobilitățile internaționale, activitățile de cercetare și serviciile oferite comunității academice.</w:t>
      </w:r>
    </w:p>
    <w:p w14:paraId="6775027D" w14:textId="77777777" w:rsidR="00B44F6F" w:rsidRPr="00207120" w:rsidRDefault="00B44F6F" w:rsidP="00B44F6F">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În anul 2025, universitatea a continuat procesul de digitalizare a activităților academice și administrative, prin dezvoltarea și utilizarea instrumentelor informatice existente, precum și prin participarea la inițiative europene dedicate transformării digitale și dezvoltării competențelor digitale ale studenților și personalului.</w:t>
      </w:r>
    </w:p>
    <w:p w14:paraId="1163D27C" w14:textId="6F7E18E5" w:rsidR="003C5F77" w:rsidRPr="00207120" w:rsidRDefault="003C5F77" w:rsidP="00B44F6F">
      <w:pPr>
        <w:spacing w:after="0" w:line="240" w:lineRule="auto"/>
        <w:ind w:firstLine="720"/>
        <w:contextualSpacing/>
        <w:jc w:val="both"/>
        <w:rPr>
          <w:rFonts w:ascii="Times New Roman" w:hAnsi="Times New Roman" w:cs="Times New Roman"/>
          <w:color w:val="000000" w:themeColor="text1"/>
        </w:rPr>
      </w:pPr>
    </w:p>
    <w:p w14:paraId="56BE4051" w14:textId="2C630F93" w:rsidR="00D924F9" w:rsidRPr="00207120" w:rsidRDefault="00D924F9"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5BB63B3E" w14:textId="77777777" w:rsidR="00D924F9" w:rsidRPr="00207120" w:rsidRDefault="00D924F9" w:rsidP="003C5F77">
      <w:pPr>
        <w:spacing w:after="0" w:line="240" w:lineRule="auto"/>
        <w:rPr>
          <w:rFonts w:ascii="Times New Roman" w:hAnsi="Times New Roman" w:cs="Times New Roman"/>
          <w:color w:val="000000" w:themeColor="text1"/>
        </w:rPr>
      </w:pPr>
    </w:p>
    <w:p w14:paraId="0FDAA352"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Transformarea digitală reprezintă una dintre direcțiile de dezvoltare instituțională asumate de Universitatea „Valahia” din Târgoviște, fiind susținută prin utilizarea unui număr diversificat de instrumente informatice destinate activităților academice, administrative, financiare, de cercetare și de asigurare a calității.</w:t>
      </w:r>
    </w:p>
    <w:p w14:paraId="51B83F34"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situației existente evidențiază existența unei infrastructuri digitale funcționale și a unui grad ridicat de digitalizare a principalelor procese universitare. Implementarea platformei University Management System și trecerea la versiunea SmartUMS au contribuit la modernizarea proceselor academice și administrative, facilitând gestionarea integrată a informațiilor privind studenții, rezultatele școlare, contractele de studii și documentele academice. Utilizarea admiterii online, a semnăturii electronice, a catalogului electronic și a platformelor de e-learning reflectă preocuparea instituției pentru simplificarea accesului la servicii și reducerea proceselor administrative bazate exclusiv pe documente în format fizic.</w:t>
      </w:r>
    </w:p>
    <w:p w14:paraId="245D937F"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În plan educațional, utilizarea platformelor Moodle și Microsoft Teams susține dezvoltarea unui mediu de învățare flexibil și accesibil, care completează activitățile didactice desfășurate față în față și facilitează comunicarea permanentă dintre studenți și cadrele didactice. Aceste instrumente contribuie la creșterea accesului la resurse educaționale și la diversificarea modalităților de învățare și evaluare.</w:t>
      </w:r>
    </w:p>
    <w:p w14:paraId="34F02E4D"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domeniul cercetării și internaționalizării, participarea universității la Alianța Europeană KreativEU și utilizarea instrumentelor digitale dezvoltate în cadrul Campusului Online KreativEU demonstrează integrarea universității în ecosisteme digitale europene și contribuie la dezvoltarea competențelor digitale ale studenților, doctoranzilor și personalului academic.</w:t>
      </w:r>
    </w:p>
    <w:p w14:paraId="7D2D1E87"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Totodată, accesul electronic la resurse bibliografice și baze de date științifice internaționale, precum și utilizarea sistemelor informatice pentru managementul financiar și pentru asigurarea calității, contribuie la eficientizarea activităților instituționale și la creșterea calității serviciilor oferite beneficiarilor.</w:t>
      </w:r>
    </w:p>
    <w:p w14:paraId="66CA9BF2" w14:textId="4FBF3BD5" w:rsidR="00B44F6F"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Cu toate acestea, analiza evidențiază faptul că procesul de transformare digitală se află într-o etapă de dezvoltare continuă. Existența mai multor platforme și aplicații informatice necesită consolidarea interoperabilității acestora și dezvoltarea unor mecanisme integrate de raportare și analiză a datelor. De asemenea, extinderea serviciilor digitale și dezvoltarea competențelor digitale ale personalului și studenților reprezintă direcții necesare pentru valorificarea completă a investițiilor realizate în infrastructura digitală.</w:t>
      </w:r>
    </w:p>
    <w:p w14:paraId="204951FD" w14:textId="77777777" w:rsidR="003C5F77" w:rsidRPr="00207120" w:rsidRDefault="003C5F77" w:rsidP="003C5F77">
      <w:pPr>
        <w:spacing w:after="0" w:line="240" w:lineRule="auto"/>
        <w:rPr>
          <w:rFonts w:ascii="Times New Roman" w:hAnsi="Times New Roman" w:cs="Times New Roman"/>
          <w:color w:val="000000" w:themeColor="text1"/>
        </w:rPr>
      </w:pPr>
    </w:p>
    <w:p w14:paraId="790B8EDD" w14:textId="77777777" w:rsidR="00D924F9" w:rsidRPr="00207120" w:rsidRDefault="00D924F9"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28E7914F" w14:textId="77777777" w:rsidR="00D924F9" w:rsidRPr="00207120" w:rsidRDefault="00D924F9" w:rsidP="003C5F77">
      <w:pPr>
        <w:spacing w:after="0" w:line="240" w:lineRule="auto"/>
        <w:contextualSpacing/>
        <w:jc w:val="both"/>
        <w:rPr>
          <w:rFonts w:ascii="Times New Roman" w:hAnsi="Times New Roman" w:cs="Times New Roman"/>
          <w:color w:val="000000" w:themeColor="text1"/>
        </w:rPr>
      </w:pPr>
    </w:p>
    <w:p w14:paraId="0A5AD6F0" w14:textId="2245029C"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continuarea procesului de digitalizare a activităților academice, administrative și manageriale prin extinderea funcționalităților platformei SmartUMS; </w:t>
      </w:r>
    </w:p>
    <w:p w14:paraId="59F46391" w14:textId="6D965EEE"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interoperabilității dintre sistemele informatice utilizate la nivel instituțional și reducerea introducerii multiple a datelor în aplicații distincte; </w:t>
      </w:r>
    </w:p>
    <w:p w14:paraId="0F9C9C3A" w14:textId="10429709"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extinderea utilizării semnăturii electronice și a fluxurilor electronice de aprobare pentru documentele interne și externe; </w:t>
      </w:r>
    </w:p>
    <w:p w14:paraId="06221BCA" w14:textId="0384D949"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serviciilor digitale destinate studenților, candidaților, absolvenților și partenerilor externi; </w:t>
      </w:r>
    </w:p>
    <w:p w14:paraId="6590C921" w14:textId="3128B149"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consolidarea utilizării platformelor de e-learning și dezvoltarea resurselor educaționale digitale pentru toate programele de studii; </w:t>
      </w:r>
    </w:p>
    <w:p w14:paraId="7E80F264" w14:textId="1130C5C9"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unor instrumente informatice de tip dashboard pentru monitorizarea indicatorilor instituționali și sprijinirea procesului decizional; </w:t>
      </w:r>
    </w:p>
    <w:p w14:paraId="33DFECC0" w14:textId="5A58BE03"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creșterea gradului de digitalizare a proceselor de asigurare a calității și a activităților de raportare instituțională; </w:t>
      </w:r>
    </w:p>
    <w:p w14:paraId="308A567F" w14:textId="4F7C0F63"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competențelor digitale ale personalului didactic, de cercetare și administrativ prin programe de formare continuă; </w:t>
      </w:r>
    </w:p>
    <w:p w14:paraId="46250A52" w14:textId="2737FA3B" w:rsidR="00BE14FE"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valorificarea oportunităților oferite de Alianța Europeană KreativEU pentru dezvoltarea de servicii și resurse digitale comune; </w:t>
      </w:r>
    </w:p>
    <w:p w14:paraId="781CD726" w14:textId="22BD5351" w:rsidR="003C5F77" w:rsidRPr="00207120" w:rsidRDefault="00BE14FE">
      <w:pPr>
        <w:pStyle w:val="ListParagraph"/>
        <w:numPr>
          <w:ilvl w:val="0"/>
          <w:numId w:val="5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consolidarea măsurilor privind securitatea cibernetică, protecția datelor și continuitatea serviciilor informatice.</w:t>
      </w:r>
    </w:p>
    <w:p w14:paraId="0591BC6C" w14:textId="77777777" w:rsidR="006E460E" w:rsidRPr="00207120" w:rsidRDefault="006E460E" w:rsidP="003C5F77">
      <w:pPr>
        <w:spacing w:after="0" w:line="240" w:lineRule="auto"/>
        <w:ind w:left="644"/>
        <w:contextualSpacing/>
        <w:jc w:val="both"/>
        <w:rPr>
          <w:rFonts w:ascii="Times New Roman" w:hAnsi="Times New Roman" w:cs="Times New Roman"/>
          <w:color w:val="000000" w:themeColor="text1"/>
        </w:rPr>
      </w:pPr>
    </w:p>
    <w:p w14:paraId="67816EDC" w14:textId="77777777" w:rsidR="003C5F77" w:rsidRPr="00207120" w:rsidRDefault="003C5F77">
      <w:pPr>
        <w:rPr>
          <w:rFonts w:ascii="Times New Roman" w:hAnsi="Times New Roman" w:cs="Times New Roman"/>
          <w:i/>
        </w:rPr>
      </w:pPr>
      <w:r w:rsidRPr="00207120">
        <w:rPr>
          <w:rFonts w:ascii="Times New Roman" w:hAnsi="Times New Roman" w:cs="Times New Roman"/>
          <w:i/>
        </w:rPr>
        <w:br w:type="page"/>
      </w:r>
    </w:p>
    <w:p w14:paraId="6081C3F1" w14:textId="6B86D0C0" w:rsidR="003D6A63" w:rsidRPr="00207120" w:rsidRDefault="006A64FE"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I.P.A.</w:t>
      </w:r>
      <w:r w:rsidR="003D6A63" w:rsidRPr="00207120">
        <w:rPr>
          <w:rFonts w:ascii="Times New Roman" w:hAnsi="Times New Roman" w:cs="Times New Roman"/>
          <w:i/>
        </w:rPr>
        <w:t>5</w:t>
      </w:r>
      <w:r w:rsidRPr="00207120">
        <w:rPr>
          <w:rFonts w:ascii="Times New Roman" w:hAnsi="Times New Roman" w:cs="Times New Roman"/>
          <w:i/>
        </w:rPr>
        <w:t>.1.2</w:t>
      </w:r>
      <w:r w:rsidRPr="00207120">
        <w:rPr>
          <w:rFonts w:ascii="Times New Roman" w:hAnsi="Times New Roman" w:cs="Times New Roman"/>
        </w:rPr>
        <w:t xml:space="preserve"> </w:t>
      </w:r>
      <w:r w:rsidR="003D6A63" w:rsidRPr="00207120">
        <w:rPr>
          <w:rFonts w:ascii="Times New Roman" w:hAnsi="Times New Roman" w:cs="Times New Roman"/>
          <w:i/>
        </w:rPr>
        <w:t xml:space="preserve">IÎS are în vedere asigurarea interoperabilității bazelor de date electronice proprii, precum </w:t>
      </w:r>
      <w:r w:rsidR="003C3EB0" w:rsidRPr="00207120">
        <w:rPr>
          <w:rFonts w:ascii="Times New Roman" w:hAnsi="Times New Roman" w:cs="Times New Roman"/>
          <w:i/>
        </w:rPr>
        <w:t>și</w:t>
      </w:r>
      <w:r w:rsidR="003D6A63" w:rsidRPr="00207120">
        <w:rPr>
          <w:rFonts w:ascii="Times New Roman" w:hAnsi="Times New Roman" w:cs="Times New Roman"/>
          <w:i/>
        </w:rPr>
        <w:t xml:space="preserve"> cu cele care decurg din aplicarea prevederilor legale în vigoare.</w:t>
      </w:r>
    </w:p>
    <w:p w14:paraId="5D76A67E" w14:textId="77777777" w:rsidR="00894CF9" w:rsidRPr="00207120" w:rsidRDefault="00894CF9" w:rsidP="005D737E">
      <w:pPr>
        <w:spacing w:after="0" w:line="240" w:lineRule="auto"/>
        <w:contextualSpacing/>
        <w:jc w:val="both"/>
        <w:rPr>
          <w:rFonts w:ascii="Times New Roman" w:hAnsi="Times New Roman" w:cs="Times New Roman"/>
          <w:i/>
          <w:iCs/>
          <w:color w:val="EE0000"/>
        </w:rPr>
      </w:pPr>
    </w:p>
    <w:p w14:paraId="093EB2B6"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455A93A2"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55E7F831" w14:textId="70A03B9D"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utilizează sisteme informatice precum SmartUMS, Moodle, EMSYS, Liberty 6, OPAC pentru gestionarea activităților academice, administrative, financiare și de raportare instituțională, având în vedere asigurarea interoperabilității bazelor de date electronice proprii și a schimbului de informații cu platformele și registrele naționale prevăzute de legislația în vigoare.</w:t>
      </w:r>
    </w:p>
    <w:p w14:paraId="2DFAEA40"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gestionate prin UMS sunt utilizate pentru raportările către Registrul Matricol Unic al Universităților din România (RMUR), către Ministerul Educației, Consiliul Național pentru Finanțarea Învățământului Superior (CNFIS), Agenția Română de Asigurare a Calității în Învățământul Superior (ARACIS), Institutul Național de Statistică și alte autorități publice, în conformitate cu obligațiile legale de raportare.</w:t>
      </w:r>
    </w:p>
    <w:p w14:paraId="5C0CD3DC" w14:textId="77777777" w:rsidR="00BE14FE" w:rsidRPr="00207120" w:rsidRDefault="00BE14FE"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urmărește dezvoltarea graduală a interoperabilității între sistemele informatice utilizate la nivel instituțional, în vederea reducerii redundanței datelor, creșterii eficienței proceselor administrative și îmbunătățirii calității informațiilor utilizate în procesul decizional.</w:t>
      </w:r>
    </w:p>
    <w:p w14:paraId="2606C4F3" w14:textId="77777777" w:rsidR="00BE14FE" w:rsidRPr="00207120" w:rsidRDefault="00BE14FE" w:rsidP="00BE14FE">
      <w:pPr>
        <w:spacing w:after="0" w:line="240" w:lineRule="auto"/>
        <w:jc w:val="both"/>
        <w:rPr>
          <w:rFonts w:ascii="Times New Roman" w:hAnsi="Times New Roman" w:cs="Times New Roman"/>
          <w:b/>
          <w:bCs/>
          <w:iCs/>
          <w:color w:val="000000" w:themeColor="text1"/>
        </w:rPr>
      </w:pPr>
    </w:p>
    <w:p w14:paraId="7A981C81" w14:textId="2E73A828"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388A7261" w14:textId="77777777" w:rsidR="003C5F77" w:rsidRPr="00207120" w:rsidRDefault="003C5F77" w:rsidP="003C5F77">
      <w:pPr>
        <w:spacing w:after="0" w:line="240" w:lineRule="auto"/>
        <w:rPr>
          <w:rFonts w:ascii="Times New Roman" w:hAnsi="Times New Roman" w:cs="Times New Roman"/>
          <w:color w:val="000000" w:themeColor="text1"/>
        </w:rPr>
      </w:pPr>
    </w:p>
    <w:p w14:paraId="3252D446" w14:textId="79F7AAE1" w:rsidR="003C5F77" w:rsidRPr="00207120" w:rsidRDefault="006F252F" w:rsidP="00BE14F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utilizează mai multe sisteme informatice specializate pentru gestionarea activităților academice, administrative, financiare, documentare și de raportare instituțională, ceea ce creează premisele dezvoltării unui ecosistem digital integrat și a interoperabilității bazelor de date instituționale. Analiza situației existente evidențiază însă faptul că procesul de interoperabilizare a sistemelor informatice se află într-o etapă de consolidare și dezvoltare continuă. Existența unor aplicații specializate pentru domenii distincte de activitate creează necesitatea dezvoltării unor mecanisme extinse de integrare și schimb automatizat de date, în vederea reducerii redundanței informațiilor, creșterii eficienței operaționale și îmbunătățirii calității datelor utilizate în procesele manageriale și de raportare.</w:t>
      </w:r>
    </w:p>
    <w:p w14:paraId="2EA63D86" w14:textId="77777777" w:rsidR="003C5F77" w:rsidRPr="00207120" w:rsidRDefault="003C5F77" w:rsidP="003C5F77">
      <w:pPr>
        <w:spacing w:after="0" w:line="240" w:lineRule="auto"/>
        <w:rPr>
          <w:rFonts w:ascii="Times New Roman" w:hAnsi="Times New Roman" w:cs="Times New Roman"/>
          <w:color w:val="000000" w:themeColor="text1"/>
        </w:rPr>
      </w:pPr>
    </w:p>
    <w:p w14:paraId="3A930B15"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361CF075"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276869B0" w14:textId="72C5C74B" w:rsidR="006F252F"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6F252F" w:rsidRPr="00207120">
        <w:rPr>
          <w:rFonts w:ascii="Times New Roman" w:hAnsi="Times New Roman" w:cs="Times New Roman"/>
          <w:color w:val="000000" w:themeColor="text1"/>
        </w:rPr>
        <w:t>ontinuarea dezvoltării interoperabilității între sistemele informatice instituționale utilizate în domeniile academic, financiar, administrativ și al asigurării calității</w:t>
      </w:r>
      <w:r w:rsidRPr="00207120">
        <w:rPr>
          <w:rFonts w:ascii="Times New Roman" w:hAnsi="Times New Roman" w:cs="Times New Roman"/>
          <w:color w:val="000000" w:themeColor="text1"/>
        </w:rPr>
        <w:t>.</w:t>
      </w:r>
    </w:p>
    <w:p w14:paraId="6BAB497F" w14:textId="18791D9A" w:rsidR="006F252F"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6F252F" w:rsidRPr="00207120">
        <w:rPr>
          <w:rFonts w:ascii="Times New Roman" w:hAnsi="Times New Roman" w:cs="Times New Roman"/>
          <w:color w:val="000000" w:themeColor="text1"/>
        </w:rPr>
        <w:t>xtinderea schimbului automatizat de date între SmartUMS și celelalte aplicații informatice utilizate la nivel instituțional</w:t>
      </w:r>
      <w:r w:rsidRPr="00207120">
        <w:rPr>
          <w:rFonts w:ascii="Times New Roman" w:hAnsi="Times New Roman" w:cs="Times New Roman"/>
          <w:color w:val="000000" w:themeColor="text1"/>
        </w:rPr>
        <w:t>.</w:t>
      </w:r>
    </w:p>
    <w:p w14:paraId="27B66953" w14:textId="29519E77" w:rsidR="006F252F"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6F252F" w:rsidRPr="00207120">
        <w:rPr>
          <w:rFonts w:ascii="Times New Roman" w:hAnsi="Times New Roman" w:cs="Times New Roman"/>
          <w:color w:val="000000" w:themeColor="text1"/>
        </w:rPr>
        <w:t>onsolidarea mecanismelor de raportare electronică către platformele și registrele naționale prevăzute de legislația în vigoare</w:t>
      </w:r>
      <w:r w:rsidRPr="00207120">
        <w:rPr>
          <w:rFonts w:ascii="Times New Roman" w:hAnsi="Times New Roman" w:cs="Times New Roman"/>
          <w:color w:val="000000" w:themeColor="text1"/>
        </w:rPr>
        <w:t>.</w:t>
      </w:r>
    </w:p>
    <w:p w14:paraId="1BF353A5" w14:textId="285AE0DD" w:rsidR="006F252F"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F252F" w:rsidRPr="00207120">
        <w:rPr>
          <w:rFonts w:ascii="Times New Roman" w:hAnsi="Times New Roman" w:cs="Times New Roman"/>
          <w:color w:val="000000" w:themeColor="text1"/>
        </w:rPr>
        <w:t>ezvoltarea unor instrumente de analiză și raportare managerială bazate pe date integrate provenite din sistemele informatice instituționale</w:t>
      </w:r>
      <w:r w:rsidRPr="00207120">
        <w:rPr>
          <w:rFonts w:ascii="Times New Roman" w:hAnsi="Times New Roman" w:cs="Times New Roman"/>
          <w:color w:val="000000" w:themeColor="text1"/>
        </w:rPr>
        <w:t>.</w:t>
      </w:r>
    </w:p>
    <w:p w14:paraId="0C053E37" w14:textId="188E8340" w:rsidR="006F252F"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F252F" w:rsidRPr="00207120">
        <w:rPr>
          <w:rFonts w:ascii="Times New Roman" w:hAnsi="Times New Roman" w:cs="Times New Roman"/>
          <w:color w:val="000000" w:themeColor="text1"/>
        </w:rPr>
        <w:t>ezvoltarea serviciilor digitale destinate studenților și personalului prin valorificarea informațiilor disponibile în sistemele informatice existente</w:t>
      </w:r>
      <w:r w:rsidRPr="00207120">
        <w:rPr>
          <w:rFonts w:ascii="Times New Roman" w:hAnsi="Times New Roman" w:cs="Times New Roman"/>
          <w:color w:val="000000" w:themeColor="text1"/>
        </w:rPr>
        <w:t>.</w:t>
      </w:r>
    </w:p>
    <w:p w14:paraId="0F418B74" w14:textId="13E6CF57" w:rsidR="003C5F77" w:rsidRPr="00207120" w:rsidRDefault="00B924FB">
      <w:pPr>
        <w:pStyle w:val="ListParagraph"/>
        <w:numPr>
          <w:ilvl w:val="0"/>
          <w:numId w:val="5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V</w:t>
      </w:r>
      <w:r w:rsidR="006F252F" w:rsidRPr="00207120">
        <w:rPr>
          <w:rFonts w:ascii="Times New Roman" w:hAnsi="Times New Roman" w:cs="Times New Roman"/>
          <w:color w:val="000000" w:themeColor="text1"/>
        </w:rPr>
        <w:t>alorificarea proiectelor și inițiativelor naționale și europene dedicate digitalizării și interoperabilității sistemelor informatice din învățământul superior.</w:t>
      </w:r>
    </w:p>
    <w:p w14:paraId="44B6394E" w14:textId="77777777" w:rsidR="007D3946" w:rsidRPr="00207120" w:rsidRDefault="007D3946" w:rsidP="005D737E">
      <w:pPr>
        <w:spacing w:after="0" w:line="240" w:lineRule="auto"/>
        <w:rPr>
          <w:rFonts w:ascii="Times New Roman" w:eastAsiaTheme="majorEastAsia" w:hAnsi="Times New Roman" w:cs="Times New Roman"/>
          <w:color w:val="0F4761" w:themeColor="accent1" w:themeShade="BF"/>
          <w:sz w:val="28"/>
          <w:szCs w:val="28"/>
        </w:rPr>
      </w:pPr>
      <w:r w:rsidRPr="00207120">
        <w:rPr>
          <w:rFonts w:ascii="Times New Roman" w:hAnsi="Times New Roman" w:cs="Times New Roman"/>
          <w:sz w:val="28"/>
          <w:szCs w:val="28"/>
        </w:rPr>
        <w:br w:type="page"/>
      </w:r>
    </w:p>
    <w:p w14:paraId="3929DFD0" w14:textId="3E65067A" w:rsidR="0021480D" w:rsidRPr="00207120" w:rsidRDefault="0021480D" w:rsidP="005D737E">
      <w:pPr>
        <w:pStyle w:val="Heading1"/>
        <w:spacing w:before="0" w:after="0" w:line="240" w:lineRule="auto"/>
        <w:jc w:val="both"/>
        <w:rPr>
          <w:rFonts w:ascii="Times New Roman" w:hAnsi="Times New Roman" w:cs="Times New Roman"/>
          <w:sz w:val="24"/>
          <w:szCs w:val="24"/>
        </w:rPr>
      </w:pPr>
      <w:bookmarkStart w:id="52" w:name="_Toc232574668"/>
      <w:bookmarkStart w:id="53" w:name="_Toc232749740"/>
      <w:r w:rsidRPr="00207120">
        <w:rPr>
          <w:rFonts w:ascii="Times New Roman" w:hAnsi="Times New Roman" w:cs="Times New Roman"/>
          <w:sz w:val="24"/>
          <w:szCs w:val="24"/>
        </w:rPr>
        <w:lastRenderedPageBreak/>
        <w:t>Criteriul A.6. Colectarea, analiza și utilizarea datelor în vederea eficientizării proceselor și adoptării unor politici manageriale la nivel instituțional bazate pe evidențe</w:t>
      </w:r>
      <w:bookmarkEnd w:id="52"/>
      <w:bookmarkEnd w:id="53"/>
    </w:p>
    <w:p w14:paraId="4E5F3CAE" w14:textId="77777777" w:rsidR="00B26EAD" w:rsidRPr="00207120" w:rsidRDefault="00B26EAD" w:rsidP="005D737E">
      <w:pPr>
        <w:pStyle w:val="Heading1"/>
        <w:spacing w:before="0" w:after="0" w:line="240" w:lineRule="auto"/>
        <w:rPr>
          <w:rFonts w:ascii="Times New Roman" w:hAnsi="Times New Roman" w:cs="Times New Roman"/>
          <w:sz w:val="24"/>
          <w:szCs w:val="24"/>
        </w:rPr>
      </w:pPr>
    </w:p>
    <w:p w14:paraId="796F2E2B" w14:textId="4CB4C7BB" w:rsidR="0021480D" w:rsidRPr="00207120" w:rsidRDefault="0021480D" w:rsidP="00707D46">
      <w:pPr>
        <w:pStyle w:val="Heading2"/>
      </w:pPr>
      <w:bookmarkStart w:id="54" w:name="_Toc232574669"/>
      <w:bookmarkStart w:id="55" w:name="_Toc232749741"/>
      <w:r w:rsidRPr="00207120">
        <w:t>S.A.6.1. Colectare și analiză a datelor</w:t>
      </w:r>
      <w:bookmarkEnd w:id="54"/>
      <w:bookmarkEnd w:id="55"/>
    </w:p>
    <w:p w14:paraId="448A29F6" w14:textId="77777777" w:rsidR="00B55AC7" w:rsidRPr="00207120" w:rsidRDefault="00B55AC7" w:rsidP="005D737E">
      <w:pPr>
        <w:spacing w:after="0" w:line="240" w:lineRule="auto"/>
        <w:jc w:val="both"/>
        <w:rPr>
          <w:rFonts w:ascii="Times New Roman" w:hAnsi="Times New Roman" w:cs="Times New Roman"/>
          <w:i/>
        </w:rPr>
      </w:pPr>
    </w:p>
    <w:p w14:paraId="6EFEB041" w14:textId="4BE252AA" w:rsidR="0021480D" w:rsidRPr="00207120" w:rsidRDefault="0021480D" w:rsidP="005D737E">
      <w:pPr>
        <w:spacing w:after="0" w:line="240" w:lineRule="auto"/>
        <w:jc w:val="both"/>
        <w:rPr>
          <w:rFonts w:ascii="Times New Roman" w:hAnsi="Times New Roman" w:cs="Times New Roman"/>
          <w:i/>
        </w:rPr>
      </w:pPr>
      <w:r w:rsidRPr="00207120">
        <w:rPr>
          <w:rFonts w:ascii="Times New Roman" w:hAnsi="Times New Roman" w:cs="Times New Roman"/>
          <w:i/>
        </w:rPr>
        <w:t>I.P.A.6.1.1</w:t>
      </w:r>
      <w:r w:rsidRPr="00207120">
        <w:rPr>
          <w:rFonts w:ascii="Times New Roman" w:hAnsi="Times New Roman" w:cs="Times New Roman"/>
        </w:rPr>
        <w:t xml:space="preserve"> </w:t>
      </w:r>
      <w:r w:rsidRPr="00207120">
        <w:rPr>
          <w:rFonts w:ascii="Times New Roman" w:hAnsi="Times New Roman" w:cs="Times New Roman"/>
          <w:i/>
        </w:rPr>
        <w:t>IÎS colectează sistematic și analizează periodic date referitoare la activitățile proprii, care decurg din misiunea asumată.</w:t>
      </w:r>
    </w:p>
    <w:p w14:paraId="1E967017" w14:textId="77777777" w:rsidR="00183937" w:rsidRPr="00207120" w:rsidRDefault="00183937" w:rsidP="005D737E">
      <w:pPr>
        <w:spacing w:after="0" w:line="240" w:lineRule="auto"/>
        <w:ind w:left="644"/>
        <w:contextualSpacing/>
        <w:jc w:val="both"/>
        <w:rPr>
          <w:rFonts w:ascii="Times New Roman" w:hAnsi="Times New Roman" w:cs="Times New Roman"/>
          <w:color w:val="00B050"/>
        </w:rPr>
      </w:pPr>
    </w:p>
    <w:p w14:paraId="6E727E4B"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3963FBA8"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3D59ABF0"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colectează și analizează sistematic date referitoare la activitățile educaționale, de cercetare, internaționalizare, asigurare a calității, management instituțional, resurse umane, resurse financiare și servicii destinate studenților, în vederea monitorizării îndeplinirii misiunii asumate și fundamentării procesului decizional.</w:t>
      </w:r>
    </w:p>
    <w:p w14:paraId="3425D820"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Colectarea datelor se realizează prin intermediul structurilor academice și administrative ale universității, pe baza reglementărilor interne, a procedurilor sistemului de management al calității și a obligațiilor de raportare prevăzute de legislația în vigoare.</w:t>
      </w:r>
    </w:p>
    <w:p w14:paraId="2AE11779"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privind activitatea educațională sunt colectate și gestionate prin platforma informatică SmartUMS și prin evidențele facultăților și departamentelor, incluzând informații referitoare la admitere, numărul de studenți, promovabilitate, abandon universitar, mobilități academice, finalizarea studiilor și inserția profesională a absolvenților.</w:t>
      </w:r>
    </w:p>
    <w:p w14:paraId="184E3A40"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domeniul cercetării științifice sunt colectate și analizate date privind publicațiile științifice, proiectele de cercetare, participarea la manifestări științifice, activitatea centrelor de cercetare, indicatorii scientometrici și rezultatele activităților de inovare și transfer tehnologic. Aceste date sunt centralizate la nivelul Institutului de Cercetare Științifică și Tehnologică Multidisciplinară și sunt valorificate în elaborarea Raportului anual privind starea universității și a rapoartelor de cercetare.</w:t>
      </w:r>
    </w:p>
    <w:p w14:paraId="0C1D730F"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domeniul asigurării calității, Comisia de Evaluare și Asigurare a Calității și Compartimentul Managementul Calității colectează și analizează periodic date referitoare la programele de studii, evaluarea cadrelor didactice de către studenți, rezultatele evaluărilor interne și externe, gradul de realizare a obiectivelor stabilite prin planurile operaționale și implementarea măsurilor de îmbunătățire.</w:t>
      </w:r>
    </w:p>
    <w:p w14:paraId="60D3B6B4"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realizează anual monitorizarea principalilor indicatori instituționali privind resursele umane, situația financiară, activitatea educațională și de cercetare, internaționalizarea, satisfacția studenților și gradul de realizare a obiectivelor strategice. Rezultatele analizelor sunt reflectate în documente instituționale precum Raportul anual privind starea universității, Raportul de evaluare internă privind calitatea educației, rapoartele facultăților, rapoartele structurilor administrative și documentele de analiză managerială.</w:t>
      </w:r>
    </w:p>
    <w:p w14:paraId="3514F055"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procesul de colectare a datelor sunt utilizate și informațiile rezultate din chestionarele aplicate studenților, absolvenților, angajatorilor și personalului universității, precum și datele rezultate din procesele de audit intern și evaluare externă.</w:t>
      </w:r>
    </w:p>
    <w:p w14:paraId="7F54B7A7"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colectate sunt analizate periodic în cadrul Consiliului de administrație, Senatului universitar, CEAC, consiliilor facultăților și al altor structuri de conducere și sunt utilizate pentru monitorizarea performanței instituționale, identificarea oportunităților de îmbunătățire și fundamentarea măsurilor manageriale.</w:t>
      </w:r>
    </w:p>
    <w:p w14:paraId="2426BEEB" w14:textId="77777777" w:rsidR="00CF3534" w:rsidRPr="00207120" w:rsidRDefault="00CF3534">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70168C82" w14:textId="6D12E342" w:rsidR="00CF3534" w:rsidRPr="00207120" w:rsidRDefault="00457FAA"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i/>
          <w:iCs/>
          <w:color w:val="000000" w:themeColor="text1"/>
        </w:rPr>
        <w:lastRenderedPageBreak/>
        <w:t>Documente suport</w:t>
      </w:r>
      <w:r w:rsidR="00CF3534" w:rsidRPr="00207120">
        <w:rPr>
          <w:rFonts w:ascii="Times New Roman" w:hAnsi="Times New Roman" w:cs="Times New Roman"/>
          <w:color w:val="000000" w:themeColor="text1"/>
        </w:rPr>
        <w:t>: Raportul anual privind starea universității, Raportul de evaluare internă privind calitatea educației, rapoartele facultăților și ale structurilor administrative, rapoartele CEAC și CMC, rapoartele de cercetare, rapoartele financiare, rapoartele Centrului de Consiliere și Orientare în Carieră, rezultatele chestionarelor instituționale, bazele de date SmartUMS și documentele de analiză managerială.</w:t>
      </w:r>
    </w:p>
    <w:p w14:paraId="1320E1F4" w14:textId="77777777" w:rsidR="00CF3534" w:rsidRPr="00207120" w:rsidRDefault="00CF3534" w:rsidP="003C5F77">
      <w:pPr>
        <w:spacing w:after="0" w:line="240" w:lineRule="auto"/>
        <w:ind w:firstLine="720"/>
        <w:jc w:val="both"/>
        <w:rPr>
          <w:rFonts w:ascii="Times New Roman" w:hAnsi="Times New Roman" w:cs="Times New Roman"/>
          <w:b/>
          <w:bCs/>
          <w:iCs/>
          <w:color w:val="000000" w:themeColor="text1"/>
        </w:rPr>
      </w:pPr>
    </w:p>
    <w:p w14:paraId="411C0469" w14:textId="78E20D30"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AE1F9A6" w14:textId="77777777" w:rsidR="003C5F77" w:rsidRPr="00207120" w:rsidRDefault="003C5F77" w:rsidP="003C5F77">
      <w:pPr>
        <w:spacing w:after="0" w:line="240" w:lineRule="auto"/>
        <w:rPr>
          <w:rFonts w:ascii="Times New Roman" w:hAnsi="Times New Roman" w:cs="Times New Roman"/>
          <w:color w:val="000000" w:themeColor="text1"/>
        </w:rPr>
      </w:pPr>
    </w:p>
    <w:p w14:paraId="5D291212"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dispune de mecanisme instituționale funcționale pentru colectarea și analiza datelor referitoare la activitățile educaționale, de cercetare, internaționalizare, resurse umane, activități financiare și asigurarea calității. Existența unor structuri dedicate, precum CEAC, Compartimentul Managementul Calității, Direcția Economică, Direcția Resurse Umane, ICSTM și Centrul de Consiliere și Orientare în Carieră, asigură colectarea sistematică a informațiilor relevante pentru monitorizarea activităților instituționale.</w:t>
      </w:r>
    </w:p>
    <w:p w14:paraId="0BA72D4F"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datelor colectate se regăsește în documente instituționale precum Raportul anual privind starea universității, Raportul de evaluare internă privind calitatea educației, rapoartele facultăților, rapoartele de cercetare și rapoartele financiare, care oferă conducerii universității informații privind evoluția principalilor indicatori instituționali.</w:t>
      </w:r>
    </w:p>
    <w:p w14:paraId="2781F157"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ultimii ani s-a consolidat monitorizarea unor indicatori relevanți, precum numărul de studenți, admiterea, promovabilitatea, finalizarea studiilor, inserția profesională a absolvenților, mobilitățile internaționale, performanța în cercetare, gradul de ocupare a posturilor didactice și execuția bugetară. Aceste informații permit evaluarea gradului de realizare a obiectivelor strategice și operaționale asumate la nivel instituțional.</w:t>
      </w:r>
    </w:p>
    <w:p w14:paraId="0917518B" w14:textId="77777777" w:rsidR="00CF3534" w:rsidRPr="00207120" w:rsidRDefault="00CF3534" w:rsidP="00CF35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evidențiază însă existența unor oportunități de dezvoltare privind integrarea datelor provenite din surse diferite și valorificarea acestora într-un sistem unitar de monitorizare managerială. În prezent, o parte dintre analize sunt realizate prin centralizarea informațiilor provenite din structuri diferite, ceea ce presupune activități suplimentare de prelucrare și corelare a datelor. De asemenea, există posibilitatea extinderii utilizării indicatorilor sintetici și a instrumentelor digitale de analiză în timp real pentru susținerea procesului decizional.</w:t>
      </w:r>
    </w:p>
    <w:p w14:paraId="19BB4392" w14:textId="77777777" w:rsidR="003C5F77" w:rsidRPr="00207120" w:rsidRDefault="003C5F77" w:rsidP="003C5F77">
      <w:pPr>
        <w:spacing w:after="0" w:line="240" w:lineRule="auto"/>
        <w:rPr>
          <w:rFonts w:ascii="Times New Roman" w:hAnsi="Times New Roman" w:cs="Times New Roman"/>
          <w:color w:val="000000" w:themeColor="text1"/>
        </w:rPr>
      </w:pPr>
    </w:p>
    <w:p w14:paraId="401C0165"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D6E52DD"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1BC1FD1A" w14:textId="7E88E814"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F3534" w:rsidRPr="00207120">
        <w:rPr>
          <w:rFonts w:ascii="Times New Roman" w:hAnsi="Times New Roman" w:cs="Times New Roman"/>
          <w:color w:val="000000" w:themeColor="text1"/>
        </w:rPr>
        <w:t>ezvoltarea unui sistem instituțional integrat de indicatori de performanță (KPI) pentru monitorizarea obiectivelor strategice și operaționale</w:t>
      </w:r>
      <w:r w:rsidRPr="00207120">
        <w:rPr>
          <w:rFonts w:ascii="Times New Roman" w:hAnsi="Times New Roman" w:cs="Times New Roman"/>
          <w:color w:val="000000" w:themeColor="text1"/>
        </w:rPr>
        <w:t>.</w:t>
      </w:r>
    </w:p>
    <w:p w14:paraId="7C17A236" w14:textId="522A2B46"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F3534" w:rsidRPr="00207120">
        <w:rPr>
          <w:rFonts w:ascii="Times New Roman" w:hAnsi="Times New Roman" w:cs="Times New Roman"/>
          <w:color w:val="000000" w:themeColor="text1"/>
        </w:rPr>
        <w:t>onsolidarea interoperabilității bazelor de date și a sistemelor informatice utilizate la nivel instituțional</w:t>
      </w:r>
      <w:r w:rsidRPr="00207120">
        <w:rPr>
          <w:rFonts w:ascii="Times New Roman" w:hAnsi="Times New Roman" w:cs="Times New Roman"/>
          <w:color w:val="000000" w:themeColor="text1"/>
        </w:rPr>
        <w:t>.</w:t>
      </w:r>
    </w:p>
    <w:p w14:paraId="31B6F4AB" w14:textId="080BF398"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F3534" w:rsidRPr="00207120">
        <w:rPr>
          <w:rFonts w:ascii="Times New Roman" w:hAnsi="Times New Roman" w:cs="Times New Roman"/>
          <w:color w:val="000000" w:themeColor="text1"/>
        </w:rPr>
        <w:t>ezvoltarea unor tablouri de bord (dashboard-uri) manageriale care să permită monitorizarea în timp real a principalilor indicatori instituționali</w:t>
      </w:r>
      <w:r w:rsidRPr="00207120">
        <w:rPr>
          <w:rFonts w:ascii="Times New Roman" w:hAnsi="Times New Roman" w:cs="Times New Roman"/>
          <w:color w:val="000000" w:themeColor="text1"/>
        </w:rPr>
        <w:t>.</w:t>
      </w:r>
    </w:p>
    <w:p w14:paraId="52D5121F" w14:textId="7CADDE3D"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CF3534" w:rsidRPr="00207120">
        <w:rPr>
          <w:rFonts w:ascii="Times New Roman" w:hAnsi="Times New Roman" w:cs="Times New Roman"/>
          <w:color w:val="000000" w:themeColor="text1"/>
        </w:rPr>
        <w:t>xtinderea utilizării analizelor predictive privind admiterea, retenția studenților, abandonul universitar și inserția profesională a absolvenților</w:t>
      </w:r>
      <w:r w:rsidRPr="00207120">
        <w:rPr>
          <w:rFonts w:ascii="Times New Roman" w:hAnsi="Times New Roman" w:cs="Times New Roman"/>
          <w:color w:val="000000" w:themeColor="text1"/>
        </w:rPr>
        <w:t>.</w:t>
      </w:r>
    </w:p>
    <w:p w14:paraId="53250C79" w14:textId="244AF8C4"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F3534" w:rsidRPr="00207120">
        <w:rPr>
          <w:rFonts w:ascii="Times New Roman" w:hAnsi="Times New Roman" w:cs="Times New Roman"/>
          <w:color w:val="000000" w:themeColor="text1"/>
        </w:rPr>
        <w:t>ezvoltarea unor mecanisme unitare de colectare și analiză a feedback-ului provenit de la studenți, absolvenți, angajatori și alte părți interesate</w:t>
      </w:r>
      <w:r w:rsidRPr="00207120">
        <w:rPr>
          <w:rFonts w:ascii="Times New Roman" w:hAnsi="Times New Roman" w:cs="Times New Roman"/>
          <w:color w:val="000000" w:themeColor="text1"/>
        </w:rPr>
        <w:t>.</w:t>
      </w:r>
    </w:p>
    <w:p w14:paraId="4F5C564C" w14:textId="55C17078" w:rsidR="00CF3534"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F3534" w:rsidRPr="00207120">
        <w:rPr>
          <w:rFonts w:ascii="Times New Roman" w:hAnsi="Times New Roman" w:cs="Times New Roman"/>
          <w:color w:val="000000" w:themeColor="text1"/>
        </w:rPr>
        <w:t>reșterea gradului de automatizare a proceselor de raportare instituțională și de generare a indicatorilor utilizați în managementul universității</w:t>
      </w:r>
      <w:r w:rsidRPr="00207120">
        <w:rPr>
          <w:rFonts w:ascii="Times New Roman" w:hAnsi="Times New Roman" w:cs="Times New Roman"/>
          <w:color w:val="000000" w:themeColor="text1"/>
        </w:rPr>
        <w:t>.</w:t>
      </w:r>
    </w:p>
    <w:p w14:paraId="5C6DB396" w14:textId="713EF536" w:rsidR="003C5F77" w:rsidRPr="00207120" w:rsidRDefault="00B924FB">
      <w:pPr>
        <w:pStyle w:val="ListParagraph"/>
        <w:numPr>
          <w:ilvl w:val="0"/>
          <w:numId w:val="5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V</w:t>
      </w:r>
      <w:r w:rsidR="00CF3534" w:rsidRPr="00207120">
        <w:rPr>
          <w:rFonts w:ascii="Times New Roman" w:hAnsi="Times New Roman" w:cs="Times New Roman"/>
          <w:color w:val="000000" w:themeColor="text1"/>
        </w:rPr>
        <w:t>alorificarea rezultatelor analizelor în procesele de planificare strategică, alocare a resurselor și îmbunătățire continuă a calității.</w:t>
      </w:r>
    </w:p>
    <w:p w14:paraId="2B8D101E" w14:textId="77777777" w:rsidR="006E460E" w:rsidRPr="00207120" w:rsidRDefault="006E460E" w:rsidP="005D737E">
      <w:pPr>
        <w:spacing w:after="0" w:line="240" w:lineRule="auto"/>
        <w:contextualSpacing/>
        <w:jc w:val="both"/>
        <w:rPr>
          <w:rFonts w:ascii="Times New Roman" w:hAnsi="Times New Roman" w:cs="Times New Roman"/>
          <w:color w:val="EE0000"/>
        </w:rPr>
      </w:pPr>
    </w:p>
    <w:p w14:paraId="69985DD6" w14:textId="77777777" w:rsidR="003C5F77" w:rsidRPr="00207120" w:rsidRDefault="003C5F77">
      <w:pPr>
        <w:rPr>
          <w:rFonts w:ascii="Times New Roman" w:hAnsi="Times New Roman" w:cs="Times New Roman"/>
          <w:i/>
        </w:rPr>
      </w:pPr>
      <w:r w:rsidRPr="00207120">
        <w:rPr>
          <w:rFonts w:ascii="Times New Roman" w:hAnsi="Times New Roman" w:cs="Times New Roman"/>
          <w:i/>
        </w:rPr>
        <w:br w:type="page"/>
      </w:r>
    </w:p>
    <w:p w14:paraId="64781007" w14:textId="7D66BE1D" w:rsidR="00B50355" w:rsidRPr="00207120" w:rsidRDefault="0021480D"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I.P.A.</w:t>
      </w:r>
      <w:r w:rsidR="00B50355" w:rsidRPr="00207120">
        <w:rPr>
          <w:rFonts w:ascii="Times New Roman" w:hAnsi="Times New Roman" w:cs="Times New Roman"/>
          <w:i/>
        </w:rPr>
        <w:t>6</w:t>
      </w:r>
      <w:r w:rsidRPr="00207120">
        <w:rPr>
          <w:rFonts w:ascii="Times New Roman" w:hAnsi="Times New Roman" w:cs="Times New Roman"/>
          <w:i/>
        </w:rPr>
        <w:t>.1.2</w:t>
      </w:r>
      <w:r w:rsidRPr="00207120">
        <w:rPr>
          <w:rFonts w:ascii="Times New Roman" w:hAnsi="Times New Roman" w:cs="Times New Roman"/>
        </w:rPr>
        <w:t xml:space="preserve"> </w:t>
      </w:r>
      <w:r w:rsidR="00B50355" w:rsidRPr="00207120">
        <w:rPr>
          <w:rFonts w:ascii="Times New Roman" w:hAnsi="Times New Roman" w:cs="Times New Roman"/>
          <w:i/>
        </w:rPr>
        <w:t>IÎS utilizează în procesul decizional evidențele rezultate din analiza datelor colectate.</w:t>
      </w:r>
    </w:p>
    <w:p w14:paraId="5411156B" w14:textId="77777777" w:rsidR="00894CF9" w:rsidRPr="00207120" w:rsidRDefault="00894CF9" w:rsidP="005D737E">
      <w:pPr>
        <w:spacing w:after="0" w:line="240" w:lineRule="auto"/>
        <w:contextualSpacing/>
        <w:jc w:val="both"/>
        <w:rPr>
          <w:rFonts w:ascii="Times New Roman" w:hAnsi="Times New Roman" w:cs="Times New Roman"/>
          <w:color w:val="EE0000"/>
        </w:rPr>
      </w:pPr>
    </w:p>
    <w:p w14:paraId="778F7062"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bookmarkStart w:id="56" w:name="_Toc232574670"/>
      <w:r w:rsidRPr="00207120">
        <w:rPr>
          <w:rFonts w:ascii="Times New Roman" w:hAnsi="Times New Roman" w:cs="Times New Roman"/>
          <w:b/>
          <w:bCs/>
          <w:iCs/>
          <w:color w:val="000000" w:themeColor="text1"/>
        </w:rPr>
        <w:t>Prezentarea stării de fapt, susținută de documente și date</w:t>
      </w:r>
    </w:p>
    <w:p w14:paraId="54D75936"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1DA0553C"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utilizează în procesul decizional datele și informațiile rezultate din activitățile de monitorizare, evaluare și analiză desfășurate la nivelul structurilor academice și administrative.</w:t>
      </w:r>
    </w:p>
    <w:p w14:paraId="7CCC1107" w14:textId="77777777" w:rsidR="00035289" w:rsidRPr="00207120" w:rsidRDefault="00035289" w:rsidP="001C3443">
      <w:pPr>
        <w:spacing w:after="0" w:line="240" w:lineRule="auto"/>
        <w:ind w:firstLine="720"/>
        <w:contextualSpacing/>
        <w:jc w:val="both"/>
        <w:rPr>
          <w:rFonts w:ascii="Times New Roman" w:hAnsi="Times New Roman" w:cs="Times New Roman"/>
          <w:color w:val="000000" w:themeColor="text1"/>
        </w:rPr>
      </w:pPr>
    </w:p>
    <w:p w14:paraId="2AF29B6A" w14:textId="0EEB87F9"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analizelor sunt valorificate în procesul de elaborare, implementare și revizuire a documentelor strategice și operaționale, în fundamentarea măsurilor de îmbunătățire a calității educației, în alocarea resurselor și în dezvoltarea programelor de studii.</w:t>
      </w:r>
    </w:p>
    <w:p w14:paraId="38410953"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privind admiterea, numărul de studenți, promovarea, abandonul universitar, finalizarea studiilor, mobilitățile academice și inserția profesională a absolvenților sunt analizate periodic la nivelul facultăților, al Consiliului de administrație și al Senatului universitar și sunt utilizate în procesul de planificare academică și în fundamentarea măsurilor privind oferta educațională.</w:t>
      </w:r>
    </w:p>
    <w:p w14:paraId="320F8A7F"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evaluării interne a programelor de studii, ale auditului intern al sistemului de management al calității și ale evaluărilor externe sunt analizate de CEAC și de structurile de conducere și stau la baza elaborării planurilor de măsuri și a acțiunilor de îmbunătățire continuă.</w:t>
      </w:r>
    </w:p>
    <w:p w14:paraId="1940FFB5"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procesul de elaborare a Planului strategic 2024-2029 și a planurilor operaționale anuale au fost utilizate concluziile formulate în rapoartele de evaluare internă privind calitatea educației, în rapoartele privind starea universității, în rapoartele de audit intern și în analizele realizate la nivelul facultăților și compartimentelor administrative.</w:t>
      </w:r>
    </w:p>
    <w:p w14:paraId="6D9E86DC"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Datele privind activitatea de cercetare sunt utilizate în fundamentarea politicilor instituționale din domeniul cercetării și inovării. Rezultatele analizelor privind performanța științifică au stat la baza aprobării Strategiei cercetării științifice și creației universitare 2025-2029, a Planului de inovare și a măsurilor instituționale privind stimularea performanței în cercetare, inclusiv prin contractele de antrepriză pentru servicii intelectuale destinate susținerii performanței științifice.</w:t>
      </w:r>
    </w:p>
    <w:p w14:paraId="75A8AA64"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financiare și indicatorii economici sunt utilizați în procesul de elaborare a bugetului de venituri și cheltuieli, de stabilire a priorităților investiționale și de monitorizare a utilizării resurselor financiare.</w:t>
      </w:r>
    </w:p>
    <w:p w14:paraId="629DC3EC"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rezultatele chestionarelor aplicate studenților, absolvenților și angajatorilor sunt analizate în cadrul structurilor responsabile cu asigurarea calității și sunt valorificate în procesul de revizuire curriculară, dezvoltare a serviciilor suport și adaptare a ofertei educaționale la cerințele mediului socio-economic.</w:t>
      </w:r>
    </w:p>
    <w:p w14:paraId="59722FD7"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Procesul decizional este susținut de rapoarte periodice prezentate și analizate în Consiliul de administrație, Senatul universitar, consiliile facultăților, CEAC și alte structuri instituționale, ceea ce contribuie la fundamentarea deciziilor pe baza evidențelor și a datelor relevante.</w:t>
      </w:r>
    </w:p>
    <w:p w14:paraId="2EA6CFB6"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p>
    <w:p w14:paraId="0CA235A8" w14:textId="0BEC3DB2"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Raportul anual privind starea universității, Raportul de evaluare internă privind calitatea educației, Planul strategic 2024-2029, planurile operaționale anuale, rapoartele CEAC și CMC, rapoartele de audit intern, rapoartele CCOC, rapoartele privind cercetarea științifică, documentele bugetare și procesele-verbale ale structurilor de conducere</w:t>
      </w:r>
      <w:r w:rsidR="00035289" w:rsidRPr="00207120">
        <w:rPr>
          <w:rFonts w:ascii="Times New Roman" w:hAnsi="Times New Roman" w:cs="Times New Roman"/>
          <w:color w:val="000000" w:themeColor="text1"/>
        </w:rPr>
        <w:t>, evidențiază aspectele prezentate anterior.</w:t>
      </w:r>
    </w:p>
    <w:p w14:paraId="64863EF6" w14:textId="6266D258" w:rsidR="003C5F77" w:rsidRPr="00207120" w:rsidRDefault="003C5F77" w:rsidP="001C3443">
      <w:pPr>
        <w:spacing w:after="0" w:line="240" w:lineRule="auto"/>
        <w:ind w:firstLine="720"/>
        <w:contextualSpacing/>
        <w:jc w:val="both"/>
        <w:rPr>
          <w:rFonts w:ascii="Times New Roman" w:hAnsi="Times New Roman" w:cs="Times New Roman"/>
          <w:color w:val="000000" w:themeColor="text1"/>
        </w:rPr>
      </w:pPr>
    </w:p>
    <w:p w14:paraId="2FE21279" w14:textId="77777777" w:rsidR="00035289" w:rsidRPr="00207120" w:rsidRDefault="00035289">
      <w:pPr>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br w:type="page"/>
      </w:r>
    </w:p>
    <w:p w14:paraId="0D2A551D" w14:textId="42F0EDDD"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Analiza situației de fapt</w:t>
      </w:r>
    </w:p>
    <w:p w14:paraId="2C0FE2AC" w14:textId="77777777" w:rsidR="003C5F77" w:rsidRPr="00207120" w:rsidRDefault="003C5F77" w:rsidP="003C5F77">
      <w:pPr>
        <w:spacing w:after="0" w:line="240" w:lineRule="auto"/>
        <w:rPr>
          <w:rFonts w:ascii="Times New Roman" w:hAnsi="Times New Roman" w:cs="Times New Roman"/>
          <w:color w:val="000000" w:themeColor="text1"/>
        </w:rPr>
      </w:pPr>
    </w:p>
    <w:p w14:paraId="2CA6C9BA"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Analiza evidențiază existența unor mecanisme funcționale prin care datele colectate la nivel instituțional sunt transformate în informații relevante pentru procesul decizional. </w:t>
      </w:r>
    </w:p>
    <w:p w14:paraId="73D0D5D5" w14:textId="796827D2"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utilizează rezultatele monitorizării indicatorilor educaționali, financiari, de cercetare și de asigurare a calității în elaborarea documentelor strategice, în definirea obiectivelor operaționale și în stabilirea măsurilor de îmbunătățire.</w:t>
      </w:r>
    </w:p>
    <w:p w14:paraId="2DA83A13" w14:textId="3CF9495E"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pozitiv îl reprezintă utilizarea analizelor rezultate din evaluările interne și externe în procesele de revizuire a programelor de studii, în dezvoltarea politicilor de cercetare și în fundamentarea investițiilor instituționale.</w:t>
      </w:r>
    </w:p>
    <w:p w14:paraId="29C8C1BF"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obținute în ultimii ani, precum creșterea numărului de studenți, dezvoltarea ofertei educaționale, extinderea activităților de internaționalizare, implementarea unor investiții importante în infrastructură și consolidarea sistemului de management al calității, reflectă utilizarea informațiilor rezultate din procesele de monitorizare și evaluare.</w:t>
      </w:r>
    </w:p>
    <w:p w14:paraId="15BD83DF" w14:textId="77777777" w:rsidR="001C3443" w:rsidRPr="00207120" w:rsidRDefault="001C3443" w:rsidP="001C344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Cu toate acestea, utilizarea datelor în procesul decizional poate fi consolidată prin dezvoltarea unor instrumente informatice integrate care să permită monitorizarea în timp real a indicatorilor instituționali și prin extinderea utilizării analizelor predictive și comparative. Există oportunități pentru creșterea gradului de integrare a informațiilor provenite din diferite surse și pentru dezvoltarea unui sistem unitar de indicatori manageriali.</w:t>
      </w:r>
    </w:p>
    <w:p w14:paraId="7877AF9B" w14:textId="579E6D38" w:rsidR="003C5F77" w:rsidRPr="00207120" w:rsidRDefault="003C5F77" w:rsidP="001C3443">
      <w:pPr>
        <w:spacing w:after="0" w:line="240" w:lineRule="auto"/>
        <w:ind w:firstLine="720"/>
        <w:contextualSpacing/>
        <w:jc w:val="both"/>
        <w:rPr>
          <w:rFonts w:ascii="Times New Roman" w:hAnsi="Times New Roman" w:cs="Times New Roman"/>
          <w:color w:val="000000" w:themeColor="text1"/>
        </w:rPr>
      </w:pPr>
    </w:p>
    <w:p w14:paraId="59FCF8C0"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8DFCA18"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6F97BAA7" w14:textId="7A3DA131"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035289" w:rsidRPr="00207120">
        <w:rPr>
          <w:rFonts w:ascii="Times New Roman" w:hAnsi="Times New Roman" w:cs="Times New Roman"/>
          <w:color w:val="000000" w:themeColor="text1"/>
        </w:rPr>
        <w:t>ezvoltarea unui sistem instituțional de indicatori de performanță (KPI) corelați cu obiectivele strategice și operaționale ale universității</w:t>
      </w:r>
      <w:r w:rsidRPr="00207120">
        <w:rPr>
          <w:rFonts w:ascii="Times New Roman" w:hAnsi="Times New Roman" w:cs="Times New Roman"/>
          <w:color w:val="000000" w:themeColor="text1"/>
        </w:rPr>
        <w:t>.</w:t>
      </w:r>
    </w:p>
    <w:p w14:paraId="2AE095E0" w14:textId="6A261EB1"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035289" w:rsidRPr="00207120">
        <w:rPr>
          <w:rFonts w:ascii="Times New Roman" w:hAnsi="Times New Roman" w:cs="Times New Roman"/>
          <w:color w:val="000000" w:themeColor="text1"/>
        </w:rPr>
        <w:t>mplementarea unor dashboard-uri manageriale pentru monitorizarea în timp real a principalilor indicatori instituționali</w:t>
      </w:r>
      <w:r w:rsidRPr="00207120">
        <w:rPr>
          <w:rFonts w:ascii="Times New Roman" w:hAnsi="Times New Roman" w:cs="Times New Roman"/>
          <w:color w:val="000000" w:themeColor="text1"/>
        </w:rPr>
        <w:t>.</w:t>
      </w:r>
    </w:p>
    <w:p w14:paraId="04E279EF" w14:textId="1CA25AA0"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035289" w:rsidRPr="00207120">
        <w:rPr>
          <w:rFonts w:ascii="Times New Roman" w:hAnsi="Times New Roman" w:cs="Times New Roman"/>
          <w:color w:val="000000" w:themeColor="text1"/>
        </w:rPr>
        <w:t>xtinderea utilizării analizelor statistice și predictive în domenii precum admiterea, retenția studenților, abandonul universitar și inserția profesională a absolvenților</w:t>
      </w:r>
      <w:r w:rsidRPr="00207120">
        <w:rPr>
          <w:rFonts w:ascii="Times New Roman" w:hAnsi="Times New Roman" w:cs="Times New Roman"/>
          <w:color w:val="000000" w:themeColor="text1"/>
        </w:rPr>
        <w:t>.</w:t>
      </w:r>
    </w:p>
    <w:p w14:paraId="7F6C8B34" w14:textId="49669F15"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035289" w:rsidRPr="00207120">
        <w:rPr>
          <w:rFonts w:ascii="Times New Roman" w:hAnsi="Times New Roman" w:cs="Times New Roman"/>
          <w:color w:val="000000" w:themeColor="text1"/>
        </w:rPr>
        <w:t>onsolidarea interoperabilității sistemelor informatice și integrarea datelor provenite din surse diferite într-un sistem unitar de raportare</w:t>
      </w:r>
      <w:r w:rsidRPr="00207120">
        <w:rPr>
          <w:rFonts w:ascii="Times New Roman" w:hAnsi="Times New Roman" w:cs="Times New Roman"/>
          <w:color w:val="000000" w:themeColor="text1"/>
        </w:rPr>
        <w:t>.</w:t>
      </w:r>
    </w:p>
    <w:p w14:paraId="022551BD" w14:textId="0D11118B"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035289" w:rsidRPr="00207120">
        <w:rPr>
          <w:rFonts w:ascii="Times New Roman" w:hAnsi="Times New Roman" w:cs="Times New Roman"/>
          <w:color w:val="000000" w:themeColor="text1"/>
        </w:rPr>
        <w:t>ezvoltarea mecanismelor de valorificare a feedback-ului provenit de la studenți, absolvenți și angajatori în procesul decizional</w:t>
      </w:r>
      <w:r w:rsidRPr="00207120">
        <w:rPr>
          <w:rFonts w:ascii="Times New Roman" w:hAnsi="Times New Roman" w:cs="Times New Roman"/>
          <w:color w:val="000000" w:themeColor="text1"/>
        </w:rPr>
        <w:t>.</w:t>
      </w:r>
    </w:p>
    <w:p w14:paraId="6CBD7F46" w14:textId="1A4C43CC"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035289" w:rsidRPr="00207120">
        <w:rPr>
          <w:rFonts w:ascii="Times New Roman" w:hAnsi="Times New Roman" w:cs="Times New Roman"/>
          <w:color w:val="000000" w:themeColor="text1"/>
        </w:rPr>
        <w:t>reșterea gradului de automatizare a rapoartelor manageriale și a analizelor utilizate de structurile de conducere</w:t>
      </w:r>
      <w:r w:rsidRPr="00207120">
        <w:rPr>
          <w:rFonts w:ascii="Times New Roman" w:hAnsi="Times New Roman" w:cs="Times New Roman"/>
          <w:color w:val="000000" w:themeColor="text1"/>
        </w:rPr>
        <w:t>.</w:t>
      </w:r>
    </w:p>
    <w:p w14:paraId="3CC88270" w14:textId="54B9EDAC"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035289" w:rsidRPr="00207120">
        <w:rPr>
          <w:rFonts w:ascii="Times New Roman" w:hAnsi="Times New Roman" w:cs="Times New Roman"/>
          <w:color w:val="000000" w:themeColor="text1"/>
        </w:rPr>
        <w:t>ezvoltarea culturii instituționale bazate pe utilizarea evidențelor și a datelor în fundamentarea deciziilor</w:t>
      </w:r>
      <w:r w:rsidRPr="00207120">
        <w:rPr>
          <w:rFonts w:ascii="Times New Roman" w:hAnsi="Times New Roman" w:cs="Times New Roman"/>
          <w:color w:val="000000" w:themeColor="text1"/>
        </w:rPr>
        <w:t>.</w:t>
      </w:r>
    </w:p>
    <w:p w14:paraId="7340E3B8" w14:textId="47C29D1A" w:rsidR="00035289"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w:t>
      </w:r>
      <w:r w:rsidR="00035289" w:rsidRPr="00207120">
        <w:rPr>
          <w:rFonts w:ascii="Times New Roman" w:hAnsi="Times New Roman" w:cs="Times New Roman"/>
          <w:color w:val="000000" w:themeColor="text1"/>
        </w:rPr>
        <w:t>onitorizarea sistematică a impactului măsurilor adoptate și utilizarea rezultatelor obținute pentru revizuirea politicilor instituționale</w:t>
      </w:r>
      <w:r w:rsidRPr="00207120">
        <w:rPr>
          <w:rFonts w:ascii="Times New Roman" w:hAnsi="Times New Roman" w:cs="Times New Roman"/>
          <w:color w:val="000000" w:themeColor="text1"/>
        </w:rPr>
        <w:t>.</w:t>
      </w:r>
    </w:p>
    <w:p w14:paraId="1C58ED96" w14:textId="6CED6858" w:rsidR="003C5F77" w:rsidRPr="00207120" w:rsidRDefault="00B924FB">
      <w:pPr>
        <w:pStyle w:val="ListParagraph"/>
        <w:numPr>
          <w:ilvl w:val="0"/>
          <w:numId w:val="5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U</w:t>
      </w:r>
      <w:r w:rsidR="00035289" w:rsidRPr="00207120">
        <w:rPr>
          <w:rFonts w:ascii="Times New Roman" w:hAnsi="Times New Roman" w:cs="Times New Roman"/>
          <w:color w:val="000000" w:themeColor="text1"/>
        </w:rPr>
        <w:t>tilizarea rezultatelor proiectelor europene, a evaluărilor externe și a benchmark-urilor naționale și internaționale pentru susținerea dezvoltării instituționale.</w:t>
      </w:r>
    </w:p>
    <w:p w14:paraId="6E102BA1" w14:textId="77777777" w:rsidR="003C5F77" w:rsidRPr="00207120" w:rsidRDefault="003C5F77">
      <w:pPr>
        <w:rPr>
          <w:rFonts w:ascii="Times New Roman" w:eastAsiaTheme="majorEastAsia" w:hAnsi="Times New Roman" w:cs="Times New Roman"/>
          <w:b/>
          <w:bCs/>
          <w:color w:val="0F4761" w:themeColor="accent1" w:themeShade="BF"/>
          <w:sz w:val="32"/>
          <w:szCs w:val="32"/>
        </w:rPr>
      </w:pPr>
      <w:r w:rsidRPr="00207120">
        <w:rPr>
          <w:rFonts w:ascii="Times New Roman" w:eastAsiaTheme="majorEastAsia" w:hAnsi="Times New Roman" w:cs="Times New Roman"/>
          <w:b/>
          <w:bCs/>
          <w:color w:val="0F4761" w:themeColor="accent1" w:themeShade="BF"/>
          <w:sz w:val="32"/>
          <w:szCs w:val="32"/>
        </w:rPr>
        <w:br w:type="page"/>
      </w:r>
    </w:p>
    <w:p w14:paraId="7F9FB717" w14:textId="1A9F586E" w:rsidR="00B50355" w:rsidRPr="00207120" w:rsidRDefault="00B50355" w:rsidP="00B26EAD">
      <w:pPr>
        <w:keepNext/>
        <w:keepLines/>
        <w:spacing w:after="0" w:line="240" w:lineRule="auto"/>
        <w:jc w:val="center"/>
        <w:outlineLvl w:val="0"/>
        <w:rPr>
          <w:rFonts w:ascii="Times New Roman" w:eastAsiaTheme="majorEastAsia" w:hAnsi="Times New Roman" w:cs="Times New Roman"/>
          <w:b/>
          <w:bCs/>
          <w:color w:val="0F4761" w:themeColor="accent1" w:themeShade="BF"/>
          <w:sz w:val="32"/>
          <w:szCs w:val="32"/>
        </w:rPr>
      </w:pPr>
      <w:bookmarkStart w:id="57" w:name="_Toc232749742"/>
      <w:r w:rsidRPr="00207120">
        <w:rPr>
          <w:rFonts w:ascii="Times New Roman" w:eastAsiaTheme="majorEastAsia" w:hAnsi="Times New Roman" w:cs="Times New Roman"/>
          <w:b/>
          <w:bCs/>
          <w:color w:val="0F4761" w:themeColor="accent1" w:themeShade="BF"/>
          <w:sz w:val="32"/>
          <w:szCs w:val="32"/>
        </w:rPr>
        <w:lastRenderedPageBreak/>
        <w:t xml:space="preserve">DOMENIUL B. Eficacitatea </w:t>
      </w:r>
      <w:r w:rsidR="00827925" w:rsidRPr="00207120">
        <w:rPr>
          <w:rFonts w:ascii="Times New Roman" w:eastAsiaTheme="majorEastAsia" w:hAnsi="Times New Roman" w:cs="Times New Roman"/>
          <w:b/>
          <w:bCs/>
          <w:color w:val="0F4761" w:themeColor="accent1" w:themeShade="BF"/>
          <w:sz w:val="32"/>
          <w:szCs w:val="32"/>
        </w:rPr>
        <w:t>educațională</w:t>
      </w:r>
      <w:bookmarkEnd w:id="56"/>
      <w:bookmarkEnd w:id="57"/>
    </w:p>
    <w:p w14:paraId="6224F589"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sz w:val="28"/>
          <w:szCs w:val="28"/>
        </w:rPr>
      </w:pPr>
    </w:p>
    <w:p w14:paraId="69EA8C32" w14:textId="54E4A1ED" w:rsidR="009927D5" w:rsidRPr="00207120" w:rsidRDefault="00B50355"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58" w:name="_Toc232574671"/>
      <w:bookmarkStart w:id="59" w:name="_Toc232749743"/>
      <w:r w:rsidRPr="00207120">
        <w:rPr>
          <w:rFonts w:ascii="Times New Roman" w:eastAsiaTheme="majorEastAsia" w:hAnsi="Times New Roman" w:cs="Times New Roman"/>
          <w:color w:val="0F4761" w:themeColor="accent1" w:themeShade="BF"/>
        </w:rPr>
        <w:t xml:space="preserve">Criteriul </w:t>
      </w:r>
      <w:r w:rsidR="009927D5" w:rsidRPr="00207120">
        <w:rPr>
          <w:rFonts w:ascii="Times New Roman" w:eastAsiaTheme="majorEastAsia" w:hAnsi="Times New Roman" w:cs="Times New Roman"/>
          <w:color w:val="0F4761" w:themeColor="accent1" w:themeShade="BF"/>
        </w:rPr>
        <w:t>B</w:t>
      </w:r>
      <w:r w:rsidRPr="00207120">
        <w:rPr>
          <w:rFonts w:ascii="Times New Roman" w:eastAsiaTheme="majorEastAsia" w:hAnsi="Times New Roman" w:cs="Times New Roman"/>
          <w:color w:val="0F4761" w:themeColor="accent1" w:themeShade="BF"/>
        </w:rPr>
        <w:t xml:space="preserve">.1. </w:t>
      </w:r>
      <w:r w:rsidR="009927D5" w:rsidRPr="00207120">
        <w:rPr>
          <w:rFonts w:ascii="Times New Roman" w:eastAsiaTheme="majorEastAsia" w:hAnsi="Times New Roman" w:cs="Times New Roman"/>
          <w:color w:val="0F4761" w:themeColor="accent1" w:themeShade="BF"/>
        </w:rPr>
        <w:t>Conținutul și relevanța programelor de studii</w:t>
      </w:r>
      <w:bookmarkEnd w:id="58"/>
      <w:bookmarkEnd w:id="59"/>
    </w:p>
    <w:p w14:paraId="36359F98"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20E1A2BD" w14:textId="4542FECC" w:rsidR="009927D5" w:rsidRPr="00207120" w:rsidRDefault="00B50355"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60" w:name="_Toc232574672"/>
      <w:bookmarkStart w:id="61" w:name="_Toc232749744"/>
      <w:r w:rsidRPr="00207120">
        <w:rPr>
          <w:rFonts w:ascii="Times New Roman" w:eastAsiaTheme="majorEastAsia" w:hAnsi="Times New Roman" w:cs="Times New Roman"/>
          <w:color w:val="0F4761" w:themeColor="accent1" w:themeShade="BF"/>
        </w:rPr>
        <w:t>S.</w:t>
      </w:r>
      <w:r w:rsidR="009927D5" w:rsidRPr="00207120">
        <w:rPr>
          <w:rFonts w:ascii="Times New Roman" w:eastAsiaTheme="majorEastAsia" w:hAnsi="Times New Roman" w:cs="Times New Roman"/>
          <w:color w:val="0F4761" w:themeColor="accent1" w:themeShade="BF"/>
        </w:rPr>
        <w:t>B</w:t>
      </w:r>
      <w:r w:rsidRPr="00207120">
        <w:rPr>
          <w:rFonts w:ascii="Times New Roman" w:eastAsiaTheme="majorEastAsia" w:hAnsi="Times New Roman" w:cs="Times New Roman"/>
          <w:color w:val="0F4761" w:themeColor="accent1" w:themeShade="BF"/>
        </w:rPr>
        <w:t xml:space="preserve">.1.1. </w:t>
      </w:r>
      <w:r w:rsidR="009927D5" w:rsidRPr="00207120">
        <w:rPr>
          <w:rFonts w:ascii="Times New Roman" w:eastAsiaTheme="majorEastAsia" w:hAnsi="Times New Roman" w:cs="Times New Roman"/>
          <w:color w:val="0F4761" w:themeColor="accent1" w:themeShade="BF"/>
        </w:rPr>
        <w:t>Conținutul programelor de studii</w:t>
      </w:r>
      <w:bookmarkEnd w:id="60"/>
      <w:bookmarkEnd w:id="61"/>
    </w:p>
    <w:p w14:paraId="04475475" w14:textId="77777777" w:rsidR="00B26EAD" w:rsidRPr="00207120" w:rsidRDefault="00B26EAD" w:rsidP="00707D46">
      <w:pPr>
        <w:pStyle w:val="Heading2"/>
      </w:pPr>
    </w:p>
    <w:p w14:paraId="3DC34162" w14:textId="423848A2" w:rsidR="001C6212" w:rsidRPr="00207120" w:rsidRDefault="00B50355" w:rsidP="005D737E">
      <w:pPr>
        <w:spacing w:after="0" w:line="240" w:lineRule="auto"/>
        <w:jc w:val="both"/>
        <w:rPr>
          <w:rFonts w:ascii="Times New Roman" w:hAnsi="Times New Roman" w:cs="Times New Roman"/>
          <w:i/>
        </w:rPr>
      </w:pPr>
      <w:r w:rsidRPr="00207120">
        <w:rPr>
          <w:rFonts w:ascii="Times New Roman" w:hAnsi="Times New Roman" w:cs="Times New Roman"/>
          <w:i/>
        </w:rPr>
        <w:t>I.P.</w:t>
      </w:r>
      <w:r w:rsidR="009927D5" w:rsidRPr="00207120">
        <w:rPr>
          <w:rFonts w:ascii="Times New Roman" w:hAnsi="Times New Roman" w:cs="Times New Roman"/>
          <w:i/>
        </w:rPr>
        <w:t>B</w:t>
      </w:r>
      <w:r w:rsidRPr="00207120">
        <w:rPr>
          <w:rFonts w:ascii="Times New Roman" w:hAnsi="Times New Roman" w:cs="Times New Roman"/>
          <w:i/>
        </w:rPr>
        <w:t xml:space="preserve">.1.1.1 </w:t>
      </w:r>
      <w:r w:rsidR="001C6212" w:rsidRPr="00207120">
        <w:rPr>
          <w:rFonts w:ascii="Times New Roman" w:hAnsi="Times New Roman" w:cs="Times New Roman"/>
          <w:i/>
        </w:rPr>
        <w:t>Fiecare program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w:t>
      </w:r>
    </w:p>
    <w:p w14:paraId="53F6BD67" w14:textId="77777777" w:rsidR="001C6212" w:rsidRPr="00207120" w:rsidRDefault="001C6212" w:rsidP="005D737E">
      <w:pPr>
        <w:spacing w:after="0" w:line="240" w:lineRule="auto"/>
        <w:contextualSpacing/>
        <w:jc w:val="both"/>
        <w:rPr>
          <w:rFonts w:ascii="Times New Roman" w:hAnsi="Times New Roman" w:cs="Times New Roman"/>
          <w:color w:val="00B050"/>
        </w:rPr>
      </w:pPr>
    </w:p>
    <w:p w14:paraId="1554CBF6"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71216173"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78938C30"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organizează programe de studii universitare de licență, masterat și doctorat dezvoltate și structurate în raport cu rezultatele așteptate ale învățării, cu cerințele Cadrului Național al Calificărilor și ale Cadrului European al Calificărilor, precum și cu standardele specifice de calitate aplicabile învățământului superior.</w:t>
      </w:r>
    </w:p>
    <w:p w14:paraId="4F75FB48" w14:textId="0F291C52"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Programele de studii sunt proiectate pornind de la calificările universitare și ocupațiile vizate, în concordanță cu cerințele pieței muncii și cu misiunea universității. Pentru fiecare program de studii sunt definite rezultatele învățării, exprimate prin competențe profesionale și transversale, acestea fiind corelate cu disciplinele din planurile de învățământ și cu metodele de evaluare utilizate. Procesul a început în iunie 2025 și s-a finalizat în septembrie 2025 prin modificarea planurilor de învățământ și a fișelor de disciplină.</w:t>
      </w:r>
    </w:p>
    <w:p w14:paraId="7C35DE15"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Programele de studii sunt înregistrate în Registrul Național al Calificărilor din Învățământul Superior (RNCIS), iar documentațiile aferente cuprind descrierea calificării, rezultatele învățării, ocupațiile vizate, precum și corelarea acestora cu disciplinele și activitățile de învățare.</w:t>
      </w:r>
    </w:p>
    <w:p w14:paraId="3995BF2B" w14:textId="30F35ABA"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Planurile de învățământ sunt elaborate în conformitate cu prevederile legale aplicabile și utilizează Sistemul European de Credite Transferabile (ECTS), fiecare disciplină fiind alocată unui număr de credite care reflectă volumul de muncă al studentului necesar pentru atingerea rezultatelor învățării. Programele de studii universitare de licență sunt organizate, după caz, pe 180 sau 240 ECTS, programele de masterat pe 120 ECTS (si 90 ca un caz special), iar studiile universitare de doctorat în conformitate cu reglementările specifice ciclului III de studii universitare.</w:t>
      </w:r>
    </w:p>
    <w:p w14:paraId="40D3B20F"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Planurile de învățământ includ discipline obligatorii, opționale și facultative, activități practice, stagii de practică, activități de elaborare a proiectelor de diplomă și disertație, precum și activități de cercetare, în funcție de specificul programului de studii și al ciclului universitar.</w:t>
      </w:r>
    </w:p>
    <w:p w14:paraId="1462B056"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Fișele disciplinelor descriu rezultatele învățării urmărite, conținuturile, metodele de predare și învățare, activitățile aplicative, bibliografia, metodele de evaluare și modul de alocare a creditelor ECTS. Fișele disciplinelor sunt revizuite anual și sunt publicate pe paginile web ale facultăților.</w:t>
      </w:r>
    </w:p>
    <w:p w14:paraId="29138047"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procesul de proiectare și revizuire curriculară sunt utilizate consultări cu angajatori, absolvenți, studenți și reprezentanți ai mediului socio-economic, rezultatele acestora fiind valorificate în actualizarea competențelor, a rezultatelor învățării și a conținutului disciplinelor. La nivelul facultăților funcționează comisii responsabile de analiza și revizuirea programelor de studii, inclusiv prin intermediul structurilor CEAC-F și COLCA.</w:t>
      </w:r>
    </w:p>
    <w:p w14:paraId="6C2CDDA3"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Dobândirea rezultatelor învățării este susținută prin activități de predare, învățare, instruire practică, cercetare și evaluare desfășurate în cadrul infrastructurii educaționale și de cercetare a universității. Studenții au acces la laboratoare didactice și de cercetare, la resurse bibliografice și baze de date științifice, precum și la activități de cercetare desfășurate în cadrul centrelor de cercetare și al Institutului de Cercetare Științifică și Tehnologică Multidisciplinară (ICSTM).</w:t>
      </w:r>
    </w:p>
    <w:p w14:paraId="103F98C0"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Procesul de evaluare a studenților este reglementat prin documentele instituționale specifice și urmărește verificarea gradului de realizare a rezultatelor învățării, atât pe parcursul studiilor, cât și prin examenele de finalizare a studiilor.</w:t>
      </w:r>
    </w:p>
    <w:p w14:paraId="72D3ABD4"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Prin structura curriculară, sistemul de credite transferabile, activitățile de învățare și evaluare, precum și prin mecanismele de monitorizare și revizuire periodică, programele de studii organizate de Universitatea „Valahia” din Târgoviște asigură formarea și certificarea calificărilor universitare corespunzătoare nivelurilor de studii și domeniilor în care acestea funcționează.</w:t>
      </w:r>
    </w:p>
    <w:p w14:paraId="4EC4C45F" w14:textId="77777777"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p>
    <w:p w14:paraId="51FCD527" w14:textId="63152FDE" w:rsidR="0093752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Provocarea majoră pentru 2026 o reprezintă </w:t>
      </w:r>
      <w:r w:rsidRPr="00207120">
        <w:rPr>
          <w:rFonts w:ascii="Times New Roman" w:hAnsi="Times New Roman" w:cs="Times New Roman"/>
          <w:i/>
          <w:iCs/>
          <w:color w:val="000000" w:themeColor="text1"/>
        </w:rPr>
        <w:t>Evaluarea rezultatelor învățării</w:t>
      </w:r>
      <w:r w:rsidRPr="00207120">
        <w:rPr>
          <w:rFonts w:ascii="Times New Roman" w:hAnsi="Times New Roman" w:cs="Times New Roman"/>
          <w:color w:val="000000" w:themeColor="text1"/>
        </w:rPr>
        <w:t xml:space="preserve">, prezentarea soluțiilor în comunitatea academică, elaborarea unei proceduri specifice respectiv integrarea </w:t>
      </w:r>
      <w:r w:rsidR="007A0F92" w:rsidRPr="00207120">
        <w:rPr>
          <w:rFonts w:ascii="Times New Roman" w:hAnsi="Times New Roman" w:cs="Times New Roman"/>
          <w:color w:val="000000" w:themeColor="text1"/>
        </w:rPr>
        <w:t>metodelor</w:t>
      </w:r>
      <w:r w:rsidRPr="00207120">
        <w:rPr>
          <w:rFonts w:ascii="Times New Roman" w:hAnsi="Times New Roman" w:cs="Times New Roman"/>
          <w:color w:val="000000" w:themeColor="text1"/>
        </w:rPr>
        <w:t xml:space="preserve"> </w:t>
      </w:r>
      <w:r w:rsidR="007A0F92" w:rsidRPr="00207120">
        <w:rPr>
          <w:rFonts w:ascii="Times New Roman" w:hAnsi="Times New Roman" w:cs="Times New Roman"/>
          <w:color w:val="000000" w:themeColor="text1"/>
        </w:rPr>
        <w:t>în fișele disciplinelor.</w:t>
      </w:r>
    </w:p>
    <w:p w14:paraId="404F2A6F" w14:textId="77777777" w:rsidR="00937527" w:rsidRPr="00207120" w:rsidRDefault="00937527" w:rsidP="00937527">
      <w:pPr>
        <w:spacing w:after="0" w:line="240" w:lineRule="auto"/>
        <w:ind w:firstLine="720"/>
        <w:contextualSpacing/>
        <w:jc w:val="both"/>
        <w:rPr>
          <w:rFonts w:ascii="Times New Roman" w:hAnsi="Times New Roman" w:cs="Times New Roman"/>
          <w:b/>
          <w:bCs/>
          <w:color w:val="000000" w:themeColor="text1"/>
        </w:rPr>
      </w:pPr>
    </w:p>
    <w:p w14:paraId="28A464C0" w14:textId="381BAE5B" w:rsidR="003C5F77" w:rsidRPr="00207120" w:rsidRDefault="00937527" w:rsidP="0093752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i/>
          <w:iCs/>
          <w:color w:val="000000" w:themeColor="text1"/>
        </w:rPr>
        <w:t>Documente suport</w:t>
      </w:r>
      <w:r w:rsidRPr="00207120">
        <w:rPr>
          <w:rFonts w:ascii="Times New Roman" w:hAnsi="Times New Roman" w:cs="Times New Roman"/>
          <w:color w:val="000000" w:themeColor="text1"/>
        </w:rPr>
        <w:t>: planuri de învățământ, fișe ale disciplinelor, documentații RNCIS, rapoarte de evaluare internă și externă, regulamente privind activitatea profesională a studenților, regulamente privind examinarea și notarea studenților, procese-verbale ale structurilor academice, documente rezultate din consultarea angajatorilor și a altor părți interesate.</w:t>
      </w:r>
    </w:p>
    <w:p w14:paraId="38514DA9" w14:textId="77777777" w:rsidR="00732436" w:rsidRPr="00207120" w:rsidRDefault="00732436" w:rsidP="003C5F77">
      <w:pPr>
        <w:spacing w:after="0" w:line="240" w:lineRule="auto"/>
        <w:ind w:firstLine="720"/>
        <w:jc w:val="both"/>
        <w:rPr>
          <w:rFonts w:ascii="Times New Roman" w:hAnsi="Times New Roman" w:cs="Times New Roman"/>
          <w:b/>
          <w:bCs/>
          <w:iCs/>
          <w:color w:val="000000" w:themeColor="text1"/>
        </w:rPr>
      </w:pPr>
    </w:p>
    <w:p w14:paraId="45B9E9D9" w14:textId="7532C8E1"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084D0A58" w14:textId="77777777" w:rsidR="003C5F77" w:rsidRPr="00207120" w:rsidRDefault="003C5F77" w:rsidP="003C5F77">
      <w:pPr>
        <w:spacing w:after="0" w:line="240" w:lineRule="auto"/>
        <w:rPr>
          <w:rFonts w:ascii="Times New Roman" w:hAnsi="Times New Roman" w:cs="Times New Roman"/>
          <w:color w:val="000000" w:themeColor="text1"/>
        </w:rPr>
      </w:pPr>
    </w:p>
    <w:p w14:paraId="5C52595A" w14:textId="77777777" w:rsidR="007A0F92" w:rsidRPr="00207120" w:rsidRDefault="007A0F92" w:rsidP="007A0F92">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evidențiază faptul că programele de studii organizate de Universitatea „Valahia” din Târgoviște sunt dezvoltate și implementate în concordanță cu cerințele cadrului legislativ național și european privind calificările universitare, rezultatele învățării și utilizarea Sistemului European de Credite Transferabile (ECTS).</w:t>
      </w:r>
    </w:p>
    <w:p w14:paraId="5E3AAFCE" w14:textId="77777777" w:rsidR="007A0F92" w:rsidRPr="00207120" w:rsidRDefault="007A0F92" w:rsidP="007A0F92">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progres instituțional important a fost realizat în anul 2025, când universitatea a parcurs un proces amplu de actualizare curriculară, care a inclus redefinirea rezultatelor învățării pentru programele de studii universitare, revizuirea planurilor de învățământ și actualizarea fișelor disciplinelor. Acest proces a contribuit la consolidarea abordării centrate pe student și la creșterea gradului de corelare dintre rezultatele învățării, conținuturile disciplinelor, activitățile de învățare și metodele de evaluare.</w:t>
      </w:r>
    </w:p>
    <w:p w14:paraId="586DF435" w14:textId="77777777" w:rsidR="007A0F92" w:rsidRPr="00207120" w:rsidRDefault="007A0F92" w:rsidP="007A0F92">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alt aspect pozitiv îl reprezintă existența unei practici instituționale de revizuire periodică a fișelor disciplinelor și a planurilor de învățământ, precum și corelarea acestora cu documentațiile RNCIS și cu standardele ARACIS aplicabile.</w:t>
      </w:r>
    </w:p>
    <w:p w14:paraId="0D3E78D6" w14:textId="77777777" w:rsidR="007A0F92" w:rsidRPr="00207120" w:rsidRDefault="007A0F92" w:rsidP="007A0F92">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același timp, analiza evidențiază faptul că procesul de implementare a abordării bazate pe rezultatele învățării se află într-o etapă de consolidare. Dacă definirea și integrarea rezultatelor învățării în documentele curriculare au fost realizate la nivel instituțional, evaluarea sistematică a gradului de atingere a acestora și utilizarea rezultatelor evaluării în procesele de îmbunătățire curriculară reprezintă o direcție aflată în curs de dezvoltare.</w:t>
      </w:r>
    </w:p>
    <w:p w14:paraId="25D13B31" w14:textId="77777777" w:rsidR="003C5F77" w:rsidRPr="00207120" w:rsidRDefault="003C5F77" w:rsidP="003C5F77">
      <w:pPr>
        <w:spacing w:after="0" w:line="240" w:lineRule="auto"/>
        <w:rPr>
          <w:rFonts w:ascii="Times New Roman" w:hAnsi="Times New Roman" w:cs="Times New Roman"/>
          <w:color w:val="000000" w:themeColor="text1"/>
        </w:rPr>
      </w:pPr>
    </w:p>
    <w:p w14:paraId="66D89001"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1D1961F6"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4CE42D07" w14:textId="7B33F202" w:rsidR="007A0F92" w:rsidRPr="00207120" w:rsidRDefault="00B924FB">
      <w:pPr>
        <w:pStyle w:val="ListParagraph"/>
        <w:numPr>
          <w:ilvl w:val="0"/>
          <w:numId w:val="54"/>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7A0F92" w:rsidRPr="00207120">
        <w:rPr>
          <w:rFonts w:ascii="Times New Roman" w:hAnsi="Times New Roman" w:cs="Times New Roman"/>
          <w:color w:val="000000" w:themeColor="text1"/>
        </w:rPr>
        <w:t>laborarea și aprobarea unei proceduri instituționale privind evaluarea rezultatelor învățării la nivelul programelor de studii</w:t>
      </w:r>
      <w:r w:rsidRPr="00207120">
        <w:rPr>
          <w:rFonts w:ascii="Times New Roman" w:hAnsi="Times New Roman" w:cs="Times New Roman"/>
          <w:color w:val="000000" w:themeColor="text1"/>
        </w:rPr>
        <w:t>.</w:t>
      </w:r>
    </w:p>
    <w:p w14:paraId="681973D9" w14:textId="738FD586" w:rsidR="007A0F92" w:rsidRPr="00207120" w:rsidRDefault="00B924FB">
      <w:pPr>
        <w:pStyle w:val="ListParagraph"/>
        <w:numPr>
          <w:ilvl w:val="0"/>
          <w:numId w:val="54"/>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O</w:t>
      </w:r>
      <w:r w:rsidR="007A0F92" w:rsidRPr="00207120">
        <w:rPr>
          <w:rFonts w:ascii="Times New Roman" w:hAnsi="Times New Roman" w:cs="Times New Roman"/>
          <w:color w:val="000000" w:themeColor="text1"/>
        </w:rPr>
        <w:t>rganizarea de sesiuni de formare și schimb de bune practici pentru cadrele didactice privind proiectarea și evaluarea rezultatelor învățării</w:t>
      </w:r>
      <w:r w:rsidRPr="00207120">
        <w:rPr>
          <w:rFonts w:ascii="Times New Roman" w:hAnsi="Times New Roman" w:cs="Times New Roman"/>
          <w:color w:val="000000" w:themeColor="text1"/>
        </w:rPr>
        <w:t>.</w:t>
      </w:r>
    </w:p>
    <w:p w14:paraId="337E32EF" w14:textId="721E7A7C" w:rsidR="007A0F92" w:rsidRPr="00207120" w:rsidRDefault="00B924FB">
      <w:pPr>
        <w:pStyle w:val="ListParagraph"/>
        <w:numPr>
          <w:ilvl w:val="0"/>
          <w:numId w:val="54"/>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7A0F92" w:rsidRPr="00207120">
        <w:rPr>
          <w:rFonts w:ascii="Times New Roman" w:hAnsi="Times New Roman" w:cs="Times New Roman"/>
          <w:color w:val="000000" w:themeColor="text1"/>
        </w:rPr>
        <w:t>ntegrarea explicită a metodelor și instrumentelor de evaluare a rezultatelor învățării în fișele disciplinelor</w:t>
      </w:r>
      <w:r w:rsidRPr="00207120">
        <w:rPr>
          <w:rFonts w:ascii="Times New Roman" w:hAnsi="Times New Roman" w:cs="Times New Roman"/>
          <w:color w:val="000000" w:themeColor="text1"/>
        </w:rPr>
        <w:t>.</w:t>
      </w:r>
    </w:p>
    <w:p w14:paraId="0B74D245" w14:textId="3BBB6B01" w:rsidR="007A0F92" w:rsidRPr="00207120" w:rsidRDefault="00B924FB">
      <w:pPr>
        <w:pStyle w:val="ListParagraph"/>
        <w:numPr>
          <w:ilvl w:val="0"/>
          <w:numId w:val="54"/>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U</w:t>
      </w:r>
      <w:r w:rsidR="007A0F92" w:rsidRPr="00207120">
        <w:rPr>
          <w:rFonts w:ascii="Times New Roman" w:hAnsi="Times New Roman" w:cs="Times New Roman"/>
          <w:color w:val="000000" w:themeColor="text1"/>
        </w:rPr>
        <w:t>tilizarea rezultatelor evaluării pentru revizuirea periodică a planurilor de învățământ și a conținuturilor disciplinelor</w:t>
      </w:r>
      <w:r w:rsidRPr="00207120">
        <w:rPr>
          <w:rFonts w:ascii="Times New Roman" w:hAnsi="Times New Roman" w:cs="Times New Roman"/>
          <w:color w:val="000000" w:themeColor="text1"/>
        </w:rPr>
        <w:t>.</w:t>
      </w:r>
    </w:p>
    <w:p w14:paraId="46D6ACD2" w14:textId="77777777" w:rsidR="003C5F77" w:rsidRPr="00207120" w:rsidRDefault="003C5F77">
      <w:pPr>
        <w:rPr>
          <w:rFonts w:ascii="Times New Roman" w:eastAsiaTheme="majorEastAsia" w:hAnsi="Times New Roman" w:cs="Times New Roman"/>
          <w:color w:val="0F4761" w:themeColor="accent1" w:themeShade="BF"/>
        </w:rPr>
      </w:pPr>
      <w:bookmarkStart w:id="62" w:name="_Toc232574673"/>
      <w:r w:rsidRPr="00207120">
        <w:br w:type="page"/>
      </w:r>
    </w:p>
    <w:p w14:paraId="3531F0BC" w14:textId="50E6F1CA" w:rsidR="001C6212" w:rsidRPr="00207120" w:rsidRDefault="001C6212" w:rsidP="00707D46">
      <w:pPr>
        <w:pStyle w:val="Heading2"/>
      </w:pPr>
      <w:bookmarkStart w:id="63" w:name="_Toc232749745"/>
      <w:r w:rsidRPr="00207120">
        <w:lastRenderedPageBreak/>
        <w:t>S.B.1.</w:t>
      </w:r>
      <w:r w:rsidR="009A3562" w:rsidRPr="00207120">
        <w:t>2</w:t>
      </w:r>
      <w:r w:rsidRPr="00207120">
        <w:t xml:space="preserve">. </w:t>
      </w:r>
      <w:r w:rsidR="009A3562" w:rsidRPr="00207120">
        <w:t>Relevanța</w:t>
      </w:r>
      <w:r w:rsidRPr="00207120">
        <w:t xml:space="preserve"> programelor de studii</w:t>
      </w:r>
      <w:bookmarkEnd w:id="62"/>
      <w:bookmarkEnd w:id="63"/>
    </w:p>
    <w:p w14:paraId="24B53DAF" w14:textId="77777777" w:rsidR="00B26EAD" w:rsidRPr="00207120" w:rsidRDefault="00B26EAD" w:rsidP="005D737E">
      <w:pPr>
        <w:spacing w:after="0" w:line="240" w:lineRule="auto"/>
        <w:jc w:val="both"/>
        <w:rPr>
          <w:rFonts w:ascii="Times New Roman" w:hAnsi="Times New Roman" w:cs="Times New Roman"/>
          <w:i/>
        </w:rPr>
      </w:pPr>
    </w:p>
    <w:p w14:paraId="4D3AE30B" w14:textId="3F7FCBAB" w:rsidR="009A3562" w:rsidRPr="00207120" w:rsidRDefault="001C6212" w:rsidP="005D737E">
      <w:pPr>
        <w:spacing w:after="0" w:line="240" w:lineRule="auto"/>
        <w:jc w:val="both"/>
        <w:rPr>
          <w:rFonts w:ascii="Times New Roman" w:hAnsi="Times New Roman" w:cs="Times New Roman"/>
          <w:i/>
        </w:rPr>
      </w:pPr>
      <w:r w:rsidRPr="00207120">
        <w:rPr>
          <w:rFonts w:ascii="Times New Roman" w:hAnsi="Times New Roman" w:cs="Times New Roman"/>
          <w:i/>
        </w:rPr>
        <w:t>I.P.B.1.</w:t>
      </w:r>
      <w:r w:rsidR="009A3562" w:rsidRPr="00207120">
        <w:rPr>
          <w:rFonts w:ascii="Times New Roman" w:hAnsi="Times New Roman" w:cs="Times New Roman"/>
          <w:i/>
        </w:rPr>
        <w:t>2</w:t>
      </w:r>
      <w:r w:rsidRPr="00207120">
        <w:rPr>
          <w:rFonts w:ascii="Times New Roman" w:hAnsi="Times New Roman" w:cs="Times New Roman"/>
          <w:i/>
        </w:rPr>
        <w:t xml:space="preserve">.1 </w:t>
      </w:r>
      <w:r w:rsidR="009A3562" w:rsidRPr="00207120">
        <w:rPr>
          <w:rFonts w:ascii="Times New Roman" w:hAnsi="Times New Roman" w:cs="Times New Roman"/>
          <w:i/>
        </w:rPr>
        <w:t>Programele de studii funcționează în condițiile actului de autorizare, respectiv de acreditare, vizând realizarea idealului educațional al învățământului superior conform legii.</w:t>
      </w:r>
    </w:p>
    <w:p w14:paraId="637E1131" w14:textId="77777777" w:rsidR="006E460E" w:rsidRPr="00207120" w:rsidRDefault="006E460E" w:rsidP="005D737E">
      <w:pPr>
        <w:keepNext/>
        <w:keepLines/>
        <w:spacing w:after="0" w:line="240" w:lineRule="auto"/>
        <w:outlineLvl w:val="0"/>
        <w:rPr>
          <w:rFonts w:ascii="Times New Roman" w:hAnsi="Times New Roman" w:cs="Times New Roman"/>
          <w:color w:val="00B050"/>
        </w:rPr>
      </w:pPr>
    </w:p>
    <w:p w14:paraId="34B0D758"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bookmarkStart w:id="64" w:name="_Toc232574674"/>
      <w:r w:rsidRPr="00207120">
        <w:rPr>
          <w:rFonts w:ascii="Times New Roman" w:hAnsi="Times New Roman" w:cs="Times New Roman"/>
          <w:b/>
          <w:bCs/>
          <w:iCs/>
          <w:color w:val="000000" w:themeColor="text1"/>
        </w:rPr>
        <w:t>Prezentarea stării de fapt, susținută de documente și date</w:t>
      </w:r>
    </w:p>
    <w:p w14:paraId="7F4229C0"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08C7DF6E"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Universitatea „Valahia” din Târgoviște organizează și desfășoară programele de studii universitare de licență, masterat și doctorat în conformitate cu prevederile Legii învățământului superior nr. 199/2023, cu modificările și completările ulterioare, precum și cu actele normative și reglementările specifice privind autorizarea, acreditarea și evaluarea calității în învățământul superior.</w:t>
      </w:r>
    </w:p>
    <w:p w14:paraId="76D331AF"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Programele de studii funcționează în baza actelor de autorizare provizorie sau acreditare emise potrivit legislației în vigoare și sunt incluse în nomenclatoarele oficiale aprobate anual prin hotărâri ale Guvernului privind domeniile și programele de studii universitare.</w:t>
      </w:r>
    </w:p>
    <w:p w14:paraId="1F2605A8"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monitorizează permanent conformitatea programelor de studii cu cerințele legale și cu standardele specifice ARACIS aplicabile ciclurilor de studii universitare de licență, masterat și doctorat. Acest proces este realizat prin intermediul structurilor responsabile cu asigurarea calității, respectiv CEAC, Compartimentul Managementul Calității, comisiile de evaluare și asigurare a calității constituite la nivelul facultăților și colectivele calității (COLCA).</w:t>
      </w:r>
    </w:p>
    <w:p w14:paraId="10B3B3E8"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universitar 2025–2026, programele de studii au funcționat cu respectarea capacităților de școlarizare aprobate și a condițiilor prevăzute în actele de autorizare și acreditare. Admiterea, organizarea procesului didactic, structura planurilor de învățământ, resursele umane și materiale, precum și activitățile de evaluare și finalizare a studiilor au fost realizate în conformitate cu cerințele aplicabile fiecărui program de studii.</w:t>
      </w:r>
    </w:p>
    <w:p w14:paraId="3C68AA40" w14:textId="7B088373"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Anul 2025 a marcat trecerea către noile standarde și rapoarte de evaluare internă ARACIS, uiversitatea respectând în toate cazurile termenul de 9 luni pentru depunerea REI. Avizele de conformitate au fost oferite rapid structura acestor rapoarte fiind bine adaptată cerințelor.</w:t>
      </w:r>
    </w:p>
    <w:p w14:paraId="590995C2"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desfășoară anual procese de monitorizare și evaluare internă a programelor de studii, care includ analiza îndeplinirii standardelor de calitate, verificarea conformității documentelor academice și identificarea măsurilor de îmbunătățire. În acest scop sunt realizate audituri interne, evaluări interne ale programelor de studii și analize periodice la nivelul facultăților și al structurilor de conducere.</w:t>
      </w:r>
    </w:p>
    <w:p w14:paraId="5FC32272"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evaluărilor interne și externe sunt utilizate în procesul de actualizare a programelor de studii, a planurilor de învățământ, a fișelor disciplinelor și a documentațiilor aferente calificărilor universitare. În anul 2025, universitatea a finalizat procesul de actualizare a rezultatelor învățării și a documentelor curriculare asociate programelor de studii, în concordanță cu cerințele naționale privind calificările și rezultatele învățării.</w:t>
      </w:r>
    </w:p>
    <w:p w14:paraId="5C0D49A0"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dezvoltă și programe noi de studii în conformitate cu reglementările legale aplicabile. În acest sens, sunt aplicate proceduri instituționale privind inițierea, evaluarea internă și aprobarea programelor de studii, inclusiv pentru programele de masterat care prezintă elemente de noutate în cadrul domeniilor acreditate.</w:t>
      </w:r>
    </w:p>
    <w:p w14:paraId="0C4C902B" w14:textId="77777777" w:rsidR="00B63117" w:rsidRPr="00207120" w:rsidRDefault="00B63117" w:rsidP="00B63117">
      <w:pPr>
        <w:spacing w:after="0" w:line="240" w:lineRule="auto"/>
        <w:ind w:firstLine="720"/>
        <w:contextualSpacing/>
        <w:jc w:val="both"/>
        <w:rPr>
          <w:rFonts w:ascii="Times New Roman" w:hAnsi="Times New Roman" w:cs="Times New Roman"/>
          <w:color w:val="000000" w:themeColor="text1"/>
        </w:rPr>
      </w:pPr>
    </w:p>
    <w:p w14:paraId="7F371F5C" w14:textId="433ADDD2" w:rsidR="00B63117" w:rsidRPr="00207120" w:rsidRDefault="008B58F5" w:rsidP="00B631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i/>
          <w:iCs/>
          <w:color w:val="000000" w:themeColor="text1"/>
        </w:rPr>
        <w:t>Documente suport</w:t>
      </w:r>
      <w:r w:rsidR="00B63117" w:rsidRPr="00207120">
        <w:rPr>
          <w:rFonts w:ascii="Times New Roman" w:hAnsi="Times New Roman" w:cs="Times New Roman"/>
          <w:color w:val="000000" w:themeColor="text1"/>
        </w:rPr>
        <w:t>: actele de autorizare și acreditare ale programelor de studii, hotărârile de Guvern privind nomenclatoarele programelor de studii, rapoartele de evaluare internă și externă, rapoartele CEAC și CMC, documentațiile RNCIS, planurile de învățământ, statele de funcții, rapoartele privind starea universității și documentele privind monitorizarea programelor de studii.</w:t>
      </w:r>
    </w:p>
    <w:p w14:paraId="2848A256" w14:textId="78B31209" w:rsidR="003C5F77" w:rsidRPr="00207120" w:rsidRDefault="003C5F77" w:rsidP="00732436">
      <w:pPr>
        <w:spacing w:after="0" w:line="240" w:lineRule="auto"/>
        <w:ind w:firstLine="720"/>
        <w:contextualSpacing/>
        <w:jc w:val="both"/>
        <w:rPr>
          <w:rFonts w:ascii="Times New Roman" w:hAnsi="Times New Roman" w:cs="Times New Roman"/>
          <w:color w:val="000000" w:themeColor="text1"/>
        </w:rPr>
      </w:pPr>
    </w:p>
    <w:p w14:paraId="5042C0A5" w14:textId="77777777" w:rsidR="00732436" w:rsidRPr="00207120" w:rsidRDefault="00732436" w:rsidP="003C5F77">
      <w:pPr>
        <w:spacing w:after="0" w:line="240" w:lineRule="auto"/>
        <w:ind w:firstLine="720"/>
        <w:jc w:val="both"/>
        <w:rPr>
          <w:rFonts w:ascii="Times New Roman" w:hAnsi="Times New Roman" w:cs="Times New Roman"/>
          <w:b/>
          <w:bCs/>
          <w:iCs/>
          <w:color w:val="000000" w:themeColor="text1"/>
        </w:rPr>
      </w:pPr>
    </w:p>
    <w:p w14:paraId="30648AE7" w14:textId="77777777" w:rsidR="008B58F5" w:rsidRPr="00207120" w:rsidRDefault="008B58F5">
      <w:pPr>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br w:type="page"/>
      </w:r>
    </w:p>
    <w:p w14:paraId="05889330" w14:textId="445C9FA0"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Analiza situației de fapt</w:t>
      </w:r>
    </w:p>
    <w:p w14:paraId="63835906" w14:textId="77777777" w:rsidR="003C5F77" w:rsidRPr="00207120" w:rsidRDefault="003C5F77" w:rsidP="003C5F77">
      <w:pPr>
        <w:spacing w:after="0" w:line="240" w:lineRule="auto"/>
        <w:rPr>
          <w:rFonts w:ascii="Times New Roman" w:hAnsi="Times New Roman" w:cs="Times New Roman"/>
          <w:color w:val="000000" w:themeColor="text1"/>
        </w:rPr>
      </w:pPr>
    </w:p>
    <w:p w14:paraId="2A57ABB2" w14:textId="77777777" w:rsidR="009F04C9" w:rsidRPr="00207120" w:rsidRDefault="009F04C9" w:rsidP="009F04C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evidențiază faptul că Universitatea „Valahia” din Târgoviște dispune de mecanisme instituționale funcționale pentru monitorizarea și asigurarea conformității programelor de studii cu cerințele actelor de autorizare și acreditare, precum și cu standardele și indicatorii de performanță specifici evaluării calității în învățământul superior.</w:t>
      </w:r>
    </w:p>
    <w:p w14:paraId="0062A01D" w14:textId="77777777" w:rsidR="009F04C9" w:rsidRPr="00207120" w:rsidRDefault="009F04C9" w:rsidP="009F04C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Programele de studii funcționează în cadrul legal și instituțional stabilit prin actele de autorizare și acreditare, fiind monitorizate periodic prin procese de evaluare internă, audit intern și analiză managerială. Existența unui sistem instituțional de asigurare a calității, susținut de CEAC, Compartimentul Managementul Calității, comisiile de evaluare și asigurare a calității de la nivelul facultăților și colectivele calității, contribuie la verificarea permanentă a respectării standardelor aplicabile.</w:t>
      </w:r>
    </w:p>
    <w:p w14:paraId="62A520D8" w14:textId="77777777" w:rsidR="009F04C9" w:rsidRPr="00207120" w:rsidRDefault="009F04C9" w:rsidP="009F04C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pozitiv îl reprezintă adaptarea rapidă a universității la noile cerințe metodologice ARACIS introduse în anul 2025. Elaborarea și transmiterea rapoartelor de evaluare internă în termenul prevăzut de metodologie, precum și obținerea avizelor de conformitate pentru documentațiile analizate demonstrează capacitatea instituțională de a răspunde eficient cerințelor de evaluare și monitorizare a calității.</w:t>
      </w:r>
    </w:p>
    <w:p w14:paraId="4EFFA89E" w14:textId="77777777" w:rsidR="009F04C9" w:rsidRPr="00207120" w:rsidRDefault="009F04C9" w:rsidP="009F04C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Cu toate acestea, modificările frecvente ale cadrului legislativ și ale standardelor de evaluare externă impun menținerea unui proces continuu de monitorizare și actualizare a documentațiilor programelor de studii. Totodată, implementarea abordării bazate pe rezultatele învățării și dezvoltarea mecanismelor de evaluare a acestora reprezintă o direcție importantă de consolidare a conformității programelor cu tendințele europene în domeniul asigurării calității.</w:t>
      </w:r>
    </w:p>
    <w:p w14:paraId="40FB2B0C" w14:textId="7AFBD642" w:rsidR="003C5F77" w:rsidRPr="00207120" w:rsidRDefault="003C5F77" w:rsidP="00732436">
      <w:pPr>
        <w:spacing w:after="0" w:line="240" w:lineRule="auto"/>
        <w:ind w:firstLine="720"/>
        <w:contextualSpacing/>
        <w:jc w:val="both"/>
        <w:rPr>
          <w:rFonts w:ascii="Times New Roman" w:hAnsi="Times New Roman" w:cs="Times New Roman"/>
          <w:color w:val="000000" w:themeColor="text1"/>
        </w:rPr>
      </w:pPr>
    </w:p>
    <w:p w14:paraId="7EAF4C77" w14:textId="77777777" w:rsidR="003C5F77" w:rsidRPr="00207120" w:rsidRDefault="003C5F77" w:rsidP="003C5F77">
      <w:pPr>
        <w:spacing w:after="0" w:line="240" w:lineRule="auto"/>
        <w:rPr>
          <w:rFonts w:ascii="Times New Roman" w:hAnsi="Times New Roman" w:cs="Times New Roman"/>
          <w:color w:val="000000" w:themeColor="text1"/>
        </w:rPr>
      </w:pPr>
    </w:p>
    <w:p w14:paraId="26155AA8"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1C43A863"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5C120021" w14:textId="3C7703BF"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B23429" w:rsidRPr="00207120">
        <w:rPr>
          <w:rFonts w:ascii="Times New Roman" w:hAnsi="Times New Roman" w:cs="Times New Roman"/>
          <w:color w:val="000000" w:themeColor="text1"/>
        </w:rPr>
        <w:t>ontinuarea monitorizării periodice a programelor de studii prin evaluări interne și audituri ale calității</w:t>
      </w:r>
      <w:r w:rsidRPr="00207120">
        <w:rPr>
          <w:rFonts w:ascii="Times New Roman" w:hAnsi="Times New Roman" w:cs="Times New Roman"/>
          <w:color w:val="000000" w:themeColor="text1"/>
        </w:rPr>
        <w:t>.</w:t>
      </w:r>
    </w:p>
    <w:p w14:paraId="399BD3B2" w14:textId="331B65E2"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B23429" w:rsidRPr="00207120">
        <w:rPr>
          <w:rFonts w:ascii="Times New Roman" w:hAnsi="Times New Roman" w:cs="Times New Roman"/>
          <w:color w:val="000000" w:themeColor="text1"/>
        </w:rPr>
        <w:t>onsolidarea procesului de actualizare curriculară pe baza rezultatelor evaluărilor interne și externe</w:t>
      </w:r>
      <w:r w:rsidRPr="00207120">
        <w:rPr>
          <w:rFonts w:ascii="Times New Roman" w:hAnsi="Times New Roman" w:cs="Times New Roman"/>
          <w:color w:val="000000" w:themeColor="text1"/>
        </w:rPr>
        <w:t>.</w:t>
      </w:r>
    </w:p>
    <w:p w14:paraId="2A15281C" w14:textId="1EBFFEBA"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B23429" w:rsidRPr="00207120">
        <w:rPr>
          <w:rFonts w:ascii="Times New Roman" w:hAnsi="Times New Roman" w:cs="Times New Roman"/>
          <w:color w:val="000000" w:themeColor="text1"/>
        </w:rPr>
        <w:t>ezvoltarea mecanismelor de evaluare a rezultatelor învățării și integrarea acestora în procesele de monitorizare a programelor de studii</w:t>
      </w:r>
      <w:r w:rsidRPr="00207120">
        <w:rPr>
          <w:rFonts w:ascii="Times New Roman" w:hAnsi="Times New Roman" w:cs="Times New Roman"/>
          <w:color w:val="000000" w:themeColor="text1"/>
        </w:rPr>
        <w:t>.</w:t>
      </w:r>
    </w:p>
    <w:p w14:paraId="08B088DA" w14:textId="6524648B"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A</w:t>
      </w:r>
      <w:r w:rsidR="00B23429" w:rsidRPr="00207120">
        <w:rPr>
          <w:rFonts w:ascii="Times New Roman" w:hAnsi="Times New Roman" w:cs="Times New Roman"/>
          <w:color w:val="000000" w:themeColor="text1"/>
        </w:rPr>
        <w:t>ctualizarea continuă a documentațiilor RNCIS și a fișelor disciplinelor în concordanță cu evoluțiile legislative și cerințele pieței muncii</w:t>
      </w:r>
      <w:r w:rsidRPr="00207120">
        <w:rPr>
          <w:rFonts w:ascii="Times New Roman" w:hAnsi="Times New Roman" w:cs="Times New Roman"/>
          <w:color w:val="000000" w:themeColor="text1"/>
        </w:rPr>
        <w:t>.</w:t>
      </w:r>
    </w:p>
    <w:p w14:paraId="777EBC07" w14:textId="5F10EF8B"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B23429" w:rsidRPr="00207120">
        <w:rPr>
          <w:rFonts w:ascii="Times New Roman" w:hAnsi="Times New Roman" w:cs="Times New Roman"/>
          <w:color w:val="000000" w:themeColor="text1"/>
        </w:rPr>
        <w:t>ezvoltarea competențelor personalului implicat în procesele de evaluare internă și externă a programelor de studii</w:t>
      </w:r>
      <w:r w:rsidRPr="00207120">
        <w:rPr>
          <w:rFonts w:ascii="Times New Roman" w:hAnsi="Times New Roman" w:cs="Times New Roman"/>
          <w:color w:val="000000" w:themeColor="text1"/>
        </w:rPr>
        <w:t>.</w:t>
      </w:r>
    </w:p>
    <w:p w14:paraId="54005885" w14:textId="6DEDFAA2"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B23429" w:rsidRPr="00207120">
        <w:rPr>
          <w:rFonts w:ascii="Times New Roman" w:hAnsi="Times New Roman" w:cs="Times New Roman"/>
          <w:color w:val="000000" w:themeColor="text1"/>
        </w:rPr>
        <w:t>xtinderea consultărilor cu angajatorii, absolvenții și studenții în procesul de revizuire curriculară</w:t>
      </w:r>
      <w:r w:rsidRPr="00207120">
        <w:rPr>
          <w:rFonts w:ascii="Times New Roman" w:hAnsi="Times New Roman" w:cs="Times New Roman"/>
          <w:color w:val="000000" w:themeColor="text1"/>
        </w:rPr>
        <w:t>.</w:t>
      </w:r>
    </w:p>
    <w:p w14:paraId="2C50C973" w14:textId="058F56DB"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w:t>
      </w:r>
      <w:r w:rsidR="00B23429" w:rsidRPr="00207120">
        <w:rPr>
          <w:rFonts w:ascii="Times New Roman" w:hAnsi="Times New Roman" w:cs="Times New Roman"/>
          <w:color w:val="000000" w:themeColor="text1"/>
        </w:rPr>
        <w:t>onitorizarea sistematică a gradului de îndeplinire a standardelor ARACIS la nivelul tuturor programelor de studii</w:t>
      </w:r>
      <w:r w:rsidRPr="00207120">
        <w:rPr>
          <w:rFonts w:ascii="Times New Roman" w:hAnsi="Times New Roman" w:cs="Times New Roman"/>
          <w:color w:val="000000" w:themeColor="text1"/>
        </w:rPr>
        <w:t>.</w:t>
      </w:r>
    </w:p>
    <w:p w14:paraId="324D002B" w14:textId="180A4EAD" w:rsidR="00B23429"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B23429" w:rsidRPr="00207120">
        <w:rPr>
          <w:rFonts w:ascii="Times New Roman" w:hAnsi="Times New Roman" w:cs="Times New Roman"/>
          <w:color w:val="000000" w:themeColor="text1"/>
        </w:rPr>
        <w:t>ezvoltarea unor instrumente informatice care să faciliteze monitorizarea indicatorilor specifici proceselor de autorizare, acreditare și evaluare periodică</w:t>
      </w:r>
      <w:r w:rsidRPr="00207120">
        <w:rPr>
          <w:rFonts w:ascii="Times New Roman" w:hAnsi="Times New Roman" w:cs="Times New Roman"/>
          <w:color w:val="000000" w:themeColor="text1"/>
        </w:rPr>
        <w:t>.</w:t>
      </w:r>
    </w:p>
    <w:p w14:paraId="6A9FB122" w14:textId="5EBEA1A2" w:rsidR="003C5F77" w:rsidRPr="00207120" w:rsidRDefault="00B924FB">
      <w:pPr>
        <w:pStyle w:val="ListParagraph"/>
        <w:numPr>
          <w:ilvl w:val="0"/>
          <w:numId w:val="55"/>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S</w:t>
      </w:r>
      <w:r w:rsidR="00B23429" w:rsidRPr="00207120">
        <w:rPr>
          <w:rFonts w:ascii="Times New Roman" w:hAnsi="Times New Roman" w:cs="Times New Roman"/>
          <w:color w:val="000000" w:themeColor="text1"/>
        </w:rPr>
        <w:t>usținerea inițiativelor de dezvoltare a unor programe noi de studii în domenii cu potențial de dezvoltare și relevanță pentru piața muncii.</w:t>
      </w:r>
    </w:p>
    <w:p w14:paraId="4A262359" w14:textId="77777777" w:rsidR="003C5F77" w:rsidRPr="00207120" w:rsidRDefault="003C5F77">
      <w:pPr>
        <w:rPr>
          <w:rFonts w:ascii="Times New Roman" w:eastAsiaTheme="majorEastAsia" w:hAnsi="Times New Roman" w:cs="Times New Roman"/>
          <w:color w:val="0F4761" w:themeColor="accent1" w:themeShade="BF"/>
        </w:rPr>
      </w:pPr>
      <w:r w:rsidRPr="00207120">
        <w:rPr>
          <w:rFonts w:ascii="Times New Roman" w:eastAsiaTheme="majorEastAsia" w:hAnsi="Times New Roman" w:cs="Times New Roman"/>
          <w:color w:val="0F4761" w:themeColor="accent1" w:themeShade="BF"/>
        </w:rPr>
        <w:br w:type="page"/>
      </w:r>
    </w:p>
    <w:p w14:paraId="3E4AA936" w14:textId="0B5B5705" w:rsidR="009A3562" w:rsidRPr="00207120" w:rsidRDefault="009A3562"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65" w:name="_Toc232749746"/>
      <w:r w:rsidRPr="00207120">
        <w:rPr>
          <w:rFonts w:ascii="Times New Roman" w:eastAsiaTheme="majorEastAsia" w:hAnsi="Times New Roman" w:cs="Times New Roman"/>
          <w:color w:val="0F4761" w:themeColor="accent1" w:themeShade="BF"/>
        </w:rPr>
        <w:lastRenderedPageBreak/>
        <w:t>Criteriul B.2. Conținutul și relevanța programelor de studii</w:t>
      </w:r>
      <w:bookmarkEnd w:id="64"/>
      <w:bookmarkEnd w:id="65"/>
    </w:p>
    <w:p w14:paraId="0914148D"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6DDD0D8D" w14:textId="7FCA25AB" w:rsidR="009A3562" w:rsidRPr="00207120" w:rsidRDefault="009A3562" w:rsidP="00707D46">
      <w:pPr>
        <w:pStyle w:val="Heading2"/>
      </w:pPr>
      <w:bookmarkStart w:id="66" w:name="_Toc232574675"/>
      <w:bookmarkStart w:id="67" w:name="_Toc232749747"/>
      <w:r w:rsidRPr="00207120">
        <w:t>S.B.2.1. Concordanța dintre curriculum și calificare</w:t>
      </w:r>
      <w:bookmarkEnd w:id="66"/>
      <w:bookmarkEnd w:id="67"/>
      <w:r w:rsidRPr="00207120">
        <w:t xml:space="preserve"> </w:t>
      </w:r>
    </w:p>
    <w:p w14:paraId="5926F715" w14:textId="77777777" w:rsidR="00B26EAD" w:rsidRPr="00207120" w:rsidRDefault="00B26EAD" w:rsidP="005D737E">
      <w:pPr>
        <w:spacing w:after="0" w:line="240" w:lineRule="auto"/>
        <w:rPr>
          <w:rFonts w:ascii="Times New Roman" w:hAnsi="Times New Roman" w:cs="Times New Roman"/>
          <w:i/>
        </w:rPr>
      </w:pPr>
      <w:bookmarkStart w:id="68" w:name="_Toc223697919"/>
    </w:p>
    <w:p w14:paraId="10ED52CB" w14:textId="62650969" w:rsidR="009A3562" w:rsidRPr="00207120" w:rsidRDefault="009A3562" w:rsidP="005D737E">
      <w:pPr>
        <w:spacing w:after="0" w:line="240" w:lineRule="auto"/>
        <w:rPr>
          <w:rFonts w:ascii="Times New Roman" w:hAnsi="Times New Roman" w:cs="Times New Roman"/>
          <w:i/>
        </w:rPr>
      </w:pPr>
      <w:r w:rsidRPr="00207120">
        <w:rPr>
          <w:rFonts w:ascii="Times New Roman" w:hAnsi="Times New Roman" w:cs="Times New Roman"/>
          <w:i/>
        </w:rPr>
        <w:t xml:space="preserve">I.P.B.2.1.1 </w:t>
      </w:r>
      <w:r w:rsidR="00D61598" w:rsidRPr="00207120">
        <w:rPr>
          <w:rFonts w:ascii="Times New Roman" w:hAnsi="Times New Roman" w:cs="Times New Roman"/>
          <w:i/>
        </w:rPr>
        <w:t>Rezultatele învățării sunt concordante cu nivelul calificării.</w:t>
      </w:r>
      <w:bookmarkEnd w:id="68"/>
    </w:p>
    <w:p w14:paraId="5C2BA5BB" w14:textId="77777777" w:rsidR="00B26EAD" w:rsidRPr="00207120" w:rsidRDefault="00B26EAD" w:rsidP="005D737E">
      <w:pPr>
        <w:spacing w:after="0" w:line="240" w:lineRule="auto"/>
        <w:contextualSpacing/>
        <w:jc w:val="both"/>
        <w:rPr>
          <w:rFonts w:ascii="Times New Roman" w:hAnsi="Times New Roman" w:cs="Times New Roman"/>
          <w:i/>
          <w:iCs/>
          <w:color w:val="EE0000"/>
        </w:rPr>
      </w:pPr>
    </w:p>
    <w:p w14:paraId="3426E094" w14:textId="77777777" w:rsidR="003C5F77" w:rsidRPr="00207120" w:rsidRDefault="003C5F77" w:rsidP="003C5F77">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52826009"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105C6121"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asigură proiectarea și desfășurarea programelor de studii universitare în concordanță cu nivelurile de calificare stabilite prin Cadrul Național al Calificărilor (CNC) și Cadrul European al Calificărilor (EQF), precum și cu cerințele specifice fiecărui ciclu de studii universitare.</w:t>
      </w:r>
    </w:p>
    <w:p w14:paraId="4306D6A0"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universitatea a realizat un proces instituțional de actualizare a rezultatelor învățării pentru toate programele de studii universitare de licență și masterat, în conformitate cu metodologia ANC și cu cerințele introduse prin noile standarde ARACIS privind proiectarea programelor de studii centrate pe rezultatele învățării. Procesul s-a desfășurat în perioada iunie–septembrie 2025 și a implicat facultățile, departamentele, comisiile de specialitate, structurile de asigurare a calității și reprezentanți ai mediului socio-economic.</w:t>
      </w:r>
    </w:p>
    <w:p w14:paraId="78649555" w14:textId="74B2ED95"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Pentru fiecare program de studii au fost definite și revizuite rezultatele învățării, exprimate prin cunoștințe, aptitudini și responsabilitate și autonomie, în concordanță cu descriptorii de nivel ai calificărilor universitare și cu ocupațiile asociate programului de studii. Rezultatele învățării sunt corelate cu competențele specifice domeniului și cu cerințele pieței muncii, fiind reflectate în documentațiile RNCIS și în fișele disciplinelor.</w:t>
      </w:r>
    </w:p>
    <w:p w14:paraId="45C1DC95"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programelor de studii universitare de licență, rezultatele învățării sunt formulate astfel încât să corespundă nivelului 6 EQF, vizând dobândirea cunoștințelor și competențelor necesare exercitării unei profesii și dezvoltării ulterioare prin studii de masterat.</w:t>
      </w:r>
    </w:p>
    <w:p w14:paraId="39381FF7"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programelor de studii universitare de masterat, rezultatele învățării sunt formulate în concordanță cu nivelul 7 EQF și urmăresc dezvoltarea competențelor avansate de analiză, cercetare, inovare, rezolvare de probleme complexe și asumare a responsabilității în contexte profesionale și academice specializate.</w:t>
      </w:r>
    </w:p>
    <w:p w14:paraId="392F066C"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cadrul studiilor universitare de doctorat, rezultatele învățării sunt asociate nivelului 8 EQF și sunt orientate către dezvoltarea competențelor de cercetare științifică avansată, generarea de cunoaștere nouă și contribuția originală la dezvoltarea domeniului de studii universitare de doctorat.</w:t>
      </w:r>
    </w:p>
    <w:p w14:paraId="5C161FD8"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Corelarea dintre rezultatele învățării, disciplinele din planurile de învățământ și metodele de evaluare este realizată prin matricele de corespondență incluse în documentațiile programelor de studii și prin fișele disciplinelor. Aceste documente evidențiază contribuția fiecărei discipline la realizarea rezultatelor învățării și la formarea calificării universitare.</w:t>
      </w:r>
    </w:p>
    <w:p w14:paraId="57D08DAA"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Procesul de proiectare și actualizare a rezultatelor învățării a avut la bază consultări cu angajatori, absolvenți, studenți, organizații profesionale și alte părți interesate relevante. Rezultatele acestor consultări au fost valorificate în definirea competențelor și a rezultatelor învățării asociate calificărilor universitare.</w:t>
      </w:r>
    </w:p>
    <w:p w14:paraId="76D797AF"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concordanței dintre rezultatele învățării și nivelul calificării este realizată prin procesele de evaluare internă și externă a programelor de studii, prin analiza fișelor disciplinelor, prin evaluarea rezultatelor obținute de studenți și prin consultarea periodică a angajatorilor și absolvenților.</w:t>
      </w:r>
    </w:p>
    <w:p w14:paraId="47E3081D"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utilizează rezultatele evaluărilor interne, ale auditului academic și ale evaluărilor externe ARACIS pentru actualizarea periodică a rezultatelor învățării și pentru menținerea concordanței acestora cu evoluțiile profesionale, științifice și legislative specifice domeniilor de studii.</w:t>
      </w:r>
    </w:p>
    <w:p w14:paraId="6EAB240A" w14:textId="1574E63A" w:rsidR="003C5F77"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i/>
          <w:iCs/>
          <w:color w:val="000000" w:themeColor="text1"/>
        </w:rPr>
        <w:lastRenderedPageBreak/>
        <w:t xml:space="preserve">Documente suport: </w:t>
      </w:r>
      <w:r w:rsidRPr="00207120">
        <w:rPr>
          <w:rFonts w:ascii="Times New Roman" w:hAnsi="Times New Roman" w:cs="Times New Roman"/>
          <w:color w:val="000000" w:themeColor="text1"/>
        </w:rPr>
        <w:t>documentațiile RNCIS ale programelor de studii, planurile de învățământ, fișele disciplinelor, matricele de corelare disciplină–rezultate ale învățării, procese-verbale ale departamentelor și facultăților privind actualizarea rezultatelor învățării (2025),  rapoarte CEAC și rapoarte de evaluare internă, rapoarte și documente rezultate din consultarea angajatorilor, absolvenților și studenților, rapoarte de evaluare externă ARACIS.</w:t>
      </w:r>
    </w:p>
    <w:p w14:paraId="18FCA39F" w14:textId="77777777" w:rsidR="00732436" w:rsidRPr="00207120" w:rsidRDefault="00732436" w:rsidP="003C5F77">
      <w:pPr>
        <w:spacing w:after="0" w:line="240" w:lineRule="auto"/>
        <w:ind w:firstLine="720"/>
        <w:jc w:val="both"/>
        <w:rPr>
          <w:rFonts w:ascii="Times New Roman" w:hAnsi="Times New Roman" w:cs="Times New Roman"/>
          <w:b/>
          <w:bCs/>
          <w:iCs/>
          <w:color w:val="000000" w:themeColor="text1"/>
        </w:rPr>
      </w:pPr>
    </w:p>
    <w:p w14:paraId="36928D9E" w14:textId="2BE55BB9"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2F4FB526" w14:textId="77777777" w:rsidR="003C5F77" w:rsidRPr="00207120" w:rsidRDefault="003C5F77" w:rsidP="003C5F77">
      <w:pPr>
        <w:spacing w:after="0" w:line="240" w:lineRule="auto"/>
        <w:rPr>
          <w:rFonts w:ascii="Times New Roman" w:hAnsi="Times New Roman" w:cs="Times New Roman"/>
          <w:color w:val="000000" w:themeColor="text1"/>
        </w:rPr>
      </w:pPr>
    </w:p>
    <w:p w14:paraId="2A139814"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evidențiază faptul că Universitatea „Valahia” din Târgoviște a realizat în anul 2025 un proces instituțional amplu de actualizare și armonizare a rezultatelor învățării pentru toate programele de studii universitare de licență și masterat, în concordanță cu cerințele ANC, EQF și noile standarde ARACIS centrate pe rezultate ale învățării. Acest demers a contribuit la consolidarea corelării dintre calificările universitare, ocupațiile vizate și competențele dobândite de absolvenți.</w:t>
      </w:r>
    </w:p>
    <w:p w14:paraId="4CBE0112"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punct forte îl reprezintă existența unei abordări unitare la nivel instituțional privind definirea rezultatelor învățării prin descriptorii de cunoștințe, aptitudini și responsabilitate și autonomie, precum și integrarea acestora în documentațiile RNCIS, planurile de învățământ și fișele disciplinelor. Corelarea rezultatelor învățării cu disciplinele și metodele de evaluare prin matricele de corespondență constituie o premisă importantă pentru asigurarea coerenței curriculare și pentru monitorizarea dobândirii competențelor specifice calificării.</w:t>
      </w:r>
    </w:p>
    <w:p w14:paraId="303BE628"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procesul de revizuire a fost fundamentat pe consultarea părților interesate relevante – angajatori, absolvenți, studenți și organizații profesionale – ceea ce contribuie la creșterea relevanței calificărilor și la apropierea programelor de studii de cerințele mediului socio-economic.</w:t>
      </w:r>
    </w:p>
    <w:p w14:paraId="04F9657A"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Totuși, anul 2025 a reprezentat în principal etapa de definire și integrare formală a rezultatelor învățării în documentele curriculare. În perioada următoare, provocarea principală va fi trecerea de la abordarea bazată pe formularea rezultatelor învățării la evaluarea sistematică a gradului de realizare a acestora. În prezent, mecanismele de evaluare sunt orientate predominant către promovarea disciplinelor și finalizarea studiilor, fiind necesară dezvoltarea unor instrumente specifice care să permită măsurarea directă a atingerii rezultatelor învățării la nivel de disciplină, program de studii și calificare.</w:t>
      </w:r>
    </w:p>
    <w:p w14:paraId="6EB69DBC" w14:textId="77777777" w:rsidR="008B58F5" w:rsidRPr="00207120" w:rsidRDefault="008B58F5" w:rsidP="008B58F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Se constată, de asemenea, existența unor diferențe între domeniile de studii în ceea ce privește nivelul de maturitate al abordării bazate pe rezultate ale învățării, ceea ce impune continuarea procesului de formare și sprijin metodologic pentru cadrele didactice implicate în proiectarea și evaluarea curriculumului.</w:t>
      </w:r>
    </w:p>
    <w:p w14:paraId="3A2D4DF3" w14:textId="77777777" w:rsidR="003C5F77" w:rsidRPr="00207120" w:rsidRDefault="003C5F77" w:rsidP="003C5F77">
      <w:pPr>
        <w:spacing w:after="0" w:line="240" w:lineRule="auto"/>
        <w:rPr>
          <w:rFonts w:ascii="Times New Roman" w:hAnsi="Times New Roman" w:cs="Times New Roman"/>
          <w:color w:val="000000" w:themeColor="text1"/>
        </w:rPr>
      </w:pPr>
    </w:p>
    <w:p w14:paraId="771446C7" w14:textId="77777777" w:rsidR="003C5F77" w:rsidRPr="00207120" w:rsidRDefault="003C5F77" w:rsidP="003C5F77">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FEC48E3" w14:textId="77777777" w:rsidR="003C5F77" w:rsidRPr="00207120" w:rsidRDefault="003C5F77" w:rsidP="003C5F77">
      <w:pPr>
        <w:spacing w:after="0" w:line="240" w:lineRule="auto"/>
        <w:contextualSpacing/>
        <w:jc w:val="both"/>
        <w:rPr>
          <w:rFonts w:ascii="Times New Roman" w:hAnsi="Times New Roman" w:cs="Times New Roman"/>
          <w:color w:val="000000" w:themeColor="text1"/>
        </w:rPr>
      </w:pPr>
    </w:p>
    <w:p w14:paraId="5F1A7BC3" w14:textId="5954FEFD"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8B58F5" w:rsidRPr="00207120">
        <w:rPr>
          <w:rFonts w:ascii="Times New Roman" w:hAnsi="Times New Roman" w:cs="Times New Roman"/>
          <w:color w:val="000000" w:themeColor="text1"/>
        </w:rPr>
        <w:t>ezvoltarea și aprobarea unei proceduri instituționale privind evaluarea rezultatelor învățării la nivelul programelor de studii</w:t>
      </w:r>
      <w:r w:rsidRPr="00207120">
        <w:rPr>
          <w:rFonts w:ascii="Times New Roman" w:hAnsi="Times New Roman" w:cs="Times New Roman"/>
          <w:color w:val="000000" w:themeColor="text1"/>
        </w:rPr>
        <w:t>.</w:t>
      </w:r>
    </w:p>
    <w:p w14:paraId="160AE2A6" w14:textId="2F6961F9"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8B58F5" w:rsidRPr="00207120">
        <w:rPr>
          <w:rFonts w:ascii="Times New Roman" w:hAnsi="Times New Roman" w:cs="Times New Roman"/>
          <w:color w:val="000000" w:themeColor="text1"/>
        </w:rPr>
        <w:t>laborarea unor metodologii și instrumente specifice pentru măsurarea gradului de realizare a rezultatelor învățării și pentru analiza nivelului de atingere a calificărilor</w:t>
      </w:r>
      <w:r w:rsidRPr="00207120">
        <w:rPr>
          <w:rFonts w:ascii="Times New Roman" w:hAnsi="Times New Roman" w:cs="Times New Roman"/>
          <w:color w:val="000000" w:themeColor="text1"/>
        </w:rPr>
        <w:t>.</w:t>
      </w:r>
    </w:p>
    <w:p w14:paraId="3AA5C8FB" w14:textId="31166B42"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8B58F5" w:rsidRPr="00207120">
        <w:rPr>
          <w:rFonts w:ascii="Times New Roman" w:hAnsi="Times New Roman" w:cs="Times New Roman"/>
          <w:color w:val="000000" w:themeColor="text1"/>
        </w:rPr>
        <w:t>ntegrarea explicită a rezultatelor învățării și a metodelor de evaluare asociate în fișele disciplinelor și în documentațiile programelor de studii</w:t>
      </w:r>
      <w:r w:rsidRPr="00207120">
        <w:rPr>
          <w:rFonts w:ascii="Times New Roman" w:hAnsi="Times New Roman" w:cs="Times New Roman"/>
          <w:color w:val="000000" w:themeColor="text1"/>
        </w:rPr>
        <w:t>.</w:t>
      </w:r>
    </w:p>
    <w:p w14:paraId="343B9A1D" w14:textId="3AD11265"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U</w:t>
      </w:r>
      <w:r w:rsidR="008B58F5" w:rsidRPr="00207120">
        <w:rPr>
          <w:rFonts w:ascii="Times New Roman" w:hAnsi="Times New Roman" w:cs="Times New Roman"/>
          <w:color w:val="000000" w:themeColor="text1"/>
        </w:rPr>
        <w:t>tilizarea feedback-ului provenit de la angajatori, absolvenți și studenți pentru validarea relevanței rezultatelor învățării și actualizarea periodică a acestora</w:t>
      </w:r>
      <w:r w:rsidRPr="00207120">
        <w:rPr>
          <w:rFonts w:ascii="Times New Roman" w:hAnsi="Times New Roman" w:cs="Times New Roman"/>
          <w:color w:val="000000" w:themeColor="text1"/>
        </w:rPr>
        <w:t>.</w:t>
      </w:r>
    </w:p>
    <w:p w14:paraId="6D9409EC" w14:textId="3F5CF2B9"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8B58F5" w:rsidRPr="00207120">
        <w:rPr>
          <w:rFonts w:ascii="Times New Roman" w:hAnsi="Times New Roman" w:cs="Times New Roman"/>
          <w:color w:val="000000" w:themeColor="text1"/>
        </w:rPr>
        <w:t>ncluderea evaluării rezultatelor învățării în procesele de audit intern și de evaluare internă a programelor de studii</w:t>
      </w:r>
      <w:r w:rsidRPr="00207120">
        <w:rPr>
          <w:rFonts w:ascii="Times New Roman" w:hAnsi="Times New Roman" w:cs="Times New Roman"/>
          <w:color w:val="000000" w:themeColor="text1"/>
        </w:rPr>
        <w:t>.</w:t>
      </w:r>
    </w:p>
    <w:p w14:paraId="3287F8EC" w14:textId="2D968024" w:rsidR="008B58F5" w:rsidRPr="00207120" w:rsidRDefault="00B924FB">
      <w:pPr>
        <w:pStyle w:val="ListParagraph"/>
        <w:numPr>
          <w:ilvl w:val="0"/>
          <w:numId w:val="56"/>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8B58F5" w:rsidRPr="00207120">
        <w:rPr>
          <w:rFonts w:ascii="Times New Roman" w:hAnsi="Times New Roman" w:cs="Times New Roman"/>
          <w:color w:val="000000" w:themeColor="text1"/>
        </w:rPr>
        <w:t>ezvoltarea unor instrumente informatice care să permită monitorizarea și analiza rezultatelor învățării la nivel instituțional</w:t>
      </w:r>
      <w:r w:rsidRPr="00207120">
        <w:rPr>
          <w:rFonts w:ascii="Times New Roman" w:hAnsi="Times New Roman" w:cs="Times New Roman"/>
          <w:color w:val="000000" w:themeColor="text1"/>
        </w:rPr>
        <w:t>.</w:t>
      </w:r>
    </w:p>
    <w:p w14:paraId="3490A15D" w14:textId="6A832736" w:rsidR="00D61598" w:rsidRPr="00207120" w:rsidRDefault="00D61598" w:rsidP="003C5F77">
      <w:pPr>
        <w:spacing w:after="0" w:line="240" w:lineRule="auto"/>
        <w:jc w:val="both"/>
        <w:rPr>
          <w:rFonts w:ascii="Times New Roman" w:hAnsi="Times New Roman" w:cs="Times New Roman"/>
          <w:i/>
        </w:rPr>
      </w:pPr>
      <w:bookmarkStart w:id="69" w:name="_Toc223697920"/>
      <w:r w:rsidRPr="00207120">
        <w:rPr>
          <w:rFonts w:ascii="Times New Roman" w:hAnsi="Times New Roman" w:cs="Times New Roman"/>
          <w:i/>
        </w:rPr>
        <w:lastRenderedPageBreak/>
        <w:t>I.P.B.2.1.2 Rezultatele așteptate ale învățării sunt corelate cu competențele solicitate de ocupațiile corespunzătoare, conform standardelor ocupaționale și/sau Clasificării europene a ocupațiilor</w:t>
      </w:r>
      <w:r w:rsidR="00C71D9C" w:rsidRPr="00207120">
        <w:rPr>
          <w:rFonts w:ascii="Times New Roman" w:hAnsi="Times New Roman" w:cs="Times New Roman"/>
          <w:i/>
        </w:rPr>
        <w:t xml:space="preserve"> </w:t>
      </w:r>
      <w:r w:rsidRPr="00207120">
        <w:rPr>
          <w:rFonts w:ascii="Times New Roman" w:hAnsi="Times New Roman" w:cs="Times New Roman"/>
          <w:i/>
        </w:rPr>
        <w:t>(ESCO).</w:t>
      </w:r>
      <w:bookmarkEnd w:id="69"/>
    </w:p>
    <w:p w14:paraId="2E538961" w14:textId="77777777" w:rsidR="00894CF9" w:rsidRPr="00207120" w:rsidRDefault="00894CF9" w:rsidP="005D737E">
      <w:pPr>
        <w:spacing w:after="0" w:line="240" w:lineRule="auto"/>
        <w:contextualSpacing/>
        <w:jc w:val="both"/>
        <w:rPr>
          <w:rFonts w:ascii="Times New Roman" w:hAnsi="Times New Roman" w:cs="Times New Roman"/>
          <w:i/>
          <w:iCs/>
          <w:color w:val="EE0000"/>
        </w:rPr>
      </w:pPr>
    </w:p>
    <w:p w14:paraId="07492E5E"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D849103"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55BA33BC" w14:textId="77777777" w:rsidR="00412C03" w:rsidRPr="00207120" w:rsidRDefault="00412C03" w:rsidP="00412C0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urmărește asigurarea concordanței dintre rezultatele învățării asociate programelor de studii și competențele solicitate de ocupațiile corespunzătoare calificărilor universitare, în conformitate cu prevederile Cadrului Național al Calificărilor, ale Registrului Național al Calificărilor din Învățământul Superior (RNCIS), ale standardelor ocupaționale disponibile și ale Clasificării Europene a Aptitudinilor, Competențelor, Calificărilor și Ocupațiilor (ESCO).</w:t>
      </w:r>
    </w:p>
    <w:p w14:paraId="635F87BD" w14:textId="77777777" w:rsidR="00412C03" w:rsidRPr="00207120" w:rsidRDefault="00412C03" w:rsidP="00412C0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universitatea a desfășurat un proces instituțional de actualizare a rezultatelor învățării pentru programele de studii universitare de licență și masterat. În cadrul acestui proces au fost analizate calificările universitare, ocupațiile asociate programelor de studii, cerințele formulate de angajatori și evoluțiile pieței muncii, în vederea alinierii rezultatelor învățării la competențele solicitate în exercitarea profesiilor vizate.</w:t>
      </w:r>
    </w:p>
    <w:p w14:paraId="62E752B2" w14:textId="77777777" w:rsidR="00412C03" w:rsidRPr="00207120" w:rsidRDefault="00412C03" w:rsidP="00412C0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Pentru fiecare program de studii, rezultatele învățării sunt corelate cu ocupațiile înscrise în RNCIS și cu cerințele specifice domeniului profesional. Corelarea este evidențiată în documentațiile programelor de studii, în fișele disciplinelor și în documentele elaborate pentru înregistrarea și actualizarea calificărilor universitare.</w:t>
      </w:r>
    </w:p>
    <w:p w14:paraId="5F5C6C3A" w14:textId="77777777" w:rsidR="00412C03" w:rsidRPr="00207120" w:rsidRDefault="00412C03" w:rsidP="00412C0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Procesul de proiectare și revizuire curriculară include consultarea periodică a angajatorilor, absolvenților, organizațiilor profesionale și altor reprezentanți ai mediului socio-economic. Rezultatele acestor consultări sunt utilizate pentru actualizarea competențelor profesionale și transversale urmărite prin programele de studii și pentru adaptarea conținutului disciplinelor la cerințele pieței muncii.</w:t>
      </w:r>
    </w:p>
    <w:p w14:paraId="7BB255DA" w14:textId="77777777" w:rsidR="00412C03" w:rsidRPr="00207120" w:rsidRDefault="00412C03" w:rsidP="00412C03">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concordanței dintre rezultatele învățării și competențele solicitate pe piața muncii este realizată prin procesele de evaluare internă și externă a programelor de studii, prin analiza feedback-ului angajatorilor și absolvenților, precum și prin revizuirea periodică a documentațiilor curriculare.</w:t>
      </w:r>
    </w:p>
    <w:p w14:paraId="1D45D823"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p>
    <w:p w14:paraId="1B8168C6"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E9D24EF" w14:textId="77777777" w:rsidR="00732436" w:rsidRPr="00207120" w:rsidRDefault="00732436" w:rsidP="00732436">
      <w:pPr>
        <w:spacing w:after="0" w:line="240" w:lineRule="auto"/>
        <w:rPr>
          <w:rFonts w:ascii="Times New Roman" w:hAnsi="Times New Roman" w:cs="Times New Roman"/>
          <w:color w:val="000000" w:themeColor="text1"/>
        </w:rPr>
      </w:pPr>
    </w:p>
    <w:p w14:paraId="4612415B" w14:textId="28B2D7F3" w:rsidR="00B6190B" w:rsidRPr="00207120" w:rsidRDefault="00B6190B" w:rsidP="00B6190B">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Actualizarea rezultatelor învățării realizată în anul 2025 a oferit oportunitatea alinierii programelor de studii la cerințele actuale ale pieței muncii și la evoluțiile înregistrate la nivelul domeniilor profesionale. Un punct forte îl reprezintă utilizarea documentațiilor RNCIS și consultarea periodică a angajatorilor, absolvenților și reprezentanților mediului socio-economic în procesul de proiectare și revizuire curriculară. Aceste mecanisme contribuie la menținerea relevanței programelor de studii și la adaptarea competențelor formate la cerințele ocupațiilor vizate. Rezultatele consultărilor cu mediul extern sunt valorificate în actualizarea competențelor profesionale și transversale și în revizuirea conținutului disciplinelor, ceea ce contribuie la creșterea gradului de adecvare a pregătirii absolvenților la cerințele angajatorilor.</w:t>
      </w:r>
    </w:p>
    <w:p w14:paraId="4CD49F23" w14:textId="77777777" w:rsidR="00732436" w:rsidRPr="00207120" w:rsidRDefault="00732436" w:rsidP="00732436">
      <w:pPr>
        <w:spacing w:after="0" w:line="240" w:lineRule="auto"/>
        <w:rPr>
          <w:rFonts w:ascii="Times New Roman" w:hAnsi="Times New Roman" w:cs="Times New Roman"/>
          <w:color w:val="000000" w:themeColor="text1"/>
        </w:rPr>
      </w:pPr>
    </w:p>
    <w:p w14:paraId="13E9E9F1"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FC08F6E"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0386C88B" w14:textId="5DBEB81C" w:rsidR="00B6190B" w:rsidRPr="00207120" w:rsidRDefault="00B924FB">
      <w:pPr>
        <w:pStyle w:val="ListParagraph"/>
        <w:numPr>
          <w:ilvl w:val="0"/>
          <w:numId w:val="5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B6190B" w:rsidRPr="00207120">
        <w:rPr>
          <w:rFonts w:ascii="Times New Roman" w:hAnsi="Times New Roman" w:cs="Times New Roman"/>
          <w:color w:val="000000" w:themeColor="text1"/>
        </w:rPr>
        <w:t>ezvoltarea unor mecanisme instituționale de analiză periodică a competențelor solicitate de piața muncii și de integrare a acestora în programele de studii</w:t>
      </w:r>
      <w:r w:rsidRPr="00207120">
        <w:rPr>
          <w:rFonts w:ascii="Times New Roman" w:hAnsi="Times New Roman" w:cs="Times New Roman"/>
          <w:color w:val="000000" w:themeColor="text1"/>
        </w:rPr>
        <w:t>.</w:t>
      </w:r>
    </w:p>
    <w:p w14:paraId="64C83BBC" w14:textId="23DDDFF9" w:rsidR="00B6190B" w:rsidRPr="00207120" w:rsidRDefault="00B924FB">
      <w:pPr>
        <w:pStyle w:val="ListParagraph"/>
        <w:numPr>
          <w:ilvl w:val="0"/>
          <w:numId w:val="5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B6190B" w:rsidRPr="00207120">
        <w:rPr>
          <w:rFonts w:ascii="Times New Roman" w:hAnsi="Times New Roman" w:cs="Times New Roman"/>
          <w:color w:val="000000" w:themeColor="text1"/>
        </w:rPr>
        <w:t>xtinderea consultărilor cu angajatorii, organizațiile profesionale și absolvenții în vederea validării rezultatelor învățării</w:t>
      </w:r>
      <w:r w:rsidRPr="00207120">
        <w:rPr>
          <w:rFonts w:ascii="Times New Roman" w:hAnsi="Times New Roman" w:cs="Times New Roman"/>
          <w:color w:val="000000" w:themeColor="text1"/>
        </w:rPr>
        <w:t>.</w:t>
      </w:r>
    </w:p>
    <w:p w14:paraId="59F9F95A" w14:textId="2C3C468F" w:rsidR="00C71D9C" w:rsidRPr="00207120" w:rsidRDefault="00C71D9C"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70" w:name="_Toc232574676"/>
      <w:bookmarkStart w:id="71" w:name="_Toc232749748"/>
      <w:r w:rsidRPr="00207120">
        <w:rPr>
          <w:rFonts w:ascii="Times New Roman" w:eastAsiaTheme="majorEastAsia" w:hAnsi="Times New Roman" w:cs="Times New Roman"/>
          <w:color w:val="0F4761" w:themeColor="accent1" w:themeShade="BF"/>
        </w:rPr>
        <w:lastRenderedPageBreak/>
        <w:t xml:space="preserve">Criteriul B.3. </w:t>
      </w:r>
      <w:r w:rsidR="009B6469" w:rsidRPr="00207120">
        <w:rPr>
          <w:rFonts w:ascii="Times New Roman" w:eastAsiaTheme="majorEastAsia" w:hAnsi="Times New Roman" w:cs="Times New Roman"/>
          <w:color w:val="0F4761" w:themeColor="accent1" w:themeShade="BF"/>
        </w:rPr>
        <w:t xml:space="preserve">Învățarea, predarea </w:t>
      </w:r>
      <w:r w:rsidR="00FC06C5" w:rsidRPr="00207120">
        <w:rPr>
          <w:rFonts w:ascii="Times New Roman" w:eastAsiaTheme="majorEastAsia" w:hAnsi="Times New Roman" w:cs="Times New Roman"/>
          <w:color w:val="0F4761" w:themeColor="accent1" w:themeShade="BF"/>
        </w:rPr>
        <w:t>și</w:t>
      </w:r>
      <w:r w:rsidR="009B6469" w:rsidRPr="00207120">
        <w:rPr>
          <w:rFonts w:ascii="Times New Roman" w:eastAsiaTheme="majorEastAsia" w:hAnsi="Times New Roman" w:cs="Times New Roman"/>
          <w:color w:val="0F4761" w:themeColor="accent1" w:themeShade="BF"/>
        </w:rPr>
        <w:t xml:space="preserve"> evaluarea centrate pe student</w:t>
      </w:r>
      <w:bookmarkEnd w:id="70"/>
      <w:bookmarkEnd w:id="71"/>
    </w:p>
    <w:p w14:paraId="3E19801C"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5120C06B" w14:textId="644ECCF3" w:rsidR="00FC06C5" w:rsidRPr="00207120" w:rsidRDefault="00C71D9C" w:rsidP="00707D46">
      <w:pPr>
        <w:pStyle w:val="Heading2"/>
      </w:pPr>
      <w:bookmarkStart w:id="72" w:name="_Toc232574677"/>
      <w:bookmarkStart w:id="73" w:name="_Toc232749749"/>
      <w:r w:rsidRPr="00207120">
        <w:t xml:space="preserve">S.B.3.1. </w:t>
      </w:r>
      <w:r w:rsidR="00FC06C5" w:rsidRPr="00207120">
        <w:t>Principii</w:t>
      </w:r>
      <w:bookmarkEnd w:id="72"/>
      <w:bookmarkEnd w:id="73"/>
    </w:p>
    <w:p w14:paraId="0F8BC9BF" w14:textId="77777777" w:rsidR="00B26EAD" w:rsidRPr="00207120" w:rsidRDefault="00B26EAD" w:rsidP="005D737E">
      <w:pPr>
        <w:spacing w:after="0" w:line="240" w:lineRule="auto"/>
        <w:jc w:val="both"/>
        <w:rPr>
          <w:rFonts w:ascii="Times New Roman" w:hAnsi="Times New Roman" w:cs="Times New Roman"/>
          <w:i/>
        </w:rPr>
      </w:pPr>
      <w:bookmarkStart w:id="74" w:name="_Toc223697923"/>
    </w:p>
    <w:p w14:paraId="0AB991A2" w14:textId="73549958" w:rsidR="00FC06C5" w:rsidRPr="00207120" w:rsidRDefault="00C71D9C"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I.P.B.3.1.1 </w:t>
      </w:r>
      <w:r w:rsidR="00FC06C5" w:rsidRPr="00207120">
        <w:rPr>
          <w:rFonts w:ascii="Times New Roman" w:hAnsi="Times New Roman" w:cs="Times New Roman"/>
          <w:i/>
        </w:rPr>
        <w:t>IÎS asigură implementarea principiilor învățării centrate pe student în cadrul curriculumului și prin strategiile didactice utilizate în activitățile și experiențele de învățare și predare.</w:t>
      </w:r>
      <w:bookmarkEnd w:id="74"/>
    </w:p>
    <w:p w14:paraId="3166E890" w14:textId="77777777" w:rsidR="00894CF9" w:rsidRPr="00207120" w:rsidRDefault="00894CF9" w:rsidP="005D737E">
      <w:pPr>
        <w:spacing w:after="0" w:line="240" w:lineRule="auto"/>
        <w:contextualSpacing/>
        <w:jc w:val="both"/>
        <w:rPr>
          <w:rFonts w:ascii="Times New Roman" w:hAnsi="Times New Roman" w:cs="Times New Roman"/>
          <w:i/>
          <w:iCs/>
          <w:color w:val="EE0000"/>
        </w:rPr>
      </w:pPr>
    </w:p>
    <w:p w14:paraId="048B9C4F"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7AF83679"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08086B54"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promovează și implementează principiile învățării centrate pe student prin proiectarea programelor de studii, organizarea procesului educațional și utilizarea unor strategii didactice care urmăresc implicarea activă a studenților în procesul de învățare și dezvoltarea competențelor necesare integrării profesionale și sociale.</w:t>
      </w:r>
    </w:p>
    <w:p w14:paraId="460A2326"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Curriculumul programelor de studii este proiectat și actualizat în funcție de rezultatele învățării urmărite, de cerințele calificărilor universitare și de nevoile identificate prin consultarea studenților, absolvenților și angajatorilor. În anul 2025, universitatea a finalizat procesul de actualizare a rezultatelor învățării și a documentelor curriculare asociate, contribuind la consolidarea abordării centrate pe student și pe dobândirea competențelor specifice calificărilor universitare.</w:t>
      </w:r>
    </w:p>
    <w:p w14:paraId="461FFED5"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Strategiile didactice utilizate de cadrele didactice includ, în funcție de specificul disciplinelor și al domeniilor de studii, metode interactive și participative precum învățarea prin proiecte, studii de caz, rezolvarea de probleme, activități experimentale în laborator, activități de cercetare, prezentări, dezbateri și lucru în echipă. Aceste metode urmăresc dezvoltarea autonomiei în învățare, a gândirii critice și a capacității de aplicare a cunoștințelor în situații profesionale specifice.</w:t>
      </w:r>
    </w:p>
    <w:p w14:paraId="548008BF"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Procesul educațional este susținut prin utilizarea infrastructurii didactice și de cercetare a universității, inclusiv laboratoare didactice și de cercetare, centre de cercetare, biblioteca universitară și platformele digitale instituționale. Studenții beneficiază de acces la platforme informatice precum Microsoft Teams, Moodle și SmartUMS, care facilitează comunicarea cu cadrele didactice, accesul la resurse educaționale și desfășurarea activităților de învățare asistată digital.</w:t>
      </w:r>
    </w:p>
    <w:p w14:paraId="4EDC5948"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asigură sprijin pentru parcursul academic al studenților prin sistemul de tutoriat, prin activitatea îndrumătorilor de an și prin programele de consultații organizate de cadrele didactice. Totodată, studenții beneficiază de servicii de consiliere educațională, psihologică și de orientare în carieră oferite prin Centrul de Consiliere și Orientare în Carieră.</w:t>
      </w:r>
    </w:p>
    <w:p w14:paraId="765A0D73"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participă activ la procesele de evaluare și îmbunătățire a calității educației prin completarea chestionarelor de evaluare a cadrelor didactice și prin reprezentanții lor în structurile de conducere și de asigurare a calității ale universității. Rezultatele evaluărilor și feedback-ul studenților sunt analizate și utilizate în procesul de îmbunătățire a activităților didactice și a programelor de studii.</w:t>
      </w:r>
    </w:p>
    <w:p w14:paraId="77C2DD00"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universitatea a desfășurat activități dedicate creșterii accesibilității și incluziunii educaționale prin proiectul PASDIS – „Educație pentru Toți - Promovarea Accesibilității Studenților cu Dizabilități în Învățământul Superior”, prin care au fost implementate măsuri de sprijin pentru studenții cu dizabilități și cerințe educaționale speciale, atât la nivelul infrastructurii, cât și al procesului educațional.</w:t>
      </w:r>
    </w:p>
    <w:p w14:paraId="09A53C51"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Participarea studenților la sesiuni de comunicări științifice, conferințe, concursuri profesionale, activități desfășurate în cadrul Alianței Universitare Europene KreativEU, programe Erasmus+, proiecte de cercetare și activități extracurriculare contribuie la diversificarea experiențelor de învățare și la dezvoltarea competențelor profesionale și transversale.</w:t>
      </w:r>
    </w:p>
    <w:p w14:paraId="5B0BC573" w14:textId="77777777" w:rsidR="00B04D19" w:rsidRPr="00207120" w:rsidRDefault="00B04D19">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2307B7E2" w14:textId="283381EA" w:rsidR="00B04D19" w:rsidRPr="00207120" w:rsidRDefault="00B04D19" w:rsidP="00B04D19">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lastRenderedPageBreak/>
        <w:t>Implementarea principiilor învățării centrate pe student este monitorizată prin procesele de evaluare internă și externă a programelor de studii, prin evaluarea activității didactice de către studenți, prin analiza rezultatelor academice și prin mecanismele instituționale de asigurare a calității.</w:t>
      </w:r>
    </w:p>
    <w:p w14:paraId="2862F6EC" w14:textId="77777777" w:rsidR="00732436" w:rsidRPr="00207120" w:rsidRDefault="00732436" w:rsidP="00B04D19">
      <w:pPr>
        <w:spacing w:after="0" w:line="240" w:lineRule="auto"/>
        <w:jc w:val="both"/>
        <w:rPr>
          <w:rFonts w:ascii="Times New Roman" w:hAnsi="Times New Roman" w:cs="Times New Roman"/>
          <w:b/>
          <w:bCs/>
          <w:iCs/>
          <w:color w:val="000000" w:themeColor="text1"/>
        </w:rPr>
      </w:pPr>
    </w:p>
    <w:p w14:paraId="77A77307"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DF4D5B1" w14:textId="77777777" w:rsidR="00732436" w:rsidRPr="00207120" w:rsidRDefault="00732436" w:rsidP="00732436">
      <w:pPr>
        <w:spacing w:after="0" w:line="240" w:lineRule="auto"/>
        <w:rPr>
          <w:rFonts w:ascii="Times New Roman" w:hAnsi="Times New Roman" w:cs="Times New Roman"/>
          <w:color w:val="000000" w:themeColor="text1"/>
        </w:rPr>
      </w:pPr>
    </w:p>
    <w:p w14:paraId="78457C81"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Existența disciplinelor opționale și facultative, a activităților practice, a proiectelor, a stagiilor de practică, a activităților de cercetare și a oportunităților de mobilitate internațională oferă studenților posibilitatea construirii unor parcursuri educaționale adaptate intereselor și obiectivelor profesionale proprii. În același timp, infrastructura digitală utilizată la nivelul universității (SmartUMS, Moodle, Microsoft Teams) facilitează accesul la resurse educaționale și comunicarea permanentă dintre studenți și cadrele didactice.</w:t>
      </w:r>
    </w:p>
    <w:p w14:paraId="732EC76C"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Cu toate acestea, analiza documentelor curriculare și a practicilor existente evidențiază faptul că gradul de implementare a metodelor moderne de învățare centrată pe student diferă între facultăți și domenii de studii. În unele situații, strategiile didactice și metodele de evaluare sunt încă predominant orientate către transmiterea și verificarea cunoștințelor, fiind necesară o dezvoltare suplimentară a abordărilor bazate pe proiecte, rezolvarea de probleme, cercetare aplicată, învățare colaborativă și evaluarea autentică a rezultatelor învățării.</w:t>
      </w:r>
    </w:p>
    <w:p w14:paraId="64A58021" w14:textId="77777777" w:rsidR="00B04D19" w:rsidRPr="00207120" w:rsidRDefault="00B04D19" w:rsidP="00B04D1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Documentele instituționale și dovezile relevante care susțin această analiză includ planurile de învățământ, fișele disciplinelor, Regulamentul privind activitatea profesională a studenților (REG 02), Regulamentul privind examinarea și notarea studenților (REG 07), Regulamentul privind tutoriatul studenților, rapoartele CEAC și CEAC-F, rapoartele CCOC, rapoartele privind evaluarea cadrelor didactice de către studenți, documentele proiectului PASDIS, documentele privind mobilitățile Erasmus și activitățile KreativEU, precum și rapoartele de evaluare internă și externă ale programelor de studii.</w:t>
      </w:r>
    </w:p>
    <w:p w14:paraId="550D71F1" w14:textId="77777777" w:rsidR="00732436" w:rsidRPr="00207120" w:rsidRDefault="00732436" w:rsidP="00732436">
      <w:pPr>
        <w:spacing w:after="0" w:line="240" w:lineRule="auto"/>
        <w:rPr>
          <w:rFonts w:ascii="Times New Roman" w:hAnsi="Times New Roman" w:cs="Times New Roman"/>
          <w:color w:val="000000" w:themeColor="text1"/>
        </w:rPr>
      </w:pPr>
    </w:p>
    <w:p w14:paraId="7FD9055C"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43AFA052"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5E83AA0E" w14:textId="2B2602D7" w:rsidR="00E2732E" w:rsidRPr="00207120" w:rsidRDefault="00E2732E">
      <w:pPr>
        <w:pStyle w:val="ListParagraph"/>
        <w:numPr>
          <w:ilvl w:val="0"/>
          <w:numId w:val="5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Consolidarea implementării principiilor învățării centrate pe student la nivelul tuturor facultăților și programelor de studii, prin dezvoltarea unor repere metodologice instituționale comune. </w:t>
      </w:r>
    </w:p>
    <w:p w14:paraId="69C40EC4" w14:textId="65A956FD" w:rsidR="00E2732E" w:rsidRPr="00207120" w:rsidRDefault="00E2732E">
      <w:pPr>
        <w:pStyle w:val="ListParagraph"/>
        <w:numPr>
          <w:ilvl w:val="0"/>
          <w:numId w:val="5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și extinderea utilizării metodelor active de predare și învățare, precum învățarea bazată pe proiecte, învățarea prin cercetare, studiile de caz, simulările și activitățile colaborative. </w:t>
      </w:r>
    </w:p>
    <w:p w14:paraId="43A6340B" w14:textId="4542DDBD" w:rsidR="00732436" w:rsidRPr="00207120" w:rsidRDefault="00E2732E">
      <w:pPr>
        <w:pStyle w:val="ListParagraph"/>
        <w:numPr>
          <w:ilvl w:val="0"/>
          <w:numId w:val="5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Dezvoltarea unor indicatori instituționali care să permită monitorizarea periodică a gradului de implementare a învățării centrate pe student și evaluarea impactului măsurilor adoptate asupra performanței academice și satisfacției studenților.</w:t>
      </w:r>
    </w:p>
    <w:p w14:paraId="3F938ACB" w14:textId="77777777" w:rsidR="0061669E" w:rsidRPr="00207120" w:rsidRDefault="0061669E" w:rsidP="005D737E">
      <w:pPr>
        <w:keepNext/>
        <w:keepLines/>
        <w:spacing w:after="0" w:line="240" w:lineRule="auto"/>
        <w:jc w:val="both"/>
        <w:outlineLvl w:val="0"/>
        <w:rPr>
          <w:rFonts w:ascii="Times New Roman" w:hAnsi="Times New Roman" w:cs="Times New Roman"/>
          <w:i/>
        </w:rPr>
      </w:pPr>
    </w:p>
    <w:p w14:paraId="5AA3FC0D" w14:textId="2DBDF014" w:rsidR="0089639F" w:rsidRPr="00207120" w:rsidRDefault="0089639F" w:rsidP="005D737E">
      <w:pPr>
        <w:spacing w:after="0" w:line="240" w:lineRule="auto"/>
        <w:jc w:val="both"/>
        <w:rPr>
          <w:rFonts w:ascii="Times New Roman" w:hAnsi="Times New Roman" w:cs="Times New Roman"/>
          <w:i/>
        </w:rPr>
      </w:pPr>
      <w:bookmarkStart w:id="75" w:name="_Toc223697924"/>
      <w:r w:rsidRPr="00207120">
        <w:rPr>
          <w:rFonts w:ascii="Times New Roman" w:hAnsi="Times New Roman" w:cs="Times New Roman"/>
          <w:i/>
        </w:rPr>
        <w:t>I.P.B.3.1.2 IÎS asigură pentru studenți oportunități de a participa în programe de mobilități academice, desfășurate cu prezentă fizică și/sau virtuală.</w:t>
      </w:r>
      <w:bookmarkEnd w:id="75"/>
    </w:p>
    <w:p w14:paraId="2E6F3E89" w14:textId="77777777" w:rsidR="006E460E" w:rsidRPr="00207120" w:rsidRDefault="006E460E" w:rsidP="005D737E">
      <w:pPr>
        <w:spacing w:after="0" w:line="240" w:lineRule="auto"/>
        <w:contextualSpacing/>
        <w:jc w:val="both"/>
        <w:rPr>
          <w:rFonts w:ascii="Times New Roman" w:hAnsi="Times New Roman" w:cs="Times New Roman"/>
          <w:color w:val="EE0000"/>
        </w:rPr>
      </w:pPr>
    </w:p>
    <w:p w14:paraId="5A27640F"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34367A07"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059F603D" w14:textId="77777777" w:rsidR="0042355D" w:rsidRPr="00207120" w:rsidRDefault="0042355D" w:rsidP="0042355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promovează și susține participarea studenților la programe de mobilități academice naționale și internaționale, desfășurate atât cu prezență fizică, cât și în format virtual sau mixt, în vederea dezvoltării competențelor academice, profesionale, lingvistice și interculturale.</w:t>
      </w:r>
    </w:p>
    <w:p w14:paraId="1E4AE90C" w14:textId="77777777" w:rsidR="0042355D" w:rsidRPr="00207120" w:rsidRDefault="0042355D">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4E3BBD7B" w14:textId="04F3F6AC" w:rsidR="0042355D" w:rsidRPr="00207120" w:rsidRDefault="0042355D" w:rsidP="0042355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Mobilitățile academice internaționale sunt organizate în principal prin Programul Erasmus+, în baza acordurilor interinstituționale încheiate cu universități partenere din state membre ale Uniunii Europene și din alte state participante la program. Gestionarea activităților de mobilitate este realizată prin Compartimentul Relații Internaționale și Erasmus+, în colaborare cu facultățile și coordonatorii Erasmus desemnați la nivelul structurilor academice.</w:t>
      </w:r>
    </w:p>
    <w:p w14:paraId="64E0EFCC" w14:textId="77777777" w:rsidR="0042355D" w:rsidRPr="00207120" w:rsidRDefault="0042355D" w:rsidP="0042355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universității au posibilitatea de a participa la mobilități de studiu și mobilități de practică, beneficiind de recunoașterea academică a rezultatelor obținute în instituțiile gazdă prin aplicarea Sistemului European de Credite Transferabile (ECTS), în conformitate cu regulamentele și procedurile instituționale privind mobilitățile academice.</w:t>
      </w:r>
    </w:p>
    <w:p w14:paraId="610D602B" w14:textId="77777777" w:rsidR="00355086" w:rsidRPr="00207120" w:rsidRDefault="0042355D" w:rsidP="00355086">
      <w:pPr>
        <w:tabs>
          <w:tab w:val="num" w:pos="720"/>
        </w:tabs>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oferă studenților </w:t>
      </w:r>
      <w:r w:rsidR="00355086" w:rsidRPr="00207120">
        <w:rPr>
          <w:rFonts w:ascii="Times New Roman" w:hAnsi="Times New Roman" w:cs="Times New Roman"/>
          <w:color w:val="000000" w:themeColor="text1"/>
        </w:rPr>
        <w:t xml:space="preserve">tradiționale oportunități prin programul Erasmus+ și noi </w:t>
      </w:r>
      <w:r w:rsidRPr="00207120">
        <w:rPr>
          <w:rFonts w:ascii="Times New Roman" w:hAnsi="Times New Roman" w:cs="Times New Roman"/>
          <w:color w:val="000000" w:themeColor="text1"/>
        </w:rPr>
        <w:t>oportunități de participare la activități internaționale de scurtă durată, inclusiv programe intensive mixte (Blended Intensive Programmes – BIP), organizate în cadrul Alianț</w:t>
      </w:r>
      <w:r w:rsidR="00355086" w:rsidRPr="00207120">
        <w:rPr>
          <w:rFonts w:ascii="Times New Roman" w:hAnsi="Times New Roman" w:cs="Times New Roman"/>
          <w:color w:val="000000" w:themeColor="text1"/>
        </w:rPr>
        <w:t>ei</w:t>
      </w:r>
      <w:r w:rsidRPr="00207120">
        <w:rPr>
          <w:rFonts w:ascii="Times New Roman" w:hAnsi="Times New Roman" w:cs="Times New Roman"/>
          <w:color w:val="000000" w:themeColor="text1"/>
        </w:rPr>
        <w:t xml:space="preserve"> Universitar</w:t>
      </w:r>
      <w:r w:rsidR="00355086" w:rsidRPr="00207120">
        <w:rPr>
          <w:rFonts w:ascii="Times New Roman" w:hAnsi="Times New Roman" w:cs="Times New Roman"/>
          <w:color w:val="000000" w:themeColor="text1"/>
        </w:rPr>
        <w:t>e</w:t>
      </w:r>
      <w:r w:rsidRPr="00207120">
        <w:rPr>
          <w:rFonts w:ascii="Times New Roman" w:hAnsi="Times New Roman" w:cs="Times New Roman"/>
          <w:color w:val="000000" w:themeColor="text1"/>
        </w:rPr>
        <w:t xml:space="preserve"> European</w:t>
      </w:r>
      <w:r w:rsidR="00355086" w:rsidRPr="00207120">
        <w:rPr>
          <w:rFonts w:ascii="Times New Roman" w:hAnsi="Times New Roman" w:cs="Times New Roman"/>
          <w:color w:val="000000" w:themeColor="text1"/>
        </w:rPr>
        <w:t>e</w:t>
      </w:r>
      <w:r w:rsidRPr="00207120">
        <w:rPr>
          <w:rFonts w:ascii="Times New Roman" w:hAnsi="Times New Roman" w:cs="Times New Roman"/>
          <w:color w:val="000000" w:themeColor="text1"/>
        </w:rPr>
        <w:t xml:space="preserve"> KreativEU. În cadrul alianței, studenții au acces la activități educaționale și de colaborare internațională desfășurate în format fizic, virtual sau mixt, precum:</w:t>
      </w:r>
      <w:r w:rsidR="0035508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participarea la programe intensive internaționale (BIP-uri)</w:t>
      </w:r>
      <w:r w:rsidR="0035508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concursuri de tip Hackathon și Challenge-Based Learning</w:t>
      </w:r>
      <w:r w:rsidR="0035508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școli de vară și școli de iarnă internaționale</w:t>
      </w:r>
      <w:r w:rsidR="0035508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conferințe și manifestări științifice dedicate studenților și doctoranzilor</w:t>
      </w:r>
      <w:r w:rsidR="0035508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activități desfășurate prin Campusul Online KreativEU.</w:t>
      </w:r>
    </w:p>
    <w:p w14:paraId="60154DA8" w14:textId="77777777" w:rsidR="00355086" w:rsidRPr="00207120" w:rsidRDefault="00355086" w:rsidP="00355086">
      <w:pPr>
        <w:tabs>
          <w:tab w:val="num" w:pos="720"/>
        </w:tabs>
        <w:spacing w:after="0" w:line="240" w:lineRule="auto"/>
        <w:ind w:firstLine="720"/>
        <w:contextualSpacing/>
        <w:jc w:val="both"/>
        <w:rPr>
          <w:rFonts w:ascii="Times New Roman" w:hAnsi="Times New Roman" w:cs="Times New Roman"/>
          <w:color w:val="000000" w:themeColor="text1"/>
        </w:rPr>
      </w:pPr>
    </w:p>
    <w:p w14:paraId="2C89146D" w14:textId="75F36ECD" w:rsidR="0042355D" w:rsidRPr="00207120" w:rsidRDefault="00355086" w:rsidP="00355086">
      <w:pPr>
        <w:tabs>
          <w:tab w:val="num" w:pos="720"/>
        </w:tabs>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conformitate cu Anexa </w:t>
      </w:r>
      <w:r w:rsidR="007D182C" w:rsidRPr="00207120">
        <w:rPr>
          <w:rFonts w:ascii="Times New Roman" w:hAnsi="Times New Roman" w:cs="Times New Roman"/>
          <w:color w:val="000000" w:themeColor="text1"/>
        </w:rPr>
        <w:t>20</w:t>
      </w:r>
      <w:r w:rsidRPr="00207120">
        <w:rPr>
          <w:rFonts w:ascii="Times New Roman" w:hAnsi="Times New Roman" w:cs="Times New Roman"/>
          <w:color w:val="000000" w:themeColor="text1"/>
        </w:rPr>
        <w:t xml:space="preserve"> în anul universitar 2024-2025 au avut loc 68 de mobilități outgoing pentru cadre didactice și 41 pentru studenți. Conform informațiilor din KreativEU cadrele didactice din UVT au participat la 8 BIP-uri, 5 conferinte, 10 ședinte de lucru fizice iar studenții au participat la 10 BIP-uri, 8 competiții de tip Hackathon, 6 conferinte.</w:t>
      </w:r>
      <w:r w:rsidR="0042355D" w:rsidRPr="00207120">
        <w:rPr>
          <w:rFonts w:ascii="Times New Roman" w:hAnsi="Times New Roman" w:cs="Times New Roman"/>
          <w:color w:val="000000" w:themeColor="text1"/>
        </w:rPr>
        <w:t xml:space="preserve"> </w:t>
      </w:r>
    </w:p>
    <w:p w14:paraId="1288AE0F" w14:textId="77777777" w:rsidR="00355086" w:rsidRPr="00207120" w:rsidRDefault="00355086" w:rsidP="0042355D">
      <w:pPr>
        <w:spacing w:after="0" w:line="240" w:lineRule="auto"/>
        <w:ind w:firstLine="720"/>
        <w:contextualSpacing/>
        <w:jc w:val="both"/>
        <w:rPr>
          <w:rFonts w:ascii="Times New Roman" w:hAnsi="Times New Roman" w:cs="Times New Roman"/>
          <w:color w:val="000000" w:themeColor="text1"/>
        </w:rPr>
      </w:pPr>
    </w:p>
    <w:p w14:paraId="1D4A7085"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BCB52D7" w14:textId="77777777" w:rsidR="00732436" w:rsidRPr="00207120" w:rsidRDefault="00732436" w:rsidP="00732436">
      <w:pPr>
        <w:spacing w:after="0" w:line="240" w:lineRule="auto"/>
        <w:rPr>
          <w:rFonts w:ascii="Times New Roman" w:hAnsi="Times New Roman" w:cs="Times New Roman"/>
          <w:color w:val="000000" w:themeColor="text1"/>
        </w:rPr>
      </w:pPr>
    </w:p>
    <w:p w14:paraId="21882DAD" w14:textId="77777777" w:rsidR="00355086" w:rsidRPr="00207120" w:rsidRDefault="00355086" w:rsidP="00355086">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Datele disponibile evidențiază o evoluție pozitivă a participării studenților la mobilități internaționale, numărul mobilităților outgoing crescând constant în ultimii ani și atingând 41 de mobilități în anul universitar 2024–2025. Tendința confirmă interesul studenților pentru experiențele internaționale și capacitatea universității de a valorifica oportunitățile oferite de programele europene.</w:t>
      </w:r>
    </w:p>
    <w:p w14:paraId="004CFFB2" w14:textId="77777777" w:rsidR="00355086" w:rsidRPr="00207120" w:rsidRDefault="00355086" w:rsidP="00355086">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de progres semnificativ îl reprezintă diversificarea formelor de mobilitate. Dacă în trecut participarea studenților era asociată în principal mobilităților clasice Erasmus de studiu și practică, în prezent universitatea oferă acces la programe intensive mixte (BIP), hackathoane internaționale, competiții de tip Challenge-Based Learning, școli de vară, conferințe și activități desfășurate prin Campusul Online KreativEU. Aceste forme de internaționalizare permit implicarea unui număr mai mare de studenți, inclusiv a celor care nu pot participa la mobilități de lungă durată.</w:t>
      </w:r>
    </w:p>
    <w:p w14:paraId="27A4BEC0" w14:textId="77777777" w:rsidR="00355086" w:rsidRPr="00207120" w:rsidRDefault="00355086" w:rsidP="00355086">
      <w:pPr>
        <w:spacing w:after="0" w:line="240" w:lineRule="auto"/>
        <w:ind w:firstLine="720"/>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În același timp, analiza evidențiază existența unor oportunități de dezvoltare. Raportul dintre numărul total al studenților universității (aproape 6.000 în anul universitar 2025–2026) și numărul mobilităților internaționale efective rămâne relativ redus. Participarea la mobilități este neuniformă între facultăți și domenii de studii, iar mobilitățile de lungă durată continuă să fie influențate de factori precum resursele financiare ale studenților, nivelul competențelor lingvistice și flexibilitatea curriculară.</w:t>
      </w:r>
    </w:p>
    <w:p w14:paraId="7636A1D7" w14:textId="77777777" w:rsidR="00355086" w:rsidRPr="00207120" w:rsidRDefault="00355086" w:rsidP="00355086">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deși participarea la activități internaționale virtuale și mixte este în creștere, este necesară dezvoltarea unor mecanisme mai clare de monitorizare a impactului acestora asupra rezultatelor învățării, dezvoltării competențelor interculturale și angajabilității absolvenților.</w:t>
      </w:r>
    </w:p>
    <w:p w14:paraId="28EBA9FF" w14:textId="77777777" w:rsidR="00355086" w:rsidRPr="00207120" w:rsidRDefault="00355086" w:rsidP="00355086">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Documentele suport (acordurile Erasmus+, rapoartele Compartimentului Relații Internaționale și Erasmus+, statisticile mobilităților, documentele și rapoartele KreativEU, Learning Agreements, documentele de recunoaștere academică și rapoartele de evaluare a calității) confirmă existența unui sistem funcțional de susținere a mobilităților academice și o tendință pozitivă de extindere a dimensiunii internaționale a experienței educaționale oferite studenților.</w:t>
      </w:r>
    </w:p>
    <w:p w14:paraId="5235E89B" w14:textId="262FAF45" w:rsidR="00732436" w:rsidRPr="00207120" w:rsidRDefault="00732436" w:rsidP="00732436">
      <w:pPr>
        <w:spacing w:after="0" w:line="240" w:lineRule="auto"/>
        <w:ind w:firstLine="720"/>
        <w:contextualSpacing/>
        <w:jc w:val="both"/>
        <w:rPr>
          <w:rFonts w:ascii="Times New Roman" w:hAnsi="Times New Roman" w:cs="Times New Roman"/>
          <w:color w:val="000000" w:themeColor="text1"/>
        </w:rPr>
      </w:pPr>
    </w:p>
    <w:p w14:paraId="4589CF67"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52E689BE"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7A2D9034" w14:textId="713C775A" w:rsidR="00712633" w:rsidRPr="00207120" w:rsidRDefault="00712633">
      <w:pPr>
        <w:pStyle w:val="ListParagraph"/>
        <w:numPr>
          <w:ilvl w:val="0"/>
          <w:numId w:val="6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Creșterea numărului de studenți participanți la mobilități internaționale prin intensificarea activităților de promovare și informare privind oportunitățile Erasmus+ și KreativEU. </w:t>
      </w:r>
    </w:p>
    <w:p w14:paraId="0743CB93" w14:textId="2A99B40A" w:rsidR="00712633" w:rsidRPr="00207120" w:rsidRDefault="00712633">
      <w:pPr>
        <w:pStyle w:val="ListParagraph"/>
        <w:numPr>
          <w:ilvl w:val="0"/>
          <w:numId w:val="6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Creșterea ponderii mobilităților de practică și a mobilităților asociate inserției profesionale, prin extinderea colaborării cu organizații și companii europene. </w:t>
      </w:r>
    </w:p>
    <w:p w14:paraId="4EE581E5" w14:textId="6F9EFBDE" w:rsidR="00712633" w:rsidRPr="00207120" w:rsidRDefault="00712633">
      <w:pPr>
        <w:pStyle w:val="ListParagraph"/>
        <w:numPr>
          <w:ilvl w:val="0"/>
          <w:numId w:val="6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Valorificarea oportunităților oferite de Alianța Universitară Europeană KreativEU pentru dezvoltarea mobilităților virtuale și mixte, accesibile unui număr mai mare de studenți. </w:t>
      </w:r>
    </w:p>
    <w:p w14:paraId="55B51092" w14:textId="403A9CA0" w:rsidR="00712633" w:rsidRPr="00207120" w:rsidRDefault="00712633">
      <w:pPr>
        <w:pStyle w:val="ListParagraph"/>
        <w:numPr>
          <w:ilvl w:val="0"/>
          <w:numId w:val="6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Integrarea mai accentuată a activităților internaționale de tip BIP, Hackathon, Challenge-Based Learning și proiecte colaborative în oferta educațională a facultăților. </w:t>
      </w:r>
    </w:p>
    <w:p w14:paraId="1E499DD6" w14:textId="254B6E91" w:rsidR="00712633" w:rsidRPr="00207120" w:rsidRDefault="00712633">
      <w:pPr>
        <w:pStyle w:val="ListParagraph"/>
        <w:numPr>
          <w:ilvl w:val="0"/>
          <w:numId w:val="6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Creșterea participării studenților la activități internaționale de cercetare și inovare, în special la nivel de masterat și doctorat. </w:t>
      </w:r>
    </w:p>
    <w:p w14:paraId="73E47552" w14:textId="53350C68" w:rsidR="003C5F77" w:rsidRPr="00207120" w:rsidRDefault="003C5F77">
      <w:pPr>
        <w:rPr>
          <w:rFonts w:ascii="Times New Roman" w:eastAsiaTheme="majorEastAsia" w:hAnsi="Times New Roman" w:cs="Times New Roman"/>
          <w:color w:val="0F4761" w:themeColor="accent1" w:themeShade="BF"/>
        </w:rPr>
      </w:pPr>
      <w:bookmarkStart w:id="76" w:name="_Toc232574678"/>
    </w:p>
    <w:p w14:paraId="4E03448A" w14:textId="2260BAA1" w:rsidR="0089639F" w:rsidRPr="00207120" w:rsidRDefault="0089639F" w:rsidP="00707D46">
      <w:pPr>
        <w:pStyle w:val="Heading2"/>
      </w:pPr>
      <w:bookmarkStart w:id="77" w:name="_Toc232749750"/>
      <w:r w:rsidRPr="00207120">
        <w:t>S.B.3.2. Echitate</w:t>
      </w:r>
      <w:bookmarkEnd w:id="76"/>
      <w:bookmarkEnd w:id="77"/>
    </w:p>
    <w:p w14:paraId="79BF13BF" w14:textId="77777777" w:rsidR="00B26EAD" w:rsidRPr="00207120" w:rsidRDefault="00B26EAD" w:rsidP="005D737E">
      <w:pPr>
        <w:spacing w:after="0" w:line="240" w:lineRule="auto"/>
        <w:rPr>
          <w:rFonts w:ascii="Times New Roman" w:hAnsi="Times New Roman" w:cs="Times New Roman"/>
          <w:i/>
        </w:rPr>
      </w:pPr>
      <w:bookmarkStart w:id="78" w:name="_Toc223697926"/>
    </w:p>
    <w:p w14:paraId="6D45D216" w14:textId="00C752C6" w:rsidR="0089639F" w:rsidRPr="00207120" w:rsidRDefault="0089639F" w:rsidP="001232FF">
      <w:pPr>
        <w:spacing w:after="0" w:line="240" w:lineRule="auto"/>
        <w:jc w:val="both"/>
        <w:rPr>
          <w:rFonts w:ascii="Times New Roman" w:hAnsi="Times New Roman" w:cs="Times New Roman"/>
          <w:i/>
        </w:rPr>
      </w:pPr>
      <w:r w:rsidRPr="00207120">
        <w:rPr>
          <w:rFonts w:ascii="Times New Roman" w:hAnsi="Times New Roman" w:cs="Times New Roman"/>
          <w:i/>
        </w:rPr>
        <w:t xml:space="preserve">I.P.B.3.2.1 </w:t>
      </w:r>
      <w:r w:rsidR="00827925" w:rsidRPr="00207120">
        <w:rPr>
          <w:rFonts w:ascii="Times New Roman" w:hAnsi="Times New Roman" w:cs="Times New Roman"/>
          <w:i/>
        </w:rPr>
        <w:t>IÎS asigură oportunități echitabile pentru studenți, în concordanță cu potențialul și aspirațiile acestora, luând în considerare diversitatea stilurilor și abilităților de învățare.</w:t>
      </w:r>
      <w:bookmarkEnd w:id="78"/>
    </w:p>
    <w:p w14:paraId="6AA9EE1E" w14:textId="77777777" w:rsidR="00894CF9" w:rsidRPr="00207120" w:rsidRDefault="00894CF9" w:rsidP="005D737E">
      <w:pPr>
        <w:spacing w:after="0" w:line="240" w:lineRule="auto"/>
        <w:contextualSpacing/>
        <w:jc w:val="both"/>
        <w:rPr>
          <w:rFonts w:ascii="Times New Roman" w:hAnsi="Times New Roman" w:cs="Times New Roman"/>
          <w:i/>
          <w:iCs/>
          <w:color w:val="EE0000"/>
        </w:rPr>
      </w:pPr>
    </w:p>
    <w:p w14:paraId="1F494B04"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59CF9D76"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601A12EA" w14:textId="7777777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acordă o atenție deosebită adaptării serviciilor educaționale și de sprijin la nevoile diferitelor categorii de studenți, inclusiv prin implementarea proiectelor finanțate din Fondul de Dezvoltare Instituțională (FDI).</w:t>
      </w:r>
    </w:p>
    <w:p w14:paraId="635492D1" w14:textId="055127F3" w:rsidR="00276820" w:rsidRPr="00B06500" w:rsidRDefault="00276820" w:rsidP="00276820">
      <w:pPr>
        <w:spacing w:after="0" w:line="240" w:lineRule="auto"/>
        <w:ind w:firstLine="720"/>
        <w:contextualSpacing/>
        <w:jc w:val="both"/>
        <w:rPr>
          <w:rFonts w:ascii="Times New Roman" w:hAnsi="Times New Roman" w:cs="Times New Roman"/>
          <w:color w:val="000000" w:themeColor="text1"/>
        </w:rPr>
      </w:pPr>
      <w:r w:rsidRPr="00B06500">
        <w:rPr>
          <w:rFonts w:ascii="Times New Roman" w:hAnsi="Times New Roman" w:cs="Times New Roman"/>
          <w:color w:val="000000" w:themeColor="text1"/>
        </w:rPr>
        <w:t xml:space="preserve">În anul 2025, prin proiectul </w:t>
      </w:r>
      <w:hyperlink r:id="rId117" w:history="1">
        <w:r w:rsidRPr="00B06500">
          <w:rPr>
            <w:rStyle w:val="Hyperlink"/>
            <w:rFonts w:ascii="Times New Roman" w:hAnsi="Times New Roman" w:cs="Times New Roman"/>
            <w:color w:val="000000" w:themeColor="text1"/>
          </w:rPr>
          <w:t>CNFIS-FDI-2025-F-0057</w:t>
        </w:r>
      </w:hyperlink>
      <w:r w:rsidRPr="00B06500">
        <w:rPr>
          <w:rFonts w:ascii="Times New Roman" w:hAnsi="Times New Roman" w:cs="Times New Roman"/>
          <w:color w:val="000000" w:themeColor="text1"/>
        </w:rPr>
        <w:t xml:space="preserve"> „Optimizarea ofertei educaționale și a serviciilor de consiliere pentru facilitarea tranziției absolvenților pe piața muncii – OptimJob”, au fost dezvoltate activități de consiliere educațională și profesională, orientare în carieră și dezvoltare a competențelor necesare integrării pe piața muncii. Proiectul a contribuit la creșterea accesului studenților la servicii personalizate de consiliere și la dezvoltarea unor instrumente moderne de sprijin pentru carieră.</w:t>
      </w:r>
    </w:p>
    <w:p w14:paraId="3E9146C6" w14:textId="33CF2D31" w:rsidR="00276820" w:rsidRPr="00B06500" w:rsidRDefault="00276820" w:rsidP="00276820">
      <w:pPr>
        <w:spacing w:after="0" w:line="240" w:lineRule="auto"/>
        <w:ind w:firstLine="720"/>
        <w:contextualSpacing/>
        <w:jc w:val="both"/>
        <w:rPr>
          <w:rFonts w:ascii="Times New Roman" w:hAnsi="Times New Roman" w:cs="Times New Roman"/>
          <w:color w:val="000000" w:themeColor="text1"/>
        </w:rPr>
      </w:pPr>
      <w:r w:rsidRPr="00B06500">
        <w:rPr>
          <w:rFonts w:ascii="Times New Roman" w:hAnsi="Times New Roman" w:cs="Times New Roman"/>
          <w:color w:val="000000" w:themeColor="text1"/>
        </w:rPr>
        <w:t xml:space="preserve">În paralel, prin proiectul </w:t>
      </w:r>
      <w:hyperlink r:id="rId118" w:history="1">
        <w:r w:rsidRPr="00B06500">
          <w:rPr>
            <w:rStyle w:val="Hyperlink"/>
            <w:rFonts w:ascii="Times New Roman" w:hAnsi="Times New Roman" w:cs="Times New Roman"/>
            <w:color w:val="000000" w:themeColor="text1"/>
          </w:rPr>
          <w:t>CNFIS-FDI-2025-F-0117</w:t>
        </w:r>
      </w:hyperlink>
      <w:r w:rsidRPr="00B06500">
        <w:rPr>
          <w:rFonts w:ascii="Times New Roman" w:hAnsi="Times New Roman" w:cs="Times New Roman"/>
          <w:color w:val="000000" w:themeColor="text1"/>
        </w:rPr>
        <w:t xml:space="preserve"> dedicat reducerii abandonului universitar și creșterii retenției studenților, universitatea a desfășurat activități de monitorizare a parcursului academic, identificare timpurie a studenților aflați în situații de risc educațional, consiliere și sprijin pentru integrarea și adaptarea la mediul universitar. Activitățile proiectului au contribuit la consolidarea mecanismelor instituționale de prevenire a abandonului universitar și de sprijinire a studenților aflați în dificultate.</w:t>
      </w:r>
    </w:p>
    <w:p w14:paraId="6654F484" w14:textId="0BA3BADD"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B06500">
        <w:rPr>
          <w:rFonts w:ascii="Times New Roman" w:hAnsi="Times New Roman" w:cs="Times New Roman"/>
          <w:color w:val="000000" w:themeColor="text1"/>
        </w:rPr>
        <w:t xml:space="preserve">De asemenea, prin proiectul </w:t>
      </w:r>
      <w:hyperlink r:id="rId119" w:history="1">
        <w:r w:rsidRPr="00B06500">
          <w:rPr>
            <w:rStyle w:val="Hyperlink"/>
            <w:rFonts w:ascii="Times New Roman" w:hAnsi="Times New Roman" w:cs="Times New Roman"/>
            <w:color w:val="000000" w:themeColor="text1"/>
          </w:rPr>
          <w:t>CNFIS-FDI-2025-F-0417</w:t>
        </w:r>
      </w:hyperlink>
      <w:r w:rsidRPr="00B06500">
        <w:rPr>
          <w:rFonts w:ascii="Times New Roman" w:hAnsi="Times New Roman" w:cs="Times New Roman"/>
          <w:color w:val="000000" w:themeColor="text1"/>
        </w:rPr>
        <w:t xml:space="preserve"> au fost dezvoltate activități orientate către stimularea inițiativei, creativității și spiritului antreprenorial în rândul studenților, prin </w:t>
      </w:r>
      <w:r w:rsidRPr="00207120">
        <w:rPr>
          <w:rFonts w:ascii="Times New Roman" w:hAnsi="Times New Roman" w:cs="Times New Roman"/>
          <w:color w:val="000000" w:themeColor="text1"/>
        </w:rPr>
        <w:t>workshop-uri, sesiuni de formare, activități aplicative și colaborări cu mediul economic. Aceste activități au contribuit la diversificarea oportunităților de dezvoltare personală și profesională și la valorificarea potențialului individual al studenților.</w:t>
      </w:r>
    </w:p>
    <w:p w14:paraId="64355CF1" w14:textId="667C4A6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B06500">
        <w:rPr>
          <w:rFonts w:ascii="Times New Roman" w:hAnsi="Times New Roman" w:cs="Times New Roman"/>
          <w:color w:val="000000" w:themeColor="text1"/>
        </w:rPr>
        <w:t xml:space="preserve">Universitatea acordă o atenție specială și studenților cu dizabilități și/sau cerințe educaționale speciale. În anul 2025 a fost implementat proiectul </w:t>
      </w:r>
      <w:hyperlink r:id="rId120" w:history="1">
        <w:r w:rsidRPr="00B06500">
          <w:rPr>
            <w:rStyle w:val="Hyperlink"/>
            <w:rFonts w:ascii="Times New Roman" w:hAnsi="Times New Roman" w:cs="Times New Roman"/>
            <w:color w:val="000000" w:themeColor="text1"/>
          </w:rPr>
          <w:t>CNFIS-FDI-2025-F-0375</w:t>
        </w:r>
      </w:hyperlink>
      <w:r w:rsidRPr="00B06500">
        <w:rPr>
          <w:rFonts w:ascii="Times New Roman" w:hAnsi="Times New Roman" w:cs="Times New Roman"/>
          <w:color w:val="000000" w:themeColor="text1"/>
        </w:rPr>
        <w:t xml:space="preserve"> „Educație pentru Toți – Promovarea Accesibilității Studenților cu Dizabilități în Învățământul </w:t>
      </w:r>
      <w:r w:rsidRPr="00207120">
        <w:rPr>
          <w:rFonts w:ascii="Times New Roman" w:hAnsi="Times New Roman" w:cs="Times New Roman"/>
          <w:color w:val="000000" w:themeColor="text1"/>
        </w:rPr>
        <w:t>Superior (PASDIS)”, prin care au fost realizate măsuri de accesibilizare a infrastructurii și serviciilor universitare, contribuind la crearea unui mediu educațional incluziv și accesibil.</w:t>
      </w:r>
    </w:p>
    <w:p w14:paraId="736B9E4C" w14:textId="77777777" w:rsidR="00276820" w:rsidRPr="00207120" w:rsidRDefault="00276820">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6E3B8674" w14:textId="7A7EF435"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Prin aceste proiecte și prin activitățile permanente desfășurate de CCOC, sistemul de tutoriat și structurile academice, universitatea urmărește să ofere fiecărui student oportunități de dezvoltare adaptate nevoilor, abilităților și aspirațiilor sale, contribuind la creșterea șanselor de succes academic și profesional.</w:t>
      </w:r>
    </w:p>
    <w:p w14:paraId="6D06EB27"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p>
    <w:p w14:paraId="3D7836B2"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7D72A7F" w14:textId="77777777" w:rsidR="00732436" w:rsidRPr="00207120" w:rsidRDefault="00732436" w:rsidP="00732436">
      <w:pPr>
        <w:spacing w:after="0" w:line="240" w:lineRule="auto"/>
        <w:rPr>
          <w:rFonts w:ascii="Times New Roman" w:hAnsi="Times New Roman" w:cs="Times New Roman"/>
          <w:color w:val="000000" w:themeColor="text1"/>
        </w:rPr>
      </w:pPr>
    </w:p>
    <w:p w14:paraId="2185F908" w14:textId="7777777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activităților desfășurate în anul 2025 evidențiază o abordare integrată a conceptului de echitate educațională. Implementarea proiectelor finanțate prin Fondul de Dezvoltare Instituțională (FDI) a permis dezvoltarea unor măsuri concrete destinate atât studenților aflați în situații de risc educațional, cât și celor care urmăresc performanța academică, dezvoltarea profesională sau implicarea în activități antreprenoriale și de cercetare.</w:t>
      </w:r>
    </w:p>
    <w:p w14:paraId="2BAF759C" w14:textId="7777777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Proiectele FDI implementate în anul 2025 au contribuit la consolidarea serviciilor de consiliere și orientare în carieră, la dezvoltarea mecanismelor de prevenire a abandonului universitar, la creșterea accesibilității pentru studenții cu dizabilități și la dezvoltarea competențelor antreprenoriale ale studenților. Aceste inițiative demonstrează preocuparea universității pentru abordarea diferențiată a nevoilor studenților și pentru crearea unui mediu educațional incluziv.</w:t>
      </w:r>
    </w:p>
    <w:p w14:paraId="053FA303" w14:textId="7777777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punct forte îl reprezintă existența unui sistem diversificat de sprijin, care include tutoriatul, consultațiile cadrelor didactice, activitatea Centrului de Consiliere și Orientare în Carieră, programele de burse, măsurile de accesibilizare și oportunitățile oferite prin Erasmus+, KreativEU și activitățile extracurriculare.</w:t>
      </w:r>
    </w:p>
    <w:p w14:paraId="1C1A3B7C" w14:textId="77777777" w:rsidR="00276820" w:rsidRPr="00207120" w:rsidRDefault="00276820" w:rsidP="002768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Totuși, analiza evidențiază și necesitatea dezvoltării unor instrumente mai avansate de monitorizare a impactului măsurilor implementate asupra diferitelor categorii de studenți. În prezent, majoritatea datelor sunt colectate și analizate la nivel global, fiind oportună dezvoltarea unor mecanisme care să permită urmărirea distinctă a progresului studenților proveniți din grupuri vulnerabile, a celor cu dizabilități, a studenților internaționali sau a celor aflați în risc de abandon.</w:t>
      </w:r>
    </w:p>
    <w:p w14:paraId="4AF38A69" w14:textId="77777777" w:rsidR="00732436" w:rsidRPr="00207120" w:rsidRDefault="00732436" w:rsidP="00732436">
      <w:pPr>
        <w:spacing w:after="0" w:line="240" w:lineRule="auto"/>
        <w:rPr>
          <w:rFonts w:ascii="Times New Roman" w:hAnsi="Times New Roman" w:cs="Times New Roman"/>
          <w:color w:val="000000" w:themeColor="text1"/>
        </w:rPr>
      </w:pPr>
    </w:p>
    <w:p w14:paraId="7C11CA56"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18C5088"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647EC92E" w14:textId="2B2CB07C" w:rsidR="00276820"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Consolidarea mecanismelor instituționale de identificare timpurie și monitorizare a studenților aflați în situații de risc educațional, în vederea reducerii abandonului universitar și creșterii retenției. </w:t>
      </w:r>
    </w:p>
    <w:p w14:paraId="6EF8C772" w14:textId="0535330F" w:rsidR="00276820"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unui sistem integrat de indicatori care să permită monitorizarea distinctă a progresului și performanței diferitelor categorii de studenți (studenți cu dizabilități, studenți proveniți din medii dezavantajate, studenți internaționali, studenți aflați în risc de abandon). </w:t>
      </w:r>
    </w:p>
    <w:p w14:paraId="5908432B" w14:textId="738923EA" w:rsidR="00276820"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Extinderea activităților de consiliere academică, psihologică și de orientare în carieră, inclusiv prin dezvoltarea unor servicii digitale și a unor programe personalizate de sprijin. </w:t>
      </w:r>
    </w:p>
    <w:p w14:paraId="757242C7" w14:textId="0FA1E3DB" w:rsidR="00276820"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Extinderea oportunităților de dezvoltare personală și profesională prin programe antreprenoriale, activități de inovare, proiecte interdisciplinare, competiții studențești și activități desfășurate în cadrul Alianței Europene KreativEU. </w:t>
      </w:r>
    </w:p>
    <w:p w14:paraId="22BA67C9" w14:textId="61BC66B2" w:rsidR="00276820"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unor mecanisme de evaluare periodică a satisfacției studenților privind serviciile de sprijin și utilizarea rezultatelor obținute în procesul de îmbunătățire continuă a experienței educaționale. </w:t>
      </w:r>
    </w:p>
    <w:p w14:paraId="0EFA6506" w14:textId="73C918D2" w:rsidR="00732436" w:rsidRPr="00207120" w:rsidRDefault="00276820">
      <w:pPr>
        <w:pStyle w:val="ListParagraph"/>
        <w:numPr>
          <w:ilvl w:val="0"/>
          <w:numId w:val="6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Creșterea gradului de participare a studenților la procesele de consultare și luare a deciziilor privind serviciile și activitățile destinate acestora, în spiritul principiilor învățării centrate pe student și al culturii participative promovate de universitate.</w:t>
      </w:r>
    </w:p>
    <w:p w14:paraId="30563D24" w14:textId="77777777" w:rsidR="007D3946" w:rsidRPr="00207120" w:rsidRDefault="007D3946" w:rsidP="005D737E">
      <w:pPr>
        <w:spacing w:after="0" w:line="240" w:lineRule="auto"/>
        <w:rPr>
          <w:rFonts w:ascii="Times New Roman" w:eastAsiaTheme="majorEastAsia" w:hAnsi="Times New Roman" w:cs="Times New Roman"/>
          <w:color w:val="0F4761" w:themeColor="accent1" w:themeShade="BF"/>
          <w:sz w:val="28"/>
          <w:szCs w:val="28"/>
        </w:rPr>
      </w:pPr>
      <w:r w:rsidRPr="00207120">
        <w:rPr>
          <w:rFonts w:ascii="Times New Roman" w:eastAsiaTheme="majorEastAsia" w:hAnsi="Times New Roman" w:cs="Times New Roman"/>
          <w:color w:val="0F4761" w:themeColor="accent1" w:themeShade="BF"/>
          <w:sz w:val="28"/>
          <w:szCs w:val="28"/>
        </w:rPr>
        <w:br w:type="page"/>
      </w:r>
    </w:p>
    <w:p w14:paraId="2627FA0D" w14:textId="000A9080" w:rsidR="005B5C88" w:rsidRPr="00207120" w:rsidRDefault="00827925"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79" w:name="_Toc232574679"/>
      <w:bookmarkStart w:id="80" w:name="_Toc232749751"/>
      <w:r w:rsidRPr="00207120">
        <w:rPr>
          <w:rFonts w:ascii="Times New Roman" w:eastAsiaTheme="majorEastAsia" w:hAnsi="Times New Roman" w:cs="Times New Roman"/>
          <w:color w:val="0F4761" w:themeColor="accent1" w:themeShade="BF"/>
        </w:rPr>
        <w:lastRenderedPageBreak/>
        <w:t xml:space="preserve">Criteriul B.4. </w:t>
      </w:r>
      <w:r w:rsidR="005B5C88" w:rsidRPr="00207120">
        <w:rPr>
          <w:rFonts w:ascii="Times New Roman" w:eastAsiaTheme="majorEastAsia" w:hAnsi="Times New Roman" w:cs="Times New Roman"/>
          <w:color w:val="0F4761" w:themeColor="accent1" w:themeShade="BF"/>
        </w:rPr>
        <w:t>Accesibilitatea și eficiența resurselor și a serviciilor de sprijin adecvate învățării</w:t>
      </w:r>
      <w:bookmarkEnd w:id="79"/>
      <w:bookmarkEnd w:id="80"/>
    </w:p>
    <w:p w14:paraId="5B677210"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6DFEA0C0" w14:textId="1C3C9687" w:rsidR="005B5C88" w:rsidRPr="00207120" w:rsidRDefault="00827925" w:rsidP="00707D46">
      <w:pPr>
        <w:pStyle w:val="Heading2"/>
      </w:pPr>
      <w:bookmarkStart w:id="81" w:name="_Toc232574680"/>
      <w:bookmarkStart w:id="82" w:name="_Toc232749752"/>
      <w:r w:rsidRPr="00207120">
        <w:t>S.B.</w:t>
      </w:r>
      <w:r w:rsidR="005B5C88" w:rsidRPr="00207120">
        <w:t>4</w:t>
      </w:r>
      <w:r w:rsidRPr="00207120">
        <w:t xml:space="preserve">.1. </w:t>
      </w:r>
      <w:r w:rsidR="005B5C88" w:rsidRPr="00207120">
        <w:t>Acces la resurse și servicii</w:t>
      </w:r>
      <w:bookmarkEnd w:id="81"/>
      <w:bookmarkEnd w:id="82"/>
    </w:p>
    <w:p w14:paraId="65BC8E35" w14:textId="77777777" w:rsidR="00B26EAD" w:rsidRPr="00207120" w:rsidRDefault="00B26EAD" w:rsidP="005D737E">
      <w:pPr>
        <w:spacing w:after="0" w:line="240" w:lineRule="auto"/>
        <w:jc w:val="both"/>
        <w:rPr>
          <w:rFonts w:ascii="Times New Roman" w:hAnsi="Times New Roman" w:cs="Times New Roman"/>
          <w:i/>
        </w:rPr>
      </w:pPr>
    </w:p>
    <w:p w14:paraId="2DFF0A7B" w14:textId="2A8FB26B" w:rsidR="005B5C88" w:rsidRPr="00207120" w:rsidRDefault="00827925" w:rsidP="005D737E">
      <w:pPr>
        <w:spacing w:after="0" w:line="240" w:lineRule="auto"/>
        <w:jc w:val="both"/>
        <w:rPr>
          <w:rFonts w:ascii="Times New Roman" w:hAnsi="Times New Roman" w:cs="Times New Roman"/>
          <w:i/>
        </w:rPr>
      </w:pPr>
      <w:r w:rsidRPr="00207120">
        <w:rPr>
          <w:rFonts w:ascii="Times New Roman" w:hAnsi="Times New Roman" w:cs="Times New Roman"/>
          <w:i/>
        </w:rPr>
        <w:t>I.P.B.</w:t>
      </w:r>
      <w:r w:rsidR="005B5C88" w:rsidRPr="00207120">
        <w:rPr>
          <w:rFonts w:ascii="Times New Roman" w:hAnsi="Times New Roman" w:cs="Times New Roman"/>
          <w:i/>
        </w:rPr>
        <w:t>4</w:t>
      </w:r>
      <w:r w:rsidRPr="00207120">
        <w:rPr>
          <w:rFonts w:ascii="Times New Roman" w:hAnsi="Times New Roman" w:cs="Times New Roman"/>
          <w:i/>
        </w:rPr>
        <w:t xml:space="preserve">.1.1 </w:t>
      </w:r>
      <w:r w:rsidR="00DB452D" w:rsidRPr="00207120">
        <w:rPr>
          <w:rFonts w:ascii="Times New Roman" w:hAnsi="Times New Roman" w:cs="Times New Roman"/>
          <w:i/>
        </w:rPr>
        <w:t>IÎS asigură accesul pentru studenți, inclusiv pentru cei cu cerințe educaționale speciale/dizabilități, la resurse și servicii destinate susținerii procesului de învățare, adecvate în raport cu nevoile individuale de învățare, cu domeniul de studii, ciclul de studii și forma de organizare a programelor de studii.</w:t>
      </w:r>
    </w:p>
    <w:p w14:paraId="4E2B8658" w14:textId="77777777" w:rsidR="00894CF9" w:rsidRPr="00207120" w:rsidRDefault="00894CF9" w:rsidP="005D737E">
      <w:pPr>
        <w:spacing w:after="0" w:line="240" w:lineRule="auto"/>
        <w:contextualSpacing/>
        <w:jc w:val="both"/>
        <w:rPr>
          <w:rFonts w:ascii="Times New Roman" w:hAnsi="Times New Roman" w:cs="Times New Roman"/>
          <w:i/>
          <w:iCs/>
          <w:color w:val="EE0000"/>
        </w:rPr>
      </w:pPr>
    </w:p>
    <w:p w14:paraId="37025512"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F866EB9"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283822CE" w14:textId="115C7CAC" w:rsidR="00606C9F" w:rsidRPr="00207120" w:rsidRDefault="00606C9F" w:rsidP="00606C9F">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Instituția asigură studenților accesul la resurse educaționale, servicii de suport și infrastructuri de învățare adecvate domeniului de studii, ciclului de studii și nevoilor individuale de învățare, în vederea sprijinirii succesului academic și a participării echitabile la procesul educațional.</w:t>
      </w:r>
    </w:p>
    <w:p w14:paraId="0C9C0BB6"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beneficiază de acces la infrastructura educațională a universității, formată din săli de curs și seminar, laboratoare didactice și de cercetare, biblioteci, centre de documentare, platforme digitale de învățare și resurse electronice specializate. Activitățile didactice și de învățare sunt susținute prin utilizarea platformelor instituționale SmartUMS, Moodle și Microsoft Teams, care facilitează accesul la materiale didactice, comunicarea cu cadrele didactice, evaluarea continuă și monitorizarea parcursului academic.</w:t>
      </w:r>
    </w:p>
    <w:p w14:paraId="36A777E0"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beneficiază de servicii de sprijin academic prin sistemul instituțional de tutoriat, consultațiile acordate de cadrele didactice, activitățile de mentorat și îndrumare pentru elaborarea lucrărilor de finalizare a studiilor, precum și prin activitățile desfășurate în cadrul centrelor de cercetare și al Institutului de Cercetare Științifică și Tehnologică Multidisciplinară (ICSTM).</w:t>
      </w:r>
    </w:p>
    <w:p w14:paraId="51AE9E1F"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asigură servicii de consiliere și orientare prin intermediul Centrului de Consiliere și Orientare în Carieră (CCOC), care oferă servicii de consiliere educațională, consiliere psihologică, orientare în carieră, dezvoltare personală și sprijin pentru integrarea profesională a studenților. Activitățile CCOC sunt adresate tuturor studenților, inclusiv celor aflați în situații de risc educațional sau social.</w:t>
      </w:r>
    </w:p>
    <w:p w14:paraId="32F4EB9F"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Sprijinul acordat studenților este completat prin sistemul de burse și alte forme de susținere financiară, facilitățile de cazare și accesul la activități extracurriculare, culturale, sportive și de voluntariat organizate la nivelul universității.</w:t>
      </w:r>
    </w:p>
    <w:p w14:paraId="78FFFCDD"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acordă o atenție specială studenților cu cerințe educaționale speciale și/sau dizabilități. Regulamentele instituționale privind activitatea profesională a studenților și evaluarea studenților includ prevederi referitoare la adaptarea procesului educațional și a evaluării la nevoile acestora. În cadrul Regulamentului privind examinarea și notarea studenților (REG 07) este inclus un sistem-cadru de evaluare a studenților cu dizabilități.</w:t>
      </w:r>
    </w:p>
    <w:p w14:paraId="0F949CC7"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prin proiectul CNFIS-FDI-2025-F-0375 „PASDIS – Educație pentru Toți – Promovarea Accesibilității Studenților cu Dizabilități în Învățământul Superior”, universitatea a implementat activități dedicate creșterii accesibilității educaționale și dezvoltării competențelor personalului și studenților pentru lucrul cu persoane cu dizabilități. În cadrul proiectului au fost organizate activități de instruire pentru cadre didactice și studenți, au fost promovate măsuri de incluziune și au fost dezvoltate resurse care contribuie la îmbunătățirea accesului studenților cu dizabilități la procesul educațional.</w:t>
      </w:r>
    </w:p>
    <w:p w14:paraId="534F46BF"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universitatea dezvoltă permanent infrastructura și serviciile destinate studenților, prin proiecte finanțate din fonduri instituționale, programe FDI, fonduri europene și investiții proprii, urmărind îmbunătățirea condițiilor de studiu și adaptarea acestora la diversitatea nevoilor educaționale ale beneficiarilor.</w:t>
      </w:r>
    </w:p>
    <w:p w14:paraId="1352B196" w14:textId="61201E52" w:rsidR="00732436" w:rsidRPr="00207120" w:rsidRDefault="00732436" w:rsidP="00732436">
      <w:pPr>
        <w:spacing w:after="0" w:line="240" w:lineRule="auto"/>
        <w:ind w:firstLine="720"/>
        <w:contextualSpacing/>
        <w:jc w:val="both"/>
        <w:rPr>
          <w:rFonts w:ascii="Times New Roman" w:hAnsi="Times New Roman" w:cs="Times New Roman"/>
          <w:color w:val="000000" w:themeColor="text1"/>
        </w:rPr>
      </w:pPr>
    </w:p>
    <w:p w14:paraId="7791CA24"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Analiza situației de fapt</w:t>
      </w:r>
    </w:p>
    <w:p w14:paraId="2F04C688" w14:textId="77777777" w:rsidR="00732436" w:rsidRPr="00207120" w:rsidRDefault="00732436" w:rsidP="00732436">
      <w:pPr>
        <w:spacing w:after="0" w:line="240" w:lineRule="auto"/>
        <w:rPr>
          <w:rFonts w:ascii="Times New Roman" w:hAnsi="Times New Roman" w:cs="Times New Roman"/>
          <w:color w:val="000000" w:themeColor="text1"/>
          <w:sz w:val="16"/>
          <w:szCs w:val="16"/>
        </w:rPr>
      </w:pPr>
    </w:p>
    <w:p w14:paraId="323881C6"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Instituția dispune de un ansamblu diversificat de resurse și servicii destinate susținerii procesului de învățare, care acoperă principalele dimensiuni ale parcursului academic: acces la infrastructură educațională și digitală, sprijin academic, consiliere și orientare, servicii sociale și măsuri dedicate incluziunii studenților cu cerințe educaționale speciale. Integrarea platformelor SmartUMS, Moodle și Microsoft Teams, împreună cu accesul la resursele bibliografice și bazele de date științifice internaționale, creează premise favorabile pentru desfășurarea unui proces educațional adaptat cerințelor actuale ale învățământului superior.</w:t>
      </w:r>
    </w:p>
    <w:p w14:paraId="6C3DE396" w14:textId="77777777" w:rsidR="00606C9F" w:rsidRPr="00207120" w:rsidRDefault="00606C9F" w:rsidP="00606C9F">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Analiza documentelor instituționale, a rapoartelor CCOC, a rapoartelor de implementare a proiectelor FDI, a rapoartelor de evaluare internă a calității și a rapoartelor privind starea universității evidențiază faptul că resursele și serviciile existente sunt adecvate și funcționale. Totuși, se observă necesitatea dezvoltării unor mecanisme mai avansate de monitorizare a utilizării serviciilor de suport și a impactului acestora asupra performanței academice, retenției și satisfacției studenților.</w:t>
      </w:r>
    </w:p>
    <w:p w14:paraId="0FAFE95F" w14:textId="77777777" w:rsidR="00732436" w:rsidRPr="00207120" w:rsidRDefault="00732436" w:rsidP="00732436">
      <w:pPr>
        <w:spacing w:after="0" w:line="240" w:lineRule="auto"/>
        <w:rPr>
          <w:rFonts w:ascii="Times New Roman" w:hAnsi="Times New Roman" w:cs="Times New Roman"/>
          <w:color w:val="000000" w:themeColor="text1"/>
          <w:sz w:val="16"/>
          <w:szCs w:val="16"/>
        </w:rPr>
      </w:pPr>
    </w:p>
    <w:p w14:paraId="6A98A7DE"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7D6CDEFD" w14:textId="77777777" w:rsidR="00732436" w:rsidRPr="00207120" w:rsidRDefault="00732436" w:rsidP="00732436">
      <w:pPr>
        <w:spacing w:after="0" w:line="240" w:lineRule="auto"/>
        <w:contextualSpacing/>
        <w:jc w:val="both"/>
        <w:rPr>
          <w:rFonts w:ascii="Times New Roman" w:hAnsi="Times New Roman" w:cs="Times New Roman"/>
          <w:color w:val="000000" w:themeColor="text1"/>
          <w:sz w:val="16"/>
          <w:szCs w:val="16"/>
        </w:rPr>
      </w:pPr>
    </w:p>
    <w:p w14:paraId="7BD79EAF" w14:textId="67640A80" w:rsidR="00606C9F" w:rsidRPr="00207120" w:rsidRDefault="00606C9F">
      <w:pPr>
        <w:pStyle w:val="ListParagraph"/>
        <w:numPr>
          <w:ilvl w:val="0"/>
          <w:numId w:val="6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Continuarea investițiilor în infrastructura educațională și digitală, inclusiv prin dezvoltarea resurselor educaționale online, a laboratoarelor virtuale și a instrumentelor de învățare asistată digital. </w:t>
      </w:r>
    </w:p>
    <w:p w14:paraId="19EFA3AD" w14:textId="18C0911D" w:rsidR="00606C9F" w:rsidRPr="00207120" w:rsidRDefault="00606C9F">
      <w:pPr>
        <w:pStyle w:val="ListParagraph"/>
        <w:numPr>
          <w:ilvl w:val="0"/>
          <w:numId w:val="6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Consolidarea măsurilor de accesibilizare pentru studenții cu dizabilități și cerințe educaționale speciale, prin extinderea facilităților existente, dezvoltarea resurselor educaționale accesibile și continuarea programelor de formare a personalului. </w:t>
      </w:r>
    </w:p>
    <w:p w14:paraId="1966E051" w14:textId="4FC06CA2" w:rsidR="00606C9F" w:rsidRPr="00207120" w:rsidRDefault="00606C9F">
      <w:pPr>
        <w:pStyle w:val="ListParagraph"/>
        <w:numPr>
          <w:ilvl w:val="0"/>
          <w:numId w:val="6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unor mecanisme instituționale pentru identificarea timpurie a studenților aflați în situații de risc academic, social sau financiar și implementarea unor programe personalizate de sprijin. </w:t>
      </w:r>
    </w:p>
    <w:p w14:paraId="375182CE" w14:textId="34674B62" w:rsidR="00894CF9" w:rsidRPr="00207120" w:rsidRDefault="00894CF9" w:rsidP="005D737E">
      <w:pPr>
        <w:spacing w:after="0" w:line="240" w:lineRule="auto"/>
        <w:rPr>
          <w:rFonts w:ascii="Times New Roman" w:eastAsiaTheme="majorEastAsia" w:hAnsi="Times New Roman" w:cs="Times New Roman"/>
          <w:color w:val="0F4761" w:themeColor="accent1" w:themeShade="BF"/>
          <w:sz w:val="16"/>
          <w:szCs w:val="16"/>
        </w:rPr>
      </w:pPr>
    </w:p>
    <w:p w14:paraId="40DEF7D9" w14:textId="07392BC9" w:rsidR="00DB452D" w:rsidRPr="00207120" w:rsidRDefault="00DB452D"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83" w:name="_Toc232574681"/>
      <w:bookmarkStart w:id="84" w:name="_Toc232749753"/>
      <w:r w:rsidRPr="00207120">
        <w:rPr>
          <w:rFonts w:ascii="Times New Roman" w:eastAsiaTheme="majorEastAsia" w:hAnsi="Times New Roman" w:cs="Times New Roman"/>
          <w:color w:val="0F4761" w:themeColor="accent1" w:themeShade="BF"/>
        </w:rPr>
        <w:t>Criteriul B.5. Rezultatele învățării</w:t>
      </w:r>
      <w:bookmarkEnd w:id="83"/>
      <w:bookmarkEnd w:id="84"/>
    </w:p>
    <w:p w14:paraId="5CE0C6D7"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0E3C5530" w14:textId="400D64CC" w:rsidR="00DB452D" w:rsidRPr="00207120" w:rsidRDefault="00DB452D" w:rsidP="00707D46">
      <w:pPr>
        <w:pStyle w:val="Heading2"/>
      </w:pPr>
      <w:bookmarkStart w:id="85" w:name="_Toc232574682"/>
      <w:bookmarkStart w:id="86" w:name="_Toc232749754"/>
      <w:r w:rsidRPr="00207120">
        <w:t>S.B.5.1. Definirea și evaluarea</w:t>
      </w:r>
      <w:bookmarkEnd w:id="85"/>
      <w:bookmarkEnd w:id="86"/>
    </w:p>
    <w:p w14:paraId="469CB79C" w14:textId="77777777" w:rsidR="00B26EAD" w:rsidRPr="00207120" w:rsidRDefault="00B26EAD" w:rsidP="005D737E">
      <w:pPr>
        <w:spacing w:after="0" w:line="240" w:lineRule="auto"/>
        <w:jc w:val="both"/>
        <w:rPr>
          <w:rFonts w:ascii="Times New Roman" w:hAnsi="Times New Roman" w:cs="Times New Roman"/>
          <w:i/>
        </w:rPr>
      </w:pPr>
    </w:p>
    <w:p w14:paraId="2EF1C9A7" w14:textId="3639130D" w:rsidR="000E51DB" w:rsidRPr="00207120" w:rsidRDefault="00DB452D" w:rsidP="005D737E">
      <w:pPr>
        <w:spacing w:after="0" w:line="240" w:lineRule="auto"/>
        <w:jc w:val="both"/>
        <w:rPr>
          <w:rFonts w:ascii="Times New Roman" w:hAnsi="Times New Roman" w:cs="Times New Roman"/>
          <w:i/>
        </w:rPr>
      </w:pPr>
      <w:r w:rsidRPr="00207120">
        <w:rPr>
          <w:rFonts w:ascii="Times New Roman" w:hAnsi="Times New Roman" w:cs="Times New Roman"/>
          <w:i/>
        </w:rPr>
        <w:t>I.P.B.</w:t>
      </w:r>
      <w:r w:rsidR="000E51DB" w:rsidRPr="00207120">
        <w:rPr>
          <w:rFonts w:ascii="Times New Roman" w:hAnsi="Times New Roman" w:cs="Times New Roman"/>
          <w:i/>
        </w:rPr>
        <w:t>5</w:t>
      </w:r>
      <w:r w:rsidRPr="00207120">
        <w:rPr>
          <w:rFonts w:ascii="Times New Roman" w:hAnsi="Times New Roman" w:cs="Times New Roman"/>
          <w:i/>
        </w:rPr>
        <w:t xml:space="preserve">.1.1 </w:t>
      </w:r>
      <w:r w:rsidR="000E51DB" w:rsidRPr="00207120">
        <w:rPr>
          <w:rFonts w:ascii="Times New Roman" w:hAnsi="Times New Roman" w:cs="Times New Roman"/>
          <w:i/>
        </w:rPr>
        <w:t>Rezultatele învățării sunt descrise în mod adecvat și sprijină înțelegerea așteptărilor studentului și cadrului didactic cu privire la conținutul disciplinelor din planul de învățământ.</w:t>
      </w:r>
    </w:p>
    <w:p w14:paraId="5AA80B3A" w14:textId="77777777" w:rsidR="000E51DB" w:rsidRPr="00207120" w:rsidRDefault="000E51DB" w:rsidP="005D737E">
      <w:pPr>
        <w:spacing w:after="0" w:line="240" w:lineRule="auto"/>
        <w:ind w:left="644"/>
        <w:contextualSpacing/>
        <w:jc w:val="both"/>
        <w:rPr>
          <w:rFonts w:ascii="Times New Roman" w:hAnsi="Times New Roman" w:cs="Times New Roman"/>
          <w:color w:val="00B050"/>
          <w:sz w:val="16"/>
          <w:szCs w:val="16"/>
        </w:rPr>
      </w:pPr>
    </w:p>
    <w:p w14:paraId="0733BFB8" w14:textId="77777777" w:rsidR="00732436" w:rsidRPr="00207120" w:rsidRDefault="00732436" w:rsidP="0073243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74E9D1B" w14:textId="77777777" w:rsidR="00732436" w:rsidRPr="00207120" w:rsidRDefault="00732436" w:rsidP="00732436">
      <w:pPr>
        <w:spacing w:after="0" w:line="240" w:lineRule="auto"/>
        <w:contextualSpacing/>
        <w:jc w:val="both"/>
        <w:rPr>
          <w:rFonts w:ascii="Times New Roman" w:hAnsi="Times New Roman" w:cs="Times New Roman"/>
          <w:color w:val="000000" w:themeColor="text1"/>
          <w:sz w:val="16"/>
          <w:szCs w:val="16"/>
        </w:rPr>
      </w:pPr>
    </w:p>
    <w:p w14:paraId="46D85578" w14:textId="77777777" w:rsidR="00131817" w:rsidRPr="00207120" w:rsidRDefault="00131817" w:rsidP="001318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asigură descrierea rezultatelor învățării la nivelul programelor de studii și al disciplinelor, astfel încât acestea să sprijine înțelegerea de către studenți și cadrele didactice a obiectivelor educaționale, a conținutului activităților de învățare și a competențelor urmărite prin procesul de formare.</w:t>
      </w:r>
    </w:p>
    <w:p w14:paraId="7453B1B6" w14:textId="77777777" w:rsidR="00131817" w:rsidRPr="00207120" w:rsidRDefault="00131817" w:rsidP="0013181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universitatea a finalizat procesul de actualizare a rezultatelor învățării pentru programele de studii universitare de licență și masterat, în concordanță cu cerințele metodologice naționale și cu standardele ARACIS privind proiectarea programelor de studii centrate pe rezultate ale învățării. În cadrul acestui proces au fost revizuite planurile de învățământ și fișele disciplinelor, fiind definite și corelate rezultatele învățării la nivel de program și disciplină.</w:t>
      </w:r>
    </w:p>
    <w:p w14:paraId="49D57A25" w14:textId="77777777" w:rsidR="00131817" w:rsidRPr="00207120" w:rsidRDefault="00131817" w:rsidP="00131817">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Fișele disciplinelor includ informații privind obiectivele disciplinei, rezultatele învățării urmărite, conținutul activităților de curs și aplicații, metodele de predare și învățare, metodele de evaluare, bibliografia recomandată și contribuția disciplinei la realizarea competențelor asociate calificării universitare. Rezultatele învățării sunt formulate prin cunoștințe, aptitudini și responsabilitate și autonomie, fiind corelate cu nivelul calificării și cu cerințele programului de studii.</w:t>
      </w:r>
    </w:p>
    <w:p w14:paraId="4DEDF58A" w14:textId="0767C820" w:rsidR="00732436" w:rsidRPr="00207120" w:rsidRDefault="000C344D" w:rsidP="0054150C">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Rezultatele învățării sunt definite în standardele ARACIS la nivelul ramurii de știință și domeniului de licență, fiind lăsată liberatte cu privire la disciplinele de specializare. Abordarea diferită funcție de domeniile de licență nu a permis o reglementare uniformă la nivelul uniei universități comprehensive. Legătura dintre rezultatele învățării și competențele profesionale și transversale pe care fiecare universitate și le propune pentru un anumnit domeniu este diferită pentru programe cu aceeași denumire. Soluția, in anumite situații, a fost cea în care s-au realizat matrice de corelație rezultate ale învățării – discipline – competențe</w:t>
      </w:r>
      <w:r w:rsidR="0054150C" w:rsidRPr="00207120">
        <w:rPr>
          <w:rFonts w:ascii="Times New Roman" w:hAnsi="Times New Roman" w:cs="Times New Roman"/>
          <w:color w:val="000000" w:themeColor="text1"/>
        </w:rPr>
        <w:t xml:space="preserve"> (impusă prin standard ARACIS)</w:t>
      </w:r>
      <w:r w:rsidRPr="00207120">
        <w:rPr>
          <w:rFonts w:ascii="Times New Roman" w:hAnsi="Times New Roman" w:cs="Times New Roman"/>
          <w:color w:val="000000" w:themeColor="text1"/>
        </w:rPr>
        <w:t>,</w:t>
      </w:r>
      <w:r w:rsidR="0054150C" w:rsidRPr="00207120">
        <w:rPr>
          <w:rFonts w:ascii="Times New Roman" w:hAnsi="Times New Roman" w:cs="Times New Roman"/>
          <w:color w:val="000000" w:themeColor="text1"/>
        </w:rPr>
        <w:t xml:space="preserve"> discipline – competențe, respectiv competențe – rezultate ale învățării – discipline.</w:t>
      </w:r>
    </w:p>
    <w:p w14:paraId="3CF19C14"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p>
    <w:p w14:paraId="1BFD8927"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883677F" w14:textId="77777777" w:rsidR="00732436" w:rsidRPr="00207120" w:rsidRDefault="00732436" w:rsidP="00732436">
      <w:pPr>
        <w:spacing w:after="0" w:line="240" w:lineRule="auto"/>
        <w:rPr>
          <w:rFonts w:ascii="Times New Roman" w:hAnsi="Times New Roman" w:cs="Times New Roman"/>
          <w:color w:val="000000" w:themeColor="text1"/>
        </w:rPr>
      </w:pPr>
    </w:p>
    <w:p w14:paraId="5A842E9D" w14:textId="36B21197" w:rsidR="0054150C" w:rsidRPr="00207120" w:rsidRDefault="0054150C" w:rsidP="0054150C">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a realizat un progres semnificativ în implementarea abordării centrate pe rezultate ale învățării, prin actualizarea planurilor de învățământ și a fișelor disciplinelor pentru programele de studii universitare de licență și masterat. Acest proces a contribuit la creșterea transparenței procesului educațional și la clarificarea așteptărilor privind competențele și performanțele academice urmărite prin fiecare disciplină.</w:t>
      </w:r>
    </w:p>
    <w:p w14:paraId="5AC1BA3F" w14:textId="77777777" w:rsidR="0054150C" w:rsidRPr="00207120" w:rsidRDefault="0054150C" w:rsidP="0054150C">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Procesul de actualizare realizat în anul 2025 a evidențiat însă și complexitatea aplicării conceptului de rezultate ale învățării într-o universitate comprehensivă, care include domenii de studii foarte diverse. Deși standardele ARACIS definesc rezultatele învățării la nivelul ramurilor de știință și al domeniilor de studii, modul de transpunere a acestora la nivelul disciplinelor și al competențelor asociate calificărilor presupune un grad ridicat de interpretare și adaptare instituțională.</w:t>
      </w:r>
    </w:p>
    <w:p w14:paraId="5512F9F2" w14:textId="77777777" w:rsidR="0054150C" w:rsidRPr="00207120" w:rsidRDefault="0054150C" w:rsidP="0054150C">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acest context, au fost identificate abordări diferite între domeniile de studii și între programe cu aceeași denumire, atât la nivel național, cât și instituțional. Pentru a asigura coerența internă a programelor de studii, facultățile au dezvoltat diferite tipuri de matrice de corelare între rezultate ale învățării, discipline și competențe, contribuind astfel la clarificarea relațiilor dintre elementele curriculare și calificările urmărite.</w:t>
      </w:r>
    </w:p>
    <w:p w14:paraId="540BAACE" w14:textId="77777777" w:rsidR="0054150C" w:rsidRPr="00207120" w:rsidRDefault="0054150C" w:rsidP="0054150C">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Se constată că procesul de definire și descriere a rezultatelor învățării este în mare măsură finalizat la nivel documentar, însă etapa următoare trebuie să vizeze consolidarea înțelegerii și aplicării unitare a acestui concept de către cadrele didactice și studenți, precum și dezvoltarea mecanismelor de evaluare a gradului de realizare a rezultatelor învățării.</w:t>
      </w:r>
    </w:p>
    <w:p w14:paraId="1D77D814" w14:textId="77777777" w:rsidR="00732436" w:rsidRPr="00207120" w:rsidRDefault="00732436" w:rsidP="00732436">
      <w:pPr>
        <w:spacing w:after="0" w:line="240" w:lineRule="auto"/>
        <w:rPr>
          <w:rFonts w:ascii="Times New Roman" w:hAnsi="Times New Roman" w:cs="Times New Roman"/>
          <w:color w:val="000000" w:themeColor="text1"/>
        </w:rPr>
      </w:pPr>
    </w:p>
    <w:p w14:paraId="19A944AB" w14:textId="77777777" w:rsidR="00732436" w:rsidRPr="00207120" w:rsidRDefault="00732436" w:rsidP="0073243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DBC1FF4" w14:textId="77777777" w:rsidR="00732436" w:rsidRPr="00207120" w:rsidRDefault="00732436" w:rsidP="00732436">
      <w:pPr>
        <w:spacing w:after="0" w:line="240" w:lineRule="auto"/>
        <w:contextualSpacing/>
        <w:jc w:val="both"/>
        <w:rPr>
          <w:rFonts w:ascii="Times New Roman" w:hAnsi="Times New Roman" w:cs="Times New Roman"/>
          <w:color w:val="000000" w:themeColor="text1"/>
        </w:rPr>
      </w:pPr>
    </w:p>
    <w:p w14:paraId="09A34464" w14:textId="09BA5266"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4150C" w:rsidRPr="00207120">
        <w:rPr>
          <w:rFonts w:ascii="Times New Roman" w:hAnsi="Times New Roman" w:cs="Times New Roman"/>
          <w:color w:val="000000" w:themeColor="text1"/>
        </w:rPr>
        <w:t>ontinuarea procesului de armonizare instituțională a modului de formulare și utilizare a rezultatelor învățării la nivelul programelor de studii</w:t>
      </w:r>
      <w:r w:rsidRPr="00207120">
        <w:rPr>
          <w:rFonts w:ascii="Times New Roman" w:hAnsi="Times New Roman" w:cs="Times New Roman"/>
          <w:color w:val="000000" w:themeColor="text1"/>
        </w:rPr>
        <w:t>.</w:t>
      </w:r>
    </w:p>
    <w:p w14:paraId="578355F1" w14:textId="3FDF3061"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54150C" w:rsidRPr="00207120">
        <w:rPr>
          <w:rFonts w:ascii="Times New Roman" w:hAnsi="Times New Roman" w:cs="Times New Roman"/>
          <w:color w:val="000000" w:themeColor="text1"/>
        </w:rPr>
        <w:t>laborarea unor ghiduri și exemple de bune practici pentru proiectarea disciplinelor pe baza rezultatelor învățării</w:t>
      </w:r>
      <w:r w:rsidRPr="00207120">
        <w:rPr>
          <w:rFonts w:ascii="Times New Roman" w:hAnsi="Times New Roman" w:cs="Times New Roman"/>
          <w:color w:val="000000" w:themeColor="text1"/>
        </w:rPr>
        <w:t>.</w:t>
      </w:r>
    </w:p>
    <w:p w14:paraId="6484DF6E" w14:textId="3D5E562B"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54150C" w:rsidRPr="00207120">
        <w:rPr>
          <w:rFonts w:ascii="Times New Roman" w:hAnsi="Times New Roman" w:cs="Times New Roman"/>
          <w:color w:val="000000" w:themeColor="text1"/>
        </w:rPr>
        <w:t>ezvoltarea unui model instituțional comun privind corelarea rezultatelor învățării, competențelor și disciplinelor</w:t>
      </w:r>
      <w:r w:rsidRPr="00207120">
        <w:rPr>
          <w:rFonts w:ascii="Times New Roman" w:hAnsi="Times New Roman" w:cs="Times New Roman"/>
          <w:color w:val="000000" w:themeColor="text1"/>
        </w:rPr>
        <w:t>.</w:t>
      </w:r>
    </w:p>
    <w:p w14:paraId="587C79D8" w14:textId="19FE1754"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4150C" w:rsidRPr="00207120">
        <w:rPr>
          <w:rFonts w:ascii="Times New Roman" w:hAnsi="Times New Roman" w:cs="Times New Roman"/>
          <w:color w:val="000000" w:themeColor="text1"/>
        </w:rPr>
        <w:t>onsolidarea utilizării matricelor de corelare rezultate ale învățării – competențe – discipline și integrarea acestora în procesele de evaluare internă</w:t>
      </w:r>
      <w:r w:rsidRPr="00207120">
        <w:rPr>
          <w:rFonts w:ascii="Times New Roman" w:hAnsi="Times New Roman" w:cs="Times New Roman"/>
          <w:color w:val="000000" w:themeColor="text1"/>
        </w:rPr>
        <w:t>.</w:t>
      </w:r>
    </w:p>
    <w:p w14:paraId="3A5B291D" w14:textId="7B74333D"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O</w:t>
      </w:r>
      <w:r w:rsidR="0054150C" w:rsidRPr="00207120">
        <w:rPr>
          <w:rFonts w:ascii="Times New Roman" w:hAnsi="Times New Roman" w:cs="Times New Roman"/>
          <w:color w:val="000000" w:themeColor="text1"/>
        </w:rPr>
        <w:t>rganizarea unor activități de formare pentru cadrele didactice privind proiectarea curriculară și evaluarea bazată pe rezultate ale învățării</w:t>
      </w:r>
      <w:r w:rsidRPr="00207120">
        <w:rPr>
          <w:rFonts w:ascii="Times New Roman" w:hAnsi="Times New Roman" w:cs="Times New Roman"/>
          <w:color w:val="000000" w:themeColor="text1"/>
        </w:rPr>
        <w:t>.</w:t>
      </w:r>
    </w:p>
    <w:p w14:paraId="5645089D" w14:textId="296F8D89"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4150C" w:rsidRPr="00207120">
        <w:rPr>
          <w:rFonts w:ascii="Times New Roman" w:hAnsi="Times New Roman" w:cs="Times New Roman"/>
          <w:color w:val="000000" w:themeColor="text1"/>
        </w:rPr>
        <w:t>reșterea gradului de informare a studenților cu privire la rolul și semnificația rezultatelor învățării în cadrul programelor de studii</w:t>
      </w:r>
      <w:r w:rsidRPr="00207120">
        <w:rPr>
          <w:rFonts w:ascii="Times New Roman" w:hAnsi="Times New Roman" w:cs="Times New Roman"/>
          <w:color w:val="000000" w:themeColor="text1"/>
        </w:rPr>
        <w:t>.</w:t>
      </w:r>
    </w:p>
    <w:p w14:paraId="08C64ACB" w14:textId="42B8E1AD" w:rsidR="0054150C" w:rsidRPr="00207120" w:rsidRDefault="00B924FB">
      <w:pPr>
        <w:pStyle w:val="ListParagraph"/>
        <w:numPr>
          <w:ilvl w:val="0"/>
          <w:numId w:val="5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V</w:t>
      </w:r>
      <w:r w:rsidR="0054150C" w:rsidRPr="00207120">
        <w:rPr>
          <w:rFonts w:ascii="Times New Roman" w:hAnsi="Times New Roman" w:cs="Times New Roman"/>
          <w:color w:val="000000" w:themeColor="text1"/>
        </w:rPr>
        <w:t>alorificarea concluziilor rezultate din evaluările interne și externe pentru îmbunătățirea continuă a descrierii și utilizării rezultatelor învățării</w:t>
      </w:r>
      <w:r w:rsidRPr="00207120">
        <w:rPr>
          <w:rFonts w:ascii="Times New Roman" w:hAnsi="Times New Roman" w:cs="Times New Roman"/>
          <w:color w:val="000000" w:themeColor="text1"/>
        </w:rPr>
        <w:t>.</w:t>
      </w:r>
    </w:p>
    <w:p w14:paraId="43B1066E" w14:textId="77777777" w:rsidR="0061669E" w:rsidRPr="00207120" w:rsidRDefault="0061669E" w:rsidP="005D737E">
      <w:pPr>
        <w:spacing w:after="0" w:line="240" w:lineRule="auto"/>
        <w:contextualSpacing/>
        <w:jc w:val="both"/>
        <w:rPr>
          <w:rFonts w:ascii="Times New Roman" w:hAnsi="Times New Roman" w:cs="Times New Roman"/>
          <w:color w:val="00B050"/>
        </w:rPr>
      </w:pPr>
    </w:p>
    <w:p w14:paraId="6082E19C" w14:textId="77777777" w:rsidR="003C5F77" w:rsidRPr="00207120" w:rsidRDefault="003C5F77">
      <w:pPr>
        <w:rPr>
          <w:rFonts w:ascii="Times New Roman" w:hAnsi="Times New Roman" w:cs="Times New Roman"/>
          <w:i/>
        </w:rPr>
      </w:pPr>
      <w:r w:rsidRPr="00207120">
        <w:rPr>
          <w:rFonts w:ascii="Times New Roman" w:hAnsi="Times New Roman" w:cs="Times New Roman"/>
          <w:i/>
        </w:rPr>
        <w:br w:type="page"/>
      </w:r>
    </w:p>
    <w:p w14:paraId="3E7689EB" w14:textId="005BE593" w:rsidR="000E51DB" w:rsidRPr="00207120" w:rsidRDefault="000E51DB"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I.P.B.5.1.2 Verificarea obținerii rezultatelor învățării se realizează prin examene de evaluare pe parcurs și prin examene de finalizare a studiilor.</w:t>
      </w:r>
    </w:p>
    <w:p w14:paraId="01BFC14A" w14:textId="77777777" w:rsidR="0061669E" w:rsidRPr="00207120" w:rsidRDefault="0061669E" w:rsidP="005D737E">
      <w:pPr>
        <w:spacing w:after="0" w:line="240" w:lineRule="auto"/>
        <w:ind w:left="644"/>
        <w:contextualSpacing/>
        <w:jc w:val="both"/>
        <w:rPr>
          <w:rFonts w:ascii="Times New Roman" w:hAnsi="Times New Roman" w:cs="Times New Roman"/>
          <w:b/>
          <w:bCs/>
          <w:color w:val="00B050"/>
        </w:rPr>
      </w:pPr>
    </w:p>
    <w:p w14:paraId="2FB7FBCC" w14:textId="1656246A" w:rsidR="00F66CB4" w:rsidRPr="00207120" w:rsidRDefault="004136B7" w:rsidP="005D737E">
      <w:pPr>
        <w:spacing w:after="0" w:line="240" w:lineRule="auto"/>
        <w:ind w:left="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 xml:space="preserve">Prezentarea stării de fapt, susținută de documente și date </w:t>
      </w:r>
    </w:p>
    <w:p w14:paraId="4CEA7179" w14:textId="77777777" w:rsidR="00BB1C0F" w:rsidRPr="00207120" w:rsidRDefault="00BB1C0F" w:rsidP="005D737E">
      <w:pPr>
        <w:spacing w:after="0" w:line="240" w:lineRule="auto"/>
        <w:ind w:left="644"/>
        <w:contextualSpacing/>
        <w:jc w:val="both"/>
        <w:rPr>
          <w:rFonts w:ascii="Times New Roman" w:hAnsi="Times New Roman" w:cs="Times New Roman"/>
          <w:b/>
          <w:bCs/>
          <w:color w:val="000000" w:themeColor="text1"/>
        </w:rPr>
      </w:pPr>
    </w:p>
    <w:p w14:paraId="149E2B58" w14:textId="130CF078" w:rsidR="004C4A55" w:rsidRPr="00207120" w:rsidRDefault="00AA484F"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asigură un sistem coerent, echitabil și transparent de evaluare a studenților, fundamentat pe reglementări interne privind examinarea, notarea, activitatea profesională a studenților și finalizarea studiilor. Cadrul de reglementare include Regulamentul privind examinarea și notarea studenților </w:t>
      </w:r>
      <w:hyperlink r:id="rId121" w:history="1">
        <w:r w:rsidRPr="00207120">
          <w:rPr>
            <w:rStyle w:val="Hyperlink"/>
            <w:rFonts w:ascii="Times New Roman" w:hAnsi="Times New Roman" w:cs="Times New Roman"/>
            <w:color w:val="000000" w:themeColor="text1"/>
          </w:rPr>
          <w:t>(REG 07)</w:t>
        </w:r>
      </w:hyperlink>
      <w:r w:rsidRPr="00207120">
        <w:rPr>
          <w:rFonts w:ascii="Times New Roman" w:hAnsi="Times New Roman" w:cs="Times New Roman"/>
          <w:color w:val="000000" w:themeColor="text1"/>
        </w:rPr>
        <w:t xml:space="preserve">, Regulamentul privind activitatea profesională a studenților </w:t>
      </w:r>
      <w:hyperlink r:id="rId122" w:history="1">
        <w:r w:rsidRPr="00207120">
          <w:rPr>
            <w:rStyle w:val="Hyperlink"/>
            <w:rFonts w:ascii="Times New Roman" w:hAnsi="Times New Roman" w:cs="Times New Roman"/>
            <w:color w:val="000000" w:themeColor="text1"/>
          </w:rPr>
          <w:t>(REG 02)</w:t>
        </w:r>
      </w:hyperlink>
      <w:r w:rsidRPr="00207120">
        <w:rPr>
          <w:rFonts w:ascii="Times New Roman" w:hAnsi="Times New Roman" w:cs="Times New Roman"/>
          <w:color w:val="000000" w:themeColor="text1"/>
        </w:rPr>
        <w:t xml:space="preserve">, Regulamentul privind organizarea și desfășurarea examenului de licență/diplomă și disertație (REG 26), precum și </w:t>
      </w:r>
      <w:hyperlink r:id="rId123" w:history="1">
        <w:r w:rsidRPr="00207120">
          <w:rPr>
            <w:rStyle w:val="Hyperlink"/>
            <w:rFonts w:ascii="Times New Roman" w:hAnsi="Times New Roman" w:cs="Times New Roman"/>
            <w:color w:val="000000" w:themeColor="text1"/>
          </w:rPr>
          <w:t>proceduri interne</w:t>
        </w:r>
      </w:hyperlink>
      <w:r w:rsidRPr="00207120">
        <w:rPr>
          <w:rFonts w:ascii="Times New Roman" w:hAnsi="Times New Roman" w:cs="Times New Roman"/>
          <w:color w:val="000000" w:themeColor="text1"/>
        </w:rPr>
        <w:t xml:space="preserve"> aplicabile proceselor de evaluare</w:t>
      </w:r>
      <w:r w:rsidR="004C4A55" w:rsidRPr="00207120">
        <w:rPr>
          <w:rFonts w:ascii="Times New Roman" w:hAnsi="Times New Roman" w:cs="Times New Roman"/>
          <w:color w:val="000000" w:themeColor="text1"/>
        </w:rPr>
        <w:t>.</w:t>
      </w:r>
    </w:p>
    <w:p w14:paraId="40992E31" w14:textId="7CBFA3DE" w:rsidR="00AA484F" w:rsidRPr="00207120" w:rsidRDefault="00C77DBC"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REG 07</w:t>
      </w:r>
      <w:r w:rsidR="00142D72" w:rsidRPr="00207120">
        <w:rPr>
          <w:rFonts w:ascii="Times New Roman" w:hAnsi="Times New Roman" w:cs="Times New Roman"/>
          <w:color w:val="000000" w:themeColor="text1"/>
        </w:rPr>
        <w:t xml:space="preserve"> - </w:t>
      </w:r>
      <w:r w:rsidRPr="00207120">
        <w:rPr>
          <w:rFonts w:ascii="Times New Roman" w:hAnsi="Times New Roman" w:cs="Times New Roman"/>
          <w:color w:val="000000" w:themeColor="text1"/>
        </w:rPr>
        <w:t>Regulament privind examinarea și notarea studenților, în Anexa 1 se face referire la un sistem cadru de evaluare a studenților cu dizabilități.</w:t>
      </w:r>
    </w:p>
    <w:p w14:paraId="0C53C120" w14:textId="1184D524" w:rsidR="00DB23E5" w:rsidRPr="00207120" w:rsidRDefault="00C534E6"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La finalizarea studiilor, verificarea obținerii rezultatelor învățării se realizează prin examenele de finalizare a studiilor, organizate în conformitate cu prevederile legale și cu reglementările proprii ale universității. Examenele de finalizare permit evaluarea competențelor dobândite de studenți pe parcursul programului de studii și certificarea rezultatelor învățării.</w:t>
      </w:r>
    </w:p>
    <w:p w14:paraId="7959C21C" w14:textId="16329140" w:rsidR="002E5829" w:rsidRPr="00207120" w:rsidRDefault="003A6F8C"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Examenele de finalizare a studiilor universitare de licență și masterat se organizează și se desfășoară pe baza regulamentului propriu aprobat de Senatul universitar, cu respectarea Metodologiei-cadru de organizare și desfășurare a examenelor de absolvire, licență/diplomă și disertație, aprobată prin OME nr. 3691/2024, cu modificările și completările ulterioare.</w:t>
      </w:r>
    </w:p>
    <w:p w14:paraId="31C51A57" w14:textId="77777777" w:rsidR="00D101D6" w:rsidRPr="00207120" w:rsidRDefault="00D101D6" w:rsidP="005D737E">
      <w:pPr>
        <w:spacing w:after="0" w:line="240" w:lineRule="auto"/>
        <w:ind w:firstLine="644"/>
        <w:jc w:val="both"/>
        <w:rPr>
          <w:rFonts w:ascii="Times New Roman" w:hAnsi="Times New Roman" w:cs="Times New Roman"/>
          <w:color w:val="000000" w:themeColor="text1"/>
        </w:rPr>
      </w:pPr>
    </w:p>
    <w:p w14:paraId="031876AD" w14:textId="17E598BA" w:rsidR="00A33BDC" w:rsidRPr="00207120" w:rsidRDefault="00A33BDC"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anul 2025, examenele de finalizare a studiilor s-au organizat și desfășurat în conformitate cu Regulamentul privind organizarea și desfășurarea examenului de licență/diplomă și disertație (REG 26), aprobat </w:t>
      </w:r>
      <w:r w:rsidR="008C4250" w:rsidRPr="00207120">
        <w:rPr>
          <w:rFonts w:ascii="Times New Roman" w:hAnsi="Times New Roman" w:cs="Times New Roman"/>
          <w:color w:val="000000" w:themeColor="text1"/>
        </w:rPr>
        <w:t xml:space="preserve">prin </w:t>
      </w:r>
      <w:hyperlink r:id="rId124" w:history="1">
        <w:r w:rsidR="008C4250" w:rsidRPr="00207120">
          <w:rPr>
            <w:rStyle w:val="Hyperlink"/>
            <w:rFonts w:ascii="Times New Roman" w:hAnsi="Times New Roman" w:cs="Times New Roman"/>
            <w:color w:val="000000" w:themeColor="text1"/>
          </w:rPr>
          <w:t>HSU nr. 6 A</w:t>
        </w:r>
        <w:r w:rsidR="0075377E" w:rsidRPr="00207120">
          <w:rPr>
            <w:rStyle w:val="Hyperlink"/>
            <w:rFonts w:ascii="Times New Roman" w:hAnsi="Times New Roman" w:cs="Times New Roman"/>
            <w:color w:val="000000" w:themeColor="text1"/>
          </w:rPr>
          <w:t>/</w:t>
        </w:r>
        <w:r w:rsidRPr="00207120">
          <w:rPr>
            <w:rStyle w:val="Hyperlink"/>
            <w:rFonts w:ascii="Times New Roman" w:hAnsi="Times New Roman" w:cs="Times New Roman"/>
            <w:color w:val="000000" w:themeColor="text1"/>
          </w:rPr>
          <w:t>30.04.2024</w:t>
        </w:r>
      </w:hyperlink>
      <w:r w:rsidRPr="00207120">
        <w:rPr>
          <w:rFonts w:ascii="Times New Roman" w:hAnsi="Times New Roman" w:cs="Times New Roman"/>
          <w:color w:val="000000" w:themeColor="text1"/>
        </w:rPr>
        <w:t>, precum și cu regulamentele proprii de organizare și desfășurare a examenelor de finalizare a studiilor, elaborate la nivelul fiecărei facultăți</w:t>
      </w:r>
      <w:r w:rsidR="00D74FDA" w:rsidRPr="00207120">
        <w:rPr>
          <w:rFonts w:ascii="Times New Roman" w:hAnsi="Times New Roman" w:cs="Times New Roman"/>
          <w:color w:val="000000" w:themeColor="text1"/>
        </w:rPr>
        <w:t xml:space="preserve"> aprobate prin </w:t>
      </w:r>
      <w:hyperlink r:id="rId125" w:history="1">
        <w:r w:rsidR="00D74FDA" w:rsidRPr="00207120">
          <w:rPr>
            <w:rStyle w:val="Hyperlink"/>
            <w:rFonts w:ascii="Times New Roman" w:hAnsi="Times New Roman" w:cs="Times New Roman"/>
            <w:color w:val="000000" w:themeColor="text1"/>
          </w:rPr>
          <w:t>HCA nr. 14/29.05.2024</w:t>
        </w:r>
      </w:hyperlink>
      <w:r w:rsidR="0037250F" w:rsidRPr="00207120">
        <w:rPr>
          <w:rFonts w:ascii="Times New Roman" w:hAnsi="Times New Roman" w:cs="Times New Roman"/>
          <w:color w:val="000000" w:themeColor="text1"/>
        </w:rPr>
        <w:t>.</w:t>
      </w:r>
    </w:p>
    <w:p w14:paraId="5F9C6E93" w14:textId="48BE1429" w:rsidR="00512598" w:rsidRPr="00207120" w:rsidRDefault="00A33BDC"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Pentru Facultatea de Științe și Arte, regulamentul privind organizarea și desfășurarea examenelor de finalizare a studiilor a fost actualizat în anul 2025 și aprobat prin </w:t>
      </w:r>
      <w:hyperlink r:id="rId126" w:history="1">
        <w:r w:rsidRPr="00207120">
          <w:rPr>
            <w:rStyle w:val="Hyperlink"/>
            <w:rFonts w:ascii="Times New Roman" w:hAnsi="Times New Roman" w:cs="Times New Roman"/>
            <w:color w:val="000000" w:themeColor="text1"/>
          </w:rPr>
          <w:t>HCA nr. 18/21.05.2025</w:t>
        </w:r>
      </w:hyperlink>
      <w:r w:rsidRPr="00207120">
        <w:rPr>
          <w:rFonts w:ascii="Times New Roman" w:hAnsi="Times New Roman" w:cs="Times New Roman"/>
          <w:color w:val="000000" w:themeColor="text1"/>
        </w:rPr>
        <w:t>.</w:t>
      </w:r>
    </w:p>
    <w:p w14:paraId="723BB58D" w14:textId="10FAFC21" w:rsidR="00512598" w:rsidRPr="00207120" w:rsidRDefault="00663733"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Informațiile privind organizarea și desfășurarea examenelor de finalizare a studiilor sunt publicate pe site-urile facultăților.</w:t>
      </w:r>
    </w:p>
    <w:p w14:paraId="05C79A6B" w14:textId="77777777" w:rsidR="008B7FF4" w:rsidRPr="00207120" w:rsidRDefault="008B7FF4" w:rsidP="005D737E">
      <w:pPr>
        <w:spacing w:after="0" w:line="240" w:lineRule="auto"/>
        <w:ind w:firstLine="644"/>
        <w:jc w:val="both"/>
        <w:rPr>
          <w:rFonts w:ascii="Times New Roman" w:hAnsi="Times New Roman" w:cs="Times New Roman"/>
          <w:color w:val="000000" w:themeColor="text1"/>
        </w:rPr>
      </w:pPr>
    </w:p>
    <w:p w14:paraId="396A4416" w14:textId="6AA96431" w:rsidR="006A4318" w:rsidRPr="00207120" w:rsidRDefault="00512598" w:rsidP="005D737E">
      <w:pPr>
        <w:spacing w:after="0" w:line="240" w:lineRule="auto"/>
        <w:ind w:firstLine="644"/>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Universitatea monitorizează numărul absolvenților și rata de promovare a examenelor de finalizare a studiilor, ca indicatori relevanți pentru analiza eficacității procesului educațional.</w:t>
      </w:r>
    </w:p>
    <w:p w14:paraId="1DA7D31F" w14:textId="0E6BB1AF" w:rsidR="00CD4BD6" w:rsidRPr="00207120" w:rsidRDefault="00CD4BD6"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Tabelul </w:t>
      </w:r>
      <w:r w:rsidR="00CE00F4" w:rsidRPr="00207120">
        <w:rPr>
          <w:rFonts w:ascii="Times New Roman" w:hAnsi="Times New Roman" w:cs="Times New Roman"/>
          <w:iCs/>
          <w:color w:val="000000" w:themeColor="text1"/>
        </w:rPr>
        <w:t>3</w:t>
      </w:r>
      <w:r w:rsidRPr="00207120">
        <w:rPr>
          <w:rFonts w:ascii="Times New Roman" w:hAnsi="Times New Roman" w:cs="Times New Roman"/>
          <w:iCs/>
          <w:color w:val="000000" w:themeColor="text1"/>
        </w:rPr>
        <w:t xml:space="preserve"> este prezentată situația absolvenților studiilor universitare de licență, pe facultăți, </w:t>
      </w:r>
      <w:r w:rsidR="00682B8A" w:rsidRPr="00207120">
        <w:rPr>
          <w:rFonts w:ascii="Times New Roman" w:hAnsi="Times New Roman" w:cs="Times New Roman"/>
          <w:iCs/>
          <w:color w:val="000000" w:themeColor="text1"/>
        </w:rPr>
        <w:t>în perioada 2021–2025</w:t>
      </w:r>
      <w:r w:rsidRPr="00207120">
        <w:rPr>
          <w:rFonts w:ascii="Times New Roman" w:hAnsi="Times New Roman" w:cs="Times New Roman"/>
          <w:iCs/>
          <w:color w:val="000000" w:themeColor="text1"/>
        </w:rPr>
        <w:t xml:space="preserve">, incluzând numărul total al absolvenților, numărul absolvenților cu diplomă și rata de promovare a examenului de finalizare a studiilor. Rata de promovare este calculată ca raport între numărul absolvenților cu diplomă și numărul total al absolvenților. Datele detaliate pe programe de studii sunt prezentate în Anexa </w:t>
      </w:r>
      <w:r w:rsidR="00EB7EC2" w:rsidRPr="00207120">
        <w:rPr>
          <w:rFonts w:ascii="Times New Roman" w:hAnsi="Times New Roman" w:cs="Times New Roman"/>
          <w:iCs/>
          <w:color w:val="000000" w:themeColor="text1"/>
        </w:rPr>
        <w:t>8</w:t>
      </w:r>
      <w:r w:rsidRPr="00207120">
        <w:rPr>
          <w:rFonts w:ascii="Times New Roman" w:hAnsi="Times New Roman" w:cs="Times New Roman"/>
          <w:iCs/>
          <w:color w:val="000000" w:themeColor="text1"/>
        </w:rPr>
        <w:t xml:space="preserve">. </w:t>
      </w:r>
    </w:p>
    <w:p w14:paraId="34C273DB" w14:textId="77777777" w:rsidR="00CE00F4" w:rsidRPr="00207120" w:rsidRDefault="00CE00F4" w:rsidP="005D737E">
      <w:pPr>
        <w:spacing w:after="0" w:line="240" w:lineRule="auto"/>
        <w:ind w:firstLine="644"/>
        <w:jc w:val="both"/>
        <w:rPr>
          <w:rFonts w:ascii="Times New Roman" w:hAnsi="Times New Roman" w:cs="Times New Roman"/>
          <w:iCs/>
          <w:color w:val="000000" w:themeColor="text1"/>
        </w:rPr>
      </w:pPr>
    </w:p>
    <w:p w14:paraId="6DCEEC19" w14:textId="6B172A01" w:rsidR="00AF6AC6" w:rsidRPr="00207120" w:rsidRDefault="00B37DC1" w:rsidP="00AF1115">
      <w:pPr>
        <w:pStyle w:val="Header"/>
      </w:pPr>
      <w:bookmarkStart w:id="87" w:name="_Toc232749831"/>
      <w:r w:rsidRPr="00207120">
        <w:t xml:space="preserve">Tabelul </w:t>
      </w:r>
      <w:r w:rsidR="00CE00F4" w:rsidRPr="00207120">
        <w:t>3</w:t>
      </w:r>
      <w:r w:rsidRPr="00207120">
        <w:t>. Absolvenți de licență și rata de promovare a examenului de finalizare</w:t>
      </w:r>
      <w:bookmarkEnd w:id="87"/>
    </w:p>
    <w:p w14:paraId="6C688BE7" w14:textId="77777777" w:rsidR="00B37DC1" w:rsidRPr="00207120" w:rsidRDefault="00B37DC1" w:rsidP="005D737E">
      <w:pPr>
        <w:spacing w:after="0" w:line="240" w:lineRule="auto"/>
        <w:jc w:val="right"/>
        <w:rPr>
          <w:rFonts w:ascii="Times New Roman" w:hAnsi="Times New Roman" w:cs="Times New Roman"/>
          <w:bCs/>
          <w:color w:val="00B050"/>
          <w:sz w:val="16"/>
          <w:szCs w:val="16"/>
        </w:rPr>
      </w:pPr>
    </w:p>
    <w:tbl>
      <w:tblPr>
        <w:tblW w:w="10632" w:type="dxa"/>
        <w:jc w:val="center"/>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1216"/>
        <w:gridCol w:w="624"/>
        <w:gridCol w:w="624"/>
        <w:gridCol w:w="654"/>
        <w:gridCol w:w="594"/>
        <w:gridCol w:w="624"/>
        <w:gridCol w:w="625"/>
        <w:gridCol w:w="624"/>
        <w:gridCol w:w="624"/>
        <w:gridCol w:w="596"/>
        <w:gridCol w:w="652"/>
        <w:gridCol w:w="624"/>
        <w:gridCol w:w="708"/>
        <w:gridCol w:w="540"/>
        <w:gridCol w:w="624"/>
        <w:gridCol w:w="679"/>
      </w:tblGrid>
      <w:tr w:rsidR="00AF6AC6" w:rsidRPr="00207120" w14:paraId="77EA7985" w14:textId="77777777" w:rsidTr="00757F87">
        <w:trPr>
          <w:trHeight w:val="288"/>
          <w:jc w:val="center"/>
        </w:trPr>
        <w:tc>
          <w:tcPr>
            <w:tcW w:w="1216" w:type="dxa"/>
            <w:vMerge w:val="restart"/>
            <w:shd w:val="clear" w:color="auto" w:fill="F2F2F2" w:themeFill="background1" w:themeFillShade="F2"/>
            <w:noWrap/>
            <w:vAlign w:val="center"/>
          </w:tcPr>
          <w:p w14:paraId="3A3B9976" w14:textId="77777777" w:rsidR="00AF6AC6" w:rsidRPr="00207120" w:rsidRDefault="00AF6AC6" w:rsidP="005D737E">
            <w:pPr>
              <w:spacing w:after="0" w:line="240" w:lineRule="auto"/>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kern w:val="0"/>
                <w:sz w:val="16"/>
                <w:szCs w:val="16"/>
                <w14:ligatures w14:val="none"/>
              </w:rPr>
              <w:t>Facultatea</w:t>
            </w:r>
          </w:p>
        </w:tc>
        <w:tc>
          <w:tcPr>
            <w:tcW w:w="1902" w:type="dxa"/>
            <w:gridSpan w:val="3"/>
            <w:shd w:val="clear" w:color="auto" w:fill="F2F2F2" w:themeFill="background1" w:themeFillShade="F2"/>
            <w:noWrap/>
            <w:vAlign w:val="center"/>
            <w:hideMark/>
          </w:tcPr>
          <w:p w14:paraId="1B7B0A87" w14:textId="77777777" w:rsidR="00AF6AC6" w:rsidRPr="00207120" w:rsidRDefault="00AF6AC6" w:rsidP="005D737E">
            <w:pPr>
              <w:spacing w:after="0" w:line="240" w:lineRule="auto"/>
              <w:jc w:val="center"/>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2021</w:t>
            </w:r>
          </w:p>
        </w:tc>
        <w:tc>
          <w:tcPr>
            <w:tcW w:w="1843" w:type="dxa"/>
            <w:gridSpan w:val="3"/>
            <w:shd w:val="clear" w:color="auto" w:fill="F2F2F2" w:themeFill="background1" w:themeFillShade="F2"/>
            <w:noWrap/>
            <w:vAlign w:val="center"/>
            <w:hideMark/>
          </w:tcPr>
          <w:p w14:paraId="5A4F9B88" w14:textId="77777777" w:rsidR="00AF6AC6" w:rsidRPr="00207120" w:rsidRDefault="00AF6AC6" w:rsidP="005D737E">
            <w:pPr>
              <w:spacing w:after="0" w:line="240" w:lineRule="auto"/>
              <w:jc w:val="center"/>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2022</w:t>
            </w:r>
          </w:p>
        </w:tc>
        <w:tc>
          <w:tcPr>
            <w:tcW w:w="1844" w:type="dxa"/>
            <w:gridSpan w:val="3"/>
            <w:shd w:val="clear" w:color="auto" w:fill="F2F2F2" w:themeFill="background1" w:themeFillShade="F2"/>
            <w:noWrap/>
            <w:vAlign w:val="center"/>
            <w:hideMark/>
          </w:tcPr>
          <w:p w14:paraId="3B0E9CFA" w14:textId="77777777" w:rsidR="00AF6AC6" w:rsidRPr="00207120" w:rsidRDefault="00AF6AC6" w:rsidP="005D737E">
            <w:pPr>
              <w:spacing w:after="0" w:line="240" w:lineRule="auto"/>
              <w:jc w:val="center"/>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2023</w:t>
            </w:r>
          </w:p>
        </w:tc>
        <w:tc>
          <w:tcPr>
            <w:tcW w:w="1984" w:type="dxa"/>
            <w:gridSpan w:val="3"/>
            <w:shd w:val="clear" w:color="auto" w:fill="F2F2F2" w:themeFill="background1" w:themeFillShade="F2"/>
            <w:noWrap/>
            <w:vAlign w:val="center"/>
            <w:hideMark/>
          </w:tcPr>
          <w:p w14:paraId="3AA9043A" w14:textId="77777777" w:rsidR="00AF6AC6" w:rsidRPr="00207120" w:rsidRDefault="00AF6AC6" w:rsidP="005D737E">
            <w:pPr>
              <w:spacing w:after="0" w:line="240" w:lineRule="auto"/>
              <w:jc w:val="center"/>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2024</w:t>
            </w:r>
          </w:p>
        </w:tc>
        <w:tc>
          <w:tcPr>
            <w:tcW w:w="1843" w:type="dxa"/>
            <w:gridSpan w:val="3"/>
            <w:shd w:val="clear" w:color="auto" w:fill="F2F2F2" w:themeFill="background1" w:themeFillShade="F2"/>
            <w:noWrap/>
            <w:vAlign w:val="center"/>
            <w:hideMark/>
          </w:tcPr>
          <w:p w14:paraId="01140402" w14:textId="77777777" w:rsidR="00AF6AC6" w:rsidRPr="00207120" w:rsidRDefault="00AF6AC6" w:rsidP="005D737E">
            <w:pPr>
              <w:spacing w:after="0" w:line="240" w:lineRule="auto"/>
              <w:jc w:val="center"/>
              <w:rPr>
                <w:rFonts w:ascii="Times New Roman" w:eastAsia="Times New Roman" w:hAnsi="Times New Roman" w:cs="Times New Roman"/>
                <w:b/>
                <w:bCs/>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2025</w:t>
            </w:r>
          </w:p>
        </w:tc>
      </w:tr>
      <w:tr w:rsidR="00AF6AC6" w:rsidRPr="00207120" w14:paraId="2142BAF0" w14:textId="77777777" w:rsidTr="00757F87">
        <w:trPr>
          <w:trHeight w:val="288"/>
          <w:jc w:val="center"/>
        </w:trPr>
        <w:tc>
          <w:tcPr>
            <w:tcW w:w="1216" w:type="dxa"/>
            <w:vMerge/>
            <w:shd w:val="clear" w:color="auto" w:fill="F2F2F2" w:themeFill="background1" w:themeFillShade="F2"/>
            <w:noWrap/>
            <w:vAlign w:val="center"/>
            <w:hideMark/>
          </w:tcPr>
          <w:p w14:paraId="7944D761" w14:textId="77777777" w:rsidR="00AF6AC6" w:rsidRPr="00207120" w:rsidRDefault="00AF6AC6" w:rsidP="005D737E">
            <w:pPr>
              <w:spacing w:after="0" w:line="240" w:lineRule="auto"/>
              <w:rPr>
                <w:rFonts w:ascii="Times New Roman" w:eastAsia="Times New Roman" w:hAnsi="Times New Roman" w:cs="Times New Roman"/>
                <w:b/>
                <w:bCs/>
                <w:color w:val="000000"/>
                <w:kern w:val="0"/>
                <w:sz w:val="16"/>
                <w:szCs w:val="16"/>
                <w14:ligatures w14:val="none"/>
              </w:rPr>
            </w:pPr>
          </w:p>
        </w:tc>
        <w:tc>
          <w:tcPr>
            <w:tcW w:w="624" w:type="dxa"/>
            <w:shd w:val="clear" w:color="auto" w:fill="F2F2F2" w:themeFill="background1" w:themeFillShade="F2"/>
            <w:noWrap/>
            <w:vAlign w:val="center"/>
            <w:hideMark/>
          </w:tcPr>
          <w:p w14:paraId="6107978D"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7B4DEB0A"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54" w:type="dxa"/>
            <w:shd w:val="clear" w:color="auto" w:fill="F2F2F2" w:themeFill="background1" w:themeFillShade="F2"/>
            <w:noWrap/>
            <w:vAlign w:val="center"/>
            <w:hideMark/>
          </w:tcPr>
          <w:p w14:paraId="773ED145"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w:t>
            </w:r>
          </w:p>
        </w:tc>
        <w:tc>
          <w:tcPr>
            <w:tcW w:w="594" w:type="dxa"/>
            <w:shd w:val="clear" w:color="auto" w:fill="F2F2F2" w:themeFill="background1" w:themeFillShade="F2"/>
            <w:noWrap/>
            <w:vAlign w:val="center"/>
            <w:hideMark/>
          </w:tcPr>
          <w:p w14:paraId="3FEF40F9"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589C6281"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25" w:type="dxa"/>
            <w:shd w:val="clear" w:color="auto" w:fill="F2F2F2" w:themeFill="background1" w:themeFillShade="F2"/>
            <w:noWrap/>
            <w:vAlign w:val="center"/>
            <w:hideMark/>
          </w:tcPr>
          <w:p w14:paraId="027BC4BC"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w:t>
            </w:r>
          </w:p>
        </w:tc>
        <w:tc>
          <w:tcPr>
            <w:tcW w:w="624" w:type="dxa"/>
            <w:shd w:val="clear" w:color="auto" w:fill="F2F2F2" w:themeFill="background1" w:themeFillShade="F2"/>
            <w:noWrap/>
            <w:vAlign w:val="center"/>
            <w:hideMark/>
          </w:tcPr>
          <w:p w14:paraId="613719EA"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19EA1A00"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596" w:type="dxa"/>
            <w:shd w:val="clear" w:color="auto" w:fill="F2F2F2" w:themeFill="background1" w:themeFillShade="F2"/>
            <w:noWrap/>
            <w:vAlign w:val="center"/>
            <w:hideMark/>
          </w:tcPr>
          <w:p w14:paraId="44F4435F"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w:t>
            </w:r>
          </w:p>
        </w:tc>
        <w:tc>
          <w:tcPr>
            <w:tcW w:w="652" w:type="dxa"/>
            <w:shd w:val="clear" w:color="auto" w:fill="F2F2F2" w:themeFill="background1" w:themeFillShade="F2"/>
            <w:noWrap/>
            <w:vAlign w:val="center"/>
            <w:hideMark/>
          </w:tcPr>
          <w:p w14:paraId="69C97764"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70F61609"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708" w:type="dxa"/>
            <w:shd w:val="clear" w:color="auto" w:fill="F2F2F2" w:themeFill="background1" w:themeFillShade="F2"/>
            <w:noWrap/>
            <w:vAlign w:val="center"/>
            <w:hideMark/>
          </w:tcPr>
          <w:p w14:paraId="2BB847E3"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w:t>
            </w:r>
          </w:p>
        </w:tc>
        <w:tc>
          <w:tcPr>
            <w:tcW w:w="540" w:type="dxa"/>
            <w:shd w:val="clear" w:color="auto" w:fill="F2F2F2" w:themeFill="background1" w:themeFillShade="F2"/>
            <w:noWrap/>
            <w:vAlign w:val="center"/>
            <w:hideMark/>
          </w:tcPr>
          <w:p w14:paraId="57AAA99A"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4939667E"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79" w:type="dxa"/>
            <w:shd w:val="clear" w:color="auto" w:fill="F2F2F2" w:themeFill="background1" w:themeFillShade="F2"/>
            <w:noWrap/>
            <w:vAlign w:val="center"/>
            <w:hideMark/>
          </w:tcPr>
          <w:p w14:paraId="3A1DB8AE" w14:textId="77777777" w:rsidR="00AF6AC6" w:rsidRPr="00207120" w:rsidRDefault="00AF6AC6"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w:t>
            </w:r>
          </w:p>
        </w:tc>
      </w:tr>
      <w:tr w:rsidR="00AF6AC6" w:rsidRPr="00207120" w14:paraId="2D487C54" w14:textId="77777777" w:rsidTr="00757F87">
        <w:trPr>
          <w:trHeight w:val="288"/>
          <w:jc w:val="center"/>
        </w:trPr>
        <w:tc>
          <w:tcPr>
            <w:tcW w:w="1216" w:type="dxa"/>
            <w:shd w:val="clear" w:color="auto" w:fill="FFFFFF" w:themeFill="background1"/>
            <w:noWrap/>
            <w:vAlign w:val="center"/>
            <w:hideMark/>
          </w:tcPr>
          <w:p w14:paraId="180A46DB"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FDA</w:t>
            </w:r>
          </w:p>
        </w:tc>
        <w:tc>
          <w:tcPr>
            <w:tcW w:w="624" w:type="dxa"/>
            <w:shd w:val="clear" w:color="auto" w:fill="FFFFFF" w:themeFill="background1"/>
            <w:noWrap/>
            <w:vAlign w:val="center"/>
            <w:hideMark/>
          </w:tcPr>
          <w:p w14:paraId="5D4D05D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99</w:t>
            </w:r>
          </w:p>
        </w:tc>
        <w:tc>
          <w:tcPr>
            <w:tcW w:w="624" w:type="dxa"/>
            <w:shd w:val="clear" w:color="auto" w:fill="FFFFFF" w:themeFill="background1"/>
            <w:noWrap/>
            <w:vAlign w:val="center"/>
            <w:hideMark/>
          </w:tcPr>
          <w:p w14:paraId="6EE5F17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w:t>
            </w:r>
          </w:p>
        </w:tc>
        <w:tc>
          <w:tcPr>
            <w:tcW w:w="654" w:type="dxa"/>
            <w:shd w:val="clear" w:color="auto" w:fill="FFFFFF" w:themeFill="background1"/>
            <w:noWrap/>
            <w:vAlign w:val="center"/>
            <w:hideMark/>
          </w:tcPr>
          <w:p w14:paraId="066DD68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87,88</w:t>
            </w:r>
          </w:p>
        </w:tc>
        <w:tc>
          <w:tcPr>
            <w:tcW w:w="594" w:type="dxa"/>
            <w:shd w:val="clear" w:color="auto" w:fill="FFFFFF" w:themeFill="background1"/>
            <w:noWrap/>
            <w:vAlign w:val="center"/>
            <w:hideMark/>
          </w:tcPr>
          <w:p w14:paraId="3ECAA5A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76</w:t>
            </w:r>
          </w:p>
        </w:tc>
        <w:tc>
          <w:tcPr>
            <w:tcW w:w="624" w:type="dxa"/>
            <w:shd w:val="clear" w:color="auto" w:fill="FFFFFF" w:themeFill="background1"/>
            <w:noWrap/>
            <w:vAlign w:val="center"/>
            <w:hideMark/>
          </w:tcPr>
          <w:p w14:paraId="7F4281A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68</w:t>
            </w:r>
          </w:p>
        </w:tc>
        <w:tc>
          <w:tcPr>
            <w:tcW w:w="625" w:type="dxa"/>
            <w:shd w:val="clear" w:color="auto" w:fill="FFFFFF" w:themeFill="background1"/>
            <w:noWrap/>
            <w:vAlign w:val="center"/>
            <w:hideMark/>
          </w:tcPr>
          <w:p w14:paraId="357529D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89,47</w:t>
            </w:r>
          </w:p>
        </w:tc>
        <w:tc>
          <w:tcPr>
            <w:tcW w:w="624" w:type="dxa"/>
            <w:shd w:val="clear" w:color="auto" w:fill="FFFFFF" w:themeFill="background1"/>
            <w:noWrap/>
            <w:vAlign w:val="center"/>
            <w:hideMark/>
          </w:tcPr>
          <w:p w14:paraId="6AD37AF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115</w:t>
            </w:r>
          </w:p>
        </w:tc>
        <w:tc>
          <w:tcPr>
            <w:tcW w:w="624" w:type="dxa"/>
            <w:shd w:val="clear" w:color="auto" w:fill="FFFFFF" w:themeFill="background1"/>
            <w:noWrap/>
            <w:vAlign w:val="center"/>
            <w:hideMark/>
          </w:tcPr>
          <w:p w14:paraId="4E214FB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96" w:type="dxa"/>
            <w:shd w:val="clear" w:color="auto" w:fill="FFFFFF" w:themeFill="background1"/>
            <w:noWrap/>
            <w:vAlign w:val="center"/>
            <w:hideMark/>
          </w:tcPr>
          <w:p w14:paraId="6EFBEE3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86,96</w:t>
            </w:r>
          </w:p>
        </w:tc>
        <w:tc>
          <w:tcPr>
            <w:tcW w:w="652" w:type="dxa"/>
            <w:shd w:val="clear" w:color="auto" w:fill="FFFFFF" w:themeFill="background1"/>
            <w:noWrap/>
            <w:vAlign w:val="center"/>
            <w:hideMark/>
          </w:tcPr>
          <w:p w14:paraId="51EF239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91</w:t>
            </w:r>
          </w:p>
        </w:tc>
        <w:tc>
          <w:tcPr>
            <w:tcW w:w="624" w:type="dxa"/>
            <w:shd w:val="clear" w:color="auto" w:fill="FFFFFF" w:themeFill="background1"/>
            <w:noWrap/>
            <w:vAlign w:val="center"/>
            <w:hideMark/>
          </w:tcPr>
          <w:p w14:paraId="5E35A09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81</w:t>
            </w:r>
          </w:p>
        </w:tc>
        <w:tc>
          <w:tcPr>
            <w:tcW w:w="708" w:type="dxa"/>
            <w:shd w:val="clear" w:color="auto" w:fill="FFFFFF" w:themeFill="background1"/>
            <w:noWrap/>
            <w:vAlign w:val="center"/>
            <w:hideMark/>
          </w:tcPr>
          <w:p w14:paraId="4A5E8BE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89,01</w:t>
            </w:r>
          </w:p>
        </w:tc>
        <w:tc>
          <w:tcPr>
            <w:tcW w:w="540" w:type="dxa"/>
            <w:shd w:val="clear" w:color="auto" w:fill="FFFFFF" w:themeFill="background1"/>
            <w:noWrap/>
            <w:vAlign w:val="center"/>
            <w:hideMark/>
          </w:tcPr>
          <w:p w14:paraId="282B29D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57</w:t>
            </w:r>
          </w:p>
        </w:tc>
        <w:tc>
          <w:tcPr>
            <w:tcW w:w="624" w:type="dxa"/>
            <w:shd w:val="clear" w:color="auto" w:fill="FFFFFF" w:themeFill="background1"/>
            <w:noWrap/>
            <w:vAlign w:val="center"/>
            <w:hideMark/>
          </w:tcPr>
          <w:p w14:paraId="1AEFF02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w:t>
            </w:r>
          </w:p>
        </w:tc>
        <w:tc>
          <w:tcPr>
            <w:tcW w:w="679" w:type="dxa"/>
            <w:shd w:val="clear" w:color="auto" w:fill="FFFFFF" w:themeFill="background1"/>
            <w:noWrap/>
            <w:vAlign w:val="center"/>
            <w:hideMark/>
          </w:tcPr>
          <w:p w14:paraId="01DD992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87,72</w:t>
            </w:r>
          </w:p>
        </w:tc>
      </w:tr>
      <w:tr w:rsidR="00AF6AC6" w:rsidRPr="00207120" w14:paraId="798D347A" w14:textId="77777777" w:rsidTr="00757F87">
        <w:trPr>
          <w:trHeight w:val="288"/>
          <w:jc w:val="center"/>
        </w:trPr>
        <w:tc>
          <w:tcPr>
            <w:tcW w:w="1216" w:type="dxa"/>
            <w:shd w:val="clear" w:color="auto" w:fill="FFFFFF" w:themeFill="background1"/>
            <w:noWrap/>
            <w:vAlign w:val="center"/>
            <w:hideMark/>
          </w:tcPr>
          <w:p w14:paraId="50D6673A"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FIE</w:t>
            </w:r>
          </w:p>
        </w:tc>
        <w:tc>
          <w:tcPr>
            <w:tcW w:w="624" w:type="dxa"/>
            <w:shd w:val="clear" w:color="auto" w:fill="FFFFFF" w:themeFill="background1"/>
            <w:noWrap/>
            <w:vAlign w:val="center"/>
            <w:hideMark/>
          </w:tcPr>
          <w:p w14:paraId="4C42FC3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88</w:t>
            </w:r>
          </w:p>
        </w:tc>
        <w:tc>
          <w:tcPr>
            <w:tcW w:w="624" w:type="dxa"/>
            <w:shd w:val="clear" w:color="auto" w:fill="FFFFFF" w:themeFill="background1"/>
            <w:noWrap/>
            <w:vAlign w:val="center"/>
            <w:hideMark/>
          </w:tcPr>
          <w:p w14:paraId="40D2327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88</w:t>
            </w:r>
          </w:p>
        </w:tc>
        <w:tc>
          <w:tcPr>
            <w:tcW w:w="654" w:type="dxa"/>
            <w:shd w:val="clear" w:color="auto" w:fill="FFFFFF" w:themeFill="background1"/>
            <w:noWrap/>
            <w:vAlign w:val="center"/>
            <w:hideMark/>
          </w:tcPr>
          <w:p w14:paraId="5AE664A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94" w:type="dxa"/>
            <w:shd w:val="clear" w:color="auto" w:fill="FFFFFF" w:themeFill="background1"/>
            <w:noWrap/>
            <w:vAlign w:val="center"/>
            <w:hideMark/>
          </w:tcPr>
          <w:p w14:paraId="53AF622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w:t>
            </w:r>
          </w:p>
        </w:tc>
        <w:tc>
          <w:tcPr>
            <w:tcW w:w="624" w:type="dxa"/>
            <w:shd w:val="clear" w:color="auto" w:fill="FFFFFF" w:themeFill="background1"/>
            <w:noWrap/>
            <w:vAlign w:val="center"/>
            <w:hideMark/>
          </w:tcPr>
          <w:p w14:paraId="0A567BE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w:t>
            </w:r>
          </w:p>
        </w:tc>
        <w:tc>
          <w:tcPr>
            <w:tcW w:w="625" w:type="dxa"/>
            <w:shd w:val="clear" w:color="auto" w:fill="FFFFFF" w:themeFill="background1"/>
            <w:noWrap/>
            <w:vAlign w:val="center"/>
            <w:hideMark/>
          </w:tcPr>
          <w:p w14:paraId="32DCADD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24" w:type="dxa"/>
            <w:shd w:val="clear" w:color="auto" w:fill="FFFFFF" w:themeFill="background1"/>
            <w:noWrap/>
            <w:vAlign w:val="center"/>
            <w:hideMark/>
          </w:tcPr>
          <w:p w14:paraId="570668F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78</w:t>
            </w:r>
          </w:p>
        </w:tc>
        <w:tc>
          <w:tcPr>
            <w:tcW w:w="624" w:type="dxa"/>
            <w:shd w:val="clear" w:color="auto" w:fill="FFFFFF" w:themeFill="background1"/>
            <w:noWrap/>
            <w:vAlign w:val="center"/>
            <w:hideMark/>
          </w:tcPr>
          <w:p w14:paraId="2BF5FE1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77</w:t>
            </w:r>
          </w:p>
        </w:tc>
        <w:tc>
          <w:tcPr>
            <w:tcW w:w="596" w:type="dxa"/>
            <w:shd w:val="clear" w:color="auto" w:fill="FFFFFF" w:themeFill="background1"/>
            <w:noWrap/>
            <w:vAlign w:val="center"/>
            <w:hideMark/>
          </w:tcPr>
          <w:p w14:paraId="17206AF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98,72</w:t>
            </w:r>
          </w:p>
        </w:tc>
        <w:tc>
          <w:tcPr>
            <w:tcW w:w="652" w:type="dxa"/>
            <w:shd w:val="clear" w:color="auto" w:fill="FFFFFF" w:themeFill="background1"/>
            <w:noWrap/>
            <w:vAlign w:val="center"/>
            <w:hideMark/>
          </w:tcPr>
          <w:p w14:paraId="51B4D76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77</w:t>
            </w:r>
          </w:p>
        </w:tc>
        <w:tc>
          <w:tcPr>
            <w:tcW w:w="624" w:type="dxa"/>
            <w:shd w:val="clear" w:color="auto" w:fill="FFFFFF" w:themeFill="background1"/>
            <w:noWrap/>
            <w:vAlign w:val="center"/>
            <w:hideMark/>
          </w:tcPr>
          <w:p w14:paraId="21B786E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76</w:t>
            </w:r>
          </w:p>
        </w:tc>
        <w:tc>
          <w:tcPr>
            <w:tcW w:w="708" w:type="dxa"/>
            <w:shd w:val="clear" w:color="auto" w:fill="FFFFFF" w:themeFill="background1"/>
            <w:noWrap/>
            <w:vAlign w:val="center"/>
            <w:hideMark/>
          </w:tcPr>
          <w:p w14:paraId="18BFC7A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98,70</w:t>
            </w:r>
          </w:p>
        </w:tc>
        <w:tc>
          <w:tcPr>
            <w:tcW w:w="540" w:type="dxa"/>
            <w:shd w:val="clear" w:color="auto" w:fill="FFFFFF" w:themeFill="background1"/>
            <w:noWrap/>
            <w:vAlign w:val="center"/>
            <w:hideMark/>
          </w:tcPr>
          <w:p w14:paraId="105C1DA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77</w:t>
            </w:r>
          </w:p>
        </w:tc>
        <w:tc>
          <w:tcPr>
            <w:tcW w:w="624" w:type="dxa"/>
            <w:shd w:val="clear" w:color="auto" w:fill="FFFFFF" w:themeFill="background1"/>
            <w:noWrap/>
            <w:vAlign w:val="center"/>
            <w:hideMark/>
          </w:tcPr>
          <w:p w14:paraId="38EB49E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75</w:t>
            </w:r>
          </w:p>
        </w:tc>
        <w:tc>
          <w:tcPr>
            <w:tcW w:w="679" w:type="dxa"/>
            <w:shd w:val="clear" w:color="auto" w:fill="FFFFFF" w:themeFill="background1"/>
            <w:noWrap/>
            <w:vAlign w:val="center"/>
            <w:hideMark/>
          </w:tcPr>
          <w:p w14:paraId="357F8E9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97,40</w:t>
            </w:r>
          </w:p>
        </w:tc>
      </w:tr>
      <w:tr w:rsidR="00AF6AC6" w:rsidRPr="00207120" w14:paraId="1F31CDA5" w14:textId="77777777" w:rsidTr="00757F87">
        <w:trPr>
          <w:trHeight w:val="288"/>
          <w:jc w:val="center"/>
        </w:trPr>
        <w:tc>
          <w:tcPr>
            <w:tcW w:w="1216" w:type="dxa"/>
            <w:shd w:val="clear" w:color="auto" w:fill="FFFFFF" w:themeFill="background1"/>
            <w:noWrap/>
            <w:vAlign w:val="center"/>
            <w:hideMark/>
          </w:tcPr>
          <w:p w14:paraId="39232A6D"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FIM</w:t>
            </w:r>
          </w:p>
        </w:tc>
        <w:tc>
          <w:tcPr>
            <w:tcW w:w="624" w:type="dxa"/>
            <w:shd w:val="clear" w:color="auto" w:fill="FFFFFF" w:themeFill="background1"/>
            <w:noWrap/>
            <w:vAlign w:val="center"/>
            <w:hideMark/>
          </w:tcPr>
          <w:p w14:paraId="151F660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24" w:type="dxa"/>
            <w:shd w:val="clear" w:color="auto" w:fill="FFFFFF" w:themeFill="background1"/>
            <w:noWrap/>
            <w:vAlign w:val="center"/>
            <w:hideMark/>
          </w:tcPr>
          <w:p w14:paraId="709ABB0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54" w:type="dxa"/>
            <w:shd w:val="clear" w:color="auto" w:fill="FFFFFF" w:themeFill="background1"/>
            <w:noWrap/>
            <w:vAlign w:val="center"/>
            <w:hideMark/>
          </w:tcPr>
          <w:p w14:paraId="7B056E6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97,44</w:t>
            </w:r>
          </w:p>
        </w:tc>
        <w:tc>
          <w:tcPr>
            <w:tcW w:w="594" w:type="dxa"/>
            <w:shd w:val="clear" w:color="auto" w:fill="FFFFFF" w:themeFill="background1"/>
            <w:noWrap/>
            <w:vAlign w:val="center"/>
            <w:hideMark/>
          </w:tcPr>
          <w:p w14:paraId="1A6A540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624" w:type="dxa"/>
            <w:shd w:val="clear" w:color="auto" w:fill="FFFFFF" w:themeFill="background1"/>
            <w:noWrap/>
            <w:vAlign w:val="center"/>
            <w:hideMark/>
          </w:tcPr>
          <w:p w14:paraId="7C26FAF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625" w:type="dxa"/>
            <w:shd w:val="clear" w:color="auto" w:fill="FFFFFF" w:themeFill="background1"/>
            <w:noWrap/>
            <w:vAlign w:val="center"/>
            <w:hideMark/>
          </w:tcPr>
          <w:p w14:paraId="7E77C9A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24" w:type="dxa"/>
            <w:shd w:val="clear" w:color="auto" w:fill="FFFFFF" w:themeFill="background1"/>
            <w:noWrap/>
            <w:vAlign w:val="center"/>
            <w:hideMark/>
          </w:tcPr>
          <w:p w14:paraId="5480BEC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63</w:t>
            </w:r>
          </w:p>
        </w:tc>
        <w:tc>
          <w:tcPr>
            <w:tcW w:w="624" w:type="dxa"/>
            <w:shd w:val="clear" w:color="auto" w:fill="FFFFFF" w:themeFill="background1"/>
            <w:noWrap/>
            <w:vAlign w:val="center"/>
            <w:hideMark/>
          </w:tcPr>
          <w:p w14:paraId="6A2486E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63</w:t>
            </w:r>
          </w:p>
        </w:tc>
        <w:tc>
          <w:tcPr>
            <w:tcW w:w="596" w:type="dxa"/>
            <w:shd w:val="clear" w:color="auto" w:fill="FFFFFF" w:themeFill="background1"/>
            <w:noWrap/>
            <w:vAlign w:val="center"/>
            <w:hideMark/>
          </w:tcPr>
          <w:p w14:paraId="165924B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52" w:type="dxa"/>
            <w:shd w:val="clear" w:color="auto" w:fill="FFFFFF" w:themeFill="background1"/>
            <w:noWrap/>
            <w:vAlign w:val="center"/>
            <w:hideMark/>
          </w:tcPr>
          <w:p w14:paraId="74E33D0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624" w:type="dxa"/>
            <w:shd w:val="clear" w:color="auto" w:fill="FFFFFF" w:themeFill="background1"/>
            <w:noWrap/>
            <w:vAlign w:val="center"/>
            <w:hideMark/>
          </w:tcPr>
          <w:p w14:paraId="4CAA061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47</w:t>
            </w:r>
          </w:p>
        </w:tc>
        <w:tc>
          <w:tcPr>
            <w:tcW w:w="708" w:type="dxa"/>
            <w:shd w:val="clear" w:color="auto" w:fill="FFFFFF" w:themeFill="background1"/>
            <w:noWrap/>
            <w:vAlign w:val="center"/>
            <w:hideMark/>
          </w:tcPr>
          <w:p w14:paraId="31B9AA6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97,92</w:t>
            </w:r>
          </w:p>
        </w:tc>
        <w:tc>
          <w:tcPr>
            <w:tcW w:w="540" w:type="dxa"/>
            <w:shd w:val="clear" w:color="auto" w:fill="FFFFFF" w:themeFill="background1"/>
            <w:noWrap/>
            <w:vAlign w:val="center"/>
            <w:hideMark/>
          </w:tcPr>
          <w:p w14:paraId="3ACB14C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4" w:type="dxa"/>
            <w:shd w:val="clear" w:color="auto" w:fill="FFFFFF" w:themeFill="background1"/>
            <w:noWrap/>
            <w:vAlign w:val="center"/>
            <w:hideMark/>
          </w:tcPr>
          <w:p w14:paraId="1BE8C43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79" w:type="dxa"/>
            <w:shd w:val="clear" w:color="auto" w:fill="FFFFFF" w:themeFill="background1"/>
            <w:noWrap/>
            <w:vAlign w:val="center"/>
            <w:hideMark/>
          </w:tcPr>
          <w:p w14:paraId="4BBCA5C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r>
      <w:tr w:rsidR="00AF6AC6" w:rsidRPr="00207120" w14:paraId="055A0F03" w14:textId="77777777" w:rsidTr="00757F87">
        <w:trPr>
          <w:trHeight w:val="288"/>
          <w:jc w:val="center"/>
        </w:trPr>
        <w:tc>
          <w:tcPr>
            <w:tcW w:w="1216" w:type="dxa"/>
            <w:shd w:val="clear" w:color="auto" w:fill="FFFFFF" w:themeFill="background1"/>
            <w:noWrap/>
            <w:vAlign w:val="center"/>
            <w:hideMark/>
          </w:tcPr>
          <w:p w14:paraId="54AAE571"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FMA</w:t>
            </w:r>
          </w:p>
        </w:tc>
        <w:tc>
          <w:tcPr>
            <w:tcW w:w="624" w:type="dxa"/>
            <w:shd w:val="clear" w:color="auto" w:fill="FFFFFF" w:themeFill="background1"/>
            <w:noWrap/>
            <w:vAlign w:val="center"/>
            <w:hideMark/>
          </w:tcPr>
          <w:p w14:paraId="3B310A3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76</w:t>
            </w:r>
          </w:p>
        </w:tc>
        <w:tc>
          <w:tcPr>
            <w:tcW w:w="624" w:type="dxa"/>
            <w:shd w:val="clear" w:color="auto" w:fill="FFFFFF" w:themeFill="background1"/>
            <w:noWrap/>
            <w:vAlign w:val="center"/>
            <w:hideMark/>
          </w:tcPr>
          <w:p w14:paraId="6362154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75</w:t>
            </w:r>
          </w:p>
        </w:tc>
        <w:tc>
          <w:tcPr>
            <w:tcW w:w="654" w:type="dxa"/>
            <w:shd w:val="clear" w:color="auto" w:fill="FFFFFF" w:themeFill="background1"/>
            <w:noWrap/>
            <w:vAlign w:val="center"/>
            <w:hideMark/>
          </w:tcPr>
          <w:p w14:paraId="44D8410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98,68</w:t>
            </w:r>
          </w:p>
        </w:tc>
        <w:tc>
          <w:tcPr>
            <w:tcW w:w="594" w:type="dxa"/>
            <w:shd w:val="clear" w:color="auto" w:fill="FFFFFF" w:themeFill="background1"/>
            <w:noWrap/>
            <w:vAlign w:val="center"/>
            <w:hideMark/>
          </w:tcPr>
          <w:p w14:paraId="3744894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w:t>
            </w:r>
          </w:p>
        </w:tc>
        <w:tc>
          <w:tcPr>
            <w:tcW w:w="624" w:type="dxa"/>
            <w:shd w:val="clear" w:color="auto" w:fill="FFFFFF" w:themeFill="background1"/>
            <w:noWrap/>
            <w:vAlign w:val="center"/>
            <w:hideMark/>
          </w:tcPr>
          <w:p w14:paraId="5B52744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61</w:t>
            </w:r>
          </w:p>
        </w:tc>
        <w:tc>
          <w:tcPr>
            <w:tcW w:w="625" w:type="dxa"/>
            <w:shd w:val="clear" w:color="auto" w:fill="FFFFFF" w:themeFill="background1"/>
            <w:noWrap/>
            <w:vAlign w:val="center"/>
            <w:hideMark/>
          </w:tcPr>
          <w:p w14:paraId="0543B6B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98,39</w:t>
            </w:r>
          </w:p>
        </w:tc>
        <w:tc>
          <w:tcPr>
            <w:tcW w:w="624" w:type="dxa"/>
            <w:shd w:val="clear" w:color="auto" w:fill="FFFFFF" w:themeFill="background1"/>
            <w:noWrap/>
            <w:vAlign w:val="center"/>
            <w:hideMark/>
          </w:tcPr>
          <w:p w14:paraId="11C4513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63</w:t>
            </w:r>
          </w:p>
        </w:tc>
        <w:tc>
          <w:tcPr>
            <w:tcW w:w="624" w:type="dxa"/>
            <w:shd w:val="clear" w:color="auto" w:fill="FFFFFF" w:themeFill="background1"/>
            <w:noWrap/>
            <w:vAlign w:val="center"/>
            <w:hideMark/>
          </w:tcPr>
          <w:p w14:paraId="336B4A5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w:t>
            </w:r>
          </w:p>
        </w:tc>
        <w:tc>
          <w:tcPr>
            <w:tcW w:w="596" w:type="dxa"/>
            <w:shd w:val="clear" w:color="auto" w:fill="FFFFFF" w:themeFill="background1"/>
            <w:noWrap/>
            <w:vAlign w:val="center"/>
            <w:hideMark/>
          </w:tcPr>
          <w:p w14:paraId="360FFCB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98,41</w:t>
            </w:r>
          </w:p>
        </w:tc>
        <w:tc>
          <w:tcPr>
            <w:tcW w:w="652" w:type="dxa"/>
            <w:shd w:val="clear" w:color="auto" w:fill="FFFFFF" w:themeFill="background1"/>
            <w:noWrap/>
            <w:vAlign w:val="center"/>
            <w:hideMark/>
          </w:tcPr>
          <w:p w14:paraId="1E5FD8A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624" w:type="dxa"/>
            <w:shd w:val="clear" w:color="auto" w:fill="FFFFFF" w:themeFill="background1"/>
            <w:noWrap/>
            <w:vAlign w:val="center"/>
            <w:hideMark/>
          </w:tcPr>
          <w:p w14:paraId="5E0700B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45</w:t>
            </w:r>
          </w:p>
        </w:tc>
        <w:tc>
          <w:tcPr>
            <w:tcW w:w="708" w:type="dxa"/>
            <w:shd w:val="clear" w:color="auto" w:fill="FFFFFF" w:themeFill="background1"/>
            <w:noWrap/>
            <w:vAlign w:val="center"/>
            <w:hideMark/>
          </w:tcPr>
          <w:p w14:paraId="4DB25C7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93,75</w:t>
            </w:r>
          </w:p>
        </w:tc>
        <w:tc>
          <w:tcPr>
            <w:tcW w:w="540" w:type="dxa"/>
            <w:shd w:val="clear" w:color="auto" w:fill="FFFFFF" w:themeFill="background1"/>
            <w:noWrap/>
            <w:vAlign w:val="center"/>
            <w:hideMark/>
          </w:tcPr>
          <w:p w14:paraId="4E923D1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24" w:type="dxa"/>
            <w:shd w:val="clear" w:color="auto" w:fill="FFFFFF" w:themeFill="background1"/>
            <w:noWrap/>
            <w:vAlign w:val="center"/>
            <w:hideMark/>
          </w:tcPr>
          <w:p w14:paraId="5B3E587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79" w:type="dxa"/>
            <w:shd w:val="clear" w:color="auto" w:fill="FFFFFF" w:themeFill="background1"/>
            <w:noWrap/>
            <w:vAlign w:val="center"/>
            <w:hideMark/>
          </w:tcPr>
          <w:p w14:paraId="01D5E25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r>
      <w:tr w:rsidR="00AF6AC6" w:rsidRPr="00207120" w14:paraId="63946FC0" w14:textId="77777777" w:rsidTr="00757F87">
        <w:trPr>
          <w:trHeight w:val="288"/>
          <w:jc w:val="center"/>
        </w:trPr>
        <w:tc>
          <w:tcPr>
            <w:tcW w:w="1216" w:type="dxa"/>
            <w:shd w:val="clear" w:color="auto" w:fill="FFFFFF" w:themeFill="background1"/>
            <w:noWrap/>
            <w:vAlign w:val="center"/>
            <w:hideMark/>
          </w:tcPr>
          <w:p w14:paraId="6AFE97EB"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lastRenderedPageBreak/>
              <w:t>FPL</w:t>
            </w:r>
          </w:p>
        </w:tc>
        <w:tc>
          <w:tcPr>
            <w:tcW w:w="624" w:type="dxa"/>
            <w:shd w:val="clear" w:color="auto" w:fill="FFFFFF" w:themeFill="background1"/>
            <w:noWrap/>
            <w:vAlign w:val="center"/>
            <w:hideMark/>
          </w:tcPr>
          <w:p w14:paraId="4416FB3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42</w:t>
            </w:r>
          </w:p>
        </w:tc>
        <w:tc>
          <w:tcPr>
            <w:tcW w:w="624" w:type="dxa"/>
            <w:shd w:val="clear" w:color="auto" w:fill="FFFFFF" w:themeFill="background1"/>
            <w:noWrap/>
            <w:vAlign w:val="center"/>
            <w:hideMark/>
          </w:tcPr>
          <w:p w14:paraId="40AF2F7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54" w:type="dxa"/>
            <w:shd w:val="clear" w:color="auto" w:fill="FFFFFF" w:themeFill="background1"/>
            <w:noWrap/>
            <w:vAlign w:val="center"/>
            <w:hideMark/>
          </w:tcPr>
          <w:p w14:paraId="1BBD9A1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90,48</w:t>
            </w:r>
          </w:p>
        </w:tc>
        <w:tc>
          <w:tcPr>
            <w:tcW w:w="594" w:type="dxa"/>
            <w:shd w:val="clear" w:color="auto" w:fill="FFFFFF" w:themeFill="background1"/>
            <w:noWrap/>
            <w:vAlign w:val="center"/>
            <w:hideMark/>
          </w:tcPr>
          <w:p w14:paraId="53CD295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52</w:t>
            </w:r>
          </w:p>
        </w:tc>
        <w:tc>
          <w:tcPr>
            <w:tcW w:w="624" w:type="dxa"/>
            <w:shd w:val="clear" w:color="auto" w:fill="FFFFFF" w:themeFill="background1"/>
            <w:noWrap/>
            <w:vAlign w:val="center"/>
            <w:hideMark/>
          </w:tcPr>
          <w:p w14:paraId="00B8B9C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36</w:t>
            </w:r>
          </w:p>
        </w:tc>
        <w:tc>
          <w:tcPr>
            <w:tcW w:w="625" w:type="dxa"/>
            <w:shd w:val="clear" w:color="auto" w:fill="FFFFFF" w:themeFill="background1"/>
            <w:noWrap/>
            <w:vAlign w:val="center"/>
            <w:hideMark/>
          </w:tcPr>
          <w:p w14:paraId="49BC4E8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69,23</w:t>
            </w:r>
          </w:p>
        </w:tc>
        <w:tc>
          <w:tcPr>
            <w:tcW w:w="624" w:type="dxa"/>
            <w:shd w:val="clear" w:color="auto" w:fill="FFFFFF" w:themeFill="background1"/>
            <w:noWrap/>
            <w:vAlign w:val="center"/>
            <w:hideMark/>
          </w:tcPr>
          <w:p w14:paraId="581D6A3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49</w:t>
            </w:r>
          </w:p>
        </w:tc>
        <w:tc>
          <w:tcPr>
            <w:tcW w:w="624" w:type="dxa"/>
            <w:shd w:val="clear" w:color="auto" w:fill="FFFFFF" w:themeFill="background1"/>
            <w:noWrap/>
            <w:vAlign w:val="center"/>
            <w:hideMark/>
          </w:tcPr>
          <w:p w14:paraId="7B805E6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46</w:t>
            </w:r>
          </w:p>
        </w:tc>
        <w:tc>
          <w:tcPr>
            <w:tcW w:w="596" w:type="dxa"/>
            <w:shd w:val="clear" w:color="auto" w:fill="FFFFFF" w:themeFill="background1"/>
            <w:noWrap/>
            <w:vAlign w:val="center"/>
            <w:hideMark/>
          </w:tcPr>
          <w:p w14:paraId="06B2658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93,88</w:t>
            </w:r>
          </w:p>
        </w:tc>
        <w:tc>
          <w:tcPr>
            <w:tcW w:w="652" w:type="dxa"/>
            <w:shd w:val="clear" w:color="auto" w:fill="FFFFFF" w:themeFill="background1"/>
            <w:noWrap/>
            <w:vAlign w:val="center"/>
            <w:hideMark/>
          </w:tcPr>
          <w:p w14:paraId="04ED598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4" w:type="dxa"/>
            <w:shd w:val="clear" w:color="auto" w:fill="FFFFFF" w:themeFill="background1"/>
            <w:noWrap/>
            <w:vAlign w:val="center"/>
            <w:hideMark/>
          </w:tcPr>
          <w:p w14:paraId="2090BBC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708" w:type="dxa"/>
            <w:shd w:val="clear" w:color="auto" w:fill="FFFFFF" w:themeFill="background1"/>
            <w:noWrap/>
            <w:vAlign w:val="center"/>
            <w:hideMark/>
          </w:tcPr>
          <w:p w14:paraId="6B80A76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89,47</w:t>
            </w:r>
          </w:p>
        </w:tc>
        <w:tc>
          <w:tcPr>
            <w:tcW w:w="540" w:type="dxa"/>
            <w:shd w:val="clear" w:color="auto" w:fill="FFFFFF" w:themeFill="background1"/>
            <w:noWrap/>
            <w:vAlign w:val="center"/>
            <w:hideMark/>
          </w:tcPr>
          <w:p w14:paraId="41A3A3D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24" w:type="dxa"/>
            <w:shd w:val="clear" w:color="auto" w:fill="FFFFFF" w:themeFill="background1"/>
            <w:noWrap/>
            <w:vAlign w:val="center"/>
            <w:hideMark/>
          </w:tcPr>
          <w:p w14:paraId="3DD04AC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w:t>
            </w:r>
          </w:p>
        </w:tc>
        <w:tc>
          <w:tcPr>
            <w:tcW w:w="679" w:type="dxa"/>
            <w:shd w:val="clear" w:color="auto" w:fill="FFFFFF" w:themeFill="background1"/>
            <w:noWrap/>
            <w:vAlign w:val="center"/>
            <w:hideMark/>
          </w:tcPr>
          <w:p w14:paraId="7AD1F44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84,62</w:t>
            </w:r>
          </w:p>
        </w:tc>
      </w:tr>
      <w:tr w:rsidR="00AF6AC6" w:rsidRPr="00207120" w14:paraId="041A3139" w14:textId="77777777" w:rsidTr="00757F87">
        <w:trPr>
          <w:trHeight w:val="288"/>
          <w:jc w:val="center"/>
        </w:trPr>
        <w:tc>
          <w:tcPr>
            <w:tcW w:w="1216" w:type="dxa"/>
            <w:shd w:val="clear" w:color="auto" w:fill="FFFFFF" w:themeFill="background1"/>
            <w:noWrap/>
            <w:vAlign w:val="center"/>
            <w:hideMark/>
          </w:tcPr>
          <w:p w14:paraId="5090089E"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FSA</w:t>
            </w:r>
          </w:p>
        </w:tc>
        <w:tc>
          <w:tcPr>
            <w:tcW w:w="624" w:type="dxa"/>
            <w:shd w:val="clear" w:color="auto" w:fill="FFFFFF" w:themeFill="background1"/>
            <w:noWrap/>
            <w:vAlign w:val="center"/>
            <w:hideMark/>
          </w:tcPr>
          <w:p w14:paraId="40A7768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24" w:type="dxa"/>
            <w:shd w:val="clear" w:color="auto" w:fill="FFFFFF" w:themeFill="background1"/>
            <w:noWrap/>
            <w:vAlign w:val="center"/>
            <w:hideMark/>
          </w:tcPr>
          <w:p w14:paraId="737A1C4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654" w:type="dxa"/>
            <w:shd w:val="clear" w:color="auto" w:fill="FFFFFF" w:themeFill="background1"/>
            <w:noWrap/>
            <w:vAlign w:val="center"/>
            <w:hideMark/>
          </w:tcPr>
          <w:p w14:paraId="2E9C0C2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93,33</w:t>
            </w:r>
          </w:p>
        </w:tc>
        <w:tc>
          <w:tcPr>
            <w:tcW w:w="594" w:type="dxa"/>
            <w:shd w:val="clear" w:color="auto" w:fill="FFFFFF" w:themeFill="background1"/>
            <w:noWrap/>
            <w:vAlign w:val="center"/>
            <w:hideMark/>
          </w:tcPr>
          <w:p w14:paraId="338B739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49</w:t>
            </w:r>
          </w:p>
        </w:tc>
        <w:tc>
          <w:tcPr>
            <w:tcW w:w="624" w:type="dxa"/>
            <w:shd w:val="clear" w:color="auto" w:fill="FFFFFF" w:themeFill="background1"/>
            <w:noWrap/>
            <w:vAlign w:val="center"/>
            <w:hideMark/>
          </w:tcPr>
          <w:p w14:paraId="07DF050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45</w:t>
            </w:r>
          </w:p>
        </w:tc>
        <w:tc>
          <w:tcPr>
            <w:tcW w:w="625" w:type="dxa"/>
            <w:shd w:val="clear" w:color="auto" w:fill="FFFFFF" w:themeFill="background1"/>
            <w:noWrap/>
            <w:vAlign w:val="center"/>
            <w:hideMark/>
          </w:tcPr>
          <w:p w14:paraId="11D0EA3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91,84</w:t>
            </w:r>
          </w:p>
        </w:tc>
        <w:tc>
          <w:tcPr>
            <w:tcW w:w="624" w:type="dxa"/>
            <w:shd w:val="clear" w:color="auto" w:fill="FFFFFF" w:themeFill="background1"/>
            <w:noWrap/>
            <w:vAlign w:val="center"/>
            <w:hideMark/>
          </w:tcPr>
          <w:p w14:paraId="16B4E49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24" w:type="dxa"/>
            <w:shd w:val="clear" w:color="auto" w:fill="FFFFFF" w:themeFill="background1"/>
            <w:noWrap/>
            <w:vAlign w:val="center"/>
            <w:hideMark/>
          </w:tcPr>
          <w:p w14:paraId="34B254B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36</w:t>
            </w:r>
          </w:p>
        </w:tc>
        <w:tc>
          <w:tcPr>
            <w:tcW w:w="596" w:type="dxa"/>
            <w:shd w:val="clear" w:color="auto" w:fill="FFFFFF" w:themeFill="background1"/>
            <w:noWrap/>
            <w:vAlign w:val="center"/>
            <w:hideMark/>
          </w:tcPr>
          <w:p w14:paraId="3867C9F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97,30</w:t>
            </w:r>
          </w:p>
        </w:tc>
        <w:tc>
          <w:tcPr>
            <w:tcW w:w="652" w:type="dxa"/>
            <w:shd w:val="clear" w:color="auto" w:fill="FFFFFF" w:themeFill="background1"/>
            <w:noWrap/>
            <w:vAlign w:val="center"/>
            <w:hideMark/>
          </w:tcPr>
          <w:p w14:paraId="00BCD7E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624" w:type="dxa"/>
            <w:shd w:val="clear" w:color="auto" w:fill="FFFFFF" w:themeFill="background1"/>
            <w:noWrap/>
            <w:vAlign w:val="center"/>
            <w:hideMark/>
          </w:tcPr>
          <w:p w14:paraId="67B2E54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708" w:type="dxa"/>
            <w:shd w:val="clear" w:color="auto" w:fill="FFFFFF" w:themeFill="background1"/>
            <w:noWrap/>
            <w:vAlign w:val="center"/>
            <w:hideMark/>
          </w:tcPr>
          <w:p w14:paraId="5513798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40" w:type="dxa"/>
            <w:shd w:val="clear" w:color="auto" w:fill="FFFFFF" w:themeFill="background1"/>
            <w:noWrap/>
            <w:vAlign w:val="center"/>
            <w:hideMark/>
          </w:tcPr>
          <w:p w14:paraId="672A7BC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43</w:t>
            </w:r>
          </w:p>
        </w:tc>
        <w:tc>
          <w:tcPr>
            <w:tcW w:w="624" w:type="dxa"/>
            <w:shd w:val="clear" w:color="auto" w:fill="FFFFFF" w:themeFill="background1"/>
            <w:noWrap/>
            <w:vAlign w:val="center"/>
            <w:hideMark/>
          </w:tcPr>
          <w:p w14:paraId="63DB303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79" w:type="dxa"/>
            <w:shd w:val="clear" w:color="auto" w:fill="FFFFFF" w:themeFill="background1"/>
            <w:noWrap/>
            <w:vAlign w:val="center"/>
            <w:hideMark/>
          </w:tcPr>
          <w:p w14:paraId="6AD4E32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90,70</w:t>
            </w:r>
          </w:p>
        </w:tc>
      </w:tr>
      <w:tr w:rsidR="00AF6AC6" w:rsidRPr="00207120" w14:paraId="0C922387" w14:textId="77777777" w:rsidTr="00757F87">
        <w:trPr>
          <w:trHeight w:val="288"/>
          <w:jc w:val="center"/>
        </w:trPr>
        <w:tc>
          <w:tcPr>
            <w:tcW w:w="1216" w:type="dxa"/>
            <w:shd w:val="clear" w:color="auto" w:fill="FFFFFF" w:themeFill="background1"/>
            <w:noWrap/>
            <w:vAlign w:val="center"/>
            <w:hideMark/>
          </w:tcPr>
          <w:p w14:paraId="7BDF0F13"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FSE</w:t>
            </w:r>
          </w:p>
        </w:tc>
        <w:tc>
          <w:tcPr>
            <w:tcW w:w="624" w:type="dxa"/>
            <w:shd w:val="clear" w:color="auto" w:fill="FFFFFF" w:themeFill="background1"/>
            <w:noWrap/>
            <w:vAlign w:val="center"/>
            <w:hideMark/>
          </w:tcPr>
          <w:p w14:paraId="3752550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138</w:t>
            </w:r>
          </w:p>
        </w:tc>
        <w:tc>
          <w:tcPr>
            <w:tcW w:w="624" w:type="dxa"/>
            <w:shd w:val="clear" w:color="auto" w:fill="FFFFFF" w:themeFill="background1"/>
            <w:noWrap/>
            <w:vAlign w:val="center"/>
            <w:hideMark/>
          </w:tcPr>
          <w:p w14:paraId="6C948A3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128</w:t>
            </w:r>
          </w:p>
        </w:tc>
        <w:tc>
          <w:tcPr>
            <w:tcW w:w="654" w:type="dxa"/>
            <w:shd w:val="clear" w:color="auto" w:fill="FFFFFF" w:themeFill="background1"/>
            <w:noWrap/>
            <w:vAlign w:val="center"/>
            <w:hideMark/>
          </w:tcPr>
          <w:p w14:paraId="198835C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92,75</w:t>
            </w:r>
          </w:p>
        </w:tc>
        <w:tc>
          <w:tcPr>
            <w:tcW w:w="594" w:type="dxa"/>
            <w:shd w:val="clear" w:color="auto" w:fill="FFFFFF" w:themeFill="background1"/>
            <w:noWrap/>
            <w:vAlign w:val="center"/>
            <w:hideMark/>
          </w:tcPr>
          <w:p w14:paraId="1984EC3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166</w:t>
            </w:r>
          </w:p>
        </w:tc>
        <w:tc>
          <w:tcPr>
            <w:tcW w:w="624" w:type="dxa"/>
            <w:shd w:val="clear" w:color="auto" w:fill="FFFFFF" w:themeFill="background1"/>
            <w:noWrap/>
            <w:vAlign w:val="center"/>
            <w:hideMark/>
          </w:tcPr>
          <w:p w14:paraId="1B65CAC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155</w:t>
            </w:r>
          </w:p>
        </w:tc>
        <w:tc>
          <w:tcPr>
            <w:tcW w:w="625" w:type="dxa"/>
            <w:shd w:val="clear" w:color="auto" w:fill="FFFFFF" w:themeFill="background1"/>
            <w:noWrap/>
            <w:vAlign w:val="center"/>
            <w:hideMark/>
          </w:tcPr>
          <w:p w14:paraId="2B21DA6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93,37</w:t>
            </w:r>
          </w:p>
        </w:tc>
        <w:tc>
          <w:tcPr>
            <w:tcW w:w="624" w:type="dxa"/>
            <w:shd w:val="clear" w:color="auto" w:fill="FFFFFF" w:themeFill="background1"/>
            <w:noWrap/>
            <w:vAlign w:val="center"/>
            <w:hideMark/>
          </w:tcPr>
          <w:p w14:paraId="4CC3DF7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143</w:t>
            </w:r>
          </w:p>
        </w:tc>
        <w:tc>
          <w:tcPr>
            <w:tcW w:w="624" w:type="dxa"/>
            <w:shd w:val="clear" w:color="auto" w:fill="FFFFFF" w:themeFill="background1"/>
            <w:noWrap/>
            <w:vAlign w:val="center"/>
            <w:hideMark/>
          </w:tcPr>
          <w:p w14:paraId="1161518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134</w:t>
            </w:r>
          </w:p>
        </w:tc>
        <w:tc>
          <w:tcPr>
            <w:tcW w:w="596" w:type="dxa"/>
            <w:shd w:val="clear" w:color="auto" w:fill="FFFFFF" w:themeFill="background1"/>
            <w:noWrap/>
            <w:vAlign w:val="center"/>
            <w:hideMark/>
          </w:tcPr>
          <w:p w14:paraId="5D811B01"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93,71</w:t>
            </w:r>
          </w:p>
        </w:tc>
        <w:tc>
          <w:tcPr>
            <w:tcW w:w="652" w:type="dxa"/>
            <w:shd w:val="clear" w:color="auto" w:fill="FFFFFF" w:themeFill="background1"/>
            <w:noWrap/>
            <w:vAlign w:val="center"/>
            <w:hideMark/>
          </w:tcPr>
          <w:p w14:paraId="3CF5DE5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180</w:t>
            </w:r>
          </w:p>
        </w:tc>
        <w:tc>
          <w:tcPr>
            <w:tcW w:w="624" w:type="dxa"/>
            <w:shd w:val="clear" w:color="auto" w:fill="FFFFFF" w:themeFill="background1"/>
            <w:noWrap/>
            <w:vAlign w:val="center"/>
            <w:hideMark/>
          </w:tcPr>
          <w:p w14:paraId="3F5F757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170</w:t>
            </w:r>
          </w:p>
        </w:tc>
        <w:tc>
          <w:tcPr>
            <w:tcW w:w="708" w:type="dxa"/>
            <w:shd w:val="clear" w:color="auto" w:fill="FFFFFF" w:themeFill="background1"/>
            <w:noWrap/>
            <w:vAlign w:val="center"/>
            <w:hideMark/>
          </w:tcPr>
          <w:p w14:paraId="4C292E9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94,44</w:t>
            </w:r>
          </w:p>
        </w:tc>
        <w:tc>
          <w:tcPr>
            <w:tcW w:w="540" w:type="dxa"/>
            <w:shd w:val="clear" w:color="auto" w:fill="FFFFFF" w:themeFill="background1"/>
            <w:noWrap/>
            <w:vAlign w:val="center"/>
            <w:hideMark/>
          </w:tcPr>
          <w:p w14:paraId="62EE309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186</w:t>
            </w:r>
          </w:p>
        </w:tc>
        <w:tc>
          <w:tcPr>
            <w:tcW w:w="624" w:type="dxa"/>
            <w:shd w:val="clear" w:color="auto" w:fill="FFFFFF" w:themeFill="background1"/>
            <w:noWrap/>
            <w:vAlign w:val="center"/>
            <w:hideMark/>
          </w:tcPr>
          <w:p w14:paraId="66CA54B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174</w:t>
            </w:r>
          </w:p>
        </w:tc>
        <w:tc>
          <w:tcPr>
            <w:tcW w:w="679" w:type="dxa"/>
            <w:shd w:val="clear" w:color="auto" w:fill="FFFFFF" w:themeFill="background1"/>
            <w:noWrap/>
            <w:vAlign w:val="center"/>
            <w:hideMark/>
          </w:tcPr>
          <w:p w14:paraId="7B1FC33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93,55</w:t>
            </w:r>
          </w:p>
        </w:tc>
      </w:tr>
      <w:tr w:rsidR="00AF6AC6" w:rsidRPr="00207120" w14:paraId="5345E751" w14:textId="77777777" w:rsidTr="00757F87">
        <w:trPr>
          <w:trHeight w:val="288"/>
          <w:jc w:val="center"/>
        </w:trPr>
        <w:tc>
          <w:tcPr>
            <w:tcW w:w="1216" w:type="dxa"/>
            <w:shd w:val="clear" w:color="auto" w:fill="FFFFFF" w:themeFill="background1"/>
            <w:noWrap/>
            <w:vAlign w:val="center"/>
            <w:hideMark/>
          </w:tcPr>
          <w:p w14:paraId="5D69AB36" w14:textId="5F98AD5F" w:rsidR="00AF6AC6" w:rsidRPr="00207120" w:rsidRDefault="00D51699" w:rsidP="005D737E">
            <w:pPr>
              <w:spacing w:after="0" w:line="240" w:lineRule="auto"/>
              <w:rPr>
                <w:rFonts w:ascii="Times New Roman" w:eastAsia="Times New Roman" w:hAnsi="Times New Roman" w:cs="Times New Roman"/>
                <w:color w:val="000000"/>
                <w:kern w:val="0"/>
                <w:sz w:val="16"/>
                <w:szCs w:val="16"/>
                <w14:ligatures w14:val="none"/>
              </w:rPr>
            </w:pPr>
            <w:r>
              <w:rPr>
                <w:rFonts w:ascii="Times New Roman" w:eastAsia="Times New Roman" w:hAnsi="Times New Roman" w:cs="Times New Roman"/>
                <w:color w:val="000000"/>
                <w:kern w:val="0"/>
                <w:sz w:val="16"/>
                <w:szCs w:val="16"/>
                <w14:ligatures w14:val="none"/>
              </w:rPr>
              <w:t>FSI</w:t>
            </w:r>
          </w:p>
        </w:tc>
        <w:tc>
          <w:tcPr>
            <w:tcW w:w="624" w:type="dxa"/>
            <w:shd w:val="clear" w:color="auto" w:fill="FFFFFF" w:themeFill="background1"/>
            <w:noWrap/>
            <w:vAlign w:val="center"/>
            <w:hideMark/>
          </w:tcPr>
          <w:p w14:paraId="39DA272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123</w:t>
            </w:r>
          </w:p>
        </w:tc>
        <w:tc>
          <w:tcPr>
            <w:tcW w:w="624" w:type="dxa"/>
            <w:shd w:val="clear" w:color="auto" w:fill="FFFFFF" w:themeFill="background1"/>
            <w:noWrap/>
            <w:vAlign w:val="center"/>
            <w:hideMark/>
          </w:tcPr>
          <w:p w14:paraId="011D22F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116</w:t>
            </w:r>
          </w:p>
        </w:tc>
        <w:tc>
          <w:tcPr>
            <w:tcW w:w="654" w:type="dxa"/>
            <w:shd w:val="clear" w:color="auto" w:fill="FFFFFF" w:themeFill="background1"/>
            <w:noWrap/>
            <w:vAlign w:val="center"/>
            <w:hideMark/>
          </w:tcPr>
          <w:p w14:paraId="55D42E9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94,31</w:t>
            </w:r>
          </w:p>
        </w:tc>
        <w:tc>
          <w:tcPr>
            <w:tcW w:w="594" w:type="dxa"/>
            <w:shd w:val="clear" w:color="auto" w:fill="FFFFFF" w:themeFill="background1"/>
            <w:noWrap/>
            <w:vAlign w:val="center"/>
            <w:hideMark/>
          </w:tcPr>
          <w:p w14:paraId="480CE35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624" w:type="dxa"/>
            <w:shd w:val="clear" w:color="auto" w:fill="FFFFFF" w:themeFill="background1"/>
            <w:noWrap/>
            <w:vAlign w:val="center"/>
            <w:hideMark/>
          </w:tcPr>
          <w:p w14:paraId="3179C57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129</w:t>
            </w:r>
          </w:p>
        </w:tc>
        <w:tc>
          <w:tcPr>
            <w:tcW w:w="625" w:type="dxa"/>
            <w:shd w:val="clear" w:color="auto" w:fill="FFFFFF" w:themeFill="background1"/>
            <w:noWrap/>
            <w:vAlign w:val="center"/>
            <w:hideMark/>
          </w:tcPr>
          <w:p w14:paraId="279A1A3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96,99</w:t>
            </w:r>
          </w:p>
        </w:tc>
        <w:tc>
          <w:tcPr>
            <w:tcW w:w="624" w:type="dxa"/>
            <w:shd w:val="clear" w:color="auto" w:fill="FFFFFF" w:themeFill="background1"/>
            <w:noWrap/>
            <w:vAlign w:val="center"/>
            <w:hideMark/>
          </w:tcPr>
          <w:p w14:paraId="5DEB6BB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136</w:t>
            </w:r>
          </w:p>
        </w:tc>
        <w:tc>
          <w:tcPr>
            <w:tcW w:w="624" w:type="dxa"/>
            <w:shd w:val="clear" w:color="auto" w:fill="FFFFFF" w:themeFill="background1"/>
            <w:noWrap/>
            <w:vAlign w:val="center"/>
            <w:hideMark/>
          </w:tcPr>
          <w:p w14:paraId="2B913CB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132</w:t>
            </w:r>
          </w:p>
        </w:tc>
        <w:tc>
          <w:tcPr>
            <w:tcW w:w="596" w:type="dxa"/>
            <w:shd w:val="clear" w:color="auto" w:fill="FFFFFF" w:themeFill="background1"/>
            <w:noWrap/>
            <w:vAlign w:val="center"/>
            <w:hideMark/>
          </w:tcPr>
          <w:p w14:paraId="7DD38A3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97,06</w:t>
            </w:r>
          </w:p>
        </w:tc>
        <w:tc>
          <w:tcPr>
            <w:tcW w:w="652" w:type="dxa"/>
            <w:shd w:val="clear" w:color="auto" w:fill="FFFFFF" w:themeFill="background1"/>
            <w:noWrap/>
            <w:vAlign w:val="center"/>
            <w:hideMark/>
          </w:tcPr>
          <w:p w14:paraId="3769D68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624" w:type="dxa"/>
            <w:shd w:val="clear" w:color="auto" w:fill="FFFFFF" w:themeFill="background1"/>
            <w:noWrap/>
            <w:vAlign w:val="center"/>
            <w:hideMark/>
          </w:tcPr>
          <w:p w14:paraId="72584A7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708" w:type="dxa"/>
            <w:shd w:val="clear" w:color="auto" w:fill="FFFFFF" w:themeFill="background1"/>
            <w:noWrap/>
            <w:vAlign w:val="center"/>
            <w:hideMark/>
          </w:tcPr>
          <w:p w14:paraId="402DAB5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40" w:type="dxa"/>
            <w:shd w:val="clear" w:color="auto" w:fill="FFFFFF" w:themeFill="background1"/>
            <w:noWrap/>
            <w:vAlign w:val="center"/>
            <w:hideMark/>
          </w:tcPr>
          <w:p w14:paraId="331423F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624" w:type="dxa"/>
            <w:shd w:val="clear" w:color="auto" w:fill="FFFFFF" w:themeFill="background1"/>
            <w:noWrap/>
            <w:vAlign w:val="center"/>
            <w:hideMark/>
          </w:tcPr>
          <w:p w14:paraId="26B4AD5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130</w:t>
            </w:r>
          </w:p>
        </w:tc>
        <w:tc>
          <w:tcPr>
            <w:tcW w:w="679" w:type="dxa"/>
            <w:shd w:val="clear" w:color="auto" w:fill="FFFFFF" w:themeFill="background1"/>
            <w:noWrap/>
            <w:vAlign w:val="center"/>
            <w:hideMark/>
          </w:tcPr>
          <w:p w14:paraId="7C6BEBE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97,74</w:t>
            </w:r>
          </w:p>
        </w:tc>
      </w:tr>
      <w:tr w:rsidR="00AF6AC6" w:rsidRPr="00207120" w14:paraId="651F80C0" w14:textId="77777777" w:rsidTr="00757F87">
        <w:trPr>
          <w:trHeight w:val="288"/>
          <w:jc w:val="center"/>
        </w:trPr>
        <w:tc>
          <w:tcPr>
            <w:tcW w:w="1216" w:type="dxa"/>
            <w:shd w:val="clear" w:color="auto" w:fill="FFFFFF" w:themeFill="background1"/>
            <w:noWrap/>
            <w:vAlign w:val="center"/>
            <w:hideMark/>
          </w:tcPr>
          <w:p w14:paraId="3BC7E591"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FSU</w:t>
            </w:r>
          </w:p>
        </w:tc>
        <w:tc>
          <w:tcPr>
            <w:tcW w:w="624" w:type="dxa"/>
            <w:shd w:val="clear" w:color="auto" w:fill="FFFFFF" w:themeFill="background1"/>
            <w:noWrap/>
            <w:vAlign w:val="center"/>
            <w:hideMark/>
          </w:tcPr>
          <w:p w14:paraId="7EBECF07"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110</w:t>
            </w:r>
          </w:p>
        </w:tc>
        <w:tc>
          <w:tcPr>
            <w:tcW w:w="624" w:type="dxa"/>
            <w:shd w:val="clear" w:color="auto" w:fill="FFFFFF" w:themeFill="background1"/>
            <w:noWrap/>
            <w:vAlign w:val="center"/>
            <w:hideMark/>
          </w:tcPr>
          <w:p w14:paraId="79193A3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99</w:t>
            </w:r>
          </w:p>
        </w:tc>
        <w:tc>
          <w:tcPr>
            <w:tcW w:w="654" w:type="dxa"/>
            <w:shd w:val="clear" w:color="auto" w:fill="FFFFFF" w:themeFill="background1"/>
            <w:noWrap/>
            <w:vAlign w:val="center"/>
            <w:hideMark/>
          </w:tcPr>
          <w:p w14:paraId="57DA9DB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90,00</w:t>
            </w:r>
          </w:p>
        </w:tc>
        <w:tc>
          <w:tcPr>
            <w:tcW w:w="594" w:type="dxa"/>
            <w:shd w:val="clear" w:color="auto" w:fill="FFFFFF" w:themeFill="background1"/>
            <w:noWrap/>
            <w:vAlign w:val="center"/>
            <w:hideMark/>
          </w:tcPr>
          <w:p w14:paraId="78E0E0D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113</w:t>
            </w:r>
          </w:p>
        </w:tc>
        <w:tc>
          <w:tcPr>
            <w:tcW w:w="624" w:type="dxa"/>
            <w:shd w:val="clear" w:color="auto" w:fill="FFFFFF" w:themeFill="background1"/>
            <w:noWrap/>
            <w:vAlign w:val="center"/>
            <w:hideMark/>
          </w:tcPr>
          <w:p w14:paraId="661FCD1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110</w:t>
            </w:r>
          </w:p>
        </w:tc>
        <w:tc>
          <w:tcPr>
            <w:tcW w:w="625" w:type="dxa"/>
            <w:shd w:val="clear" w:color="auto" w:fill="FFFFFF" w:themeFill="background1"/>
            <w:noWrap/>
            <w:vAlign w:val="center"/>
            <w:hideMark/>
          </w:tcPr>
          <w:p w14:paraId="6D0BAB6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97,35</w:t>
            </w:r>
          </w:p>
        </w:tc>
        <w:tc>
          <w:tcPr>
            <w:tcW w:w="624" w:type="dxa"/>
            <w:shd w:val="clear" w:color="auto" w:fill="FFFFFF" w:themeFill="background1"/>
            <w:noWrap/>
            <w:vAlign w:val="center"/>
            <w:hideMark/>
          </w:tcPr>
          <w:p w14:paraId="73BC0D5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125</w:t>
            </w:r>
          </w:p>
        </w:tc>
        <w:tc>
          <w:tcPr>
            <w:tcW w:w="624" w:type="dxa"/>
            <w:shd w:val="clear" w:color="auto" w:fill="FFFFFF" w:themeFill="background1"/>
            <w:noWrap/>
            <w:vAlign w:val="center"/>
            <w:hideMark/>
          </w:tcPr>
          <w:p w14:paraId="105800E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118</w:t>
            </w:r>
          </w:p>
        </w:tc>
        <w:tc>
          <w:tcPr>
            <w:tcW w:w="596" w:type="dxa"/>
            <w:shd w:val="clear" w:color="auto" w:fill="FFFFFF" w:themeFill="background1"/>
            <w:noWrap/>
            <w:vAlign w:val="center"/>
            <w:hideMark/>
          </w:tcPr>
          <w:p w14:paraId="1B271FA5"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94,40</w:t>
            </w:r>
          </w:p>
        </w:tc>
        <w:tc>
          <w:tcPr>
            <w:tcW w:w="652" w:type="dxa"/>
            <w:shd w:val="clear" w:color="auto" w:fill="FFFFFF" w:themeFill="background1"/>
            <w:noWrap/>
            <w:vAlign w:val="center"/>
            <w:hideMark/>
          </w:tcPr>
          <w:p w14:paraId="46F5B73C"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104</w:t>
            </w:r>
          </w:p>
        </w:tc>
        <w:tc>
          <w:tcPr>
            <w:tcW w:w="624" w:type="dxa"/>
            <w:shd w:val="clear" w:color="auto" w:fill="FFFFFF" w:themeFill="background1"/>
            <w:noWrap/>
            <w:vAlign w:val="center"/>
            <w:hideMark/>
          </w:tcPr>
          <w:p w14:paraId="5B835EC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99</w:t>
            </w:r>
          </w:p>
        </w:tc>
        <w:tc>
          <w:tcPr>
            <w:tcW w:w="708" w:type="dxa"/>
            <w:shd w:val="clear" w:color="auto" w:fill="FFFFFF" w:themeFill="background1"/>
            <w:noWrap/>
            <w:vAlign w:val="center"/>
            <w:hideMark/>
          </w:tcPr>
          <w:p w14:paraId="59D7B3E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95,19</w:t>
            </w:r>
          </w:p>
        </w:tc>
        <w:tc>
          <w:tcPr>
            <w:tcW w:w="540" w:type="dxa"/>
            <w:shd w:val="clear" w:color="auto" w:fill="FFFFFF" w:themeFill="background1"/>
            <w:noWrap/>
            <w:vAlign w:val="center"/>
            <w:hideMark/>
          </w:tcPr>
          <w:p w14:paraId="431EC82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624" w:type="dxa"/>
            <w:shd w:val="clear" w:color="auto" w:fill="FFFFFF" w:themeFill="background1"/>
            <w:noWrap/>
            <w:vAlign w:val="center"/>
            <w:hideMark/>
          </w:tcPr>
          <w:p w14:paraId="0EF0F1A3"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126</w:t>
            </w:r>
          </w:p>
        </w:tc>
        <w:tc>
          <w:tcPr>
            <w:tcW w:w="679" w:type="dxa"/>
            <w:shd w:val="clear" w:color="auto" w:fill="FFFFFF" w:themeFill="background1"/>
            <w:noWrap/>
            <w:vAlign w:val="center"/>
            <w:hideMark/>
          </w:tcPr>
          <w:p w14:paraId="4C72A48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94,74</w:t>
            </w:r>
          </w:p>
        </w:tc>
      </w:tr>
      <w:tr w:rsidR="00AF6AC6" w:rsidRPr="00207120" w14:paraId="2A59813D" w14:textId="77777777" w:rsidTr="00757F87">
        <w:trPr>
          <w:trHeight w:val="288"/>
          <w:jc w:val="center"/>
        </w:trPr>
        <w:tc>
          <w:tcPr>
            <w:tcW w:w="1216" w:type="dxa"/>
            <w:shd w:val="clear" w:color="auto" w:fill="FFFFFF" w:themeFill="background1"/>
            <w:noWrap/>
            <w:vAlign w:val="center"/>
            <w:hideMark/>
          </w:tcPr>
          <w:p w14:paraId="049B2331" w14:textId="77777777" w:rsidR="00AF6AC6" w:rsidRPr="00207120" w:rsidRDefault="00AF6AC6"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FTE</w:t>
            </w:r>
          </w:p>
        </w:tc>
        <w:tc>
          <w:tcPr>
            <w:tcW w:w="624" w:type="dxa"/>
            <w:shd w:val="clear" w:color="auto" w:fill="FFFFFF" w:themeFill="background1"/>
            <w:noWrap/>
            <w:vAlign w:val="center"/>
            <w:hideMark/>
          </w:tcPr>
          <w:p w14:paraId="4EA1AF52"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91</w:t>
            </w:r>
          </w:p>
        </w:tc>
        <w:tc>
          <w:tcPr>
            <w:tcW w:w="624" w:type="dxa"/>
            <w:shd w:val="clear" w:color="auto" w:fill="FFFFFF" w:themeFill="background1"/>
            <w:noWrap/>
            <w:vAlign w:val="center"/>
            <w:hideMark/>
          </w:tcPr>
          <w:p w14:paraId="2BCFB030"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88</w:t>
            </w:r>
          </w:p>
        </w:tc>
        <w:tc>
          <w:tcPr>
            <w:tcW w:w="654" w:type="dxa"/>
            <w:shd w:val="clear" w:color="auto" w:fill="FFFFFF" w:themeFill="background1"/>
            <w:noWrap/>
            <w:vAlign w:val="center"/>
            <w:hideMark/>
          </w:tcPr>
          <w:p w14:paraId="59A6DB48"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96,70</w:t>
            </w:r>
          </w:p>
        </w:tc>
        <w:tc>
          <w:tcPr>
            <w:tcW w:w="594" w:type="dxa"/>
            <w:shd w:val="clear" w:color="auto" w:fill="FFFFFF" w:themeFill="background1"/>
            <w:noWrap/>
            <w:vAlign w:val="center"/>
            <w:hideMark/>
          </w:tcPr>
          <w:p w14:paraId="71373BA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w:t>
            </w:r>
          </w:p>
        </w:tc>
        <w:tc>
          <w:tcPr>
            <w:tcW w:w="624" w:type="dxa"/>
            <w:shd w:val="clear" w:color="auto" w:fill="FFFFFF" w:themeFill="background1"/>
            <w:noWrap/>
            <w:vAlign w:val="center"/>
            <w:hideMark/>
          </w:tcPr>
          <w:p w14:paraId="6EF9A34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78</w:t>
            </w:r>
          </w:p>
        </w:tc>
        <w:tc>
          <w:tcPr>
            <w:tcW w:w="625" w:type="dxa"/>
            <w:shd w:val="clear" w:color="auto" w:fill="FFFFFF" w:themeFill="background1"/>
            <w:noWrap/>
            <w:vAlign w:val="center"/>
            <w:hideMark/>
          </w:tcPr>
          <w:p w14:paraId="79FAD58D"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92,86</w:t>
            </w:r>
          </w:p>
        </w:tc>
        <w:tc>
          <w:tcPr>
            <w:tcW w:w="624" w:type="dxa"/>
            <w:shd w:val="clear" w:color="auto" w:fill="FFFFFF" w:themeFill="background1"/>
            <w:noWrap/>
            <w:vAlign w:val="center"/>
            <w:hideMark/>
          </w:tcPr>
          <w:p w14:paraId="26DF89EB"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101</w:t>
            </w:r>
          </w:p>
        </w:tc>
        <w:tc>
          <w:tcPr>
            <w:tcW w:w="624" w:type="dxa"/>
            <w:shd w:val="clear" w:color="auto" w:fill="FFFFFF" w:themeFill="background1"/>
            <w:noWrap/>
            <w:vAlign w:val="center"/>
            <w:hideMark/>
          </w:tcPr>
          <w:p w14:paraId="68BAD469"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w:t>
            </w:r>
          </w:p>
        </w:tc>
        <w:tc>
          <w:tcPr>
            <w:tcW w:w="596" w:type="dxa"/>
            <w:shd w:val="clear" w:color="auto" w:fill="FFFFFF" w:themeFill="background1"/>
            <w:noWrap/>
            <w:vAlign w:val="center"/>
            <w:hideMark/>
          </w:tcPr>
          <w:p w14:paraId="6273AA64"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92,08</w:t>
            </w:r>
          </w:p>
        </w:tc>
        <w:tc>
          <w:tcPr>
            <w:tcW w:w="652" w:type="dxa"/>
            <w:shd w:val="clear" w:color="auto" w:fill="FFFFFF" w:themeFill="background1"/>
            <w:noWrap/>
            <w:vAlign w:val="center"/>
            <w:hideMark/>
          </w:tcPr>
          <w:p w14:paraId="0A5CADE6"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24" w:type="dxa"/>
            <w:shd w:val="clear" w:color="auto" w:fill="FFFFFF" w:themeFill="background1"/>
            <w:noWrap/>
            <w:vAlign w:val="center"/>
            <w:hideMark/>
          </w:tcPr>
          <w:p w14:paraId="208815CA"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99</w:t>
            </w:r>
          </w:p>
        </w:tc>
        <w:tc>
          <w:tcPr>
            <w:tcW w:w="708" w:type="dxa"/>
            <w:shd w:val="clear" w:color="auto" w:fill="FFFFFF" w:themeFill="background1"/>
            <w:noWrap/>
            <w:vAlign w:val="center"/>
            <w:hideMark/>
          </w:tcPr>
          <w:p w14:paraId="1FB8B9EE" w14:textId="2073CF50"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99</w:t>
            </w:r>
          </w:p>
        </w:tc>
        <w:tc>
          <w:tcPr>
            <w:tcW w:w="540" w:type="dxa"/>
            <w:shd w:val="clear" w:color="auto" w:fill="FFFFFF" w:themeFill="background1"/>
            <w:noWrap/>
            <w:vAlign w:val="center"/>
            <w:hideMark/>
          </w:tcPr>
          <w:p w14:paraId="0CC1A73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w:t>
            </w:r>
          </w:p>
        </w:tc>
        <w:tc>
          <w:tcPr>
            <w:tcW w:w="624" w:type="dxa"/>
            <w:shd w:val="clear" w:color="auto" w:fill="FFFFFF" w:themeFill="background1"/>
            <w:noWrap/>
            <w:vAlign w:val="center"/>
            <w:hideMark/>
          </w:tcPr>
          <w:p w14:paraId="7C39CFCF"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82</w:t>
            </w:r>
          </w:p>
        </w:tc>
        <w:tc>
          <w:tcPr>
            <w:tcW w:w="679" w:type="dxa"/>
            <w:shd w:val="clear" w:color="auto" w:fill="FFFFFF" w:themeFill="background1"/>
            <w:noWrap/>
            <w:vAlign w:val="center"/>
            <w:hideMark/>
          </w:tcPr>
          <w:p w14:paraId="50E633AE" w14:textId="77777777" w:rsidR="00AF6AC6" w:rsidRPr="00207120" w:rsidRDefault="00AF6AC6"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97,62</w:t>
            </w:r>
          </w:p>
        </w:tc>
      </w:tr>
      <w:tr w:rsidR="00AF6AC6" w:rsidRPr="00207120" w14:paraId="38B94F26" w14:textId="77777777" w:rsidTr="00757F87">
        <w:trPr>
          <w:trHeight w:val="288"/>
          <w:jc w:val="center"/>
        </w:trPr>
        <w:tc>
          <w:tcPr>
            <w:tcW w:w="1216" w:type="dxa"/>
            <w:shd w:val="clear" w:color="auto" w:fill="F2F2F2" w:themeFill="background1" w:themeFillShade="F2"/>
            <w:noWrap/>
            <w:vAlign w:val="center"/>
            <w:hideMark/>
          </w:tcPr>
          <w:p w14:paraId="46BFD1A2" w14:textId="76EC89C3" w:rsidR="00AF6AC6" w:rsidRPr="00207120" w:rsidRDefault="00AF6AC6" w:rsidP="005D737E">
            <w:pPr>
              <w:spacing w:after="0" w:line="240" w:lineRule="auto"/>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 xml:space="preserve">Total </w:t>
            </w:r>
            <w:r w:rsidR="008E5CAB" w:rsidRPr="00207120">
              <w:rPr>
                <w:rFonts w:ascii="Times New Roman" w:eastAsia="Times New Roman" w:hAnsi="Times New Roman" w:cs="Times New Roman"/>
                <w:b/>
                <w:bCs/>
                <w:color w:val="153D63" w:themeColor="text2" w:themeTint="E6"/>
                <w:kern w:val="0"/>
                <w:sz w:val="16"/>
                <w:szCs w:val="16"/>
                <w14:ligatures w14:val="none"/>
              </w:rPr>
              <w:t>cic</w:t>
            </w:r>
            <w:r w:rsidR="00757F87" w:rsidRPr="00207120">
              <w:rPr>
                <w:rFonts w:ascii="Times New Roman" w:eastAsia="Times New Roman" w:hAnsi="Times New Roman" w:cs="Times New Roman"/>
                <w:b/>
                <w:bCs/>
                <w:color w:val="153D63" w:themeColor="text2" w:themeTint="E6"/>
                <w:kern w:val="0"/>
                <w:sz w:val="16"/>
                <w:szCs w:val="16"/>
                <w14:ligatures w14:val="none"/>
              </w:rPr>
              <w:t>lul I</w:t>
            </w:r>
          </w:p>
        </w:tc>
        <w:tc>
          <w:tcPr>
            <w:tcW w:w="624" w:type="dxa"/>
            <w:shd w:val="clear" w:color="auto" w:fill="F2F2F2" w:themeFill="background1" w:themeFillShade="F2"/>
            <w:noWrap/>
            <w:vAlign w:val="center"/>
            <w:hideMark/>
          </w:tcPr>
          <w:p w14:paraId="47DA10D6"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836</w:t>
            </w:r>
          </w:p>
        </w:tc>
        <w:tc>
          <w:tcPr>
            <w:tcW w:w="624" w:type="dxa"/>
            <w:shd w:val="clear" w:color="auto" w:fill="F2F2F2" w:themeFill="background1" w:themeFillShade="F2"/>
            <w:noWrap/>
            <w:vAlign w:val="center"/>
            <w:hideMark/>
          </w:tcPr>
          <w:p w14:paraId="13C4CB8B"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785</w:t>
            </w:r>
          </w:p>
        </w:tc>
        <w:tc>
          <w:tcPr>
            <w:tcW w:w="654" w:type="dxa"/>
            <w:shd w:val="clear" w:color="auto" w:fill="F2F2F2" w:themeFill="background1" w:themeFillShade="F2"/>
            <w:noWrap/>
            <w:vAlign w:val="center"/>
            <w:hideMark/>
          </w:tcPr>
          <w:p w14:paraId="7FC15940"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93,90</w:t>
            </w:r>
          </w:p>
        </w:tc>
        <w:tc>
          <w:tcPr>
            <w:tcW w:w="594" w:type="dxa"/>
            <w:shd w:val="clear" w:color="auto" w:fill="F2F2F2" w:themeFill="background1" w:themeFillShade="F2"/>
            <w:noWrap/>
            <w:vAlign w:val="center"/>
            <w:hideMark/>
          </w:tcPr>
          <w:p w14:paraId="3789F093"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870</w:t>
            </w:r>
          </w:p>
        </w:tc>
        <w:tc>
          <w:tcPr>
            <w:tcW w:w="624" w:type="dxa"/>
            <w:shd w:val="clear" w:color="auto" w:fill="F2F2F2" w:themeFill="background1" w:themeFillShade="F2"/>
            <w:noWrap/>
            <w:vAlign w:val="center"/>
            <w:hideMark/>
          </w:tcPr>
          <w:p w14:paraId="41DF08DA"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817</w:t>
            </w:r>
          </w:p>
        </w:tc>
        <w:tc>
          <w:tcPr>
            <w:tcW w:w="625" w:type="dxa"/>
            <w:shd w:val="clear" w:color="auto" w:fill="F2F2F2" w:themeFill="background1" w:themeFillShade="F2"/>
            <w:noWrap/>
            <w:vAlign w:val="center"/>
            <w:hideMark/>
          </w:tcPr>
          <w:p w14:paraId="246357AF"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93,91</w:t>
            </w:r>
          </w:p>
        </w:tc>
        <w:tc>
          <w:tcPr>
            <w:tcW w:w="624" w:type="dxa"/>
            <w:shd w:val="clear" w:color="auto" w:fill="F2F2F2" w:themeFill="background1" w:themeFillShade="F2"/>
            <w:noWrap/>
            <w:vAlign w:val="center"/>
            <w:hideMark/>
          </w:tcPr>
          <w:p w14:paraId="122788CD"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910</w:t>
            </w:r>
          </w:p>
        </w:tc>
        <w:tc>
          <w:tcPr>
            <w:tcW w:w="624" w:type="dxa"/>
            <w:shd w:val="clear" w:color="auto" w:fill="F2F2F2" w:themeFill="background1" w:themeFillShade="F2"/>
            <w:noWrap/>
            <w:vAlign w:val="center"/>
            <w:hideMark/>
          </w:tcPr>
          <w:p w14:paraId="11B7EB1B"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861</w:t>
            </w:r>
          </w:p>
        </w:tc>
        <w:tc>
          <w:tcPr>
            <w:tcW w:w="596" w:type="dxa"/>
            <w:shd w:val="clear" w:color="auto" w:fill="F2F2F2" w:themeFill="background1" w:themeFillShade="F2"/>
            <w:noWrap/>
            <w:vAlign w:val="center"/>
            <w:hideMark/>
          </w:tcPr>
          <w:p w14:paraId="57C31AFD"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94,62</w:t>
            </w:r>
          </w:p>
        </w:tc>
        <w:tc>
          <w:tcPr>
            <w:tcW w:w="652" w:type="dxa"/>
            <w:shd w:val="clear" w:color="auto" w:fill="F2F2F2" w:themeFill="background1" w:themeFillShade="F2"/>
            <w:noWrap/>
            <w:vAlign w:val="center"/>
            <w:hideMark/>
          </w:tcPr>
          <w:p w14:paraId="72EF2DE1"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835</w:t>
            </w:r>
          </w:p>
        </w:tc>
        <w:tc>
          <w:tcPr>
            <w:tcW w:w="624" w:type="dxa"/>
            <w:shd w:val="clear" w:color="auto" w:fill="F2F2F2" w:themeFill="background1" w:themeFillShade="F2"/>
            <w:noWrap/>
            <w:vAlign w:val="center"/>
            <w:hideMark/>
          </w:tcPr>
          <w:p w14:paraId="5CC00600"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800</w:t>
            </w:r>
          </w:p>
        </w:tc>
        <w:tc>
          <w:tcPr>
            <w:tcW w:w="708" w:type="dxa"/>
            <w:shd w:val="clear" w:color="auto" w:fill="F2F2F2" w:themeFill="background1" w:themeFillShade="F2"/>
            <w:noWrap/>
            <w:vAlign w:val="center"/>
            <w:hideMark/>
          </w:tcPr>
          <w:p w14:paraId="4DB3122E"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95,81</w:t>
            </w:r>
          </w:p>
        </w:tc>
        <w:tc>
          <w:tcPr>
            <w:tcW w:w="540" w:type="dxa"/>
            <w:shd w:val="clear" w:color="auto" w:fill="F2F2F2" w:themeFill="background1" w:themeFillShade="F2"/>
            <w:noWrap/>
            <w:vAlign w:val="center"/>
            <w:hideMark/>
          </w:tcPr>
          <w:p w14:paraId="69CD42EE"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827</w:t>
            </w:r>
          </w:p>
        </w:tc>
        <w:tc>
          <w:tcPr>
            <w:tcW w:w="624" w:type="dxa"/>
            <w:shd w:val="clear" w:color="auto" w:fill="F2F2F2" w:themeFill="background1" w:themeFillShade="F2"/>
            <w:noWrap/>
            <w:vAlign w:val="center"/>
            <w:hideMark/>
          </w:tcPr>
          <w:p w14:paraId="028D8499"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784</w:t>
            </w:r>
          </w:p>
        </w:tc>
        <w:tc>
          <w:tcPr>
            <w:tcW w:w="679" w:type="dxa"/>
            <w:shd w:val="clear" w:color="auto" w:fill="F2F2F2" w:themeFill="background1" w:themeFillShade="F2"/>
            <w:noWrap/>
            <w:vAlign w:val="center"/>
            <w:hideMark/>
          </w:tcPr>
          <w:p w14:paraId="0A2496C9" w14:textId="77777777" w:rsidR="00AF6AC6" w:rsidRPr="00207120" w:rsidRDefault="00AF6AC6"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94,80</w:t>
            </w:r>
          </w:p>
        </w:tc>
      </w:tr>
    </w:tbl>
    <w:p w14:paraId="6F9CCC15" w14:textId="42DB58F1" w:rsidR="00487369" w:rsidRPr="00207120" w:rsidRDefault="00487369" w:rsidP="005D737E">
      <w:pPr>
        <w:spacing w:after="0" w:line="240" w:lineRule="auto"/>
        <w:jc w:val="both"/>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Nr.1 reprezintă numărul total al absolvenților cu și fără diplomă; Nr.2 reprezintă numărul absolvenților care au obținut diplomă.</w:t>
      </w:r>
    </w:p>
    <w:p w14:paraId="40C78E23" w14:textId="5FF07C6F" w:rsidR="00C82092" w:rsidRPr="00207120" w:rsidRDefault="00487369" w:rsidP="005D737E">
      <w:pPr>
        <w:tabs>
          <w:tab w:val="left" w:pos="5825"/>
        </w:tabs>
        <w:spacing w:after="0" w:line="240" w:lineRule="auto"/>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w:t>
      </w:r>
    </w:p>
    <w:p w14:paraId="09E7ED65" w14:textId="77777777" w:rsidR="00CE00F4" w:rsidRPr="00207120" w:rsidRDefault="00CE00F4" w:rsidP="005D737E">
      <w:pPr>
        <w:spacing w:after="0" w:line="240" w:lineRule="auto"/>
        <w:ind w:firstLine="644"/>
        <w:jc w:val="both"/>
        <w:rPr>
          <w:rFonts w:ascii="Times New Roman" w:hAnsi="Times New Roman" w:cs="Times New Roman"/>
          <w:iCs/>
          <w:color w:val="000000" w:themeColor="text1"/>
        </w:rPr>
      </w:pPr>
    </w:p>
    <w:p w14:paraId="277BFA3C" w14:textId="139D8A1D" w:rsidR="005E208A" w:rsidRPr="00207120" w:rsidRDefault="0029743C"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Figura </w:t>
      </w:r>
      <w:r w:rsidR="00CE00F4" w:rsidRPr="00207120">
        <w:rPr>
          <w:rFonts w:ascii="Times New Roman" w:hAnsi="Times New Roman" w:cs="Times New Roman"/>
          <w:iCs/>
          <w:color w:val="000000" w:themeColor="text1"/>
        </w:rPr>
        <w:t>6</w:t>
      </w:r>
      <w:r w:rsidRPr="00207120">
        <w:rPr>
          <w:rFonts w:ascii="Times New Roman" w:hAnsi="Times New Roman" w:cs="Times New Roman"/>
          <w:iCs/>
          <w:color w:val="000000" w:themeColor="text1"/>
        </w:rPr>
        <w:t xml:space="preserve"> este ilustrată evoluția numărului de absolvenți</w:t>
      </w:r>
      <w:r w:rsidR="005E555A" w:rsidRPr="00207120">
        <w:rPr>
          <w:rFonts w:ascii="Times New Roman" w:hAnsi="Times New Roman" w:cs="Times New Roman"/>
          <w:iCs/>
          <w:color w:val="000000" w:themeColor="text1"/>
        </w:rPr>
        <w:t xml:space="preserve"> de studii </w:t>
      </w:r>
      <w:r w:rsidR="0062289D" w:rsidRPr="00207120">
        <w:rPr>
          <w:rFonts w:ascii="Times New Roman" w:hAnsi="Times New Roman" w:cs="Times New Roman"/>
          <w:iCs/>
          <w:color w:val="000000" w:themeColor="text1"/>
        </w:rPr>
        <w:t>universitare de licență</w:t>
      </w:r>
      <w:r w:rsidRPr="00207120">
        <w:rPr>
          <w:rFonts w:ascii="Times New Roman" w:hAnsi="Times New Roman" w:cs="Times New Roman"/>
          <w:iCs/>
          <w:color w:val="000000" w:themeColor="text1"/>
        </w:rPr>
        <w:t xml:space="preserve"> la nivelul universității, iar în Figura </w:t>
      </w:r>
      <w:r w:rsidR="00D51699">
        <w:rPr>
          <w:rFonts w:ascii="Times New Roman" w:hAnsi="Times New Roman" w:cs="Times New Roman"/>
          <w:iCs/>
          <w:color w:val="000000" w:themeColor="text1"/>
        </w:rPr>
        <w:t>7</w:t>
      </w:r>
      <w:r w:rsidRPr="00207120">
        <w:rPr>
          <w:rFonts w:ascii="Times New Roman" w:hAnsi="Times New Roman" w:cs="Times New Roman"/>
          <w:iCs/>
          <w:color w:val="000000" w:themeColor="text1"/>
        </w:rPr>
        <w:t xml:space="preserve"> este prezentată evoluția ratei de promovare a examenului de finalizare a studiilor</w:t>
      </w:r>
      <w:r w:rsidR="0062289D" w:rsidRPr="00207120">
        <w:rPr>
          <w:rFonts w:ascii="Times New Roman" w:hAnsi="Times New Roman" w:cs="Times New Roman"/>
          <w:iCs/>
          <w:color w:val="000000" w:themeColor="text1"/>
        </w:rPr>
        <w:t xml:space="preserve"> universitare de licență</w:t>
      </w:r>
      <w:r w:rsidRPr="00207120">
        <w:rPr>
          <w:rFonts w:ascii="Times New Roman" w:hAnsi="Times New Roman" w:cs="Times New Roman"/>
          <w:iCs/>
          <w:color w:val="000000" w:themeColor="text1"/>
        </w:rPr>
        <w:t xml:space="preserve"> la nivel</w:t>
      </w:r>
      <w:r w:rsidR="005E208A"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universității, pentru aceeași perioadă.</w:t>
      </w:r>
    </w:p>
    <w:p w14:paraId="79D34CF0" w14:textId="6B0F3C46" w:rsidR="00AF6AC6" w:rsidRPr="00207120" w:rsidRDefault="00320E02" w:rsidP="005D737E">
      <w:pPr>
        <w:spacing w:after="0" w:line="240" w:lineRule="auto"/>
        <w:ind w:firstLine="644"/>
        <w:jc w:val="center"/>
        <w:rPr>
          <w:rFonts w:ascii="Times New Roman" w:hAnsi="Times New Roman" w:cs="Times New Roman"/>
          <w:bCs/>
          <w:color w:val="00B050"/>
        </w:rPr>
      </w:pPr>
      <w:r w:rsidRPr="00207120">
        <w:rPr>
          <w:rFonts w:ascii="Times New Roman" w:hAnsi="Times New Roman" w:cs="Times New Roman"/>
        </w:rPr>
        <w:drawing>
          <wp:inline distT="0" distB="0" distL="0" distR="0" wp14:anchorId="4288363A" wp14:editId="6B04048D">
            <wp:extent cx="4724400" cy="2308860"/>
            <wp:effectExtent l="0" t="0" r="0" b="0"/>
            <wp:docPr id="1971727067" name="Chart 1">
              <a:extLst xmlns:a="http://schemas.openxmlformats.org/drawingml/2006/main">
                <a:ext uri="{FF2B5EF4-FFF2-40B4-BE49-F238E27FC236}">
                  <a16:creationId xmlns:a16="http://schemas.microsoft.com/office/drawing/2014/main" id="{702FFF42-0CDF-B550-716E-1DAC84B2E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0FD459B" w14:textId="25A92F8F" w:rsidR="001862C9" w:rsidRPr="00207120" w:rsidRDefault="009B0869" w:rsidP="00276D9B">
      <w:pPr>
        <w:pStyle w:val="Footer"/>
      </w:pPr>
      <w:bookmarkStart w:id="88" w:name="_Toc232749800"/>
      <w:r w:rsidRPr="00207120">
        <w:t xml:space="preserve">Figura </w:t>
      </w:r>
      <w:r w:rsidR="00CE00F4" w:rsidRPr="00207120">
        <w:t>6</w:t>
      </w:r>
      <w:r w:rsidRPr="00207120">
        <w:t xml:space="preserve">. </w:t>
      </w:r>
      <w:r w:rsidR="000A0272" w:rsidRPr="00207120">
        <w:t>Evoluția numărului absolvenților studiilor universitare de licență la nivelul universității,</w:t>
      </w:r>
      <w:r w:rsidR="00276D9B" w:rsidRPr="00207120">
        <w:t xml:space="preserve"> </w:t>
      </w:r>
      <w:r w:rsidR="000A0272" w:rsidRPr="00207120">
        <w:t>în perioada 2021-2025</w:t>
      </w:r>
      <w:bookmarkEnd w:id="88"/>
    </w:p>
    <w:p w14:paraId="3A0D9988" w14:textId="3DEAD2C4" w:rsidR="00487369" w:rsidRPr="00207120" w:rsidRDefault="00AE018D" w:rsidP="005D737E">
      <w:pPr>
        <w:spacing w:after="0" w:line="240" w:lineRule="auto"/>
        <w:jc w:val="center"/>
        <w:rPr>
          <w:rFonts w:ascii="Times New Roman" w:hAnsi="Times New Roman" w:cs="Times New Roman"/>
          <w:bCs/>
          <w:color w:val="00B050"/>
        </w:rPr>
      </w:pPr>
      <w:r w:rsidRPr="00207120">
        <w:rPr>
          <w:rFonts w:ascii="Times New Roman" w:hAnsi="Times New Roman" w:cs="Times New Roman"/>
        </w:rPr>
        <w:drawing>
          <wp:inline distT="0" distB="0" distL="0" distR="0" wp14:anchorId="74A48164" wp14:editId="63B10B1F">
            <wp:extent cx="4213860" cy="2087880"/>
            <wp:effectExtent l="0" t="0" r="0" b="7620"/>
            <wp:docPr id="1857859857" name="Chart 1">
              <a:extLst xmlns:a="http://schemas.openxmlformats.org/drawingml/2006/main">
                <a:ext uri="{FF2B5EF4-FFF2-40B4-BE49-F238E27FC236}">
                  <a16:creationId xmlns:a16="http://schemas.microsoft.com/office/drawing/2014/main" id="{EF4D5BAF-EC74-F97F-A112-B4C5EE205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CE9738B" w14:textId="50C18CD4" w:rsidR="00BF6EE4" w:rsidRPr="00207120" w:rsidRDefault="00BF6EE4" w:rsidP="00AF1115">
      <w:pPr>
        <w:pStyle w:val="Footer"/>
        <w:rPr>
          <w:b/>
          <w:bCs/>
        </w:rPr>
      </w:pPr>
      <w:bookmarkStart w:id="89" w:name="_Toc232749801"/>
      <w:r w:rsidRPr="00207120">
        <w:t xml:space="preserve">Figura </w:t>
      </w:r>
      <w:r w:rsidR="00CE00F4" w:rsidRPr="00207120">
        <w:t>7</w:t>
      </w:r>
      <w:r w:rsidRPr="00207120">
        <w:t xml:space="preserve">. </w:t>
      </w:r>
      <w:r w:rsidR="0069707A" w:rsidRPr="00207120">
        <w:t>Evoluția ratei de promovare a examenului de finalizare a studiilor universitare de licență la nivelul universității, în perioada 2021–2025</w:t>
      </w:r>
      <w:bookmarkEnd w:id="89"/>
    </w:p>
    <w:p w14:paraId="4C20789D" w14:textId="6E46C8EA" w:rsidR="00697B0A" w:rsidRPr="00207120" w:rsidRDefault="00697B0A" w:rsidP="005D737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Comparativ cu datele raportate anterior, se observă actualizări ale numărului absolvenților cu diplomă pentru unele promoții anterioare, ceea ce reflectă finalizarea ulterioară a examenului de licență/diplomă de către o parte dintre absolvenți. </w:t>
      </w:r>
    </w:p>
    <w:p w14:paraId="7F69B017" w14:textId="04AF256A" w:rsidR="004D6E55" w:rsidRPr="00207120" w:rsidRDefault="00123443" w:rsidP="005D737E">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numărul total al absolvenților studiilor universitare de licență a fost de 827, iar numărul absolvenților care au obținut diplomă a fost de 784, rata de promovare a examenului de finalizare fiind de 94,80%. În perioada 2021</w:t>
      </w:r>
      <w:r w:rsidR="00CE3C3B"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2025, rata de promovare s-a menținut la valori ridicate, cuprinse între aproximativ 93,9% și 95,8%, </w:t>
      </w:r>
      <w:r w:rsidR="00A5640D" w:rsidRPr="00207120">
        <w:rPr>
          <w:rFonts w:ascii="Times New Roman" w:hAnsi="Times New Roman" w:cs="Times New Roman"/>
          <w:color w:val="000000" w:themeColor="text1"/>
        </w:rPr>
        <w:t>ceea ce indică faptul că majoritatea absolvenților care au ajuns la etapa finalizării studiilor au promovat examenul de licen</w:t>
      </w:r>
      <w:r w:rsidR="004D6E55" w:rsidRPr="00207120">
        <w:rPr>
          <w:rFonts w:ascii="Times New Roman" w:hAnsi="Times New Roman" w:cs="Times New Roman"/>
          <w:color w:val="000000" w:themeColor="text1"/>
        </w:rPr>
        <w:t>ță</w:t>
      </w:r>
      <w:r w:rsidR="00A5640D" w:rsidRPr="00207120">
        <w:rPr>
          <w:rFonts w:ascii="Times New Roman" w:hAnsi="Times New Roman" w:cs="Times New Roman"/>
          <w:color w:val="000000" w:themeColor="text1"/>
        </w:rPr>
        <w:t>.</w:t>
      </w:r>
    </w:p>
    <w:p w14:paraId="1CF26945" w14:textId="21C9FFD6" w:rsidR="00516015" w:rsidRPr="00207120" w:rsidRDefault="00516015"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 xml:space="preserve">În Tabelul </w:t>
      </w:r>
      <w:r w:rsidR="00CE00F4" w:rsidRPr="00207120">
        <w:rPr>
          <w:rFonts w:ascii="Times New Roman" w:hAnsi="Times New Roman" w:cs="Times New Roman"/>
          <w:iCs/>
          <w:color w:val="000000" w:themeColor="text1"/>
        </w:rPr>
        <w:t>4</w:t>
      </w:r>
      <w:r w:rsidRPr="00207120">
        <w:rPr>
          <w:rFonts w:ascii="Times New Roman" w:hAnsi="Times New Roman" w:cs="Times New Roman"/>
          <w:iCs/>
          <w:color w:val="000000" w:themeColor="text1"/>
        </w:rPr>
        <w:t xml:space="preserve"> este prezentată situația absolvenților studiilor universitare de masterat, pe facultăți, în perioada 2021</w:t>
      </w:r>
      <w:r w:rsidR="00863A6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2025, incluzând numărul total al absolvenților, numărul absolvenților cu diplomă și rata de promovare a examenului de finalizare a studiilor. Rata de promovare este calculată ca raport între numărul absolvenților cu diplomă și numărul total al absolvenților. Datele detaliate pe programe de studii sunt prezentate în Anexa </w:t>
      </w:r>
      <w:r w:rsidR="00EB7EC2" w:rsidRPr="00207120">
        <w:rPr>
          <w:rFonts w:ascii="Times New Roman" w:hAnsi="Times New Roman" w:cs="Times New Roman"/>
          <w:iCs/>
          <w:color w:val="000000" w:themeColor="text1"/>
        </w:rPr>
        <w:t>9</w:t>
      </w:r>
      <w:r w:rsidRPr="00207120">
        <w:rPr>
          <w:rFonts w:ascii="Times New Roman" w:hAnsi="Times New Roman" w:cs="Times New Roman"/>
          <w:iCs/>
          <w:color w:val="000000" w:themeColor="text1"/>
        </w:rPr>
        <w:t xml:space="preserve">. </w:t>
      </w:r>
    </w:p>
    <w:p w14:paraId="4CFC3111" w14:textId="77777777" w:rsidR="00750594" w:rsidRPr="00207120" w:rsidRDefault="00750594" w:rsidP="005D737E">
      <w:pPr>
        <w:spacing w:after="0" w:line="240" w:lineRule="auto"/>
        <w:contextualSpacing/>
        <w:jc w:val="both"/>
        <w:rPr>
          <w:rFonts w:ascii="Times New Roman" w:hAnsi="Times New Roman" w:cs="Times New Roman"/>
          <w:b/>
          <w:bCs/>
          <w:color w:val="000000" w:themeColor="text1"/>
          <w:sz w:val="16"/>
          <w:szCs w:val="16"/>
        </w:rPr>
      </w:pPr>
    </w:p>
    <w:p w14:paraId="5D38788E" w14:textId="5E06C8BE" w:rsidR="00750594" w:rsidRPr="00207120" w:rsidRDefault="00750594" w:rsidP="00AF1115">
      <w:pPr>
        <w:pStyle w:val="Header"/>
      </w:pPr>
      <w:bookmarkStart w:id="90" w:name="_Toc232749832"/>
      <w:r w:rsidRPr="00207120">
        <w:t xml:space="preserve">Tabelul </w:t>
      </w:r>
      <w:r w:rsidR="00CE00F4" w:rsidRPr="00207120">
        <w:t>4</w:t>
      </w:r>
      <w:r w:rsidRPr="00207120">
        <w:t>. Absolvenți de masterat și rata de promovare a examenului de finalizare</w:t>
      </w:r>
      <w:bookmarkEnd w:id="90"/>
    </w:p>
    <w:p w14:paraId="2264C15F" w14:textId="77777777" w:rsidR="00F12796" w:rsidRPr="00207120" w:rsidRDefault="00F12796" w:rsidP="005D737E">
      <w:pPr>
        <w:spacing w:after="0" w:line="240" w:lineRule="auto"/>
        <w:jc w:val="right"/>
        <w:rPr>
          <w:rFonts w:ascii="Times New Roman" w:hAnsi="Times New Roman" w:cs="Times New Roman"/>
          <w:iCs/>
          <w:color w:val="00B050"/>
          <w:sz w:val="16"/>
          <w:szCs w:val="16"/>
        </w:rPr>
      </w:pPr>
    </w:p>
    <w:tbl>
      <w:tblPr>
        <w:tblW w:w="1034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0"/>
        <w:gridCol w:w="623"/>
        <w:gridCol w:w="624"/>
        <w:gridCol w:w="626"/>
        <w:gridCol w:w="624"/>
        <w:gridCol w:w="624"/>
        <w:gridCol w:w="597"/>
        <w:gridCol w:w="651"/>
        <w:gridCol w:w="624"/>
        <w:gridCol w:w="705"/>
        <w:gridCol w:w="543"/>
        <w:gridCol w:w="624"/>
        <w:gridCol w:w="680"/>
        <w:gridCol w:w="567"/>
        <w:gridCol w:w="625"/>
        <w:gridCol w:w="651"/>
      </w:tblGrid>
      <w:tr w:rsidR="00DF39DB" w:rsidRPr="00207120" w14:paraId="79FE2CFA" w14:textId="77777777" w:rsidTr="00B3675A">
        <w:trPr>
          <w:trHeight w:val="288"/>
          <w:jc w:val="center"/>
        </w:trPr>
        <w:tc>
          <w:tcPr>
            <w:tcW w:w="960" w:type="dxa"/>
            <w:vMerge w:val="restart"/>
            <w:shd w:val="clear" w:color="auto" w:fill="F2F2F2" w:themeFill="background1" w:themeFillShade="F2"/>
            <w:noWrap/>
            <w:vAlign w:val="center"/>
            <w:hideMark/>
          </w:tcPr>
          <w:p w14:paraId="246BE766" w14:textId="77777777" w:rsidR="00DF39DB" w:rsidRPr="00207120" w:rsidRDefault="00DF39DB" w:rsidP="005D737E">
            <w:pPr>
              <w:spacing w:after="0" w:line="240" w:lineRule="auto"/>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Facultatea</w:t>
            </w:r>
          </w:p>
        </w:tc>
        <w:tc>
          <w:tcPr>
            <w:tcW w:w="1873" w:type="dxa"/>
            <w:gridSpan w:val="3"/>
            <w:shd w:val="clear" w:color="auto" w:fill="F2F2F2" w:themeFill="background1" w:themeFillShade="F2"/>
            <w:noWrap/>
            <w:vAlign w:val="center"/>
            <w:hideMark/>
          </w:tcPr>
          <w:p w14:paraId="5A9901E7" w14:textId="77777777" w:rsidR="00DF39DB" w:rsidRPr="00207120" w:rsidRDefault="00DF39DB" w:rsidP="005D737E">
            <w:pPr>
              <w:spacing w:after="0" w:line="240" w:lineRule="auto"/>
              <w:jc w:val="center"/>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2021</w:t>
            </w:r>
          </w:p>
        </w:tc>
        <w:tc>
          <w:tcPr>
            <w:tcW w:w="1845" w:type="dxa"/>
            <w:gridSpan w:val="3"/>
            <w:shd w:val="clear" w:color="auto" w:fill="F2F2F2" w:themeFill="background1" w:themeFillShade="F2"/>
            <w:noWrap/>
            <w:vAlign w:val="center"/>
            <w:hideMark/>
          </w:tcPr>
          <w:p w14:paraId="3AEAF08E" w14:textId="77777777" w:rsidR="00DF39DB" w:rsidRPr="00207120" w:rsidRDefault="00DF39DB" w:rsidP="005D737E">
            <w:pPr>
              <w:spacing w:after="0" w:line="240" w:lineRule="auto"/>
              <w:jc w:val="center"/>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2022</w:t>
            </w:r>
          </w:p>
        </w:tc>
        <w:tc>
          <w:tcPr>
            <w:tcW w:w="1980" w:type="dxa"/>
            <w:gridSpan w:val="3"/>
            <w:shd w:val="clear" w:color="auto" w:fill="F2F2F2" w:themeFill="background1" w:themeFillShade="F2"/>
            <w:noWrap/>
            <w:vAlign w:val="center"/>
            <w:hideMark/>
          </w:tcPr>
          <w:p w14:paraId="621B582B" w14:textId="77777777" w:rsidR="00DF39DB" w:rsidRPr="00207120" w:rsidRDefault="00DF39DB" w:rsidP="005D737E">
            <w:pPr>
              <w:spacing w:after="0" w:line="240" w:lineRule="auto"/>
              <w:jc w:val="center"/>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2023</w:t>
            </w:r>
          </w:p>
        </w:tc>
        <w:tc>
          <w:tcPr>
            <w:tcW w:w="1847" w:type="dxa"/>
            <w:gridSpan w:val="3"/>
            <w:shd w:val="clear" w:color="auto" w:fill="F2F2F2" w:themeFill="background1" w:themeFillShade="F2"/>
            <w:noWrap/>
            <w:vAlign w:val="center"/>
            <w:hideMark/>
          </w:tcPr>
          <w:p w14:paraId="4E1248A1" w14:textId="77777777" w:rsidR="00DF39DB" w:rsidRPr="00207120" w:rsidRDefault="00DF39DB" w:rsidP="005D737E">
            <w:pPr>
              <w:spacing w:after="0" w:line="240" w:lineRule="auto"/>
              <w:jc w:val="center"/>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2024</w:t>
            </w:r>
          </w:p>
        </w:tc>
        <w:tc>
          <w:tcPr>
            <w:tcW w:w="1843" w:type="dxa"/>
            <w:gridSpan w:val="3"/>
            <w:shd w:val="clear" w:color="auto" w:fill="F2F2F2" w:themeFill="background1" w:themeFillShade="F2"/>
            <w:noWrap/>
            <w:vAlign w:val="center"/>
            <w:hideMark/>
          </w:tcPr>
          <w:p w14:paraId="2E792E9E" w14:textId="77777777" w:rsidR="00DF39DB" w:rsidRPr="00207120" w:rsidRDefault="00DF39DB" w:rsidP="005D737E">
            <w:pPr>
              <w:spacing w:after="0" w:line="240" w:lineRule="auto"/>
              <w:jc w:val="center"/>
              <w:rPr>
                <w:rFonts w:ascii="Times New Roman" w:eastAsia="Times New Roman" w:hAnsi="Times New Roman" w:cs="Times New Roman"/>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2025</w:t>
            </w:r>
          </w:p>
        </w:tc>
      </w:tr>
      <w:tr w:rsidR="00DF39DB" w:rsidRPr="00207120" w14:paraId="13458CB3" w14:textId="77777777" w:rsidTr="00B3675A">
        <w:trPr>
          <w:trHeight w:val="288"/>
          <w:jc w:val="center"/>
        </w:trPr>
        <w:tc>
          <w:tcPr>
            <w:tcW w:w="960" w:type="dxa"/>
            <w:vMerge/>
            <w:shd w:val="clear" w:color="auto" w:fill="F2F2F2" w:themeFill="background1" w:themeFillShade="F2"/>
            <w:noWrap/>
            <w:vAlign w:val="center"/>
            <w:hideMark/>
          </w:tcPr>
          <w:p w14:paraId="27105AE6" w14:textId="77777777" w:rsidR="00DF39DB" w:rsidRPr="00207120" w:rsidRDefault="00DF39DB" w:rsidP="005D737E">
            <w:pPr>
              <w:spacing w:after="0" w:line="240" w:lineRule="auto"/>
              <w:rPr>
                <w:rFonts w:ascii="Times New Roman" w:eastAsia="Times New Roman" w:hAnsi="Times New Roman" w:cs="Times New Roman"/>
                <w:b/>
                <w:bCs/>
                <w:color w:val="000000"/>
                <w:kern w:val="0"/>
                <w:sz w:val="16"/>
                <w:szCs w:val="16"/>
                <w14:ligatures w14:val="none"/>
              </w:rPr>
            </w:pPr>
          </w:p>
        </w:tc>
        <w:tc>
          <w:tcPr>
            <w:tcW w:w="623" w:type="dxa"/>
            <w:shd w:val="clear" w:color="auto" w:fill="F2F2F2" w:themeFill="background1" w:themeFillShade="F2"/>
            <w:noWrap/>
            <w:vAlign w:val="center"/>
            <w:hideMark/>
          </w:tcPr>
          <w:p w14:paraId="397BE892"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6195F9A9"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26" w:type="dxa"/>
            <w:shd w:val="clear" w:color="auto" w:fill="F2F2F2" w:themeFill="background1" w:themeFillShade="F2"/>
            <w:noWrap/>
            <w:vAlign w:val="center"/>
            <w:hideMark/>
          </w:tcPr>
          <w:p w14:paraId="1DFF7549"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5197B351" w14:textId="59B3CE81" w:rsidR="00C22C87"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w:t>
            </w:r>
          </w:p>
        </w:tc>
        <w:tc>
          <w:tcPr>
            <w:tcW w:w="624" w:type="dxa"/>
            <w:shd w:val="clear" w:color="auto" w:fill="F2F2F2" w:themeFill="background1" w:themeFillShade="F2"/>
            <w:noWrap/>
            <w:vAlign w:val="center"/>
            <w:hideMark/>
          </w:tcPr>
          <w:p w14:paraId="43C70BFC"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4623890E"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597" w:type="dxa"/>
            <w:shd w:val="clear" w:color="auto" w:fill="F2F2F2" w:themeFill="background1" w:themeFillShade="F2"/>
            <w:noWrap/>
            <w:vAlign w:val="center"/>
            <w:hideMark/>
          </w:tcPr>
          <w:p w14:paraId="253978D0" w14:textId="77777777" w:rsidR="00C22C87"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5C4DB500" w14:textId="28DC9623" w:rsidR="00DF39DB"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w:t>
            </w:r>
          </w:p>
        </w:tc>
        <w:tc>
          <w:tcPr>
            <w:tcW w:w="651" w:type="dxa"/>
            <w:shd w:val="clear" w:color="auto" w:fill="F2F2F2" w:themeFill="background1" w:themeFillShade="F2"/>
            <w:noWrap/>
            <w:vAlign w:val="center"/>
            <w:hideMark/>
          </w:tcPr>
          <w:p w14:paraId="2C25B5D1"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3DBCCD38"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705" w:type="dxa"/>
            <w:shd w:val="clear" w:color="auto" w:fill="F2F2F2" w:themeFill="background1" w:themeFillShade="F2"/>
            <w:noWrap/>
            <w:vAlign w:val="center"/>
            <w:hideMark/>
          </w:tcPr>
          <w:p w14:paraId="756C0E59" w14:textId="77777777" w:rsidR="00C22C87"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0F19C353" w14:textId="4D6F62F1" w:rsidR="00DF39DB"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w:t>
            </w:r>
          </w:p>
        </w:tc>
        <w:tc>
          <w:tcPr>
            <w:tcW w:w="543" w:type="dxa"/>
            <w:shd w:val="clear" w:color="auto" w:fill="F2F2F2" w:themeFill="background1" w:themeFillShade="F2"/>
            <w:noWrap/>
            <w:vAlign w:val="center"/>
            <w:hideMark/>
          </w:tcPr>
          <w:p w14:paraId="6A6702CB"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4" w:type="dxa"/>
            <w:shd w:val="clear" w:color="auto" w:fill="F2F2F2" w:themeFill="background1" w:themeFillShade="F2"/>
            <w:noWrap/>
            <w:vAlign w:val="center"/>
            <w:hideMark/>
          </w:tcPr>
          <w:p w14:paraId="0CE31611"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80" w:type="dxa"/>
            <w:shd w:val="clear" w:color="auto" w:fill="F2F2F2" w:themeFill="background1" w:themeFillShade="F2"/>
            <w:noWrap/>
            <w:vAlign w:val="center"/>
            <w:hideMark/>
          </w:tcPr>
          <w:p w14:paraId="6976D74E" w14:textId="77777777" w:rsidR="00C22C87"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7ED2485D" w14:textId="0F2EB237" w:rsidR="00DF39DB"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w:t>
            </w:r>
          </w:p>
        </w:tc>
        <w:tc>
          <w:tcPr>
            <w:tcW w:w="567" w:type="dxa"/>
            <w:shd w:val="clear" w:color="auto" w:fill="F2F2F2" w:themeFill="background1" w:themeFillShade="F2"/>
            <w:noWrap/>
            <w:vAlign w:val="center"/>
            <w:hideMark/>
          </w:tcPr>
          <w:p w14:paraId="642F0ED8"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Nr.1</w:t>
            </w:r>
          </w:p>
        </w:tc>
        <w:tc>
          <w:tcPr>
            <w:tcW w:w="625" w:type="dxa"/>
            <w:shd w:val="clear" w:color="auto" w:fill="F2F2F2" w:themeFill="background1" w:themeFillShade="F2"/>
            <w:noWrap/>
            <w:vAlign w:val="center"/>
            <w:hideMark/>
          </w:tcPr>
          <w:p w14:paraId="7C59666E" w14:textId="77777777" w:rsidR="00DF39DB" w:rsidRPr="00207120" w:rsidRDefault="00DF39DB"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Nr.2</w:t>
            </w:r>
          </w:p>
        </w:tc>
        <w:tc>
          <w:tcPr>
            <w:tcW w:w="651" w:type="dxa"/>
            <w:shd w:val="clear" w:color="auto" w:fill="F2F2F2" w:themeFill="background1" w:themeFillShade="F2"/>
            <w:noWrap/>
            <w:vAlign w:val="center"/>
            <w:hideMark/>
          </w:tcPr>
          <w:p w14:paraId="42D56F2E" w14:textId="77777777" w:rsidR="00C22C87"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0CBB94BB" w14:textId="111720C3" w:rsidR="00DF39DB" w:rsidRPr="00207120" w:rsidRDefault="00C22C87" w:rsidP="005D737E">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w:t>
            </w:r>
          </w:p>
        </w:tc>
      </w:tr>
      <w:tr w:rsidR="00DF39DB" w:rsidRPr="00207120" w14:paraId="46D488BB" w14:textId="77777777" w:rsidTr="00B3675A">
        <w:trPr>
          <w:trHeight w:val="288"/>
          <w:jc w:val="center"/>
        </w:trPr>
        <w:tc>
          <w:tcPr>
            <w:tcW w:w="960" w:type="dxa"/>
            <w:noWrap/>
            <w:vAlign w:val="center"/>
            <w:hideMark/>
          </w:tcPr>
          <w:p w14:paraId="6E335C6E"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FDA</w:t>
            </w:r>
          </w:p>
        </w:tc>
        <w:tc>
          <w:tcPr>
            <w:tcW w:w="623" w:type="dxa"/>
            <w:noWrap/>
            <w:vAlign w:val="center"/>
            <w:hideMark/>
          </w:tcPr>
          <w:p w14:paraId="436DEB0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w:t>
            </w:r>
          </w:p>
        </w:tc>
        <w:tc>
          <w:tcPr>
            <w:tcW w:w="624" w:type="dxa"/>
            <w:noWrap/>
            <w:vAlign w:val="center"/>
            <w:hideMark/>
          </w:tcPr>
          <w:p w14:paraId="6ADDA01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626" w:type="dxa"/>
            <w:noWrap/>
            <w:vAlign w:val="center"/>
            <w:hideMark/>
          </w:tcPr>
          <w:p w14:paraId="53536F91" w14:textId="48F9BD70"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96</w:t>
            </w:r>
          </w:p>
        </w:tc>
        <w:tc>
          <w:tcPr>
            <w:tcW w:w="624" w:type="dxa"/>
            <w:noWrap/>
            <w:vAlign w:val="center"/>
            <w:hideMark/>
          </w:tcPr>
          <w:p w14:paraId="42EBE60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4" w:type="dxa"/>
            <w:noWrap/>
            <w:vAlign w:val="center"/>
            <w:hideMark/>
          </w:tcPr>
          <w:p w14:paraId="6EE4073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597" w:type="dxa"/>
            <w:noWrap/>
            <w:vAlign w:val="center"/>
            <w:hideMark/>
          </w:tcPr>
          <w:p w14:paraId="3CF581B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97,37</w:t>
            </w:r>
          </w:p>
        </w:tc>
        <w:tc>
          <w:tcPr>
            <w:tcW w:w="651" w:type="dxa"/>
            <w:noWrap/>
            <w:vAlign w:val="center"/>
            <w:hideMark/>
          </w:tcPr>
          <w:p w14:paraId="317D9D3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45</w:t>
            </w:r>
          </w:p>
        </w:tc>
        <w:tc>
          <w:tcPr>
            <w:tcW w:w="624" w:type="dxa"/>
            <w:noWrap/>
            <w:vAlign w:val="center"/>
            <w:hideMark/>
          </w:tcPr>
          <w:p w14:paraId="3B0479F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45</w:t>
            </w:r>
          </w:p>
        </w:tc>
        <w:tc>
          <w:tcPr>
            <w:tcW w:w="705" w:type="dxa"/>
            <w:noWrap/>
            <w:vAlign w:val="center"/>
            <w:hideMark/>
          </w:tcPr>
          <w:p w14:paraId="35C769F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43" w:type="dxa"/>
            <w:noWrap/>
            <w:vAlign w:val="center"/>
            <w:hideMark/>
          </w:tcPr>
          <w:p w14:paraId="3E39314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4" w:type="dxa"/>
            <w:noWrap/>
            <w:vAlign w:val="center"/>
            <w:hideMark/>
          </w:tcPr>
          <w:p w14:paraId="33233C2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80" w:type="dxa"/>
            <w:noWrap/>
            <w:vAlign w:val="center"/>
            <w:hideMark/>
          </w:tcPr>
          <w:p w14:paraId="69C70D6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97,37</w:t>
            </w:r>
          </w:p>
        </w:tc>
        <w:tc>
          <w:tcPr>
            <w:tcW w:w="567" w:type="dxa"/>
            <w:noWrap/>
            <w:vAlign w:val="center"/>
            <w:hideMark/>
          </w:tcPr>
          <w:p w14:paraId="145986C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47</w:t>
            </w:r>
          </w:p>
        </w:tc>
        <w:tc>
          <w:tcPr>
            <w:tcW w:w="625" w:type="dxa"/>
            <w:noWrap/>
            <w:vAlign w:val="center"/>
            <w:hideMark/>
          </w:tcPr>
          <w:p w14:paraId="499444C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42</w:t>
            </w:r>
          </w:p>
        </w:tc>
        <w:tc>
          <w:tcPr>
            <w:tcW w:w="651" w:type="dxa"/>
            <w:noWrap/>
            <w:vAlign w:val="center"/>
            <w:hideMark/>
          </w:tcPr>
          <w:p w14:paraId="581F60E1"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89,36</w:t>
            </w:r>
          </w:p>
        </w:tc>
      </w:tr>
      <w:tr w:rsidR="00DF39DB" w:rsidRPr="00207120" w14:paraId="19E9BCE3" w14:textId="77777777" w:rsidTr="00B3675A">
        <w:trPr>
          <w:trHeight w:val="288"/>
          <w:jc w:val="center"/>
        </w:trPr>
        <w:tc>
          <w:tcPr>
            <w:tcW w:w="960" w:type="dxa"/>
            <w:noWrap/>
            <w:vAlign w:val="center"/>
            <w:hideMark/>
          </w:tcPr>
          <w:p w14:paraId="628E4479"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FIE</w:t>
            </w:r>
          </w:p>
        </w:tc>
        <w:tc>
          <w:tcPr>
            <w:tcW w:w="623" w:type="dxa"/>
            <w:noWrap/>
            <w:vAlign w:val="center"/>
            <w:hideMark/>
          </w:tcPr>
          <w:p w14:paraId="06E5CE4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70</w:t>
            </w:r>
          </w:p>
        </w:tc>
        <w:tc>
          <w:tcPr>
            <w:tcW w:w="624" w:type="dxa"/>
            <w:noWrap/>
            <w:vAlign w:val="center"/>
            <w:hideMark/>
          </w:tcPr>
          <w:p w14:paraId="3927E22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64</w:t>
            </w:r>
          </w:p>
        </w:tc>
        <w:tc>
          <w:tcPr>
            <w:tcW w:w="626" w:type="dxa"/>
            <w:noWrap/>
            <w:vAlign w:val="center"/>
            <w:hideMark/>
          </w:tcPr>
          <w:p w14:paraId="4A1B898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91,43</w:t>
            </w:r>
          </w:p>
        </w:tc>
        <w:tc>
          <w:tcPr>
            <w:tcW w:w="624" w:type="dxa"/>
            <w:noWrap/>
            <w:vAlign w:val="center"/>
            <w:hideMark/>
          </w:tcPr>
          <w:p w14:paraId="1D788D1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56</w:t>
            </w:r>
          </w:p>
        </w:tc>
        <w:tc>
          <w:tcPr>
            <w:tcW w:w="624" w:type="dxa"/>
            <w:noWrap/>
            <w:vAlign w:val="center"/>
            <w:hideMark/>
          </w:tcPr>
          <w:p w14:paraId="34CA4F6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49</w:t>
            </w:r>
          </w:p>
        </w:tc>
        <w:tc>
          <w:tcPr>
            <w:tcW w:w="597" w:type="dxa"/>
            <w:noWrap/>
            <w:vAlign w:val="center"/>
            <w:hideMark/>
          </w:tcPr>
          <w:p w14:paraId="5055E3C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87,50</w:t>
            </w:r>
          </w:p>
        </w:tc>
        <w:tc>
          <w:tcPr>
            <w:tcW w:w="651" w:type="dxa"/>
            <w:noWrap/>
            <w:vAlign w:val="center"/>
            <w:hideMark/>
          </w:tcPr>
          <w:p w14:paraId="0A10720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56</w:t>
            </w:r>
          </w:p>
        </w:tc>
        <w:tc>
          <w:tcPr>
            <w:tcW w:w="624" w:type="dxa"/>
            <w:noWrap/>
            <w:vAlign w:val="center"/>
            <w:hideMark/>
          </w:tcPr>
          <w:p w14:paraId="33F378D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52</w:t>
            </w:r>
          </w:p>
        </w:tc>
        <w:tc>
          <w:tcPr>
            <w:tcW w:w="705" w:type="dxa"/>
            <w:noWrap/>
            <w:vAlign w:val="center"/>
            <w:hideMark/>
          </w:tcPr>
          <w:p w14:paraId="1E6FCB71"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92,86</w:t>
            </w:r>
          </w:p>
        </w:tc>
        <w:tc>
          <w:tcPr>
            <w:tcW w:w="543" w:type="dxa"/>
            <w:noWrap/>
            <w:vAlign w:val="center"/>
            <w:hideMark/>
          </w:tcPr>
          <w:p w14:paraId="41DC60C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61</w:t>
            </w:r>
          </w:p>
        </w:tc>
        <w:tc>
          <w:tcPr>
            <w:tcW w:w="624" w:type="dxa"/>
            <w:noWrap/>
            <w:vAlign w:val="center"/>
            <w:hideMark/>
          </w:tcPr>
          <w:p w14:paraId="3E798B0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49</w:t>
            </w:r>
          </w:p>
        </w:tc>
        <w:tc>
          <w:tcPr>
            <w:tcW w:w="680" w:type="dxa"/>
            <w:noWrap/>
            <w:vAlign w:val="center"/>
            <w:hideMark/>
          </w:tcPr>
          <w:p w14:paraId="57D6A7F6"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80,33</w:t>
            </w:r>
          </w:p>
        </w:tc>
        <w:tc>
          <w:tcPr>
            <w:tcW w:w="567" w:type="dxa"/>
            <w:noWrap/>
            <w:vAlign w:val="center"/>
            <w:hideMark/>
          </w:tcPr>
          <w:p w14:paraId="60F6793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77</w:t>
            </w:r>
          </w:p>
        </w:tc>
        <w:tc>
          <w:tcPr>
            <w:tcW w:w="625" w:type="dxa"/>
            <w:noWrap/>
            <w:vAlign w:val="center"/>
            <w:hideMark/>
          </w:tcPr>
          <w:p w14:paraId="6A94D53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72</w:t>
            </w:r>
          </w:p>
        </w:tc>
        <w:tc>
          <w:tcPr>
            <w:tcW w:w="651" w:type="dxa"/>
            <w:noWrap/>
            <w:vAlign w:val="center"/>
            <w:hideMark/>
          </w:tcPr>
          <w:p w14:paraId="6AC4C5E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93,51</w:t>
            </w:r>
          </w:p>
        </w:tc>
      </w:tr>
      <w:tr w:rsidR="00DF39DB" w:rsidRPr="00207120" w14:paraId="6413E91F" w14:textId="77777777" w:rsidTr="00B3675A">
        <w:trPr>
          <w:trHeight w:val="288"/>
          <w:jc w:val="center"/>
        </w:trPr>
        <w:tc>
          <w:tcPr>
            <w:tcW w:w="960" w:type="dxa"/>
            <w:noWrap/>
            <w:vAlign w:val="center"/>
            <w:hideMark/>
          </w:tcPr>
          <w:p w14:paraId="37001553"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FIM</w:t>
            </w:r>
          </w:p>
        </w:tc>
        <w:tc>
          <w:tcPr>
            <w:tcW w:w="623" w:type="dxa"/>
            <w:noWrap/>
            <w:vAlign w:val="center"/>
            <w:hideMark/>
          </w:tcPr>
          <w:p w14:paraId="193EE83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624" w:type="dxa"/>
            <w:noWrap/>
            <w:vAlign w:val="center"/>
            <w:hideMark/>
          </w:tcPr>
          <w:p w14:paraId="1D5F88B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626" w:type="dxa"/>
            <w:noWrap/>
            <w:vAlign w:val="center"/>
            <w:hideMark/>
          </w:tcPr>
          <w:p w14:paraId="750D465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24" w:type="dxa"/>
            <w:noWrap/>
            <w:vAlign w:val="center"/>
            <w:hideMark/>
          </w:tcPr>
          <w:p w14:paraId="1950AB1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624" w:type="dxa"/>
            <w:noWrap/>
            <w:vAlign w:val="center"/>
            <w:hideMark/>
          </w:tcPr>
          <w:p w14:paraId="46BF397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597" w:type="dxa"/>
            <w:noWrap/>
            <w:vAlign w:val="center"/>
            <w:hideMark/>
          </w:tcPr>
          <w:p w14:paraId="310D3E7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651" w:type="dxa"/>
            <w:noWrap/>
            <w:vAlign w:val="center"/>
            <w:hideMark/>
          </w:tcPr>
          <w:p w14:paraId="6422FF3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624" w:type="dxa"/>
            <w:noWrap/>
            <w:vAlign w:val="center"/>
            <w:hideMark/>
          </w:tcPr>
          <w:p w14:paraId="2DA6284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705" w:type="dxa"/>
            <w:noWrap/>
            <w:vAlign w:val="center"/>
            <w:hideMark/>
          </w:tcPr>
          <w:p w14:paraId="5A647F0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43" w:type="dxa"/>
            <w:noWrap/>
            <w:vAlign w:val="center"/>
            <w:hideMark/>
          </w:tcPr>
          <w:p w14:paraId="5C69980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24" w:type="dxa"/>
            <w:noWrap/>
            <w:vAlign w:val="center"/>
            <w:hideMark/>
          </w:tcPr>
          <w:p w14:paraId="59F9A9F1"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80" w:type="dxa"/>
            <w:noWrap/>
            <w:vAlign w:val="center"/>
            <w:hideMark/>
          </w:tcPr>
          <w:p w14:paraId="59F9703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67" w:type="dxa"/>
            <w:noWrap/>
            <w:vAlign w:val="center"/>
            <w:hideMark/>
          </w:tcPr>
          <w:p w14:paraId="5153F7B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w:t>
            </w:r>
          </w:p>
        </w:tc>
        <w:tc>
          <w:tcPr>
            <w:tcW w:w="625" w:type="dxa"/>
            <w:noWrap/>
            <w:vAlign w:val="center"/>
            <w:hideMark/>
          </w:tcPr>
          <w:p w14:paraId="1D53886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51" w:type="dxa"/>
            <w:noWrap/>
            <w:vAlign w:val="center"/>
            <w:hideMark/>
          </w:tcPr>
          <w:p w14:paraId="28A52F4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97,50</w:t>
            </w:r>
          </w:p>
        </w:tc>
      </w:tr>
      <w:tr w:rsidR="00DF39DB" w:rsidRPr="00207120" w14:paraId="7612C3E6" w14:textId="77777777" w:rsidTr="00B3675A">
        <w:trPr>
          <w:trHeight w:val="288"/>
          <w:jc w:val="center"/>
        </w:trPr>
        <w:tc>
          <w:tcPr>
            <w:tcW w:w="960" w:type="dxa"/>
            <w:noWrap/>
            <w:vAlign w:val="center"/>
            <w:hideMark/>
          </w:tcPr>
          <w:p w14:paraId="6AE32FCA"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FMA</w:t>
            </w:r>
          </w:p>
        </w:tc>
        <w:tc>
          <w:tcPr>
            <w:tcW w:w="623" w:type="dxa"/>
            <w:noWrap/>
            <w:vAlign w:val="center"/>
            <w:hideMark/>
          </w:tcPr>
          <w:p w14:paraId="28AD36F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24" w:type="dxa"/>
            <w:noWrap/>
            <w:vAlign w:val="center"/>
            <w:hideMark/>
          </w:tcPr>
          <w:p w14:paraId="18219E6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6" w:type="dxa"/>
            <w:noWrap/>
            <w:vAlign w:val="center"/>
            <w:hideMark/>
          </w:tcPr>
          <w:p w14:paraId="5CC5DF7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97,44</w:t>
            </w:r>
          </w:p>
        </w:tc>
        <w:tc>
          <w:tcPr>
            <w:tcW w:w="624" w:type="dxa"/>
            <w:noWrap/>
            <w:vAlign w:val="center"/>
            <w:hideMark/>
          </w:tcPr>
          <w:p w14:paraId="2E1B4F4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44</w:t>
            </w:r>
          </w:p>
        </w:tc>
        <w:tc>
          <w:tcPr>
            <w:tcW w:w="624" w:type="dxa"/>
            <w:noWrap/>
            <w:vAlign w:val="center"/>
            <w:hideMark/>
          </w:tcPr>
          <w:p w14:paraId="68BCDEE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43</w:t>
            </w:r>
          </w:p>
        </w:tc>
        <w:tc>
          <w:tcPr>
            <w:tcW w:w="597" w:type="dxa"/>
            <w:noWrap/>
            <w:vAlign w:val="center"/>
            <w:hideMark/>
          </w:tcPr>
          <w:p w14:paraId="30BF759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97,73</w:t>
            </w:r>
          </w:p>
        </w:tc>
        <w:tc>
          <w:tcPr>
            <w:tcW w:w="651" w:type="dxa"/>
            <w:noWrap/>
            <w:vAlign w:val="center"/>
            <w:hideMark/>
          </w:tcPr>
          <w:p w14:paraId="3C100F5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624" w:type="dxa"/>
            <w:noWrap/>
            <w:vAlign w:val="center"/>
            <w:hideMark/>
          </w:tcPr>
          <w:p w14:paraId="4F29F18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705" w:type="dxa"/>
            <w:noWrap/>
            <w:vAlign w:val="center"/>
            <w:hideMark/>
          </w:tcPr>
          <w:p w14:paraId="1724596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43" w:type="dxa"/>
            <w:noWrap/>
            <w:vAlign w:val="center"/>
            <w:hideMark/>
          </w:tcPr>
          <w:p w14:paraId="6885D00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w:t>
            </w:r>
          </w:p>
        </w:tc>
        <w:tc>
          <w:tcPr>
            <w:tcW w:w="624" w:type="dxa"/>
            <w:noWrap/>
            <w:vAlign w:val="center"/>
            <w:hideMark/>
          </w:tcPr>
          <w:p w14:paraId="708B7F8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w:t>
            </w:r>
          </w:p>
        </w:tc>
        <w:tc>
          <w:tcPr>
            <w:tcW w:w="680" w:type="dxa"/>
            <w:noWrap/>
            <w:vAlign w:val="center"/>
            <w:hideMark/>
          </w:tcPr>
          <w:p w14:paraId="32A9359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c>
          <w:tcPr>
            <w:tcW w:w="567" w:type="dxa"/>
            <w:noWrap/>
            <w:vAlign w:val="center"/>
            <w:hideMark/>
          </w:tcPr>
          <w:p w14:paraId="2079B4F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625" w:type="dxa"/>
            <w:noWrap/>
            <w:vAlign w:val="center"/>
            <w:hideMark/>
          </w:tcPr>
          <w:p w14:paraId="781FB8F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32</w:t>
            </w:r>
          </w:p>
        </w:tc>
        <w:tc>
          <w:tcPr>
            <w:tcW w:w="651" w:type="dxa"/>
            <w:noWrap/>
            <w:vAlign w:val="center"/>
            <w:hideMark/>
          </w:tcPr>
          <w:p w14:paraId="74081B7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84,21</w:t>
            </w:r>
          </w:p>
        </w:tc>
      </w:tr>
      <w:tr w:rsidR="00DF39DB" w:rsidRPr="00207120" w14:paraId="17133263" w14:textId="77777777" w:rsidTr="00B3675A">
        <w:trPr>
          <w:trHeight w:val="288"/>
          <w:jc w:val="center"/>
        </w:trPr>
        <w:tc>
          <w:tcPr>
            <w:tcW w:w="960" w:type="dxa"/>
            <w:noWrap/>
            <w:vAlign w:val="center"/>
            <w:hideMark/>
          </w:tcPr>
          <w:p w14:paraId="48F251C1"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FPL</w:t>
            </w:r>
          </w:p>
        </w:tc>
        <w:tc>
          <w:tcPr>
            <w:tcW w:w="623" w:type="dxa"/>
            <w:noWrap/>
            <w:vAlign w:val="center"/>
            <w:hideMark/>
          </w:tcPr>
          <w:p w14:paraId="1337350E"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24" w:type="dxa"/>
            <w:noWrap/>
            <w:vAlign w:val="center"/>
            <w:hideMark/>
          </w:tcPr>
          <w:p w14:paraId="47FB08B1"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w:t>
            </w:r>
          </w:p>
        </w:tc>
        <w:tc>
          <w:tcPr>
            <w:tcW w:w="626" w:type="dxa"/>
            <w:noWrap/>
            <w:vAlign w:val="center"/>
            <w:hideMark/>
          </w:tcPr>
          <w:p w14:paraId="0489476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89,19</w:t>
            </w:r>
          </w:p>
        </w:tc>
        <w:tc>
          <w:tcPr>
            <w:tcW w:w="624" w:type="dxa"/>
            <w:noWrap/>
            <w:vAlign w:val="center"/>
            <w:hideMark/>
          </w:tcPr>
          <w:p w14:paraId="2184A00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24" w:type="dxa"/>
            <w:noWrap/>
            <w:vAlign w:val="center"/>
            <w:hideMark/>
          </w:tcPr>
          <w:p w14:paraId="77FCA23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27</w:t>
            </w:r>
          </w:p>
        </w:tc>
        <w:tc>
          <w:tcPr>
            <w:tcW w:w="597" w:type="dxa"/>
            <w:noWrap/>
            <w:vAlign w:val="center"/>
            <w:hideMark/>
          </w:tcPr>
          <w:p w14:paraId="31E8A247" w14:textId="4B88BF74"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w:t>
            </w:r>
          </w:p>
        </w:tc>
        <w:tc>
          <w:tcPr>
            <w:tcW w:w="651" w:type="dxa"/>
            <w:noWrap/>
            <w:vAlign w:val="center"/>
            <w:hideMark/>
          </w:tcPr>
          <w:p w14:paraId="44A6468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624" w:type="dxa"/>
            <w:noWrap/>
            <w:vAlign w:val="center"/>
            <w:hideMark/>
          </w:tcPr>
          <w:p w14:paraId="39ED510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705" w:type="dxa"/>
            <w:noWrap/>
            <w:vAlign w:val="center"/>
            <w:hideMark/>
          </w:tcPr>
          <w:p w14:paraId="6049A5F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83,33</w:t>
            </w:r>
          </w:p>
        </w:tc>
        <w:tc>
          <w:tcPr>
            <w:tcW w:w="543" w:type="dxa"/>
            <w:noWrap/>
            <w:vAlign w:val="center"/>
            <w:hideMark/>
          </w:tcPr>
          <w:p w14:paraId="0472138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w:t>
            </w:r>
          </w:p>
        </w:tc>
        <w:tc>
          <w:tcPr>
            <w:tcW w:w="624" w:type="dxa"/>
            <w:noWrap/>
            <w:vAlign w:val="center"/>
            <w:hideMark/>
          </w:tcPr>
          <w:p w14:paraId="276437D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19</w:t>
            </w:r>
          </w:p>
        </w:tc>
        <w:tc>
          <w:tcPr>
            <w:tcW w:w="680" w:type="dxa"/>
            <w:noWrap/>
            <w:vAlign w:val="center"/>
            <w:hideMark/>
          </w:tcPr>
          <w:p w14:paraId="4ABE775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82,61</w:t>
            </w:r>
          </w:p>
        </w:tc>
        <w:tc>
          <w:tcPr>
            <w:tcW w:w="567" w:type="dxa"/>
            <w:noWrap/>
            <w:vAlign w:val="center"/>
            <w:hideMark/>
          </w:tcPr>
          <w:p w14:paraId="07F413D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625" w:type="dxa"/>
            <w:noWrap/>
            <w:vAlign w:val="center"/>
            <w:hideMark/>
          </w:tcPr>
          <w:p w14:paraId="39AA593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651" w:type="dxa"/>
            <w:noWrap/>
            <w:vAlign w:val="center"/>
            <w:hideMark/>
          </w:tcPr>
          <w:p w14:paraId="572DE76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90,32</w:t>
            </w:r>
          </w:p>
        </w:tc>
      </w:tr>
      <w:tr w:rsidR="00DF39DB" w:rsidRPr="00207120" w14:paraId="506286B3" w14:textId="77777777" w:rsidTr="00B3675A">
        <w:trPr>
          <w:trHeight w:val="288"/>
          <w:jc w:val="center"/>
        </w:trPr>
        <w:tc>
          <w:tcPr>
            <w:tcW w:w="960" w:type="dxa"/>
            <w:noWrap/>
            <w:vAlign w:val="center"/>
            <w:hideMark/>
          </w:tcPr>
          <w:p w14:paraId="5680BCE1"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FSA</w:t>
            </w:r>
          </w:p>
        </w:tc>
        <w:tc>
          <w:tcPr>
            <w:tcW w:w="623" w:type="dxa"/>
            <w:noWrap/>
            <w:vAlign w:val="center"/>
            <w:hideMark/>
          </w:tcPr>
          <w:p w14:paraId="23DAF76E"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42</w:t>
            </w:r>
          </w:p>
        </w:tc>
        <w:tc>
          <w:tcPr>
            <w:tcW w:w="624" w:type="dxa"/>
            <w:noWrap/>
            <w:vAlign w:val="center"/>
            <w:hideMark/>
          </w:tcPr>
          <w:p w14:paraId="2252FBD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36</w:t>
            </w:r>
          </w:p>
        </w:tc>
        <w:tc>
          <w:tcPr>
            <w:tcW w:w="626" w:type="dxa"/>
            <w:noWrap/>
            <w:vAlign w:val="center"/>
            <w:hideMark/>
          </w:tcPr>
          <w:p w14:paraId="64937E5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85,71</w:t>
            </w:r>
          </w:p>
        </w:tc>
        <w:tc>
          <w:tcPr>
            <w:tcW w:w="624" w:type="dxa"/>
            <w:noWrap/>
            <w:vAlign w:val="center"/>
            <w:hideMark/>
          </w:tcPr>
          <w:p w14:paraId="0963457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24" w:type="dxa"/>
            <w:noWrap/>
            <w:vAlign w:val="center"/>
            <w:hideMark/>
          </w:tcPr>
          <w:p w14:paraId="406BFED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597" w:type="dxa"/>
            <w:noWrap/>
            <w:vAlign w:val="center"/>
            <w:hideMark/>
          </w:tcPr>
          <w:p w14:paraId="0A1BF1B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87,18</w:t>
            </w:r>
          </w:p>
        </w:tc>
        <w:tc>
          <w:tcPr>
            <w:tcW w:w="651" w:type="dxa"/>
            <w:noWrap/>
            <w:vAlign w:val="center"/>
            <w:hideMark/>
          </w:tcPr>
          <w:p w14:paraId="6D15E0F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624" w:type="dxa"/>
            <w:noWrap/>
            <w:vAlign w:val="center"/>
            <w:hideMark/>
          </w:tcPr>
          <w:p w14:paraId="7B65110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705" w:type="dxa"/>
            <w:noWrap/>
            <w:vAlign w:val="center"/>
            <w:hideMark/>
          </w:tcPr>
          <w:p w14:paraId="6F4AAED3" w14:textId="446835F2"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80</w:t>
            </w:r>
          </w:p>
        </w:tc>
        <w:tc>
          <w:tcPr>
            <w:tcW w:w="543" w:type="dxa"/>
            <w:noWrap/>
            <w:vAlign w:val="center"/>
            <w:hideMark/>
          </w:tcPr>
          <w:p w14:paraId="1F21D5E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624" w:type="dxa"/>
            <w:noWrap/>
            <w:vAlign w:val="center"/>
            <w:hideMark/>
          </w:tcPr>
          <w:p w14:paraId="7017E57E"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680" w:type="dxa"/>
            <w:noWrap/>
            <w:vAlign w:val="center"/>
            <w:hideMark/>
          </w:tcPr>
          <w:p w14:paraId="5FCC062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87,18</w:t>
            </w:r>
          </w:p>
        </w:tc>
        <w:tc>
          <w:tcPr>
            <w:tcW w:w="567" w:type="dxa"/>
            <w:noWrap/>
            <w:vAlign w:val="center"/>
            <w:hideMark/>
          </w:tcPr>
          <w:p w14:paraId="3115489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25" w:type="dxa"/>
            <w:noWrap/>
            <w:vAlign w:val="center"/>
            <w:hideMark/>
          </w:tcPr>
          <w:p w14:paraId="188F49D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651" w:type="dxa"/>
            <w:noWrap/>
            <w:vAlign w:val="center"/>
            <w:hideMark/>
          </w:tcPr>
          <w:p w14:paraId="4C1157C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r>
      <w:tr w:rsidR="00DF39DB" w:rsidRPr="00207120" w14:paraId="40626FC9" w14:textId="77777777" w:rsidTr="00B3675A">
        <w:trPr>
          <w:trHeight w:val="288"/>
          <w:jc w:val="center"/>
        </w:trPr>
        <w:tc>
          <w:tcPr>
            <w:tcW w:w="960" w:type="dxa"/>
            <w:noWrap/>
            <w:vAlign w:val="center"/>
            <w:hideMark/>
          </w:tcPr>
          <w:p w14:paraId="6ED66D72"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FSE</w:t>
            </w:r>
          </w:p>
        </w:tc>
        <w:tc>
          <w:tcPr>
            <w:tcW w:w="623" w:type="dxa"/>
            <w:noWrap/>
            <w:vAlign w:val="center"/>
            <w:hideMark/>
          </w:tcPr>
          <w:p w14:paraId="3331A84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w:t>
            </w:r>
          </w:p>
        </w:tc>
        <w:tc>
          <w:tcPr>
            <w:tcW w:w="624" w:type="dxa"/>
            <w:noWrap/>
            <w:vAlign w:val="center"/>
            <w:hideMark/>
          </w:tcPr>
          <w:p w14:paraId="13106037"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124</w:t>
            </w:r>
          </w:p>
        </w:tc>
        <w:tc>
          <w:tcPr>
            <w:tcW w:w="626" w:type="dxa"/>
            <w:noWrap/>
            <w:vAlign w:val="center"/>
            <w:hideMark/>
          </w:tcPr>
          <w:p w14:paraId="7647E3F6"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93,23</w:t>
            </w:r>
          </w:p>
        </w:tc>
        <w:tc>
          <w:tcPr>
            <w:tcW w:w="624" w:type="dxa"/>
            <w:noWrap/>
            <w:vAlign w:val="center"/>
            <w:hideMark/>
          </w:tcPr>
          <w:p w14:paraId="3F01473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126</w:t>
            </w:r>
          </w:p>
        </w:tc>
        <w:tc>
          <w:tcPr>
            <w:tcW w:w="624" w:type="dxa"/>
            <w:noWrap/>
            <w:vAlign w:val="center"/>
            <w:hideMark/>
          </w:tcPr>
          <w:p w14:paraId="2F168DC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115</w:t>
            </w:r>
          </w:p>
        </w:tc>
        <w:tc>
          <w:tcPr>
            <w:tcW w:w="597" w:type="dxa"/>
            <w:noWrap/>
            <w:vAlign w:val="center"/>
            <w:hideMark/>
          </w:tcPr>
          <w:p w14:paraId="0F4AFCD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91,27</w:t>
            </w:r>
          </w:p>
        </w:tc>
        <w:tc>
          <w:tcPr>
            <w:tcW w:w="651" w:type="dxa"/>
            <w:noWrap/>
            <w:vAlign w:val="center"/>
            <w:hideMark/>
          </w:tcPr>
          <w:p w14:paraId="4AD2984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124</w:t>
            </w:r>
          </w:p>
        </w:tc>
        <w:tc>
          <w:tcPr>
            <w:tcW w:w="624" w:type="dxa"/>
            <w:noWrap/>
            <w:vAlign w:val="center"/>
            <w:hideMark/>
          </w:tcPr>
          <w:p w14:paraId="0C27A86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115</w:t>
            </w:r>
          </w:p>
        </w:tc>
        <w:tc>
          <w:tcPr>
            <w:tcW w:w="705" w:type="dxa"/>
            <w:noWrap/>
            <w:vAlign w:val="center"/>
            <w:hideMark/>
          </w:tcPr>
          <w:p w14:paraId="6874CA3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92,74</w:t>
            </w:r>
          </w:p>
        </w:tc>
        <w:tc>
          <w:tcPr>
            <w:tcW w:w="543" w:type="dxa"/>
            <w:noWrap/>
            <w:vAlign w:val="center"/>
            <w:hideMark/>
          </w:tcPr>
          <w:p w14:paraId="637D91E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w:t>
            </w:r>
          </w:p>
        </w:tc>
        <w:tc>
          <w:tcPr>
            <w:tcW w:w="624" w:type="dxa"/>
            <w:noWrap/>
            <w:vAlign w:val="center"/>
            <w:hideMark/>
          </w:tcPr>
          <w:p w14:paraId="6353AF3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w:t>
            </w:r>
          </w:p>
        </w:tc>
        <w:tc>
          <w:tcPr>
            <w:tcW w:w="680" w:type="dxa"/>
            <w:noWrap/>
            <w:vAlign w:val="center"/>
            <w:hideMark/>
          </w:tcPr>
          <w:p w14:paraId="1C76092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89,36</w:t>
            </w:r>
          </w:p>
        </w:tc>
        <w:tc>
          <w:tcPr>
            <w:tcW w:w="567" w:type="dxa"/>
            <w:noWrap/>
            <w:vAlign w:val="center"/>
            <w:hideMark/>
          </w:tcPr>
          <w:p w14:paraId="774A092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105</w:t>
            </w:r>
          </w:p>
        </w:tc>
        <w:tc>
          <w:tcPr>
            <w:tcW w:w="625" w:type="dxa"/>
            <w:noWrap/>
            <w:vAlign w:val="center"/>
            <w:hideMark/>
          </w:tcPr>
          <w:p w14:paraId="6E4D7A1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95</w:t>
            </w:r>
          </w:p>
        </w:tc>
        <w:tc>
          <w:tcPr>
            <w:tcW w:w="651" w:type="dxa"/>
            <w:noWrap/>
            <w:vAlign w:val="center"/>
            <w:hideMark/>
          </w:tcPr>
          <w:p w14:paraId="2D5210F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90,48</w:t>
            </w:r>
          </w:p>
        </w:tc>
      </w:tr>
      <w:tr w:rsidR="00DF39DB" w:rsidRPr="00207120" w14:paraId="08F457E4" w14:textId="77777777" w:rsidTr="00B3675A">
        <w:trPr>
          <w:trHeight w:val="288"/>
          <w:jc w:val="center"/>
        </w:trPr>
        <w:tc>
          <w:tcPr>
            <w:tcW w:w="960" w:type="dxa"/>
            <w:noWrap/>
            <w:vAlign w:val="center"/>
            <w:hideMark/>
          </w:tcPr>
          <w:p w14:paraId="1B673C80"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FSU</w:t>
            </w:r>
          </w:p>
        </w:tc>
        <w:tc>
          <w:tcPr>
            <w:tcW w:w="623" w:type="dxa"/>
            <w:noWrap/>
            <w:vAlign w:val="center"/>
            <w:hideMark/>
          </w:tcPr>
          <w:p w14:paraId="6288C31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47</w:t>
            </w:r>
          </w:p>
        </w:tc>
        <w:tc>
          <w:tcPr>
            <w:tcW w:w="624" w:type="dxa"/>
            <w:noWrap/>
            <w:vAlign w:val="center"/>
            <w:hideMark/>
          </w:tcPr>
          <w:p w14:paraId="33B1BD06"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42</w:t>
            </w:r>
          </w:p>
        </w:tc>
        <w:tc>
          <w:tcPr>
            <w:tcW w:w="626" w:type="dxa"/>
            <w:noWrap/>
            <w:vAlign w:val="center"/>
            <w:hideMark/>
          </w:tcPr>
          <w:p w14:paraId="44AD5D54"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89,36</w:t>
            </w:r>
          </w:p>
        </w:tc>
        <w:tc>
          <w:tcPr>
            <w:tcW w:w="624" w:type="dxa"/>
            <w:noWrap/>
            <w:vAlign w:val="center"/>
            <w:hideMark/>
          </w:tcPr>
          <w:p w14:paraId="49E24AA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624" w:type="dxa"/>
            <w:noWrap/>
            <w:vAlign w:val="center"/>
            <w:hideMark/>
          </w:tcPr>
          <w:p w14:paraId="09572BD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w:t>
            </w:r>
          </w:p>
        </w:tc>
        <w:tc>
          <w:tcPr>
            <w:tcW w:w="597" w:type="dxa"/>
            <w:noWrap/>
            <w:vAlign w:val="center"/>
            <w:hideMark/>
          </w:tcPr>
          <w:p w14:paraId="703A511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85,29</w:t>
            </w:r>
          </w:p>
        </w:tc>
        <w:tc>
          <w:tcPr>
            <w:tcW w:w="651" w:type="dxa"/>
            <w:noWrap/>
            <w:vAlign w:val="center"/>
            <w:hideMark/>
          </w:tcPr>
          <w:p w14:paraId="0844D13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43</w:t>
            </w:r>
          </w:p>
        </w:tc>
        <w:tc>
          <w:tcPr>
            <w:tcW w:w="624" w:type="dxa"/>
            <w:noWrap/>
            <w:vAlign w:val="center"/>
            <w:hideMark/>
          </w:tcPr>
          <w:p w14:paraId="531B154E"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41</w:t>
            </w:r>
          </w:p>
        </w:tc>
        <w:tc>
          <w:tcPr>
            <w:tcW w:w="705" w:type="dxa"/>
            <w:noWrap/>
            <w:vAlign w:val="center"/>
            <w:hideMark/>
          </w:tcPr>
          <w:p w14:paraId="510D218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95,35</w:t>
            </w:r>
          </w:p>
        </w:tc>
        <w:tc>
          <w:tcPr>
            <w:tcW w:w="543" w:type="dxa"/>
            <w:noWrap/>
            <w:vAlign w:val="center"/>
            <w:hideMark/>
          </w:tcPr>
          <w:p w14:paraId="7FCB5FB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41</w:t>
            </w:r>
          </w:p>
        </w:tc>
        <w:tc>
          <w:tcPr>
            <w:tcW w:w="624" w:type="dxa"/>
            <w:noWrap/>
            <w:vAlign w:val="center"/>
            <w:hideMark/>
          </w:tcPr>
          <w:p w14:paraId="3823505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680" w:type="dxa"/>
            <w:noWrap/>
            <w:vAlign w:val="center"/>
            <w:hideMark/>
          </w:tcPr>
          <w:p w14:paraId="3DCCD153"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90,24</w:t>
            </w:r>
          </w:p>
        </w:tc>
        <w:tc>
          <w:tcPr>
            <w:tcW w:w="567" w:type="dxa"/>
            <w:noWrap/>
            <w:vAlign w:val="center"/>
            <w:hideMark/>
          </w:tcPr>
          <w:p w14:paraId="758722D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56</w:t>
            </w:r>
          </w:p>
        </w:tc>
        <w:tc>
          <w:tcPr>
            <w:tcW w:w="625" w:type="dxa"/>
            <w:noWrap/>
            <w:vAlign w:val="center"/>
            <w:hideMark/>
          </w:tcPr>
          <w:p w14:paraId="5C5042BC"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53</w:t>
            </w:r>
          </w:p>
        </w:tc>
        <w:tc>
          <w:tcPr>
            <w:tcW w:w="651" w:type="dxa"/>
            <w:noWrap/>
            <w:vAlign w:val="center"/>
            <w:hideMark/>
          </w:tcPr>
          <w:p w14:paraId="0E1CFBCB"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94,64</w:t>
            </w:r>
          </w:p>
        </w:tc>
      </w:tr>
      <w:tr w:rsidR="00DF39DB" w:rsidRPr="00207120" w14:paraId="45E1133E" w14:textId="77777777" w:rsidTr="00B3675A">
        <w:trPr>
          <w:trHeight w:val="288"/>
          <w:jc w:val="center"/>
        </w:trPr>
        <w:tc>
          <w:tcPr>
            <w:tcW w:w="960" w:type="dxa"/>
            <w:noWrap/>
            <w:vAlign w:val="center"/>
            <w:hideMark/>
          </w:tcPr>
          <w:p w14:paraId="20DC81B3" w14:textId="77777777" w:rsidR="00DF39DB" w:rsidRPr="00207120" w:rsidRDefault="00DF39DB" w:rsidP="005D737E">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FTE</w:t>
            </w:r>
          </w:p>
        </w:tc>
        <w:tc>
          <w:tcPr>
            <w:tcW w:w="623" w:type="dxa"/>
            <w:noWrap/>
            <w:vAlign w:val="center"/>
            <w:hideMark/>
          </w:tcPr>
          <w:p w14:paraId="46686886"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84</w:t>
            </w:r>
          </w:p>
        </w:tc>
        <w:tc>
          <w:tcPr>
            <w:tcW w:w="624" w:type="dxa"/>
            <w:noWrap/>
            <w:vAlign w:val="center"/>
            <w:hideMark/>
          </w:tcPr>
          <w:p w14:paraId="2E7EB4DF"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82</w:t>
            </w:r>
          </w:p>
        </w:tc>
        <w:tc>
          <w:tcPr>
            <w:tcW w:w="626" w:type="dxa"/>
            <w:noWrap/>
            <w:vAlign w:val="center"/>
            <w:hideMark/>
          </w:tcPr>
          <w:p w14:paraId="4DEDA0D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97,62</w:t>
            </w:r>
          </w:p>
        </w:tc>
        <w:tc>
          <w:tcPr>
            <w:tcW w:w="624" w:type="dxa"/>
            <w:noWrap/>
            <w:vAlign w:val="center"/>
            <w:hideMark/>
          </w:tcPr>
          <w:p w14:paraId="303FF2B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69</w:t>
            </w:r>
          </w:p>
        </w:tc>
        <w:tc>
          <w:tcPr>
            <w:tcW w:w="624" w:type="dxa"/>
            <w:noWrap/>
            <w:vAlign w:val="center"/>
            <w:hideMark/>
          </w:tcPr>
          <w:p w14:paraId="204ECFBD"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61</w:t>
            </w:r>
          </w:p>
        </w:tc>
        <w:tc>
          <w:tcPr>
            <w:tcW w:w="597" w:type="dxa"/>
            <w:noWrap/>
            <w:vAlign w:val="center"/>
            <w:hideMark/>
          </w:tcPr>
          <w:p w14:paraId="0A84522A"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88,41</w:t>
            </w:r>
          </w:p>
        </w:tc>
        <w:tc>
          <w:tcPr>
            <w:tcW w:w="651" w:type="dxa"/>
            <w:noWrap/>
            <w:vAlign w:val="center"/>
            <w:hideMark/>
          </w:tcPr>
          <w:p w14:paraId="1150DA3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69</w:t>
            </w:r>
          </w:p>
        </w:tc>
        <w:tc>
          <w:tcPr>
            <w:tcW w:w="624" w:type="dxa"/>
            <w:noWrap/>
            <w:vAlign w:val="center"/>
            <w:hideMark/>
          </w:tcPr>
          <w:p w14:paraId="65CF67D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65</w:t>
            </w:r>
          </w:p>
        </w:tc>
        <w:tc>
          <w:tcPr>
            <w:tcW w:w="705" w:type="dxa"/>
            <w:noWrap/>
            <w:vAlign w:val="center"/>
            <w:hideMark/>
          </w:tcPr>
          <w:p w14:paraId="60CF5502"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94,20</w:t>
            </w:r>
          </w:p>
        </w:tc>
        <w:tc>
          <w:tcPr>
            <w:tcW w:w="543" w:type="dxa"/>
            <w:noWrap/>
            <w:vAlign w:val="center"/>
            <w:hideMark/>
          </w:tcPr>
          <w:p w14:paraId="0CFD0685"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53</w:t>
            </w:r>
          </w:p>
        </w:tc>
        <w:tc>
          <w:tcPr>
            <w:tcW w:w="624" w:type="dxa"/>
            <w:noWrap/>
            <w:vAlign w:val="center"/>
            <w:hideMark/>
          </w:tcPr>
          <w:p w14:paraId="61EFD92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52</w:t>
            </w:r>
          </w:p>
        </w:tc>
        <w:tc>
          <w:tcPr>
            <w:tcW w:w="680" w:type="dxa"/>
            <w:noWrap/>
            <w:vAlign w:val="center"/>
            <w:hideMark/>
          </w:tcPr>
          <w:p w14:paraId="496AC040"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98,11</w:t>
            </w:r>
          </w:p>
        </w:tc>
        <w:tc>
          <w:tcPr>
            <w:tcW w:w="567" w:type="dxa"/>
            <w:noWrap/>
            <w:vAlign w:val="center"/>
            <w:hideMark/>
          </w:tcPr>
          <w:p w14:paraId="1F5E4699"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64</w:t>
            </w:r>
          </w:p>
        </w:tc>
        <w:tc>
          <w:tcPr>
            <w:tcW w:w="625" w:type="dxa"/>
            <w:noWrap/>
            <w:vAlign w:val="center"/>
            <w:hideMark/>
          </w:tcPr>
          <w:p w14:paraId="7EC70BE8"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64</w:t>
            </w:r>
          </w:p>
        </w:tc>
        <w:tc>
          <w:tcPr>
            <w:tcW w:w="651" w:type="dxa"/>
            <w:noWrap/>
            <w:vAlign w:val="center"/>
            <w:hideMark/>
          </w:tcPr>
          <w:p w14:paraId="3520C98E" w14:textId="77777777" w:rsidR="00DF39DB" w:rsidRPr="00207120" w:rsidRDefault="00DF39DB" w:rsidP="005D737E">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100</w:t>
            </w:r>
          </w:p>
        </w:tc>
      </w:tr>
      <w:tr w:rsidR="00DF39DB" w:rsidRPr="00207120" w14:paraId="5E9D3805" w14:textId="77777777" w:rsidTr="00B3675A">
        <w:trPr>
          <w:trHeight w:val="288"/>
          <w:jc w:val="center"/>
        </w:trPr>
        <w:tc>
          <w:tcPr>
            <w:tcW w:w="960" w:type="dxa"/>
            <w:shd w:val="clear" w:color="auto" w:fill="F2F2F2" w:themeFill="background1" w:themeFillShade="F2"/>
            <w:noWrap/>
            <w:vAlign w:val="bottom"/>
            <w:hideMark/>
          </w:tcPr>
          <w:p w14:paraId="66AC1660" w14:textId="77777777" w:rsidR="00DF39DB" w:rsidRPr="00207120" w:rsidRDefault="00DF39DB" w:rsidP="005D737E">
            <w:pPr>
              <w:spacing w:after="0" w:line="240" w:lineRule="auto"/>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Total ciclul II</w:t>
            </w:r>
          </w:p>
        </w:tc>
        <w:tc>
          <w:tcPr>
            <w:tcW w:w="623" w:type="dxa"/>
            <w:shd w:val="clear" w:color="auto" w:fill="F2F2F2" w:themeFill="background1" w:themeFillShade="F2"/>
            <w:noWrap/>
            <w:vAlign w:val="center"/>
            <w:hideMark/>
          </w:tcPr>
          <w:p w14:paraId="72E34D71"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533</w:t>
            </w:r>
          </w:p>
        </w:tc>
        <w:tc>
          <w:tcPr>
            <w:tcW w:w="624" w:type="dxa"/>
            <w:shd w:val="clear" w:color="auto" w:fill="F2F2F2" w:themeFill="background1" w:themeFillShade="F2"/>
            <w:noWrap/>
            <w:vAlign w:val="center"/>
            <w:hideMark/>
          </w:tcPr>
          <w:p w14:paraId="151EEFD3"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498</w:t>
            </w:r>
          </w:p>
        </w:tc>
        <w:tc>
          <w:tcPr>
            <w:tcW w:w="626" w:type="dxa"/>
            <w:shd w:val="clear" w:color="auto" w:fill="F2F2F2" w:themeFill="background1" w:themeFillShade="F2"/>
            <w:noWrap/>
            <w:vAlign w:val="center"/>
            <w:hideMark/>
          </w:tcPr>
          <w:p w14:paraId="5EE32A39"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93,43</w:t>
            </w:r>
          </w:p>
        </w:tc>
        <w:tc>
          <w:tcPr>
            <w:tcW w:w="624" w:type="dxa"/>
            <w:shd w:val="clear" w:color="auto" w:fill="F2F2F2" w:themeFill="background1" w:themeFillShade="F2"/>
            <w:noWrap/>
            <w:vAlign w:val="center"/>
            <w:hideMark/>
          </w:tcPr>
          <w:p w14:paraId="4BD7ABDE"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464</w:t>
            </w:r>
          </w:p>
        </w:tc>
        <w:tc>
          <w:tcPr>
            <w:tcW w:w="624" w:type="dxa"/>
            <w:shd w:val="clear" w:color="auto" w:fill="F2F2F2" w:themeFill="background1" w:themeFillShade="F2"/>
            <w:noWrap/>
            <w:vAlign w:val="center"/>
            <w:hideMark/>
          </w:tcPr>
          <w:p w14:paraId="2BE9315A"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423</w:t>
            </w:r>
          </w:p>
        </w:tc>
        <w:tc>
          <w:tcPr>
            <w:tcW w:w="597" w:type="dxa"/>
            <w:shd w:val="clear" w:color="auto" w:fill="F2F2F2" w:themeFill="background1" w:themeFillShade="F2"/>
            <w:noWrap/>
            <w:vAlign w:val="center"/>
            <w:hideMark/>
          </w:tcPr>
          <w:p w14:paraId="2C170B09"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91,16</w:t>
            </w:r>
          </w:p>
        </w:tc>
        <w:tc>
          <w:tcPr>
            <w:tcW w:w="651" w:type="dxa"/>
            <w:shd w:val="clear" w:color="auto" w:fill="F2F2F2" w:themeFill="background1" w:themeFillShade="F2"/>
            <w:noWrap/>
            <w:vAlign w:val="center"/>
            <w:hideMark/>
          </w:tcPr>
          <w:p w14:paraId="0B0F1ABC"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425</w:t>
            </w:r>
          </w:p>
        </w:tc>
        <w:tc>
          <w:tcPr>
            <w:tcW w:w="624" w:type="dxa"/>
            <w:shd w:val="clear" w:color="auto" w:fill="F2F2F2" w:themeFill="background1" w:themeFillShade="F2"/>
            <w:noWrap/>
            <w:vAlign w:val="center"/>
            <w:hideMark/>
          </w:tcPr>
          <w:p w14:paraId="5D815631"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402</w:t>
            </w:r>
          </w:p>
        </w:tc>
        <w:tc>
          <w:tcPr>
            <w:tcW w:w="705" w:type="dxa"/>
            <w:shd w:val="clear" w:color="auto" w:fill="F2F2F2" w:themeFill="background1" w:themeFillShade="F2"/>
            <w:noWrap/>
            <w:vAlign w:val="center"/>
            <w:hideMark/>
          </w:tcPr>
          <w:p w14:paraId="45D482F9"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94,59</w:t>
            </w:r>
          </w:p>
        </w:tc>
        <w:tc>
          <w:tcPr>
            <w:tcW w:w="543" w:type="dxa"/>
            <w:shd w:val="clear" w:color="auto" w:fill="F2F2F2" w:themeFill="background1" w:themeFillShade="F2"/>
            <w:noWrap/>
            <w:vAlign w:val="center"/>
            <w:hideMark/>
          </w:tcPr>
          <w:p w14:paraId="04B156E3"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419</w:t>
            </w:r>
          </w:p>
        </w:tc>
        <w:tc>
          <w:tcPr>
            <w:tcW w:w="624" w:type="dxa"/>
            <w:shd w:val="clear" w:color="auto" w:fill="F2F2F2" w:themeFill="background1" w:themeFillShade="F2"/>
            <w:noWrap/>
            <w:vAlign w:val="center"/>
            <w:hideMark/>
          </w:tcPr>
          <w:p w14:paraId="225F006F"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382</w:t>
            </w:r>
          </w:p>
        </w:tc>
        <w:tc>
          <w:tcPr>
            <w:tcW w:w="680" w:type="dxa"/>
            <w:shd w:val="clear" w:color="auto" w:fill="F2F2F2" w:themeFill="background1" w:themeFillShade="F2"/>
            <w:noWrap/>
            <w:vAlign w:val="center"/>
            <w:hideMark/>
          </w:tcPr>
          <w:p w14:paraId="31A05E1E"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91,17</w:t>
            </w:r>
          </w:p>
        </w:tc>
        <w:tc>
          <w:tcPr>
            <w:tcW w:w="567" w:type="dxa"/>
            <w:shd w:val="clear" w:color="auto" w:fill="F2F2F2" w:themeFill="background1" w:themeFillShade="F2"/>
            <w:noWrap/>
            <w:vAlign w:val="center"/>
            <w:hideMark/>
          </w:tcPr>
          <w:p w14:paraId="70477CC9"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488</w:t>
            </w:r>
          </w:p>
        </w:tc>
        <w:tc>
          <w:tcPr>
            <w:tcW w:w="625" w:type="dxa"/>
            <w:shd w:val="clear" w:color="auto" w:fill="F2F2F2" w:themeFill="background1" w:themeFillShade="F2"/>
            <w:noWrap/>
            <w:vAlign w:val="center"/>
            <w:hideMark/>
          </w:tcPr>
          <w:p w14:paraId="018B2DB3"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455</w:t>
            </w:r>
          </w:p>
        </w:tc>
        <w:tc>
          <w:tcPr>
            <w:tcW w:w="651" w:type="dxa"/>
            <w:shd w:val="clear" w:color="auto" w:fill="F2F2F2" w:themeFill="background1" w:themeFillShade="F2"/>
            <w:noWrap/>
            <w:vAlign w:val="center"/>
            <w:hideMark/>
          </w:tcPr>
          <w:p w14:paraId="5364D71C" w14:textId="77777777" w:rsidR="00DF39DB" w:rsidRPr="00207120" w:rsidRDefault="00DF39DB" w:rsidP="005D737E">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93,24</w:t>
            </w:r>
          </w:p>
        </w:tc>
      </w:tr>
    </w:tbl>
    <w:p w14:paraId="0C298789" w14:textId="77777777" w:rsidR="00F12796" w:rsidRPr="00207120" w:rsidRDefault="00F12796" w:rsidP="005D737E">
      <w:pPr>
        <w:tabs>
          <w:tab w:val="left" w:pos="142"/>
        </w:tabs>
        <w:spacing w:after="0" w:line="240" w:lineRule="auto"/>
        <w:jc w:val="both"/>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Nr.1 reprezintă numărul total al absolvenților cu și fără diplomă; Nr.2 reprezintă numărul absolvenților care au obținut diplomă.</w:t>
      </w:r>
    </w:p>
    <w:p w14:paraId="30414233" w14:textId="6C252AAA" w:rsidR="00F12796" w:rsidRPr="00207120" w:rsidRDefault="00F12796" w:rsidP="005D737E">
      <w:pPr>
        <w:tabs>
          <w:tab w:val="left" w:pos="142"/>
          <w:tab w:val="left" w:pos="5825"/>
        </w:tabs>
        <w:spacing w:after="0" w:line="240" w:lineRule="auto"/>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w:t>
      </w:r>
    </w:p>
    <w:p w14:paraId="288B7FA2" w14:textId="77777777" w:rsidR="00CE00F4" w:rsidRPr="00207120" w:rsidRDefault="00CE00F4" w:rsidP="005D737E">
      <w:pPr>
        <w:spacing w:after="0" w:line="240" w:lineRule="auto"/>
        <w:ind w:firstLine="720"/>
        <w:jc w:val="both"/>
        <w:rPr>
          <w:rFonts w:ascii="Times New Roman" w:hAnsi="Times New Roman" w:cs="Times New Roman"/>
          <w:iCs/>
          <w:color w:val="000000" w:themeColor="text1"/>
        </w:rPr>
      </w:pPr>
    </w:p>
    <w:p w14:paraId="5A0968C4" w14:textId="0E38A70E" w:rsidR="00C22C87" w:rsidRPr="00207120" w:rsidRDefault="00C22C87"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Figura </w:t>
      </w:r>
      <w:r w:rsidR="00CE00F4" w:rsidRPr="00207120">
        <w:rPr>
          <w:rFonts w:ascii="Times New Roman" w:hAnsi="Times New Roman" w:cs="Times New Roman"/>
          <w:iCs/>
          <w:color w:val="000000" w:themeColor="text1"/>
        </w:rPr>
        <w:t>8</w:t>
      </w:r>
      <w:r w:rsidRPr="00207120">
        <w:rPr>
          <w:rFonts w:ascii="Times New Roman" w:hAnsi="Times New Roman" w:cs="Times New Roman"/>
          <w:iCs/>
          <w:color w:val="000000" w:themeColor="text1"/>
        </w:rPr>
        <w:t xml:space="preserve"> este ilustrată evoluția numărului de absolvenți de studii universitare de masterat la nivelul universității, iar în Figura </w:t>
      </w:r>
      <w:r w:rsidR="00CE00F4" w:rsidRPr="00207120">
        <w:rPr>
          <w:rFonts w:ascii="Times New Roman" w:hAnsi="Times New Roman" w:cs="Times New Roman"/>
          <w:iCs/>
          <w:color w:val="000000" w:themeColor="text1"/>
        </w:rPr>
        <w:t>9</w:t>
      </w:r>
      <w:r w:rsidRPr="00207120">
        <w:rPr>
          <w:rFonts w:ascii="Times New Roman" w:hAnsi="Times New Roman" w:cs="Times New Roman"/>
          <w:iCs/>
          <w:color w:val="000000" w:themeColor="text1"/>
        </w:rPr>
        <w:t xml:space="preserve"> este prezentată evoluția ratei de promovare a examenului de finalizare a studiilor universitare de masterat la nivel universității, pentru aceeași perioadă.</w:t>
      </w:r>
    </w:p>
    <w:p w14:paraId="723F2239" w14:textId="77777777" w:rsidR="00F12796" w:rsidRPr="00207120" w:rsidRDefault="00F12796" w:rsidP="005D737E">
      <w:pPr>
        <w:spacing w:after="0" w:line="240" w:lineRule="auto"/>
        <w:jc w:val="center"/>
        <w:rPr>
          <w:rFonts w:ascii="Times New Roman" w:hAnsi="Times New Roman" w:cs="Times New Roman"/>
          <w:iCs/>
          <w:color w:val="00B050"/>
          <w:sz w:val="20"/>
          <w:szCs w:val="20"/>
        </w:rPr>
      </w:pPr>
    </w:p>
    <w:p w14:paraId="448D65B8" w14:textId="5FB65212" w:rsidR="00750594" w:rsidRPr="00207120" w:rsidRDefault="00DA660E" w:rsidP="005D737E">
      <w:pPr>
        <w:spacing w:after="0" w:line="240" w:lineRule="auto"/>
        <w:jc w:val="center"/>
        <w:rPr>
          <w:rFonts w:ascii="Times New Roman" w:hAnsi="Times New Roman" w:cs="Times New Roman"/>
          <w:iCs/>
          <w:color w:val="00B050"/>
          <w:sz w:val="20"/>
          <w:szCs w:val="20"/>
        </w:rPr>
      </w:pPr>
      <w:r w:rsidRPr="00207120">
        <w:rPr>
          <w:rFonts w:ascii="Times New Roman" w:hAnsi="Times New Roman" w:cs="Times New Roman"/>
        </w:rPr>
        <w:drawing>
          <wp:inline distT="0" distB="0" distL="0" distR="0" wp14:anchorId="7077667C" wp14:editId="129FB685">
            <wp:extent cx="5250180" cy="2270760"/>
            <wp:effectExtent l="0" t="0" r="7620" b="0"/>
            <wp:docPr id="717946942" name="Chart 1">
              <a:extLst xmlns:a="http://schemas.openxmlformats.org/drawingml/2006/main">
                <a:ext uri="{FF2B5EF4-FFF2-40B4-BE49-F238E27FC236}">
                  <a16:creationId xmlns:a16="http://schemas.microsoft.com/office/drawing/2014/main" id="{3622B668-54BD-00AD-F7B9-6A0037EC8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7B353EF" w14:textId="77777777" w:rsidR="00750594" w:rsidRPr="00207120" w:rsidRDefault="00750594" w:rsidP="005D737E">
      <w:pPr>
        <w:spacing w:after="0" w:line="240" w:lineRule="auto"/>
        <w:jc w:val="right"/>
        <w:rPr>
          <w:rFonts w:ascii="Times New Roman" w:hAnsi="Times New Roman" w:cs="Times New Roman"/>
          <w:iCs/>
          <w:color w:val="00B050"/>
          <w:sz w:val="20"/>
          <w:szCs w:val="20"/>
        </w:rPr>
      </w:pPr>
    </w:p>
    <w:p w14:paraId="3E9513D9" w14:textId="7B0833EA" w:rsidR="00750594" w:rsidRPr="00207120" w:rsidRDefault="00750594" w:rsidP="00AF1115">
      <w:pPr>
        <w:pStyle w:val="Footer"/>
      </w:pPr>
      <w:bookmarkStart w:id="91" w:name="_Toc232749802"/>
      <w:r w:rsidRPr="00207120">
        <w:t xml:space="preserve">Figura </w:t>
      </w:r>
      <w:r w:rsidR="00CE00F4" w:rsidRPr="00207120">
        <w:t>8</w:t>
      </w:r>
      <w:r w:rsidRPr="00207120">
        <w:t>. Evoluția numărului absolvenților studiilor universitare de masterat la nivelul universității,</w:t>
      </w:r>
      <w:r w:rsidR="00BA0957" w:rsidRPr="00207120">
        <w:t xml:space="preserve"> </w:t>
      </w:r>
      <w:r w:rsidRPr="00207120">
        <w:t>în perioada 2021-2025</w:t>
      </w:r>
      <w:bookmarkEnd w:id="91"/>
    </w:p>
    <w:p w14:paraId="5F504901" w14:textId="4932F233" w:rsidR="00750594" w:rsidRPr="00207120" w:rsidRDefault="000226B0" w:rsidP="005D737E">
      <w:pPr>
        <w:spacing w:after="0" w:line="240" w:lineRule="auto"/>
        <w:jc w:val="center"/>
        <w:rPr>
          <w:rFonts w:ascii="Times New Roman" w:hAnsi="Times New Roman" w:cs="Times New Roman"/>
          <w:iCs/>
          <w:color w:val="00B050"/>
          <w:sz w:val="20"/>
          <w:szCs w:val="20"/>
        </w:rPr>
      </w:pPr>
      <w:r w:rsidRPr="00207120">
        <w:rPr>
          <w:rFonts w:ascii="Times New Roman" w:hAnsi="Times New Roman" w:cs="Times New Roman"/>
        </w:rPr>
        <w:lastRenderedPageBreak/>
        <w:drawing>
          <wp:inline distT="0" distB="0" distL="0" distR="0" wp14:anchorId="34F61569" wp14:editId="3A391FB2">
            <wp:extent cx="4922520" cy="2011680"/>
            <wp:effectExtent l="0" t="0" r="0" b="7620"/>
            <wp:docPr id="104197564" name="Chart 1">
              <a:extLst xmlns:a="http://schemas.openxmlformats.org/drawingml/2006/main">
                <a:ext uri="{FF2B5EF4-FFF2-40B4-BE49-F238E27FC236}">
                  <a16:creationId xmlns:a16="http://schemas.microsoft.com/office/drawing/2014/main" id="{3ABA5F0C-F8C8-D398-55B1-C2EA0F4EE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464D7E4" w14:textId="77777777" w:rsidR="00750594" w:rsidRPr="00207120" w:rsidRDefault="00750594" w:rsidP="005D737E">
      <w:pPr>
        <w:spacing w:after="0" w:line="240" w:lineRule="auto"/>
        <w:rPr>
          <w:rFonts w:ascii="Times New Roman" w:hAnsi="Times New Roman" w:cs="Times New Roman"/>
          <w:iCs/>
          <w:color w:val="00B050"/>
          <w:sz w:val="20"/>
          <w:szCs w:val="20"/>
        </w:rPr>
      </w:pPr>
    </w:p>
    <w:p w14:paraId="53F779EF" w14:textId="7409992B" w:rsidR="00750594" w:rsidRPr="00207120" w:rsidRDefault="00750594" w:rsidP="00276D9B">
      <w:pPr>
        <w:pStyle w:val="Footer"/>
        <w:rPr>
          <w:b/>
          <w:bCs/>
        </w:rPr>
      </w:pPr>
      <w:bookmarkStart w:id="92" w:name="_Toc232749803"/>
      <w:r w:rsidRPr="00207120">
        <w:t xml:space="preserve">Figura </w:t>
      </w:r>
      <w:r w:rsidR="00CE00F4" w:rsidRPr="00207120">
        <w:t>9</w:t>
      </w:r>
      <w:r w:rsidRPr="00207120">
        <w:t>. Evoluția ratei de promovare a examenului de finalizare a studiilor universitare de masterat, în perioada 2021–2025</w:t>
      </w:r>
      <w:bookmarkEnd w:id="92"/>
    </w:p>
    <w:p w14:paraId="371379C4" w14:textId="77777777" w:rsidR="00750594" w:rsidRPr="00207120" w:rsidRDefault="00750594" w:rsidP="005D737E">
      <w:pPr>
        <w:spacing w:after="0" w:line="240" w:lineRule="auto"/>
        <w:rPr>
          <w:rFonts w:ascii="Times New Roman" w:hAnsi="Times New Roman" w:cs="Times New Roman"/>
          <w:iCs/>
          <w:color w:val="000000" w:themeColor="text1"/>
          <w:sz w:val="20"/>
          <w:szCs w:val="20"/>
        </w:rPr>
      </w:pPr>
    </w:p>
    <w:p w14:paraId="03A4CE71" w14:textId="77777777" w:rsidR="00D30380" w:rsidRPr="00207120" w:rsidRDefault="00D30380"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Comparativ cu datele raportate anterior, se pot observa actualizări ale numărului absolvenților cu diplomă pentru unele promoții anterioare, ceea ce reflectă finalizarea ulterioară a examenului de disertație de către o parte dintre absolvenți.</w:t>
      </w:r>
    </w:p>
    <w:p w14:paraId="3966D901" w14:textId="5EF1777B" w:rsidR="00EA7F71" w:rsidRPr="00207120" w:rsidRDefault="00D30380" w:rsidP="005D737E">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iCs/>
          <w:color w:val="000000" w:themeColor="text1"/>
        </w:rPr>
        <w:t xml:space="preserve">În anul 2025, numărul total al absolvenților studiilor universitare de masterat a fost de 488, iar numărul absolvenților care au obținut diplomă a fost de 455, rata de promovare a examenului de disertație fiind de 93,24%. </w:t>
      </w:r>
      <w:r w:rsidR="00933F39" w:rsidRPr="00207120">
        <w:rPr>
          <w:rFonts w:ascii="Times New Roman" w:hAnsi="Times New Roman" w:cs="Times New Roman"/>
          <w:iCs/>
          <w:color w:val="000000" w:themeColor="text1"/>
        </w:rPr>
        <w:t>În perioada 2021-2025, rata de promovare s-a menținut la un nivel ridicat, cuprins între aproximativ 91,16% și 94,59%, ceea ce indică faptul că majoritatea absolvenților care au ajuns la etapa finalizării studiilor au promovat examenul de disertație.</w:t>
      </w:r>
      <w:r w:rsidR="00E4738D" w:rsidRPr="00207120">
        <w:rPr>
          <w:rFonts w:ascii="Times New Roman" w:hAnsi="Times New Roman" w:cs="Times New Roman"/>
          <w:color w:val="000000" w:themeColor="text1"/>
        </w:rPr>
        <w:t xml:space="preserve"> </w:t>
      </w:r>
    </w:p>
    <w:p w14:paraId="0FA18991" w14:textId="77777777" w:rsidR="00B82D26" w:rsidRPr="00207120" w:rsidRDefault="00B82D26" w:rsidP="005D737E">
      <w:pPr>
        <w:spacing w:after="0" w:line="240" w:lineRule="auto"/>
        <w:ind w:firstLine="567"/>
        <w:jc w:val="both"/>
        <w:rPr>
          <w:rFonts w:ascii="Times New Roman" w:hAnsi="Times New Roman" w:cs="Times New Roman"/>
          <w:iCs/>
          <w:color w:val="000000" w:themeColor="text1"/>
          <w:sz w:val="16"/>
          <w:szCs w:val="16"/>
        </w:rPr>
      </w:pPr>
    </w:p>
    <w:p w14:paraId="57E9A2CC" w14:textId="1918D509" w:rsidR="00DC4426" w:rsidRPr="00207120" w:rsidRDefault="008578AE" w:rsidP="005D737E">
      <w:pPr>
        <w:spacing w:after="0" w:line="240" w:lineRule="auto"/>
        <w:ind w:firstLine="567"/>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Evoluția numărului titlurilor de doctor acordate, pe domenii de studii universitare de doctorat, este prezentată în Tabelul </w:t>
      </w:r>
      <w:r w:rsidR="00CE00F4" w:rsidRPr="00207120">
        <w:rPr>
          <w:rFonts w:ascii="Times New Roman" w:hAnsi="Times New Roman" w:cs="Times New Roman"/>
          <w:color w:val="000000" w:themeColor="text1"/>
        </w:rPr>
        <w:t>5</w:t>
      </w:r>
      <w:r w:rsidRPr="00207120">
        <w:rPr>
          <w:rFonts w:ascii="Times New Roman" w:hAnsi="Times New Roman" w:cs="Times New Roman"/>
          <w:color w:val="000000" w:themeColor="text1"/>
        </w:rPr>
        <w:t>.</w:t>
      </w:r>
    </w:p>
    <w:p w14:paraId="4C0BB6A6" w14:textId="77777777" w:rsidR="00DC4426" w:rsidRPr="00207120" w:rsidRDefault="00DC4426" w:rsidP="005D737E">
      <w:pPr>
        <w:spacing w:after="0" w:line="240" w:lineRule="auto"/>
        <w:jc w:val="right"/>
        <w:rPr>
          <w:rFonts w:ascii="Times New Roman" w:hAnsi="Times New Roman" w:cs="Times New Roman"/>
          <w:color w:val="000000" w:themeColor="text1"/>
          <w:sz w:val="22"/>
          <w:szCs w:val="22"/>
        </w:rPr>
      </w:pPr>
    </w:p>
    <w:p w14:paraId="43F8C855" w14:textId="7DD9BB5E" w:rsidR="00EA7F71" w:rsidRPr="00207120" w:rsidRDefault="00986F84" w:rsidP="00AF1115">
      <w:pPr>
        <w:pStyle w:val="Header"/>
      </w:pPr>
      <w:bookmarkStart w:id="93" w:name="_Toc232749833"/>
      <w:r w:rsidRPr="00207120">
        <w:t xml:space="preserve">Tabelul </w:t>
      </w:r>
      <w:r w:rsidR="00CE00F4" w:rsidRPr="00207120">
        <w:t>5</w:t>
      </w:r>
      <w:r w:rsidRPr="00207120">
        <w:t>. Evoluția titlurilor de doctor acordate, pe domenii de doctorat</w:t>
      </w:r>
      <w:bookmarkEnd w:id="93"/>
    </w:p>
    <w:p w14:paraId="7EDCD535" w14:textId="77777777" w:rsidR="00933FCB" w:rsidRPr="00207120" w:rsidRDefault="00933FCB" w:rsidP="005D737E">
      <w:pPr>
        <w:spacing w:after="0" w:line="240" w:lineRule="auto"/>
        <w:jc w:val="right"/>
        <w:rPr>
          <w:rFonts w:ascii="Times New Roman" w:hAnsi="Times New Roman" w:cs="Times New Roman"/>
          <w:sz w:val="22"/>
          <w:szCs w:val="22"/>
        </w:rPr>
      </w:pPr>
    </w:p>
    <w:tbl>
      <w:tblPr>
        <w:tblStyle w:val="Plain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324"/>
        <w:gridCol w:w="1324"/>
        <w:gridCol w:w="1324"/>
        <w:gridCol w:w="1324"/>
        <w:gridCol w:w="1324"/>
      </w:tblGrid>
      <w:tr w:rsidR="00EA7F71" w:rsidRPr="00207120" w14:paraId="553B7001" w14:textId="77777777" w:rsidTr="00E732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shd w:val="clear" w:color="auto" w:fill="F2F2F2" w:themeFill="background1" w:themeFillShade="F2"/>
            <w:vAlign w:val="center"/>
          </w:tcPr>
          <w:p w14:paraId="3A2A3B7F"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Cs w:val="0"/>
                <w:sz w:val="18"/>
                <w:szCs w:val="18"/>
              </w:rPr>
              <w:t>Domeniul de studii universitare de doctorat</w:t>
            </w:r>
          </w:p>
        </w:tc>
        <w:tc>
          <w:tcPr>
            <w:tcW w:w="697" w:type="pct"/>
            <w:tcBorders>
              <w:left w:val="nil"/>
              <w:right w:val="nil"/>
            </w:tcBorders>
            <w:shd w:val="clear" w:color="auto" w:fill="F2F2F2" w:themeFill="background1" w:themeFillShade="F2"/>
            <w:vAlign w:val="center"/>
          </w:tcPr>
          <w:p w14:paraId="01395015" w14:textId="77777777" w:rsidR="00EA7F71" w:rsidRPr="00207120" w:rsidRDefault="00EA7F71" w:rsidP="005D73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207120">
              <w:rPr>
                <w:rFonts w:ascii="Times New Roman" w:hAnsi="Times New Roman" w:cs="Times New Roman"/>
                <w:bCs w:val="0"/>
                <w:sz w:val="18"/>
                <w:szCs w:val="18"/>
              </w:rPr>
              <w:t>2020-2021</w:t>
            </w:r>
          </w:p>
        </w:tc>
        <w:tc>
          <w:tcPr>
            <w:tcW w:w="697" w:type="pct"/>
            <w:tcBorders>
              <w:left w:val="nil"/>
              <w:right w:val="nil"/>
            </w:tcBorders>
            <w:shd w:val="clear" w:color="auto" w:fill="F2F2F2" w:themeFill="background1" w:themeFillShade="F2"/>
            <w:vAlign w:val="center"/>
          </w:tcPr>
          <w:p w14:paraId="0EC1DA0C" w14:textId="77777777" w:rsidR="00EA7F71" w:rsidRPr="00207120" w:rsidRDefault="00EA7F71" w:rsidP="005D73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207120">
              <w:rPr>
                <w:rFonts w:ascii="Times New Roman" w:hAnsi="Times New Roman" w:cs="Times New Roman"/>
                <w:bCs w:val="0"/>
                <w:sz w:val="18"/>
                <w:szCs w:val="18"/>
              </w:rPr>
              <w:t>2021-2022</w:t>
            </w:r>
          </w:p>
        </w:tc>
        <w:tc>
          <w:tcPr>
            <w:tcW w:w="697" w:type="pct"/>
            <w:tcBorders>
              <w:left w:val="nil"/>
              <w:right w:val="nil"/>
            </w:tcBorders>
            <w:shd w:val="clear" w:color="auto" w:fill="F2F2F2" w:themeFill="background1" w:themeFillShade="F2"/>
            <w:vAlign w:val="center"/>
          </w:tcPr>
          <w:p w14:paraId="3DD6BC7A" w14:textId="77777777" w:rsidR="00EA7F71" w:rsidRPr="00207120" w:rsidRDefault="00EA7F71" w:rsidP="005D73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bCs w:val="0"/>
                <w:sz w:val="18"/>
                <w:szCs w:val="18"/>
              </w:rPr>
              <w:t>2022-2023</w:t>
            </w:r>
          </w:p>
        </w:tc>
        <w:tc>
          <w:tcPr>
            <w:tcW w:w="697" w:type="pct"/>
            <w:tcBorders>
              <w:left w:val="nil"/>
              <w:right w:val="nil"/>
            </w:tcBorders>
            <w:shd w:val="clear" w:color="auto" w:fill="F2F2F2" w:themeFill="background1" w:themeFillShade="F2"/>
            <w:vAlign w:val="center"/>
          </w:tcPr>
          <w:p w14:paraId="7209698C" w14:textId="77777777" w:rsidR="00EA7F71" w:rsidRPr="00207120" w:rsidRDefault="00EA7F71" w:rsidP="005D73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207120">
              <w:rPr>
                <w:rFonts w:ascii="Times New Roman" w:hAnsi="Times New Roman" w:cs="Times New Roman"/>
                <w:bCs w:val="0"/>
                <w:sz w:val="18"/>
                <w:szCs w:val="18"/>
              </w:rPr>
              <w:t>2023-2024</w:t>
            </w:r>
          </w:p>
        </w:tc>
        <w:tc>
          <w:tcPr>
            <w:tcW w:w="697" w:type="pct"/>
            <w:tcBorders>
              <w:left w:val="nil"/>
              <w:right w:val="nil"/>
            </w:tcBorders>
            <w:shd w:val="clear" w:color="auto" w:fill="F2F2F2" w:themeFill="background1" w:themeFillShade="F2"/>
            <w:vAlign w:val="center"/>
          </w:tcPr>
          <w:p w14:paraId="6E23247B" w14:textId="77777777" w:rsidR="00EA7F71" w:rsidRPr="00207120" w:rsidRDefault="00EA7F71" w:rsidP="005D73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bCs w:val="0"/>
                <w:sz w:val="18"/>
                <w:szCs w:val="18"/>
              </w:rPr>
              <w:t>2024-2025</w:t>
            </w:r>
          </w:p>
        </w:tc>
      </w:tr>
      <w:tr w:rsidR="00EA7F71" w:rsidRPr="00207120" w14:paraId="195C7E90" w14:textId="77777777" w:rsidTr="00E73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6444B0CD"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Management</w:t>
            </w:r>
          </w:p>
        </w:tc>
        <w:tc>
          <w:tcPr>
            <w:tcW w:w="697" w:type="pct"/>
            <w:tcBorders>
              <w:left w:val="nil"/>
              <w:right w:val="nil"/>
            </w:tcBorders>
            <w:vAlign w:val="center"/>
          </w:tcPr>
          <w:p w14:paraId="3A3F8B87"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16</w:t>
            </w:r>
          </w:p>
        </w:tc>
        <w:tc>
          <w:tcPr>
            <w:tcW w:w="697" w:type="pct"/>
            <w:tcBorders>
              <w:left w:val="nil"/>
              <w:right w:val="nil"/>
            </w:tcBorders>
            <w:vAlign w:val="center"/>
          </w:tcPr>
          <w:p w14:paraId="32D898D4"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39</w:t>
            </w:r>
          </w:p>
        </w:tc>
        <w:tc>
          <w:tcPr>
            <w:tcW w:w="697" w:type="pct"/>
            <w:tcBorders>
              <w:left w:val="nil"/>
              <w:right w:val="nil"/>
            </w:tcBorders>
            <w:vAlign w:val="center"/>
          </w:tcPr>
          <w:p w14:paraId="3A6BCE3D"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45</w:t>
            </w:r>
          </w:p>
        </w:tc>
        <w:tc>
          <w:tcPr>
            <w:tcW w:w="697" w:type="pct"/>
            <w:tcBorders>
              <w:left w:val="nil"/>
              <w:right w:val="nil"/>
            </w:tcBorders>
            <w:vAlign w:val="center"/>
          </w:tcPr>
          <w:p w14:paraId="54D3D01A"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35</w:t>
            </w:r>
          </w:p>
        </w:tc>
        <w:tc>
          <w:tcPr>
            <w:tcW w:w="697" w:type="pct"/>
            <w:tcBorders>
              <w:left w:val="nil"/>
              <w:right w:val="nil"/>
            </w:tcBorders>
            <w:vAlign w:val="center"/>
          </w:tcPr>
          <w:p w14:paraId="5CE35C65"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2</w:t>
            </w:r>
          </w:p>
        </w:tc>
      </w:tr>
      <w:tr w:rsidR="00EA7F71" w:rsidRPr="00207120" w14:paraId="32C75008" w14:textId="77777777" w:rsidTr="00E7320C">
        <w:trPr>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0C70150F"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Contabilitate</w:t>
            </w:r>
          </w:p>
        </w:tc>
        <w:tc>
          <w:tcPr>
            <w:tcW w:w="697" w:type="pct"/>
            <w:tcBorders>
              <w:left w:val="nil"/>
              <w:right w:val="nil"/>
            </w:tcBorders>
            <w:vAlign w:val="center"/>
          </w:tcPr>
          <w:p w14:paraId="42E4A383"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10</w:t>
            </w:r>
          </w:p>
        </w:tc>
        <w:tc>
          <w:tcPr>
            <w:tcW w:w="697" w:type="pct"/>
            <w:tcBorders>
              <w:left w:val="nil"/>
              <w:right w:val="nil"/>
            </w:tcBorders>
            <w:vAlign w:val="center"/>
          </w:tcPr>
          <w:p w14:paraId="5861A1DE"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6</w:t>
            </w:r>
          </w:p>
        </w:tc>
        <w:tc>
          <w:tcPr>
            <w:tcW w:w="697" w:type="pct"/>
            <w:tcBorders>
              <w:left w:val="nil"/>
              <w:right w:val="nil"/>
            </w:tcBorders>
            <w:vAlign w:val="center"/>
          </w:tcPr>
          <w:p w14:paraId="348BB437"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4</w:t>
            </w:r>
          </w:p>
        </w:tc>
        <w:tc>
          <w:tcPr>
            <w:tcW w:w="697" w:type="pct"/>
            <w:tcBorders>
              <w:left w:val="nil"/>
              <w:right w:val="nil"/>
            </w:tcBorders>
            <w:vAlign w:val="center"/>
          </w:tcPr>
          <w:p w14:paraId="6E8D7167"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15</w:t>
            </w:r>
          </w:p>
        </w:tc>
        <w:tc>
          <w:tcPr>
            <w:tcW w:w="697" w:type="pct"/>
            <w:tcBorders>
              <w:left w:val="nil"/>
              <w:right w:val="nil"/>
            </w:tcBorders>
            <w:vAlign w:val="center"/>
          </w:tcPr>
          <w:p w14:paraId="43446AF0"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7</w:t>
            </w:r>
          </w:p>
        </w:tc>
      </w:tr>
      <w:tr w:rsidR="00EA7F71" w:rsidRPr="00207120" w14:paraId="6EF6210E" w14:textId="77777777" w:rsidTr="00E73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23560A64"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Istorie</w:t>
            </w:r>
          </w:p>
        </w:tc>
        <w:tc>
          <w:tcPr>
            <w:tcW w:w="697" w:type="pct"/>
            <w:tcBorders>
              <w:left w:val="nil"/>
              <w:right w:val="nil"/>
            </w:tcBorders>
            <w:vAlign w:val="center"/>
          </w:tcPr>
          <w:p w14:paraId="36D95CBF"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8</w:t>
            </w:r>
          </w:p>
        </w:tc>
        <w:tc>
          <w:tcPr>
            <w:tcW w:w="697" w:type="pct"/>
            <w:tcBorders>
              <w:left w:val="nil"/>
              <w:right w:val="nil"/>
            </w:tcBorders>
            <w:vAlign w:val="center"/>
          </w:tcPr>
          <w:p w14:paraId="4BC7CAA0"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10</w:t>
            </w:r>
          </w:p>
        </w:tc>
        <w:tc>
          <w:tcPr>
            <w:tcW w:w="697" w:type="pct"/>
            <w:tcBorders>
              <w:left w:val="nil"/>
              <w:right w:val="nil"/>
            </w:tcBorders>
            <w:vAlign w:val="center"/>
          </w:tcPr>
          <w:p w14:paraId="4AB541A7"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8</w:t>
            </w:r>
          </w:p>
        </w:tc>
        <w:tc>
          <w:tcPr>
            <w:tcW w:w="697" w:type="pct"/>
            <w:tcBorders>
              <w:left w:val="nil"/>
              <w:right w:val="nil"/>
            </w:tcBorders>
            <w:vAlign w:val="center"/>
          </w:tcPr>
          <w:p w14:paraId="26A4823B"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16</w:t>
            </w:r>
          </w:p>
        </w:tc>
        <w:tc>
          <w:tcPr>
            <w:tcW w:w="697" w:type="pct"/>
            <w:tcBorders>
              <w:left w:val="nil"/>
              <w:right w:val="nil"/>
            </w:tcBorders>
            <w:vAlign w:val="center"/>
          </w:tcPr>
          <w:p w14:paraId="1024CDC1"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2</w:t>
            </w:r>
          </w:p>
        </w:tc>
      </w:tr>
      <w:tr w:rsidR="00EA7F71" w:rsidRPr="00207120" w14:paraId="51293961" w14:textId="77777777" w:rsidTr="00E7320C">
        <w:trPr>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735EFBE9"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Ingineria materialelor</w:t>
            </w:r>
          </w:p>
        </w:tc>
        <w:tc>
          <w:tcPr>
            <w:tcW w:w="697" w:type="pct"/>
            <w:tcBorders>
              <w:left w:val="nil"/>
              <w:right w:val="nil"/>
            </w:tcBorders>
            <w:vAlign w:val="center"/>
          </w:tcPr>
          <w:p w14:paraId="1DF31428"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2</w:t>
            </w:r>
          </w:p>
        </w:tc>
        <w:tc>
          <w:tcPr>
            <w:tcW w:w="697" w:type="pct"/>
            <w:tcBorders>
              <w:left w:val="nil"/>
              <w:right w:val="nil"/>
            </w:tcBorders>
            <w:vAlign w:val="center"/>
          </w:tcPr>
          <w:p w14:paraId="1158F569"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3</w:t>
            </w:r>
          </w:p>
        </w:tc>
        <w:tc>
          <w:tcPr>
            <w:tcW w:w="697" w:type="pct"/>
            <w:tcBorders>
              <w:left w:val="nil"/>
              <w:right w:val="nil"/>
            </w:tcBorders>
            <w:vAlign w:val="center"/>
          </w:tcPr>
          <w:p w14:paraId="1CCB7D6F"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3</w:t>
            </w:r>
          </w:p>
        </w:tc>
        <w:tc>
          <w:tcPr>
            <w:tcW w:w="697" w:type="pct"/>
            <w:tcBorders>
              <w:left w:val="nil"/>
              <w:right w:val="nil"/>
            </w:tcBorders>
            <w:vAlign w:val="center"/>
          </w:tcPr>
          <w:p w14:paraId="4597DF52"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w:t>
            </w:r>
          </w:p>
        </w:tc>
        <w:tc>
          <w:tcPr>
            <w:tcW w:w="697" w:type="pct"/>
            <w:tcBorders>
              <w:left w:val="nil"/>
              <w:right w:val="nil"/>
            </w:tcBorders>
            <w:vAlign w:val="center"/>
          </w:tcPr>
          <w:p w14:paraId="6E5F1804"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r>
      <w:tr w:rsidR="00EA7F71" w:rsidRPr="00207120" w14:paraId="79C77D20" w14:textId="77777777" w:rsidTr="00E73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358B15AE"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Inginerie mecanica</w:t>
            </w:r>
          </w:p>
        </w:tc>
        <w:tc>
          <w:tcPr>
            <w:tcW w:w="697" w:type="pct"/>
            <w:tcBorders>
              <w:left w:val="nil"/>
              <w:right w:val="nil"/>
            </w:tcBorders>
            <w:vAlign w:val="center"/>
          </w:tcPr>
          <w:p w14:paraId="33CB8D14"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w:t>
            </w:r>
          </w:p>
        </w:tc>
        <w:tc>
          <w:tcPr>
            <w:tcW w:w="697" w:type="pct"/>
            <w:tcBorders>
              <w:left w:val="nil"/>
              <w:right w:val="nil"/>
            </w:tcBorders>
            <w:vAlign w:val="center"/>
          </w:tcPr>
          <w:p w14:paraId="22EFFC14"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c>
          <w:tcPr>
            <w:tcW w:w="697" w:type="pct"/>
            <w:tcBorders>
              <w:left w:val="nil"/>
              <w:right w:val="nil"/>
            </w:tcBorders>
            <w:vAlign w:val="center"/>
          </w:tcPr>
          <w:p w14:paraId="6BA64D80"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c>
          <w:tcPr>
            <w:tcW w:w="697" w:type="pct"/>
            <w:tcBorders>
              <w:left w:val="nil"/>
              <w:right w:val="nil"/>
            </w:tcBorders>
            <w:vAlign w:val="center"/>
          </w:tcPr>
          <w:p w14:paraId="65F81737"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w:t>
            </w:r>
          </w:p>
        </w:tc>
        <w:tc>
          <w:tcPr>
            <w:tcW w:w="697" w:type="pct"/>
            <w:tcBorders>
              <w:left w:val="nil"/>
              <w:right w:val="nil"/>
            </w:tcBorders>
            <w:vAlign w:val="center"/>
          </w:tcPr>
          <w:p w14:paraId="799F9296"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r>
      <w:tr w:rsidR="00EA7F71" w:rsidRPr="00207120" w14:paraId="6C425F5B" w14:textId="77777777" w:rsidTr="00E7320C">
        <w:trPr>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vAlign w:val="center"/>
          </w:tcPr>
          <w:p w14:paraId="75181F8B" w14:textId="77777777" w:rsidR="00EA7F71" w:rsidRPr="00207120" w:rsidRDefault="00EA7F71" w:rsidP="005D737E">
            <w:pPr>
              <w:rPr>
                <w:rFonts w:ascii="Times New Roman" w:hAnsi="Times New Roman" w:cs="Times New Roman"/>
                <w:b w:val="0"/>
                <w:bCs w:val="0"/>
                <w:sz w:val="18"/>
                <w:szCs w:val="18"/>
              </w:rPr>
            </w:pPr>
            <w:r w:rsidRPr="00207120">
              <w:rPr>
                <w:rFonts w:ascii="Times New Roman" w:hAnsi="Times New Roman" w:cs="Times New Roman"/>
                <w:b w:val="0"/>
                <w:bCs w:val="0"/>
                <w:sz w:val="18"/>
                <w:szCs w:val="18"/>
              </w:rPr>
              <w:t>Inginerie electrica</w:t>
            </w:r>
          </w:p>
        </w:tc>
        <w:tc>
          <w:tcPr>
            <w:tcW w:w="697" w:type="pct"/>
            <w:tcBorders>
              <w:left w:val="nil"/>
              <w:right w:val="nil"/>
            </w:tcBorders>
            <w:vAlign w:val="center"/>
          </w:tcPr>
          <w:p w14:paraId="397F1F7E"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4</w:t>
            </w:r>
          </w:p>
        </w:tc>
        <w:tc>
          <w:tcPr>
            <w:tcW w:w="697" w:type="pct"/>
            <w:tcBorders>
              <w:left w:val="nil"/>
              <w:right w:val="nil"/>
            </w:tcBorders>
            <w:vAlign w:val="center"/>
          </w:tcPr>
          <w:p w14:paraId="5CE7F253"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w:t>
            </w:r>
          </w:p>
        </w:tc>
        <w:tc>
          <w:tcPr>
            <w:tcW w:w="697" w:type="pct"/>
            <w:tcBorders>
              <w:left w:val="nil"/>
              <w:right w:val="nil"/>
            </w:tcBorders>
            <w:vAlign w:val="center"/>
          </w:tcPr>
          <w:p w14:paraId="494833EB"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c>
          <w:tcPr>
            <w:tcW w:w="697" w:type="pct"/>
            <w:tcBorders>
              <w:left w:val="nil"/>
              <w:right w:val="nil"/>
            </w:tcBorders>
            <w:vAlign w:val="center"/>
          </w:tcPr>
          <w:p w14:paraId="71FC8912"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1</w:t>
            </w:r>
          </w:p>
        </w:tc>
        <w:tc>
          <w:tcPr>
            <w:tcW w:w="697" w:type="pct"/>
            <w:tcBorders>
              <w:left w:val="nil"/>
              <w:right w:val="nil"/>
            </w:tcBorders>
            <w:vAlign w:val="center"/>
          </w:tcPr>
          <w:p w14:paraId="00237B6B" w14:textId="77777777" w:rsidR="00EA7F71" w:rsidRPr="00207120" w:rsidRDefault="00EA7F71" w:rsidP="005D73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Cs/>
                <w:sz w:val="18"/>
                <w:szCs w:val="18"/>
              </w:rPr>
              <w:t>-</w:t>
            </w:r>
          </w:p>
        </w:tc>
      </w:tr>
      <w:tr w:rsidR="00EA7F71" w:rsidRPr="00207120" w14:paraId="792FF6EF" w14:textId="77777777" w:rsidTr="00E732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3" w:type="pct"/>
            <w:tcBorders>
              <w:left w:val="nil"/>
              <w:right w:val="nil"/>
            </w:tcBorders>
            <w:shd w:val="clear" w:color="auto" w:fill="F2F2F2" w:themeFill="background1" w:themeFillShade="F2"/>
            <w:vAlign w:val="center"/>
          </w:tcPr>
          <w:p w14:paraId="49511BB2" w14:textId="14C5F556" w:rsidR="00EA7F71" w:rsidRPr="00207120" w:rsidRDefault="00EA7F71" w:rsidP="005D737E">
            <w:pPr>
              <w:rPr>
                <w:rFonts w:ascii="Times New Roman" w:hAnsi="Times New Roman" w:cs="Times New Roman"/>
                <w:b w:val="0"/>
                <w:bCs w:val="0"/>
                <w:color w:val="153D63" w:themeColor="text2" w:themeTint="E6"/>
                <w:sz w:val="18"/>
                <w:szCs w:val="18"/>
              </w:rPr>
            </w:pPr>
            <w:r w:rsidRPr="00207120">
              <w:rPr>
                <w:rFonts w:ascii="Times New Roman" w:hAnsi="Times New Roman" w:cs="Times New Roman"/>
                <w:color w:val="153D63" w:themeColor="text2" w:themeTint="E6"/>
                <w:sz w:val="18"/>
                <w:szCs w:val="18"/>
              </w:rPr>
              <w:t>Total  ciclul III</w:t>
            </w:r>
          </w:p>
        </w:tc>
        <w:tc>
          <w:tcPr>
            <w:tcW w:w="697" w:type="pct"/>
            <w:tcBorders>
              <w:left w:val="nil"/>
              <w:right w:val="nil"/>
            </w:tcBorders>
            <w:shd w:val="clear" w:color="auto" w:fill="F2F2F2" w:themeFill="background1" w:themeFillShade="F2"/>
            <w:vAlign w:val="center"/>
          </w:tcPr>
          <w:p w14:paraId="47A06AA2"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41</w:t>
            </w:r>
          </w:p>
        </w:tc>
        <w:tc>
          <w:tcPr>
            <w:tcW w:w="697" w:type="pct"/>
            <w:tcBorders>
              <w:left w:val="nil"/>
              <w:right w:val="nil"/>
            </w:tcBorders>
            <w:shd w:val="clear" w:color="auto" w:fill="F2F2F2" w:themeFill="background1" w:themeFillShade="F2"/>
            <w:vAlign w:val="center"/>
          </w:tcPr>
          <w:p w14:paraId="7027A310"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59</w:t>
            </w:r>
          </w:p>
        </w:tc>
        <w:tc>
          <w:tcPr>
            <w:tcW w:w="697" w:type="pct"/>
            <w:tcBorders>
              <w:left w:val="nil"/>
              <w:right w:val="nil"/>
            </w:tcBorders>
            <w:shd w:val="clear" w:color="auto" w:fill="F2F2F2" w:themeFill="background1" w:themeFillShade="F2"/>
            <w:vAlign w:val="center"/>
          </w:tcPr>
          <w:p w14:paraId="3BA79154"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60</w:t>
            </w:r>
          </w:p>
        </w:tc>
        <w:tc>
          <w:tcPr>
            <w:tcW w:w="697" w:type="pct"/>
            <w:tcBorders>
              <w:left w:val="nil"/>
              <w:right w:val="nil"/>
            </w:tcBorders>
            <w:shd w:val="clear" w:color="auto" w:fill="F2F2F2" w:themeFill="background1" w:themeFillShade="F2"/>
            <w:vAlign w:val="center"/>
          </w:tcPr>
          <w:p w14:paraId="267F0860"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69</w:t>
            </w:r>
          </w:p>
        </w:tc>
        <w:tc>
          <w:tcPr>
            <w:tcW w:w="697" w:type="pct"/>
            <w:tcBorders>
              <w:left w:val="nil"/>
              <w:right w:val="nil"/>
            </w:tcBorders>
            <w:shd w:val="clear" w:color="auto" w:fill="F2F2F2" w:themeFill="background1" w:themeFillShade="F2"/>
            <w:vAlign w:val="center"/>
          </w:tcPr>
          <w:p w14:paraId="727121F0" w14:textId="77777777" w:rsidR="00EA7F71" w:rsidRPr="00207120" w:rsidRDefault="00EA7F71" w:rsidP="005D73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11</w:t>
            </w:r>
          </w:p>
        </w:tc>
      </w:tr>
    </w:tbl>
    <w:p w14:paraId="40212DAE" w14:textId="77777777" w:rsidR="00EA7F71" w:rsidRPr="00207120" w:rsidRDefault="00EA7F71" w:rsidP="005D737E">
      <w:pPr>
        <w:spacing w:after="0" w:line="240" w:lineRule="auto"/>
        <w:rPr>
          <w:rFonts w:ascii="Times New Roman" w:hAnsi="Times New Roman" w:cs="Times New Roman"/>
          <w:b/>
          <w:bCs/>
          <w:color w:val="000000" w:themeColor="text1"/>
          <w:sz w:val="18"/>
          <w:szCs w:val="18"/>
        </w:rPr>
      </w:pPr>
      <w:r w:rsidRPr="00207120">
        <w:rPr>
          <w:rFonts w:ascii="Times New Roman" w:hAnsi="Times New Roman" w:cs="Times New Roman"/>
          <w:color w:val="000000" w:themeColor="text1"/>
          <w:sz w:val="18"/>
          <w:szCs w:val="18"/>
        </w:rPr>
        <w:t>*</w:t>
      </w:r>
      <w:r w:rsidRPr="00207120">
        <w:rPr>
          <w:rFonts w:ascii="Times New Roman" w:hAnsi="Times New Roman" w:cs="Times New Roman"/>
          <w:bCs/>
          <w:color w:val="000000" w:themeColor="text1"/>
          <w:sz w:val="18"/>
          <w:szCs w:val="18"/>
        </w:rPr>
        <w:t>Conform Ordinelor Ministrului Educației privind atribuirea titlului de doctor pentru un an universitar</w:t>
      </w:r>
    </w:p>
    <w:p w14:paraId="53E2339E" w14:textId="77777777" w:rsidR="00EA7F71" w:rsidRPr="00207120" w:rsidRDefault="00EA7F71" w:rsidP="005D737E">
      <w:pPr>
        <w:spacing w:after="0" w:line="240" w:lineRule="auto"/>
        <w:rPr>
          <w:rFonts w:ascii="Times New Roman" w:hAnsi="Times New Roman" w:cs="Times New Roman"/>
          <w:b/>
          <w:bCs/>
          <w:i/>
          <w:iCs/>
          <w:color w:val="000000" w:themeColor="text1"/>
          <w:sz w:val="18"/>
          <w:szCs w:val="18"/>
        </w:rPr>
      </w:pPr>
      <w:r w:rsidRPr="00207120">
        <w:rPr>
          <w:rFonts w:ascii="Times New Roman" w:hAnsi="Times New Roman" w:cs="Times New Roman"/>
          <w:bCs/>
          <w:i/>
          <w:iCs/>
          <w:color w:val="000000" w:themeColor="text1"/>
          <w:sz w:val="18"/>
          <w:szCs w:val="18"/>
        </w:rPr>
        <w:t xml:space="preserve">  Sursa datelor: Secretariat  IOSUD</w:t>
      </w:r>
    </w:p>
    <w:p w14:paraId="0B08FB37" w14:textId="35C0E47D" w:rsidR="00114321" w:rsidRPr="00207120" w:rsidRDefault="00114321" w:rsidP="00CE00F4">
      <w:pPr>
        <w:spacing w:after="0" w:line="240" w:lineRule="auto"/>
        <w:rPr>
          <w:rFonts w:ascii="Times New Roman" w:hAnsi="Times New Roman" w:cs="Times New Roman"/>
          <w:iCs/>
          <w:color w:val="00B050"/>
          <w:sz w:val="20"/>
          <w:szCs w:val="20"/>
        </w:rPr>
      </w:pPr>
    </w:p>
    <w:p w14:paraId="5D46BB94" w14:textId="77777777" w:rsidR="006B0C49" w:rsidRPr="00207120" w:rsidRDefault="006B0C49" w:rsidP="005D737E">
      <w:pPr>
        <w:spacing w:after="0" w:line="240" w:lineRule="auto"/>
        <w:ind w:firstLine="567"/>
        <w:contextualSpacing/>
        <w:jc w:val="both"/>
        <w:rPr>
          <w:rFonts w:ascii="Times New Roman" w:hAnsi="Times New Roman" w:cs="Times New Roman"/>
          <w:b/>
          <w:bCs/>
          <w:color w:val="000000" w:themeColor="text1"/>
        </w:rPr>
      </w:pPr>
    </w:p>
    <w:p w14:paraId="3F78AE84" w14:textId="78609497" w:rsidR="004136B7" w:rsidRPr="00207120" w:rsidRDefault="004136B7" w:rsidP="005D737E">
      <w:pPr>
        <w:spacing w:after="0" w:line="240" w:lineRule="auto"/>
        <w:ind w:firstLine="567"/>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02A1C944" w14:textId="77777777" w:rsidR="0031770F" w:rsidRPr="00207120" w:rsidRDefault="0031770F" w:rsidP="005D737E">
      <w:pPr>
        <w:spacing w:after="0" w:line="240" w:lineRule="auto"/>
        <w:ind w:firstLine="567"/>
        <w:contextualSpacing/>
        <w:jc w:val="both"/>
        <w:rPr>
          <w:rFonts w:ascii="Times New Roman" w:hAnsi="Times New Roman" w:cs="Times New Roman"/>
          <w:b/>
          <w:bCs/>
          <w:color w:val="000000" w:themeColor="text1"/>
        </w:rPr>
      </w:pPr>
    </w:p>
    <w:p w14:paraId="587DF590" w14:textId="6D1CE044" w:rsidR="00D33C18" w:rsidRPr="00207120" w:rsidRDefault="00150838" w:rsidP="005D737E">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spacing w:val="-2"/>
        </w:rPr>
        <w:t xml:space="preserve">Documentele și datele prezentate evidențiază existența unui sistem coerent și transparent de evaluare a rezultatelor învățării, atât prin evaluările realizate pe parcursul studiilor, cât și prin examenele de finalizare. </w:t>
      </w:r>
      <w:r w:rsidR="00C621A4" w:rsidRPr="00207120">
        <w:rPr>
          <w:rFonts w:ascii="Times New Roman" w:hAnsi="Times New Roman" w:cs="Times New Roman"/>
          <w:color w:val="000000" w:themeColor="text1"/>
        </w:rPr>
        <w:t>Menținerea ratei de promovare peste 90% indică un nivel ridicat de finalizare cu succes a examenelor de finalizare de către absolvenții</w:t>
      </w:r>
      <w:r w:rsidR="00000ECE" w:rsidRPr="00207120">
        <w:rPr>
          <w:rFonts w:ascii="Times New Roman" w:hAnsi="Times New Roman" w:cs="Times New Roman"/>
          <w:color w:val="000000" w:themeColor="text1"/>
        </w:rPr>
        <w:t>.</w:t>
      </w:r>
    </w:p>
    <w:p w14:paraId="6C1F4C54" w14:textId="77777777" w:rsidR="00CE00F4" w:rsidRPr="00207120" w:rsidRDefault="00CE00F4" w:rsidP="00CE00F4">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Cadrul normativ existent reglementează în mod clar modalitățile de evaluare, criteriile de apreciere a performanței academice, condițiile de promovare și procedurile de finalizare a studiilor. </w:t>
      </w:r>
    </w:p>
    <w:p w14:paraId="6E72E7B2" w14:textId="77777777" w:rsidR="00CE00F4" w:rsidRPr="00207120" w:rsidRDefault="00CE00F4">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60568A44" w14:textId="07C011AE" w:rsidR="00CE00F4" w:rsidRPr="00207120" w:rsidRDefault="00CE00F4" w:rsidP="00CE00F4">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Totodată, includerea unor prevederi specifice privind evaluarea studenților cu dizabilități reflectă preocuparea universității pentru asigurarea accesului echitabil la procesul educațional și pentru respectarea principiilor incluziunii și egalității de șanse.</w:t>
      </w:r>
    </w:p>
    <w:p w14:paraId="73032CFD" w14:textId="77777777" w:rsidR="00CE00F4" w:rsidRPr="00207120" w:rsidRDefault="00CE00F4" w:rsidP="00CE00F4">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Organizarea examenelor de finalizare a studiilor se realizează în conformitate cu prevederile legislației naționale și ale regulamentelor proprii, iar informațiile relevante sunt comunicate public prin intermediul site-urilor facultăților. Aceste practici contribuie la asigurarea transparenței procesului de evaluare și la informarea adecvată a studenților.</w:t>
      </w:r>
    </w:p>
    <w:p w14:paraId="5BE1E164" w14:textId="77777777" w:rsidR="00CE00F4" w:rsidRPr="00207120" w:rsidRDefault="00CE00F4" w:rsidP="00CE00F4">
      <w:pPr>
        <w:spacing w:after="0" w:line="240" w:lineRule="auto"/>
        <w:ind w:firstLine="567"/>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sistematică a rezultatelor examenelor de finalizare reprezintă un instrument important pentru evaluarea eficacității procesului educațional. Datele analizate pentru perioada 2021–2025 evidențiază menținerea unor rate ridicate de promovare atât pentru studiile universitare de licență, cât și pentru studiile universitare de masterat. Stabilitatea acestor indicatori sugerează existența unei corelări adecvate între rezultatele învățării asumate prin programele de studii, activitățile de predare și evaluare și nivelul competențelor dobândite de absolvenți.</w:t>
      </w:r>
    </w:p>
    <w:p w14:paraId="7FAE7D89" w14:textId="77777777" w:rsidR="00000ECE" w:rsidRPr="00207120" w:rsidRDefault="00000ECE" w:rsidP="005D737E">
      <w:pPr>
        <w:spacing w:after="0" w:line="240" w:lineRule="auto"/>
        <w:ind w:firstLine="567"/>
        <w:contextualSpacing/>
        <w:jc w:val="both"/>
        <w:rPr>
          <w:rFonts w:ascii="Times New Roman" w:hAnsi="Times New Roman" w:cs="Times New Roman"/>
          <w:color w:val="000000" w:themeColor="text1"/>
        </w:rPr>
      </w:pPr>
    </w:p>
    <w:p w14:paraId="44B362B8" w14:textId="523BBAE6" w:rsidR="00826A79" w:rsidRPr="00207120" w:rsidRDefault="004136B7" w:rsidP="005D737E">
      <w:pPr>
        <w:spacing w:after="0" w:line="240" w:lineRule="auto"/>
        <w:ind w:left="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5676D930" w14:textId="77777777" w:rsidR="002F62A1" w:rsidRPr="00207120" w:rsidRDefault="002F62A1" w:rsidP="005D737E">
      <w:pPr>
        <w:spacing w:after="0" w:line="240" w:lineRule="auto"/>
        <w:contextualSpacing/>
        <w:jc w:val="both"/>
        <w:rPr>
          <w:rFonts w:ascii="Times New Roman" w:hAnsi="Times New Roman" w:cs="Times New Roman"/>
          <w:b/>
          <w:bCs/>
          <w:color w:val="000000" w:themeColor="text1"/>
        </w:rPr>
      </w:pPr>
    </w:p>
    <w:p w14:paraId="5541108B" w14:textId="1C5D1871" w:rsidR="009642F1" w:rsidRPr="00207120" w:rsidRDefault="001232FF">
      <w:pPr>
        <w:pStyle w:val="ListParagraph"/>
        <w:numPr>
          <w:ilvl w:val="0"/>
          <w:numId w:val="15"/>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9642F1" w:rsidRPr="00207120">
        <w:rPr>
          <w:rFonts w:ascii="Times New Roman" w:hAnsi="Times New Roman" w:cs="Times New Roman"/>
          <w:color w:val="000000" w:themeColor="text1"/>
        </w:rPr>
        <w:t>ontinuarea monitorizării rezultatelor examenelor de finalizare a studiilor, inclusiv la nivel de facultate și program de studii, și corelarea acestor date cu indicatorii privind parcursul academic, promovarea pe parcursul studiilor și abandonul universitar, în vederea identificării eventualelor situații care necesită măsuri de sprijin academic sau monitorizare suplimentară</w:t>
      </w:r>
      <w:r w:rsidRPr="00207120">
        <w:rPr>
          <w:rFonts w:ascii="Times New Roman" w:hAnsi="Times New Roman" w:cs="Times New Roman"/>
          <w:color w:val="000000" w:themeColor="text1"/>
        </w:rPr>
        <w:t>.</w:t>
      </w:r>
    </w:p>
    <w:p w14:paraId="53DB047A" w14:textId="00E00B16" w:rsidR="005B7F09" w:rsidRPr="00207120" w:rsidRDefault="001232FF">
      <w:pPr>
        <w:pStyle w:val="ListParagraph"/>
        <w:numPr>
          <w:ilvl w:val="0"/>
          <w:numId w:val="15"/>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5B7F09" w:rsidRPr="00207120">
        <w:rPr>
          <w:rFonts w:ascii="Times New Roman" w:hAnsi="Times New Roman" w:cs="Times New Roman"/>
          <w:color w:val="000000" w:themeColor="text1"/>
        </w:rPr>
        <w:t>ncluderea în fișele de discipline a descrierii acoperirii rezultatelor declarate ale învățării prin componentele de examinare pentru toate disciplinele</w:t>
      </w:r>
      <w:r w:rsidR="00722120" w:rsidRPr="00207120">
        <w:rPr>
          <w:rFonts w:ascii="Times New Roman" w:hAnsi="Times New Roman" w:cs="Times New Roman"/>
          <w:color w:val="000000" w:themeColor="text1"/>
        </w:rPr>
        <w:t xml:space="preserve"> </w:t>
      </w:r>
      <w:r w:rsidR="00E32540" w:rsidRPr="00207120">
        <w:rPr>
          <w:rFonts w:ascii="Times New Roman" w:hAnsi="Times New Roman" w:cs="Times New Roman"/>
          <w:color w:val="000000" w:themeColor="text1"/>
        </w:rPr>
        <w:t>ș</w:t>
      </w:r>
      <w:r w:rsidR="005B7F09" w:rsidRPr="00207120">
        <w:rPr>
          <w:rFonts w:ascii="Times New Roman" w:hAnsi="Times New Roman" w:cs="Times New Roman"/>
          <w:color w:val="000000" w:themeColor="text1"/>
        </w:rPr>
        <w:t>i fără includerea prezentei ca o componenta de examinare</w:t>
      </w:r>
      <w:r w:rsidR="00722120" w:rsidRPr="00207120">
        <w:rPr>
          <w:rFonts w:ascii="Times New Roman" w:hAnsi="Times New Roman" w:cs="Times New Roman"/>
          <w:color w:val="000000" w:themeColor="text1"/>
        </w:rPr>
        <w:t>, precum</w:t>
      </w:r>
      <w:r w:rsidR="000D4D0C" w:rsidRPr="00207120">
        <w:rPr>
          <w:rFonts w:ascii="Times New Roman" w:hAnsi="Times New Roman" w:cs="Times New Roman"/>
          <w:color w:val="000000" w:themeColor="text1"/>
        </w:rPr>
        <w:t xml:space="preserve"> și </w:t>
      </w:r>
      <w:r w:rsidR="005B7F09" w:rsidRPr="00207120">
        <w:rPr>
          <w:rFonts w:ascii="Times New Roman" w:hAnsi="Times New Roman" w:cs="Times New Roman"/>
          <w:color w:val="000000" w:themeColor="text1"/>
        </w:rPr>
        <w:t>realizarea unui model de catalog de examinare care sa includă componentele notei</w:t>
      </w:r>
      <w:r w:rsidR="00CE00F4" w:rsidRPr="00207120">
        <w:rPr>
          <w:rFonts w:ascii="Times New Roman" w:hAnsi="Times New Roman" w:cs="Times New Roman"/>
          <w:color w:val="000000" w:themeColor="text1"/>
        </w:rPr>
        <w:t xml:space="preserve"> (recomandările formulate în cadrul proceselor de evaluare externă a programelor și domeniilor de studii universitare de către ARACIS)</w:t>
      </w:r>
      <w:r w:rsidRPr="00207120">
        <w:rPr>
          <w:rFonts w:ascii="Times New Roman" w:hAnsi="Times New Roman" w:cs="Times New Roman"/>
          <w:color w:val="000000" w:themeColor="text1"/>
        </w:rPr>
        <w:t>.</w:t>
      </w:r>
    </w:p>
    <w:p w14:paraId="2BBA7738" w14:textId="69E20F29" w:rsidR="007C1CCF" w:rsidRPr="00207120" w:rsidRDefault="001232FF">
      <w:pPr>
        <w:pStyle w:val="ListParagraph"/>
        <w:numPr>
          <w:ilvl w:val="0"/>
          <w:numId w:val="15"/>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7C1CCF" w:rsidRPr="00207120">
        <w:rPr>
          <w:rFonts w:ascii="Times New Roman" w:hAnsi="Times New Roman" w:cs="Times New Roman"/>
          <w:color w:val="000000" w:themeColor="text1"/>
        </w:rPr>
        <w:t>etalierea unitară, la nivelul fișelor disciplinelor, a modului de examinare a rezultatelor învățării, prin corelarea explicită a acestora cu metodele de evaluare, criteriile de notare, ponderea probelor și nivelul de performanță așteptat</w:t>
      </w:r>
      <w:r w:rsidR="00731B35" w:rsidRPr="00207120">
        <w:rPr>
          <w:rFonts w:ascii="Times New Roman" w:hAnsi="Times New Roman" w:cs="Times New Roman"/>
          <w:color w:val="000000" w:themeColor="text1"/>
        </w:rPr>
        <w:t xml:space="preserve"> și </w:t>
      </w:r>
      <w:r w:rsidR="007C1CCF" w:rsidRPr="00207120">
        <w:rPr>
          <w:rFonts w:ascii="Times New Roman" w:hAnsi="Times New Roman" w:cs="Times New Roman"/>
          <w:color w:val="000000" w:themeColor="text1"/>
        </w:rPr>
        <w:t>creșterea ponderii evaluărilor aplicative, inclusiv prin lucrări practice, studii de caz, proiecte, aplicații de teren și evaluarea stagiilor de practică în corelare cu feedbackul angajatorilor.</w:t>
      </w:r>
    </w:p>
    <w:p w14:paraId="25C6AF31" w14:textId="77777777" w:rsidR="00D33C18" w:rsidRPr="00207120" w:rsidRDefault="00D33C18" w:rsidP="005D737E">
      <w:pPr>
        <w:spacing w:after="0" w:line="240" w:lineRule="auto"/>
        <w:contextualSpacing/>
        <w:jc w:val="both"/>
        <w:rPr>
          <w:rFonts w:ascii="Times New Roman" w:hAnsi="Times New Roman" w:cs="Times New Roman"/>
          <w:color w:val="EE0000"/>
        </w:rPr>
      </w:pPr>
    </w:p>
    <w:p w14:paraId="5EB6F337" w14:textId="7C308026" w:rsidR="00977680" w:rsidRPr="00207120" w:rsidRDefault="00977680"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94" w:name="_Toc232574683"/>
      <w:bookmarkStart w:id="95" w:name="_Toc232749755"/>
      <w:r w:rsidRPr="00207120">
        <w:rPr>
          <w:rFonts w:ascii="Times New Roman" w:eastAsiaTheme="majorEastAsia" w:hAnsi="Times New Roman" w:cs="Times New Roman"/>
          <w:color w:val="0F4761" w:themeColor="accent1" w:themeShade="BF"/>
        </w:rPr>
        <w:t>Criteriul B.6. Inserția și retenția pe piața muncii a absolvenților în acord cu nivelul calificării obținute</w:t>
      </w:r>
      <w:bookmarkEnd w:id="94"/>
      <w:bookmarkEnd w:id="95"/>
    </w:p>
    <w:p w14:paraId="718C4335"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597E5FDF" w14:textId="6BF6AE5E" w:rsidR="00BB5AD7" w:rsidRPr="00207120" w:rsidRDefault="00977680" w:rsidP="00707D46">
      <w:pPr>
        <w:pStyle w:val="Heading2"/>
      </w:pPr>
      <w:bookmarkStart w:id="96" w:name="_Toc232574684"/>
      <w:bookmarkStart w:id="97" w:name="_Toc232749756"/>
      <w:r w:rsidRPr="00207120">
        <w:t xml:space="preserve">S.B.6.1. </w:t>
      </w:r>
      <w:r w:rsidR="00BB5AD7" w:rsidRPr="00207120">
        <w:t>Inserția</w:t>
      </w:r>
      <w:bookmarkEnd w:id="96"/>
      <w:bookmarkEnd w:id="97"/>
    </w:p>
    <w:p w14:paraId="3CF55AD3" w14:textId="77777777" w:rsidR="00B26EAD" w:rsidRPr="00207120" w:rsidRDefault="00B26EAD" w:rsidP="005D737E">
      <w:pPr>
        <w:spacing w:after="0" w:line="240" w:lineRule="auto"/>
        <w:jc w:val="both"/>
        <w:rPr>
          <w:rFonts w:ascii="Times New Roman" w:hAnsi="Times New Roman" w:cs="Times New Roman"/>
          <w:i/>
        </w:rPr>
      </w:pPr>
    </w:p>
    <w:p w14:paraId="512DF642" w14:textId="2CFB3A39" w:rsidR="00BB5AD7" w:rsidRPr="00207120" w:rsidRDefault="00977680"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I.P.B.6.1.1 </w:t>
      </w:r>
      <w:r w:rsidR="00BB5AD7" w:rsidRPr="00207120">
        <w:rPr>
          <w:rFonts w:ascii="Times New Roman" w:hAnsi="Times New Roman" w:cs="Times New Roman"/>
          <w:i/>
        </w:rPr>
        <w:t>IÎS desfășoară activități sistematice pentru a asigura o tranziție facilă a absolvenților de la învățare la piața muncii.</w:t>
      </w:r>
    </w:p>
    <w:p w14:paraId="577D70DB" w14:textId="77777777" w:rsidR="00DC4426" w:rsidRPr="00207120" w:rsidRDefault="00DC4426" w:rsidP="005D737E">
      <w:pPr>
        <w:spacing w:after="0" w:line="240" w:lineRule="auto"/>
        <w:jc w:val="both"/>
        <w:rPr>
          <w:rFonts w:ascii="Times New Roman" w:hAnsi="Times New Roman" w:cs="Times New Roman"/>
          <w:i/>
        </w:rPr>
      </w:pPr>
    </w:p>
    <w:p w14:paraId="7762DB4E" w14:textId="268439B2" w:rsidR="008A3111" w:rsidRPr="00207120" w:rsidRDefault="008A3111" w:rsidP="005D737E">
      <w:pPr>
        <w:spacing w:after="0" w:line="240" w:lineRule="auto"/>
        <w:ind w:firstLine="720"/>
        <w:jc w:val="both"/>
        <w:rPr>
          <w:rFonts w:ascii="Times New Roman" w:hAnsi="Times New Roman" w:cs="Times New Roman"/>
          <w:b/>
          <w:bCs/>
          <w:i/>
          <w:color w:val="000000" w:themeColor="text1"/>
        </w:rPr>
      </w:pPr>
      <w:r w:rsidRPr="00207120">
        <w:rPr>
          <w:rFonts w:ascii="Times New Roman" w:hAnsi="Times New Roman" w:cs="Times New Roman"/>
          <w:b/>
          <w:bCs/>
          <w:color w:val="000000" w:themeColor="text1"/>
        </w:rPr>
        <w:t>Prezentarea stării de fapt, susținută de documente și date</w:t>
      </w:r>
    </w:p>
    <w:p w14:paraId="74F1760B" w14:textId="77777777" w:rsidR="00CE00F4" w:rsidRPr="00207120" w:rsidRDefault="00CE00F4" w:rsidP="005D737E">
      <w:pPr>
        <w:spacing w:after="0" w:line="240" w:lineRule="auto"/>
        <w:ind w:firstLine="720"/>
        <w:jc w:val="both"/>
        <w:rPr>
          <w:rFonts w:ascii="Times New Roman" w:hAnsi="Times New Roman" w:cs="Times New Roman"/>
          <w:color w:val="00B050"/>
        </w:rPr>
      </w:pPr>
    </w:p>
    <w:p w14:paraId="5B0D41D4" w14:textId="63740505" w:rsidR="004B3991" w:rsidRPr="00207120" w:rsidRDefault="004B3991"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cadrul universității funcționează Centrul de Consiliere și Orientare în Carieră (CCOC), care își desfășoară activitatea în conformitate cu </w:t>
      </w:r>
      <w:hyperlink r:id="rId131" w:history="1">
        <w:r w:rsidRPr="00207120">
          <w:rPr>
            <w:rStyle w:val="Hyperlink"/>
            <w:rFonts w:ascii="Times New Roman" w:hAnsi="Times New Roman" w:cs="Times New Roman"/>
            <w:color w:val="000000" w:themeColor="text1"/>
          </w:rPr>
          <w:t>Metodologia privind organizarea și funcționarea Centrului de Consiliere și Orientare în Carieră din cadrul Universității „Valahia” din Târgoviște</w:t>
        </w:r>
      </w:hyperlink>
      <w:r w:rsidRPr="00207120">
        <w:rPr>
          <w:rFonts w:ascii="Times New Roman" w:hAnsi="Times New Roman" w:cs="Times New Roman"/>
          <w:color w:val="000000" w:themeColor="text1"/>
        </w:rPr>
        <w:t xml:space="preserve"> și cu procedurile specifice aplicabile, inclusiv </w:t>
      </w:r>
      <w:hyperlink r:id="rId132" w:history="1">
        <w:r w:rsidRPr="00207120">
          <w:rPr>
            <w:rStyle w:val="Hyperlink"/>
            <w:rFonts w:ascii="Times New Roman" w:hAnsi="Times New Roman" w:cs="Times New Roman"/>
            <w:color w:val="000000" w:themeColor="text1"/>
          </w:rPr>
          <w:t>PO 07.48 – Monitorizarea inserției socio-profesionale a absolvenților pe piața muncii.</w:t>
        </w:r>
      </w:hyperlink>
    </w:p>
    <w:p w14:paraId="6033471B" w14:textId="22B281B4" w:rsidR="004B3991" w:rsidRPr="00207120" w:rsidRDefault="00223C1F"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CCOC oferă studenților și absolvenților servicii de asistență și consultanță/consiliere pentru dezvoltarea de abilități și competențe specifice, necesare în vederea identificării unui loc de muncă, în concordanță cu cerințele actuale și de perspectivă ale pieței muncii.</w:t>
      </w:r>
    </w:p>
    <w:p w14:paraId="53447051" w14:textId="5B0F1EAB" w:rsidR="004B3991" w:rsidRPr="00207120" w:rsidRDefault="004B3991"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În anul universitar 2024</w:t>
      </w:r>
      <w:r w:rsidR="00777514"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2025, studenții și absolvenții au beneficiat de informări periodice privind oportunitățile de angajare disponibile prin intermediul Agenției Județene pentru Ocuparea Forței de Muncă Dâmbovița, precum și de ofertele de muncă transmise de instituții și organizații publice sau private. Aceste informații au fost diseminate prin intermediul paginii de Facebook a CCOC și prin afișare la avizierele facultăților.</w:t>
      </w:r>
    </w:p>
    <w:p w14:paraId="1EA3ACB5" w14:textId="15B57F3B" w:rsidR="004B3991" w:rsidRPr="00207120" w:rsidRDefault="004B3991"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Totodată, au fost promovate în rândul studenților și absolvenților acțiunile organizate de AJOFM Dâmbovița, inclusiv </w:t>
      </w:r>
      <w:r w:rsidRPr="00207120">
        <w:rPr>
          <w:rFonts w:ascii="Times New Roman" w:hAnsi="Times New Roman" w:cs="Times New Roman"/>
          <w:i/>
          <w:iCs/>
          <w:color w:val="000000" w:themeColor="text1"/>
        </w:rPr>
        <w:t>Bursa Locurilor de Muncă</w:t>
      </w:r>
      <w:r w:rsidRPr="00207120">
        <w:rPr>
          <w:rFonts w:ascii="Times New Roman" w:hAnsi="Times New Roman" w:cs="Times New Roman"/>
          <w:color w:val="000000" w:themeColor="text1"/>
        </w:rPr>
        <w:t xml:space="preserve"> din data de 23.05.2025 și </w:t>
      </w:r>
      <w:r w:rsidRPr="00207120">
        <w:rPr>
          <w:rFonts w:ascii="Times New Roman" w:hAnsi="Times New Roman" w:cs="Times New Roman"/>
          <w:i/>
          <w:iCs/>
          <w:color w:val="000000" w:themeColor="text1"/>
        </w:rPr>
        <w:t xml:space="preserve">Bursa Locurilor de Muncă pentru Absolvenți </w:t>
      </w:r>
      <w:r w:rsidRPr="00207120">
        <w:rPr>
          <w:rFonts w:ascii="Times New Roman" w:hAnsi="Times New Roman" w:cs="Times New Roman"/>
          <w:color w:val="000000" w:themeColor="text1"/>
        </w:rPr>
        <w:t>din data de 10.10.2025, la care au participat studenți, absolvenți și reprezentanți ai CCOC.</w:t>
      </w:r>
    </w:p>
    <w:p w14:paraId="1C90C2C3" w14:textId="4CCA148F" w:rsidR="004B3991" w:rsidRPr="00207120" w:rsidRDefault="004B3991"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universitar 2024</w:t>
      </w:r>
      <w:r w:rsidR="00777514"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2025, CCOC a organizat 14 activități de consiliere de grup dedicate pregătirii portofoliului de angajare, simulării interviului de angajare și dezvoltării competențelor transversale, la care au participat 82 de studenți din diferite domenii de studiu. De asemenea, activitățile de consiliere privind rutele educaționale și ocupaționale au fost desfășurate la nivel de grup, beneficiind de acestea 90 de studenți.</w:t>
      </w:r>
    </w:p>
    <w:p w14:paraId="0104CC17" w14:textId="6279F081" w:rsidR="00031DD9" w:rsidRPr="00207120" w:rsidRDefault="00D13863"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Reprezentanți ai CCOC au participat la </w:t>
      </w:r>
      <w:r w:rsidRPr="00207120">
        <w:rPr>
          <w:rFonts w:ascii="Times New Roman" w:hAnsi="Times New Roman" w:cs="Times New Roman"/>
          <w:i/>
          <w:iCs/>
          <w:color w:val="000000" w:themeColor="text1"/>
        </w:rPr>
        <w:t>Conferința Stadiul de dezvoltare a rețelei CCOC la nivel universitar – 2025</w:t>
      </w:r>
      <w:r w:rsidRPr="00207120">
        <w:rPr>
          <w:rFonts w:ascii="Times New Roman" w:hAnsi="Times New Roman" w:cs="Times New Roman"/>
          <w:color w:val="000000" w:themeColor="text1"/>
        </w:rPr>
        <w:t xml:space="preserve">, desfășurată la Craiova, în perioada 27–29.11.2025, precum și la întâlnirea privind proiectul </w:t>
      </w:r>
      <w:r w:rsidRPr="00207120">
        <w:rPr>
          <w:rFonts w:ascii="Times New Roman" w:hAnsi="Times New Roman" w:cs="Times New Roman"/>
          <w:i/>
          <w:iCs/>
          <w:color w:val="000000" w:themeColor="text1"/>
        </w:rPr>
        <w:t>Adaptarea ofertei educaționale la solicitările pieței muncii, prin fundamentarea politicilor din domeniu pe bază de date</w:t>
      </w:r>
      <w:r w:rsidRPr="00207120">
        <w:rPr>
          <w:rFonts w:ascii="Times New Roman" w:hAnsi="Times New Roman" w:cs="Times New Roman"/>
          <w:color w:val="000000" w:themeColor="text1"/>
        </w:rPr>
        <w:t>.</w:t>
      </w:r>
    </w:p>
    <w:p w14:paraId="13B69528" w14:textId="41739986" w:rsidR="003B7996" w:rsidRPr="00207120" w:rsidRDefault="003B7996" w:rsidP="005D737E">
      <w:pPr>
        <w:autoSpaceDE w:val="0"/>
        <w:autoSpaceDN w:val="0"/>
        <w:adjustRightInd w:val="0"/>
        <w:spacing w:after="0" w:line="240" w:lineRule="auto"/>
        <w:ind w:firstLine="567"/>
        <w:jc w:val="both"/>
        <w:rPr>
          <w:rFonts w:ascii="Times New Roman" w:hAnsi="Times New Roman" w:cs="Times New Roman"/>
          <w:bCs/>
          <w:color w:val="000000" w:themeColor="text1"/>
        </w:rPr>
      </w:pPr>
      <w:r w:rsidRPr="00207120">
        <w:rPr>
          <w:rFonts w:ascii="Times New Roman" w:hAnsi="Times New Roman" w:cs="Times New Roman"/>
          <w:color w:val="000000" w:themeColor="text1"/>
        </w:rPr>
        <w:t xml:space="preserve">Activitatea CCOC este prezentată în </w:t>
      </w:r>
      <w:r w:rsidRPr="00207120">
        <w:rPr>
          <w:rFonts w:ascii="Times New Roman" w:hAnsi="Times New Roman" w:cs="Times New Roman"/>
          <w:i/>
          <w:color w:val="000000" w:themeColor="text1"/>
        </w:rPr>
        <w:t>Raportul de activitate al Centrului  de Consiliere și  Orientare în Carieră pentru anul 2025.</w:t>
      </w:r>
      <w:r w:rsidRPr="00207120">
        <w:rPr>
          <w:rFonts w:ascii="Times New Roman" w:hAnsi="Times New Roman" w:cs="Times New Roman"/>
          <w:bCs/>
          <w:color w:val="000000" w:themeColor="text1"/>
        </w:rPr>
        <w:t xml:space="preserve">          </w:t>
      </w:r>
    </w:p>
    <w:p w14:paraId="3CDC477F" w14:textId="795200A0" w:rsidR="004B3991" w:rsidRPr="00207120" w:rsidRDefault="004B3991"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facultăților sunt dezvoltate colaborări cu parteneri externi</w:t>
      </w:r>
      <w:r w:rsidR="00856B59"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companii, organizații profesionale, instituții publice și organizații neguvernamentale</w:t>
      </w:r>
      <w:r w:rsidR="00856B59"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în vederea facilitării accesului studenților la stagii de practică, internship</w:t>
      </w:r>
      <w:r w:rsidR="00445BEF"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uri și oportunități de angajare. Totodată, sunt organizate workshop</w:t>
      </w:r>
      <w:r w:rsidR="00445BEF"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uri de carieră, târguri de joburi, întâlniri cu angajatori și sesiuni de consiliere profesională, în colaborare cu Centrul de Consiliere și Orientare în Carieră.</w:t>
      </w:r>
    </w:p>
    <w:p w14:paraId="7F650CE7" w14:textId="00D91A28" w:rsidR="004B3991" w:rsidRPr="00207120" w:rsidRDefault="004B3991" w:rsidP="005D737E">
      <w:pPr>
        <w:spacing w:after="0" w:line="240" w:lineRule="auto"/>
        <w:ind w:firstLine="644"/>
        <w:jc w:val="both"/>
        <w:rPr>
          <w:rFonts w:ascii="Times New Roman" w:hAnsi="Times New Roman" w:cs="Times New Roman"/>
          <w:color w:val="00B050"/>
        </w:rPr>
      </w:pPr>
      <w:r w:rsidRPr="00207120">
        <w:rPr>
          <w:rFonts w:ascii="Times New Roman" w:hAnsi="Times New Roman" w:cs="Times New Roman"/>
          <w:color w:val="000000" w:themeColor="text1"/>
        </w:rPr>
        <w:t>Pentru monitorizarea inserției profesionale a absolvenților, facultățile realizează periodic anchete privind angajabilitatea absolvenților, rezultatele acestora fiind analizate la nivelul COLCA și CEAC-F și utilizate în procesul de revizuire curriculară și de îmbunătățire a programelor de studii</w:t>
      </w:r>
      <w:r w:rsidRPr="00207120">
        <w:rPr>
          <w:rFonts w:ascii="Times New Roman" w:hAnsi="Times New Roman" w:cs="Times New Roman"/>
          <w:color w:val="00B050"/>
        </w:rPr>
        <w:t>.</w:t>
      </w:r>
    </w:p>
    <w:p w14:paraId="49F82A20" w14:textId="77777777" w:rsidR="00C0125E" w:rsidRPr="00207120" w:rsidRDefault="00C0125E" w:rsidP="005D737E">
      <w:pPr>
        <w:spacing w:after="0" w:line="240" w:lineRule="auto"/>
        <w:ind w:firstLine="644"/>
        <w:jc w:val="both"/>
        <w:rPr>
          <w:rFonts w:ascii="Times New Roman" w:hAnsi="Times New Roman" w:cs="Times New Roman"/>
          <w:color w:val="FF0000"/>
        </w:rPr>
      </w:pPr>
    </w:p>
    <w:p w14:paraId="5D4C08A8" w14:textId="57ED9DC0" w:rsidR="005C05F0" w:rsidRPr="00207120" w:rsidRDefault="0041279B"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Prin </w:t>
      </w:r>
      <w:r w:rsidR="005C05F0" w:rsidRPr="00207120">
        <w:rPr>
          <w:rFonts w:ascii="Times New Roman" w:hAnsi="Times New Roman" w:cs="Times New Roman"/>
          <w:color w:val="000000" w:themeColor="text1"/>
        </w:rPr>
        <w:t>proiect</w:t>
      </w:r>
      <w:r w:rsidRPr="00207120">
        <w:rPr>
          <w:rFonts w:ascii="Times New Roman" w:hAnsi="Times New Roman" w:cs="Times New Roman"/>
          <w:color w:val="000000" w:themeColor="text1"/>
        </w:rPr>
        <w:t>ul</w:t>
      </w:r>
      <w:r w:rsidR="005C05F0" w:rsidRPr="00207120">
        <w:rPr>
          <w:rFonts w:ascii="Times New Roman" w:hAnsi="Times New Roman" w:cs="Times New Roman"/>
          <w:color w:val="000000" w:themeColor="text1"/>
        </w:rPr>
        <w:t xml:space="preserve"> </w:t>
      </w:r>
      <w:hyperlink r:id="rId133" w:history="1">
        <w:r w:rsidR="005C05F0" w:rsidRPr="00207120">
          <w:rPr>
            <w:rStyle w:val="Hyperlink"/>
            <w:rFonts w:ascii="Times New Roman" w:hAnsi="Times New Roman" w:cs="Times New Roman"/>
            <w:color w:val="000000" w:themeColor="text1"/>
          </w:rPr>
          <w:t>CNFIS-FDI-2025-F-0417</w:t>
        </w:r>
      </w:hyperlink>
      <w:r w:rsidRPr="00207120">
        <w:rPr>
          <w:rFonts w:ascii="Times New Roman" w:hAnsi="Times New Roman" w:cs="Times New Roman"/>
          <w:color w:val="000000" w:themeColor="text1"/>
        </w:rPr>
        <w:t>, „</w:t>
      </w:r>
      <w:r w:rsidRPr="00207120">
        <w:rPr>
          <w:rFonts w:ascii="Times New Roman" w:hAnsi="Times New Roman" w:cs="Times New Roman"/>
          <w:i/>
          <w:iCs/>
          <w:color w:val="000000" w:themeColor="text1"/>
        </w:rPr>
        <w:t>Edu4ALL – Soluții universitare pentru acces echitabil și incluziune în învățământul superior</w:t>
      </w:r>
      <w:r w:rsidRPr="00207120">
        <w:rPr>
          <w:rFonts w:ascii="Times New Roman" w:hAnsi="Times New Roman" w:cs="Times New Roman"/>
          <w:color w:val="000000" w:themeColor="text1"/>
        </w:rPr>
        <w:t>”, universitatea a răspus unei nevoi stringente de asigurare a accesului echitabil la învățământul superior pentru elevii și studenții proveniți din medii defavorizate, precum și pentru reducerea inegalităților educaționale. În acest context, pentru stimularea interesului absolvenților de liceu privind continuarea studiilor la nivel universitar, proiectul Edu4ALL și-a propus: ealizarea unor acțiuni concrete care să ofere elevilor o perspectivă clară asupra oportunităților, importanței și necesității formării și calificării profesionale prin specializări academice; promovarea unor inițiative de informare și conștientizare, bazate pe evidențierea cunoașterii, a perspectivelor de carieră și a beneficiilor pe termen lung ale învățământului universitar. Pentru studenți au fost elaborare materiale didactice necesare desfășurării activităților de consiliere, mentorat, tutoriat, activități de dezvoltare personală, workshop-uri, s-au organizat și desfășurat sesiuni de orientare și consiliere profesională, s-au organizat și derulat activități de tutoriat destinate reducerii abandonului universitar și s-a achiziționat, implementat și promovat platforma software cloud ,,Valahia Edu4All”.</w:t>
      </w:r>
    </w:p>
    <w:p w14:paraId="2EB87F39" w14:textId="3AE21F9D" w:rsidR="00C0125E" w:rsidRPr="00207120" w:rsidRDefault="00C0125E" w:rsidP="005D737E">
      <w:pPr>
        <w:spacing w:after="0" w:line="240" w:lineRule="auto"/>
        <w:ind w:firstLine="644"/>
        <w:jc w:val="both"/>
        <w:rPr>
          <w:rFonts w:ascii="Times New Roman" w:hAnsi="Times New Roman" w:cs="Times New Roman"/>
          <w:color w:val="000000" w:themeColor="text1"/>
          <w:sz w:val="22"/>
          <w:szCs w:val="22"/>
        </w:rPr>
      </w:pPr>
      <w:r w:rsidRPr="00207120">
        <w:rPr>
          <w:rFonts w:ascii="Times New Roman" w:hAnsi="Times New Roman" w:cs="Times New Roman"/>
          <w:color w:val="000000" w:themeColor="text1"/>
        </w:rPr>
        <w:t>Prin acest demers instituția a căutat soluții de atragere a unor candidați mai informați asupra traseelor academice minimizând riscul de abandon, iar prin consiliere, mentorat și tutorat să faciliteze absolvenților o tranziție mai facilă de la învățare la piața muncii.</w:t>
      </w:r>
    </w:p>
    <w:p w14:paraId="11750C2F" w14:textId="77777777" w:rsidR="00C20A3D" w:rsidRPr="00207120" w:rsidRDefault="00C20A3D" w:rsidP="005D737E">
      <w:pPr>
        <w:spacing w:after="0" w:line="240" w:lineRule="auto"/>
        <w:ind w:firstLine="644"/>
        <w:jc w:val="both"/>
        <w:rPr>
          <w:rFonts w:ascii="Times New Roman" w:hAnsi="Times New Roman" w:cs="Times New Roman"/>
          <w:color w:val="000000" w:themeColor="text1"/>
          <w:sz w:val="22"/>
          <w:szCs w:val="22"/>
        </w:rPr>
      </w:pPr>
    </w:p>
    <w:p w14:paraId="66850F44" w14:textId="77777777" w:rsidR="00C0125E" w:rsidRPr="00207120" w:rsidRDefault="00C0125E">
      <w:pPr>
        <w:rPr>
          <w:rFonts w:ascii="Times New Roman" w:hAnsi="Times New Roman" w:cs="Times New Roman"/>
          <w:b/>
          <w:bCs/>
          <w:color w:val="000000" w:themeColor="text1"/>
        </w:rPr>
      </w:pPr>
      <w:r w:rsidRPr="00207120">
        <w:rPr>
          <w:rFonts w:ascii="Times New Roman" w:hAnsi="Times New Roman" w:cs="Times New Roman"/>
          <w:b/>
          <w:bCs/>
          <w:color w:val="000000" w:themeColor="text1"/>
        </w:rPr>
        <w:br w:type="page"/>
      </w:r>
    </w:p>
    <w:p w14:paraId="2018939E" w14:textId="2036847A" w:rsidR="004B3991" w:rsidRPr="00207120" w:rsidRDefault="008A3111" w:rsidP="005D737E">
      <w:pPr>
        <w:spacing w:after="0" w:line="240" w:lineRule="auto"/>
        <w:ind w:firstLine="644"/>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lastRenderedPageBreak/>
        <w:t>Analiza situației de fapt</w:t>
      </w:r>
    </w:p>
    <w:p w14:paraId="4DCDAE6E" w14:textId="77777777" w:rsidR="005C05F0" w:rsidRPr="00207120" w:rsidRDefault="005C05F0" w:rsidP="005D737E">
      <w:pPr>
        <w:spacing w:after="0" w:line="240" w:lineRule="auto"/>
        <w:ind w:firstLine="644"/>
        <w:jc w:val="both"/>
        <w:rPr>
          <w:rFonts w:ascii="Times New Roman" w:hAnsi="Times New Roman" w:cs="Times New Roman"/>
          <w:color w:val="000000" w:themeColor="text1"/>
        </w:rPr>
      </w:pPr>
    </w:p>
    <w:p w14:paraId="58FA3D7F" w14:textId="77777777"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activităților desfășurate la nivelul Universității „Valahia” din Târgoviște evidențiază existența unui sistem instituțional funcțional de sprijinire a tranziției studenților și absolvenților către piața muncii, coordonat prin intermediul Centrului de Consiliere și Orientare în Carieră și susținut prin colaborarea facultăților cu parteneri din mediul socio-economic.</w:t>
      </w:r>
    </w:p>
    <w:p w14:paraId="13161CA9" w14:textId="77777777"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Centrul de Consiliere și Orientare în Carieră desfășoară activități specifice de informare, consiliere și orientare profesională, având ca obiectiv dezvoltarea competențelor necesare integrării pe piața muncii și sprijinirea studenților în identificarea unor oportunități educaționale și profesionale adecvate. Activitățile organizate în anul universitar 2024–2025 demonstrează preocuparea universității pentru dezvoltarea competențelor transversale, a abilităților de prezentare profesională și a capacității de adaptare la cerințele mediului ocupațional.</w:t>
      </w:r>
    </w:p>
    <w:p w14:paraId="52564BF8" w14:textId="77777777"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Colaborarea cu Agenția Județeană pentru Ocuparea Forței de Muncă Dâmbovița și promovarea constantă a ofertelor de muncă, a burselor locurilor de muncă și a altor oportunități de angajare contribuie la facilitarea contactului dintre studenți și potențialii angajatori. Participarea studenților și absolvenților la astfel de activități reprezintă o componentă importantă a procesului de tranziție de la mediul academic la mediul profesional.</w:t>
      </w:r>
    </w:p>
    <w:p w14:paraId="53AD5B5C" w14:textId="25FC583A"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Un rol important îl au și colaborările dezvoltate la nivelul facultăților cu companii, instituții publice și organizații profesionale, care facilitează accesul studenților la stagii de practică, internship-uri, proiecte comune și oportunități de angajare. Aceste colaborări contribuie la consolidarea relevanței programelor de studii și la apropierea procesului educațional de cerințele pieței muncii.</w:t>
      </w:r>
    </w:p>
    <w:p w14:paraId="3C96B256" w14:textId="77777777"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monitorizează inserția profesională a absolvenților prin mecanisme instituționale specifice, iar rezultatele obținute sunt analizate în cadrul structurilor responsabile de asigurarea calității și utilizate în procesele de actualizare curriculară și dezvoltare a programelor de studii. Această abordare contribuie la crearea unei legături funcționale între rezultatele procesului educațional și cerințele mediului socio-economic.</w:t>
      </w:r>
    </w:p>
    <w:p w14:paraId="7C4465E1" w14:textId="77777777" w:rsidR="005C05F0" w:rsidRPr="00207120" w:rsidRDefault="005C05F0" w:rsidP="005C05F0">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Participarea reprezentanților CCOC la activități și rețele profesionale naționale dedicate consilierii și orientării în carieră contribuie la actualizarea practicilor utilizate și la integrarea bunelor practici în activitatea desfășurată la nivel instituțional.</w:t>
      </w:r>
    </w:p>
    <w:p w14:paraId="3A515113" w14:textId="77777777" w:rsidR="005C05F0" w:rsidRPr="00207120" w:rsidRDefault="005C05F0" w:rsidP="005D737E">
      <w:pPr>
        <w:spacing w:after="0" w:line="240" w:lineRule="auto"/>
        <w:ind w:firstLine="644"/>
        <w:jc w:val="both"/>
        <w:rPr>
          <w:rFonts w:ascii="Times New Roman" w:hAnsi="Times New Roman" w:cs="Times New Roman"/>
          <w:color w:val="000000" w:themeColor="text1"/>
        </w:rPr>
      </w:pPr>
    </w:p>
    <w:p w14:paraId="4D8A33FA" w14:textId="49F8DDCE" w:rsidR="008A3111" w:rsidRPr="00207120" w:rsidRDefault="008A3111" w:rsidP="005D737E">
      <w:pPr>
        <w:spacing w:after="0" w:line="240" w:lineRule="auto"/>
        <w:ind w:firstLine="644"/>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4BAB8984" w14:textId="77777777" w:rsidR="005C05F0" w:rsidRPr="00207120" w:rsidRDefault="005C05F0" w:rsidP="005D737E">
      <w:pPr>
        <w:widowControl w:val="0"/>
        <w:tabs>
          <w:tab w:val="num" w:pos="284"/>
        </w:tabs>
        <w:autoSpaceDE w:val="0"/>
        <w:autoSpaceDN w:val="0"/>
        <w:spacing w:after="0" w:line="240" w:lineRule="auto"/>
        <w:ind w:right="-6"/>
        <w:jc w:val="both"/>
        <w:rPr>
          <w:rFonts w:ascii="Times New Roman" w:hAnsi="Times New Roman" w:cs="Times New Roman"/>
          <w:color w:val="000000" w:themeColor="text1"/>
        </w:rPr>
      </w:pPr>
    </w:p>
    <w:p w14:paraId="20C30BE6" w14:textId="2E8C936C" w:rsidR="00EA66E1" w:rsidRPr="00207120" w:rsidRDefault="00095420">
      <w:pPr>
        <w:pStyle w:val="ListParagraph"/>
        <w:widowControl w:val="0"/>
        <w:numPr>
          <w:ilvl w:val="0"/>
          <w:numId w:val="16"/>
        </w:numPr>
        <w:tabs>
          <w:tab w:val="num" w:pos="284"/>
        </w:tabs>
        <w:autoSpaceDE w:val="0"/>
        <w:autoSpaceDN w:val="0"/>
        <w:spacing w:after="0" w:line="240" w:lineRule="auto"/>
        <w:ind w:right="-6"/>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EA66E1" w:rsidRPr="00207120">
        <w:rPr>
          <w:rFonts w:ascii="Times New Roman" w:hAnsi="Times New Roman" w:cs="Times New Roman"/>
          <w:color w:val="000000" w:themeColor="text1"/>
        </w:rPr>
        <w:t>onsolidarea parteneriatelor cu mediul economic și extinderea colaborărilor cu organizațiile profesionale, în vederea oferirii unor oportunități suplimentare de practică, internship și angajare pentru studenți și absolvenți, corelate cu feedbackul absolvenților, rezultatele monitorizării inserției profesionale și cerințele actuale ale pieței muncii</w:t>
      </w:r>
      <w:r w:rsidRPr="00207120">
        <w:rPr>
          <w:rFonts w:ascii="Times New Roman" w:hAnsi="Times New Roman" w:cs="Times New Roman"/>
          <w:color w:val="000000" w:themeColor="text1"/>
        </w:rPr>
        <w:t>.</w:t>
      </w:r>
    </w:p>
    <w:p w14:paraId="00D9DF3D" w14:textId="10BA3CC1" w:rsidR="005C05F0" w:rsidRPr="00207120" w:rsidRDefault="00095420">
      <w:pPr>
        <w:pStyle w:val="ListParagraph"/>
        <w:widowControl w:val="0"/>
        <w:numPr>
          <w:ilvl w:val="0"/>
          <w:numId w:val="16"/>
        </w:numPr>
        <w:tabs>
          <w:tab w:val="num" w:pos="284"/>
        </w:tabs>
        <w:autoSpaceDE w:val="0"/>
        <w:autoSpaceDN w:val="0"/>
        <w:ind w:right="-6"/>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C05F0" w:rsidRPr="00207120">
        <w:rPr>
          <w:rFonts w:ascii="Times New Roman" w:hAnsi="Times New Roman" w:cs="Times New Roman"/>
          <w:color w:val="000000" w:themeColor="text1"/>
        </w:rPr>
        <w:t>reșterea gradului de participare a studenților la activitățile de consiliere și orientare profesională</w:t>
      </w:r>
      <w:r w:rsidRPr="00207120">
        <w:rPr>
          <w:rFonts w:ascii="Times New Roman" w:hAnsi="Times New Roman" w:cs="Times New Roman"/>
          <w:color w:val="000000" w:themeColor="text1"/>
        </w:rPr>
        <w:t>.</w:t>
      </w:r>
    </w:p>
    <w:p w14:paraId="31B8512A" w14:textId="0B80F01C" w:rsidR="005C05F0" w:rsidRPr="00207120" w:rsidRDefault="00095420">
      <w:pPr>
        <w:pStyle w:val="ListParagraph"/>
        <w:widowControl w:val="0"/>
        <w:numPr>
          <w:ilvl w:val="0"/>
          <w:numId w:val="16"/>
        </w:numPr>
        <w:tabs>
          <w:tab w:val="num" w:pos="284"/>
        </w:tabs>
        <w:autoSpaceDE w:val="0"/>
        <w:autoSpaceDN w:val="0"/>
        <w:ind w:right="-6"/>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5C05F0" w:rsidRPr="00207120">
        <w:rPr>
          <w:rFonts w:ascii="Times New Roman" w:hAnsi="Times New Roman" w:cs="Times New Roman"/>
          <w:color w:val="000000" w:themeColor="text1"/>
        </w:rPr>
        <w:t>ezvoltarea unor instrumente digitale pentru informarea studenților privind oportunitățile de practică, internship și angajare</w:t>
      </w:r>
      <w:r w:rsidRPr="00207120">
        <w:rPr>
          <w:rFonts w:ascii="Times New Roman" w:hAnsi="Times New Roman" w:cs="Times New Roman"/>
          <w:color w:val="000000" w:themeColor="text1"/>
        </w:rPr>
        <w:t>.</w:t>
      </w:r>
      <w:r w:rsidR="005C05F0" w:rsidRPr="00207120">
        <w:rPr>
          <w:rFonts w:ascii="Times New Roman" w:hAnsi="Times New Roman" w:cs="Times New Roman"/>
          <w:color w:val="000000" w:themeColor="text1"/>
        </w:rPr>
        <w:t xml:space="preserve"> </w:t>
      </w:r>
    </w:p>
    <w:p w14:paraId="070E8CB5" w14:textId="4448271C" w:rsidR="005C05F0" w:rsidRPr="00207120" w:rsidRDefault="00095420">
      <w:pPr>
        <w:pStyle w:val="ListParagraph"/>
        <w:widowControl w:val="0"/>
        <w:numPr>
          <w:ilvl w:val="0"/>
          <w:numId w:val="16"/>
        </w:numPr>
        <w:tabs>
          <w:tab w:val="num" w:pos="284"/>
        </w:tabs>
        <w:autoSpaceDE w:val="0"/>
        <w:autoSpaceDN w:val="0"/>
        <w:ind w:right="-6"/>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C05F0" w:rsidRPr="00207120">
        <w:rPr>
          <w:rFonts w:ascii="Times New Roman" w:hAnsi="Times New Roman" w:cs="Times New Roman"/>
          <w:color w:val="000000" w:themeColor="text1"/>
        </w:rPr>
        <w:t>onsolidarea colaborării dintre CCOC, facultăți și structurile responsabile de asigurarea calității în vederea valorificării rezultatelor monitorizării inserției profesionale</w:t>
      </w:r>
      <w:r w:rsidRPr="00207120">
        <w:rPr>
          <w:rFonts w:ascii="Times New Roman" w:hAnsi="Times New Roman" w:cs="Times New Roman"/>
          <w:color w:val="000000" w:themeColor="text1"/>
        </w:rPr>
        <w:t>.</w:t>
      </w:r>
    </w:p>
    <w:p w14:paraId="103C51A7" w14:textId="3CF56636" w:rsidR="005C05F0" w:rsidRPr="00207120" w:rsidRDefault="00095420">
      <w:pPr>
        <w:pStyle w:val="ListParagraph"/>
        <w:widowControl w:val="0"/>
        <w:numPr>
          <w:ilvl w:val="0"/>
          <w:numId w:val="16"/>
        </w:numPr>
        <w:tabs>
          <w:tab w:val="num" w:pos="284"/>
        </w:tabs>
        <w:autoSpaceDE w:val="0"/>
        <w:autoSpaceDN w:val="0"/>
        <w:spacing w:after="0" w:line="240" w:lineRule="auto"/>
        <w:ind w:right="-6"/>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5C05F0" w:rsidRPr="00207120">
        <w:rPr>
          <w:rFonts w:ascii="Times New Roman" w:hAnsi="Times New Roman" w:cs="Times New Roman"/>
          <w:color w:val="000000" w:themeColor="text1"/>
        </w:rPr>
        <w:t>reșterea gradului de utilizare a rezultatelor studiilor privind inserția profesională în procesele de revizuire curriculară și de dezvoltare a ofertei educaționale.</w:t>
      </w:r>
    </w:p>
    <w:p w14:paraId="6BFD023C" w14:textId="77777777" w:rsidR="00EA66E1" w:rsidRPr="00207120" w:rsidRDefault="00EA66E1" w:rsidP="005D737E">
      <w:pPr>
        <w:widowControl w:val="0"/>
        <w:tabs>
          <w:tab w:val="num" w:pos="284"/>
        </w:tabs>
        <w:autoSpaceDE w:val="0"/>
        <w:autoSpaceDN w:val="0"/>
        <w:spacing w:after="0" w:line="240" w:lineRule="auto"/>
        <w:ind w:right="-6"/>
        <w:jc w:val="both"/>
        <w:rPr>
          <w:rFonts w:ascii="Times New Roman" w:hAnsi="Times New Roman" w:cs="Times New Roman"/>
          <w:color w:val="00B050"/>
        </w:rPr>
      </w:pPr>
    </w:p>
    <w:p w14:paraId="113B04DE" w14:textId="77777777" w:rsidR="00C0125E" w:rsidRPr="00207120" w:rsidRDefault="00C0125E">
      <w:pPr>
        <w:rPr>
          <w:rFonts w:ascii="Times New Roman" w:eastAsiaTheme="majorEastAsia" w:hAnsi="Times New Roman" w:cs="Times New Roman"/>
          <w:color w:val="0F4761" w:themeColor="accent1" w:themeShade="BF"/>
        </w:rPr>
      </w:pPr>
      <w:r w:rsidRPr="00207120">
        <w:br w:type="page"/>
      </w:r>
    </w:p>
    <w:p w14:paraId="07F35FA6" w14:textId="54B3CFE2" w:rsidR="00BB5AD7" w:rsidRPr="00207120" w:rsidRDefault="00BB5AD7" w:rsidP="00707D46">
      <w:pPr>
        <w:pStyle w:val="Heading2"/>
      </w:pPr>
      <w:bookmarkStart w:id="98" w:name="_Toc232749757"/>
      <w:r w:rsidRPr="00207120">
        <w:lastRenderedPageBreak/>
        <w:t>S.B.6.2. Date cu privire la inserție și retenție</w:t>
      </w:r>
      <w:bookmarkEnd w:id="98"/>
    </w:p>
    <w:p w14:paraId="37C2F140" w14:textId="77777777" w:rsidR="00B26EAD" w:rsidRPr="00207120" w:rsidRDefault="00B26EAD" w:rsidP="005D737E">
      <w:pPr>
        <w:spacing w:after="0" w:line="240" w:lineRule="auto"/>
        <w:jc w:val="both"/>
        <w:rPr>
          <w:rFonts w:ascii="Times New Roman" w:hAnsi="Times New Roman" w:cs="Times New Roman"/>
          <w:i/>
        </w:rPr>
      </w:pPr>
    </w:p>
    <w:p w14:paraId="1102B2BC" w14:textId="2BAA1A62" w:rsidR="00BB5AD7" w:rsidRPr="00207120" w:rsidRDefault="00BB5AD7"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I.P.B.6.2.1 </w:t>
      </w:r>
      <w:r w:rsidR="00134213" w:rsidRPr="00207120">
        <w:rPr>
          <w:rFonts w:ascii="Times New Roman" w:hAnsi="Times New Roman" w:cs="Times New Roman"/>
          <w:i/>
        </w:rPr>
        <w:t>IÎS colectează și analizează date, în condițiile legii, cu privire la parcursul profesional al absolvenților, raportat la nivelul calificării obținute, și analizează solicitările pieței muncii.</w:t>
      </w:r>
    </w:p>
    <w:p w14:paraId="4A752477" w14:textId="77777777" w:rsidR="00B26EAD" w:rsidRPr="00207120" w:rsidRDefault="00B26EAD" w:rsidP="005D737E">
      <w:pPr>
        <w:spacing w:after="0" w:line="240" w:lineRule="auto"/>
        <w:ind w:firstLine="720"/>
        <w:jc w:val="both"/>
        <w:rPr>
          <w:rFonts w:ascii="Times New Roman" w:hAnsi="Times New Roman" w:cs="Times New Roman"/>
          <w:b/>
          <w:bCs/>
          <w:iCs/>
          <w:color w:val="00B050"/>
        </w:rPr>
      </w:pPr>
    </w:p>
    <w:p w14:paraId="72DE0790" w14:textId="4CAE014F" w:rsidR="00FB6648" w:rsidRPr="00207120" w:rsidRDefault="00FB6648" w:rsidP="005D737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E98403E" w14:textId="77777777" w:rsidR="005C05F0" w:rsidRPr="00207120" w:rsidRDefault="005C05F0" w:rsidP="005D737E">
      <w:pPr>
        <w:spacing w:after="0" w:line="240" w:lineRule="auto"/>
        <w:ind w:firstLine="720"/>
        <w:jc w:val="both"/>
        <w:rPr>
          <w:rFonts w:ascii="Times New Roman" w:hAnsi="Times New Roman" w:cs="Times New Roman"/>
          <w:iCs/>
          <w:color w:val="000000" w:themeColor="text1"/>
        </w:rPr>
      </w:pPr>
    </w:p>
    <w:p w14:paraId="208FBCAF" w14:textId="321018E8" w:rsidR="00740C9D" w:rsidRPr="00207120" w:rsidRDefault="00FB6648"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colectează date cu privire la parcursul profesional al absolvenților pe piața muncii, prin monitorizările realizate la nivel instituțional de Centrul de Consiliere și Orientare în Carieră (CCOC).</w:t>
      </w:r>
      <w:r w:rsidR="00740C9D" w:rsidRPr="00207120">
        <w:rPr>
          <w:rFonts w:ascii="Times New Roman" w:hAnsi="Times New Roman" w:cs="Times New Roman"/>
          <w:iCs/>
          <w:color w:val="000000" w:themeColor="text1"/>
        </w:rPr>
        <w:t xml:space="preserve"> </w:t>
      </w:r>
    </w:p>
    <w:p w14:paraId="5F65B741" w14:textId="77777777" w:rsidR="00C0125E" w:rsidRPr="00207120" w:rsidRDefault="00C0125E" w:rsidP="005D737E">
      <w:pPr>
        <w:spacing w:after="0" w:line="240" w:lineRule="auto"/>
        <w:ind w:firstLine="720"/>
        <w:jc w:val="both"/>
        <w:rPr>
          <w:rFonts w:ascii="Times New Roman" w:hAnsi="Times New Roman" w:cs="Times New Roman"/>
          <w:iCs/>
          <w:color w:val="000000" w:themeColor="text1"/>
          <w:spacing w:val="-2"/>
        </w:rPr>
      </w:pPr>
    </w:p>
    <w:p w14:paraId="6E0CD25A" w14:textId="6C82578D" w:rsidR="00FB6648" w:rsidRPr="00207120" w:rsidRDefault="00740C9D" w:rsidP="005D737E">
      <w:pPr>
        <w:spacing w:after="0" w:line="240" w:lineRule="auto"/>
        <w:ind w:firstLine="720"/>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t xml:space="preserve">În anul 2025, </w:t>
      </w:r>
      <w:r w:rsidR="00FB6648" w:rsidRPr="00207120">
        <w:rPr>
          <w:rFonts w:ascii="Times New Roman" w:hAnsi="Times New Roman" w:cs="Times New Roman"/>
          <w:iCs/>
          <w:color w:val="000000" w:themeColor="text1"/>
          <w:spacing w:val="-2"/>
        </w:rPr>
        <w:t>Monitorizarea inserției socio-profesionale a absolvenților</w:t>
      </w:r>
      <w:r w:rsidR="00E933F6" w:rsidRPr="00207120">
        <w:rPr>
          <w:rFonts w:ascii="Times New Roman" w:hAnsi="Times New Roman" w:cs="Times New Roman"/>
          <w:iCs/>
          <w:color w:val="000000" w:themeColor="text1"/>
          <w:spacing w:val="-2"/>
        </w:rPr>
        <w:t xml:space="preserve"> s-a</w:t>
      </w:r>
      <w:r w:rsidR="00FB6648" w:rsidRPr="00207120">
        <w:rPr>
          <w:rFonts w:ascii="Times New Roman" w:hAnsi="Times New Roman" w:cs="Times New Roman"/>
          <w:iCs/>
          <w:color w:val="000000" w:themeColor="text1"/>
          <w:spacing w:val="-2"/>
        </w:rPr>
        <w:t xml:space="preserve"> realiz</w:t>
      </w:r>
      <w:r w:rsidR="00E933F6" w:rsidRPr="00207120">
        <w:rPr>
          <w:rFonts w:ascii="Times New Roman" w:hAnsi="Times New Roman" w:cs="Times New Roman"/>
          <w:iCs/>
          <w:color w:val="000000" w:themeColor="text1"/>
          <w:spacing w:val="-2"/>
        </w:rPr>
        <w:t>at</w:t>
      </w:r>
      <w:r w:rsidR="00FB6648" w:rsidRPr="00207120">
        <w:rPr>
          <w:rFonts w:ascii="Times New Roman" w:hAnsi="Times New Roman" w:cs="Times New Roman"/>
          <w:iCs/>
          <w:color w:val="000000" w:themeColor="text1"/>
          <w:spacing w:val="-2"/>
        </w:rPr>
        <w:t xml:space="preserve"> în conformitate cu </w:t>
      </w:r>
      <w:hyperlink r:id="rId134" w:history="1">
        <w:r w:rsidR="00FB6648" w:rsidRPr="00207120">
          <w:rPr>
            <w:rStyle w:val="Hyperlink"/>
            <w:rFonts w:ascii="Times New Roman" w:hAnsi="Times New Roman" w:cs="Times New Roman"/>
            <w:iCs/>
            <w:color w:val="000000" w:themeColor="text1"/>
            <w:spacing w:val="-2"/>
          </w:rPr>
          <w:t>PO 07.48</w:t>
        </w:r>
        <w:r w:rsidR="00530B4D" w:rsidRPr="00207120">
          <w:rPr>
            <w:rStyle w:val="Hyperlink"/>
            <w:rFonts w:ascii="Times New Roman" w:hAnsi="Times New Roman" w:cs="Times New Roman"/>
            <w:iCs/>
            <w:color w:val="000000" w:themeColor="text1"/>
            <w:spacing w:val="-2"/>
          </w:rPr>
          <w:t xml:space="preserve"> - </w:t>
        </w:r>
        <w:r w:rsidR="00FB6648" w:rsidRPr="00207120">
          <w:rPr>
            <w:rStyle w:val="Hyperlink"/>
            <w:rFonts w:ascii="Times New Roman" w:hAnsi="Times New Roman" w:cs="Times New Roman"/>
            <w:iCs/>
            <w:color w:val="000000" w:themeColor="text1"/>
            <w:spacing w:val="-2"/>
          </w:rPr>
          <w:t>Monitorizarea inserției socio-profesionale a absolvenților pe piața muncii</w:t>
        </w:r>
      </w:hyperlink>
      <w:r w:rsidR="00FB6648" w:rsidRPr="00207120">
        <w:rPr>
          <w:rFonts w:ascii="Times New Roman" w:hAnsi="Times New Roman" w:cs="Times New Roman"/>
          <w:iCs/>
          <w:color w:val="000000" w:themeColor="text1"/>
          <w:spacing w:val="-2"/>
        </w:rPr>
        <w:t>.</w:t>
      </w:r>
    </w:p>
    <w:p w14:paraId="6CE17370" w14:textId="5B31DFEE" w:rsidR="00FB6648" w:rsidRPr="00207120" w:rsidRDefault="00FB6648"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CCOC întocmește anual </w:t>
      </w:r>
      <w:r w:rsidRPr="00207120">
        <w:rPr>
          <w:rFonts w:ascii="Times New Roman" w:hAnsi="Times New Roman" w:cs="Times New Roman"/>
          <w:i/>
          <w:color w:val="000000" w:themeColor="text1"/>
        </w:rPr>
        <w:t>Centralizatorul inserției absolvenților</w:t>
      </w:r>
      <w:r w:rsidRPr="00207120">
        <w:rPr>
          <w:rFonts w:ascii="Times New Roman" w:hAnsi="Times New Roman" w:cs="Times New Roman"/>
          <w:iCs/>
          <w:color w:val="000000" w:themeColor="text1"/>
        </w:rPr>
        <w:t xml:space="preserve">, document inclus </w:t>
      </w:r>
      <w:r w:rsidRPr="00207120">
        <w:rPr>
          <w:rFonts w:ascii="Times New Roman" w:hAnsi="Times New Roman" w:cs="Times New Roman"/>
          <w:i/>
          <w:color w:val="000000" w:themeColor="text1"/>
        </w:rPr>
        <w:t>în Raportul anual de activitate al CCOC</w:t>
      </w:r>
      <w:r w:rsidRPr="00207120">
        <w:rPr>
          <w:rFonts w:ascii="Times New Roman" w:hAnsi="Times New Roman" w:cs="Times New Roman"/>
          <w:iCs/>
          <w:color w:val="000000" w:themeColor="text1"/>
        </w:rPr>
        <w:t xml:space="preserve">, publicat pe site-ul universității. Datele privind inserția profesională a absolvenților sunt valorificate, de asemenea, în </w:t>
      </w:r>
      <w:hyperlink r:id="rId135" w:history="1">
        <w:r w:rsidRPr="00207120">
          <w:rPr>
            <w:rStyle w:val="Hyperlink"/>
            <w:rFonts w:ascii="Times New Roman" w:hAnsi="Times New Roman" w:cs="Times New Roman"/>
            <w:i/>
            <w:color w:val="000000" w:themeColor="text1"/>
          </w:rPr>
          <w:t>Raportul anual privind starea universității</w:t>
        </w:r>
      </w:hyperlink>
      <w:r w:rsidRPr="00207120">
        <w:rPr>
          <w:rFonts w:ascii="Times New Roman" w:hAnsi="Times New Roman" w:cs="Times New Roman"/>
          <w:iCs/>
          <w:color w:val="000000" w:themeColor="text1"/>
        </w:rPr>
        <w:t>.</w:t>
      </w:r>
    </w:p>
    <w:p w14:paraId="56302CBE" w14:textId="77777777" w:rsidR="00C0125E" w:rsidRPr="00207120" w:rsidRDefault="00C0125E" w:rsidP="005D737E">
      <w:pPr>
        <w:spacing w:after="0" w:line="240" w:lineRule="auto"/>
        <w:ind w:firstLine="720"/>
        <w:jc w:val="both"/>
        <w:rPr>
          <w:rFonts w:ascii="Times New Roman" w:hAnsi="Times New Roman" w:cs="Times New Roman"/>
          <w:iCs/>
          <w:color w:val="000000" w:themeColor="text1"/>
        </w:rPr>
      </w:pPr>
    </w:p>
    <w:p w14:paraId="05E7FB4C" w14:textId="5C341C57" w:rsidR="005C05F0" w:rsidRPr="00207120" w:rsidRDefault="00FB6648"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Pentru anul 2025, a fost realizată analiza inserției profesionale a absolvenților Universității „Valahia” din Târgoviște, concomitent cu actualizarea datelor privind inserția absolvenților pentru promoțiile anterioare. </w:t>
      </w:r>
    </w:p>
    <w:p w14:paraId="230B5887" w14:textId="2FA04929" w:rsidR="008815B3" w:rsidRPr="00207120" w:rsidRDefault="00FB6648" w:rsidP="005D737E">
      <w:pPr>
        <w:spacing w:after="0" w:line="240" w:lineRule="auto"/>
        <w:ind w:firstLine="720"/>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 xml:space="preserve">Datele au fost obținute pe baza completării, de către absolvenți, a </w:t>
      </w:r>
      <w:r w:rsidRPr="00207120">
        <w:rPr>
          <w:rFonts w:ascii="Times New Roman" w:hAnsi="Times New Roman" w:cs="Times New Roman"/>
          <w:i/>
          <w:color w:val="000000" w:themeColor="text1"/>
          <w:spacing w:val="-4"/>
        </w:rPr>
        <w:t>Formularului absolventului Universității „Valahia” din Târgoviște</w:t>
      </w:r>
      <w:r w:rsidRPr="00207120">
        <w:rPr>
          <w:rFonts w:ascii="Times New Roman" w:hAnsi="Times New Roman" w:cs="Times New Roman"/>
          <w:iCs/>
          <w:color w:val="000000" w:themeColor="text1"/>
          <w:spacing w:val="-4"/>
        </w:rPr>
        <w:t xml:space="preserve"> (F 642.2021) și a </w:t>
      </w:r>
      <w:r w:rsidRPr="00207120">
        <w:rPr>
          <w:rFonts w:ascii="Times New Roman" w:hAnsi="Times New Roman" w:cs="Times New Roman"/>
          <w:i/>
          <w:color w:val="000000" w:themeColor="text1"/>
          <w:spacing w:val="-4"/>
        </w:rPr>
        <w:t>Chestionarului privind monitorizarea inserției socio-profesionale a absolvenților Universității „Valahia” din Târgoviște</w:t>
      </w:r>
      <w:r w:rsidRPr="00207120">
        <w:rPr>
          <w:rFonts w:ascii="Times New Roman" w:hAnsi="Times New Roman" w:cs="Times New Roman"/>
          <w:iCs/>
          <w:color w:val="000000" w:themeColor="text1"/>
          <w:spacing w:val="-4"/>
        </w:rPr>
        <w:t xml:space="preserve"> (F 643.2021).</w:t>
      </w:r>
    </w:p>
    <w:p w14:paraId="6F401A1D" w14:textId="232051B0" w:rsidR="00421F13" w:rsidRPr="00207120" w:rsidRDefault="00FB6648"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Situația inserției profesionale a absolvenților de studii universitare de licență și masterat, </w:t>
      </w:r>
      <w:r w:rsidR="00DC1BA4" w:rsidRPr="00207120">
        <w:rPr>
          <w:rFonts w:ascii="Times New Roman" w:hAnsi="Times New Roman" w:cs="Times New Roman"/>
          <w:iCs/>
          <w:color w:val="000000" w:themeColor="text1"/>
        </w:rPr>
        <w:t xml:space="preserve">pe programe de studii, </w:t>
      </w:r>
      <w:r w:rsidRPr="00207120">
        <w:rPr>
          <w:rFonts w:ascii="Times New Roman" w:hAnsi="Times New Roman" w:cs="Times New Roman"/>
          <w:iCs/>
          <w:color w:val="000000" w:themeColor="text1"/>
        </w:rPr>
        <w:t xml:space="preserve">pentru perioada </w:t>
      </w:r>
      <w:r w:rsidR="00E933F6" w:rsidRPr="00207120">
        <w:rPr>
          <w:rFonts w:ascii="Times New Roman" w:hAnsi="Times New Roman" w:cs="Times New Roman"/>
          <w:iCs/>
          <w:color w:val="000000" w:themeColor="text1"/>
        </w:rPr>
        <w:t>2023-2025</w:t>
      </w:r>
      <w:r w:rsidRPr="00207120">
        <w:rPr>
          <w:rFonts w:ascii="Times New Roman" w:hAnsi="Times New Roman" w:cs="Times New Roman"/>
          <w:iCs/>
          <w:color w:val="000000" w:themeColor="text1"/>
        </w:rPr>
        <w:t xml:space="preserve">, este prezentată în Anexa </w:t>
      </w:r>
      <w:r w:rsidR="00A37C96" w:rsidRPr="00207120">
        <w:rPr>
          <w:rFonts w:ascii="Times New Roman" w:hAnsi="Times New Roman" w:cs="Times New Roman"/>
          <w:iCs/>
          <w:color w:val="000000" w:themeColor="text1"/>
        </w:rPr>
        <w:t>10</w:t>
      </w:r>
      <w:r w:rsidRPr="00207120">
        <w:rPr>
          <w:rFonts w:ascii="Times New Roman" w:hAnsi="Times New Roman" w:cs="Times New Roman"/>
          <w:iCs/>
          <w:color w:val="000000" w:themeColor="text1"/>
        </w:rPr>
        <w:t>.</w:t>
      </w:r>
    </w:p>
    <w:p w14:paraId="7512339E" w14:textId="565319C6" w:rsidR="008815B3" w:rsidRPr="00207120" w:rsidRDefault="008815B3"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analiza inserției profesionale a absolvenților de licență, universitatea monitorizează atât numărul absolvenților, cât și numărul absolvenților angajați în domeniul absolvit.</w:t>
      </w:r>
    </w:p>
    <w:p w14:paraId="0345EEF5" w14:textId="77777777" w:rsidR="0051289C" w:rsidRPr="00207120" w:rsidRDefault="0051289C"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analiza inserției profesionale pe promoții, absolvenții sunt încadrați în funcție de anul finalizării studiilor, nu de anul susținerii examenului de licență/diplomă. Astfel, absolvenții care au susținut examenul de finalizare într-un an ulterior sunt repartizați promoției corespunzătoare anului în care au finalizat studiile. Această modalitate de evidențiere poate determina actualizări ale numărului de absolvenți și ale ratelor de inserție profesională față de rapoartele anterioare.</w:t>
      </w:r>
    </w:p>
    <w:p w14:paraId="2A9192A2" w14:textId="77777777" w:rsidR="00C0125E" w:rsidRPr="00207120" w:rsidRDefault="00C0125E" w:rsidP="005D737E">
      <w:pPr>
        <w:spacing w:after="0" w:line="240" w:lineRule="auto"/>
        <w:ind w:firstLine="644"/>
        <w:jc w:val="both"/>
        <w:rPr>
          <w:rFonts w:ascii="Times New Roman" w:hAnsi="Times New Roman" w:cs="Times New Roman"/>
          <w:iCs/>
          <w:color w:val="000000" w:themeColor="text1"/>
        </w:rPr>
      </w:pPr>
    </w:p>
    <w:p w14:paraId="156F56CE" w14:textId="11314786" w:rsidR="008815B3" w:rsidRPr="00207120" w:rsidRDefault="0051289C" w:rsidP="005D737E">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datele aferente promoțiilor 2024 și 2025 nu a fost încă atins termenul de doi ani de la absolvire utilizat în analiza inserției profesionale. Prin urmare, valorile înregistrate pentru aceste promoții au caracter provizoriu și vor fi actualizate în rapoartele următoare, pe măsură ce sunt colectate noi date privind angajarea în domeniul studiilor finalizate.</w:t>
      </w:r>
    </w:p>
    <w:p w14:paraId="37E10543" w14:textId="28DAAD99" w:rsidR="00CA48E2" w:rsidRPr="00207120" w:rsidRDefault="00DA432E" w:rsidP="005C05F0">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Evoluția acestor indicatori este prezentată la nivel instituțional pentru perioada 2023</w:t>
      </w:r>
      <w:r w:rsidR="00180956"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w:t>
      </w:r>
      <w:r w:rsidR="00322CC1" w:rsidRPr="00207120">
        <w:rPr>
          <w:rFonts w:ascii="Times New Roman" w:hAnsi="Times New Roman" w:cs="Times New Roman"/>
          <w:iCs/>
          <w:color w:val="000000" w:themeColor="text1"/>
        </w:rPr>
        <w:t xml:space="preserve"> în Figura </w:t>
      </w:r>
      <w:r w:rsidR="005C05F0" w:rsidRPr="00207120">
        <w:rPr>
          <w:rFonts w:ascii="Times New Roman" w:hAnsi="Times New Roman" w:cs="Times New Roman"/>
          <w:iCs/>
          <w:color w:val="000000" w:themeColor="text1"/>
        </w:rPr>
        <w:t>10</w:t>
      </w:r>
      <w:r w:rsidRPr="00207120">
        <w:rPr>
          <w:rFonts w:ascii="Times New Roman" w:hAnsi="Times New Roman" w:cs="Times New Roman"/>
          <w:iCs/>
          <w:color w:val="000000" w:themeColor="text1"/>
        </w:rPr>
        <w:t>. Rata de angajare în domeniul absolvit a fost calculată ca raport între numărul absolvenților angajați în domeniul absolvit și numărul total al absolvenților de licență pentru fiecare promoție analizată</w:t>
      </w:r>
      <w:r w:rsidR="00322CC1" w:rsidRPr="00207120">
        <w:rPr>
          <w:rFonts w:ascii="Times New Roman" w:hAnsi="Times New Roman" w:cs="Times New Roman"/>
          <w:iCs/>
          <w:color w:val="000000" w:themeColor="text1"/>
        </w:rPr>
        <w:t xml:space="preserve"> și este prezentată în Figura </w:t>
      </w:r>
      <w:r w:rsidR="005C05F0" w:rsidRPr="00207120">
        <w:rPr>
          <w:rFonts w:ascii="Times New Roman" w:hAnsi="Times New Roman" w:cs="Times New Roman"/>
          <w:iCs/>
          <w:color w:val="000000" w:themeColor="text1"/>
        </w:rPr>
        <w:t>11</w:t>
      </w:r>
      <w:r w:rsidR="00322CC1" w:rsidRPr="00207120">
        <w:rPr>
          <w:rFonts w:ascii="Times New Roman" w:hAnsi="Times New Roman" w:cs="Times New Roman"/>
          <w:iCs/>
          <w:color w:val="000000" w:themeColor="text1"/>
        </w:rPr>
        <w:t>.</w:t>
      </w:r>
    </w:p>
    <w:p w14:paraId="7E6BC40E" w14:textId="7C9A4536" w:rsidR="00AB5669" w:rsidRPr="00207120" w:rsidRDefault="00AB5669" w:rsidP="005D737E">
      <w:pPr>
        <w:spacing w:after="0" w:line="240" w:lineRule="auto"/>
        <w:jc w:val="center"/>
        <w:rPr>
          <w:rFonts w:ascii="Times New Roman" w:hAnsi="Times New Roman" w:cs="Times New Roman"/>
          <w:i/>
        </w:rPr>
      </w:pPr>
      <w:r w:rsidRPr="00207120">
        <w:rPr>
          <w:rFonts w:ascii="Times New Roman" w:hAnsi="Times New Roman" w:cs="Times New Roman"/>
        </w:rPr>
        <w:lastRenderedPageBreak/>
        <w:drawing>
          <wp:inline distT="0" distB="0" distL="0" distR="0" wp14:anchorId="455E27EC" wp14:editId="3B58354E">
            <wp:extent cx="3977640" cy="2209800"/>
            <wp:effectExtent l="0" t="0" r="3810" b="0"/>
            <wp:docPr id="1441183459" name="Chart 1">
              <a:extLst xmlns:a="http://schemas.openxmlformats.org/drawingml/2006/main">
                <a:ext uri="{FF2B5EF4-FFF2-40B4-BE49-F238E27FC236}">
                  <a16:creationId xmlns:a16="http://schemas.microsoft.com/office/drawing/2014/main" id="{98C2D394-4B9A-793C-903C-407D2C82F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89601DB" w14:textId="326F4938" w:rsidR="00296D9F" w:rsidRPr="00207120" w:rsidRDefault="0007452F" w:rsidP="00AF1115">
      <w:pPr>
        <w:pStyle w:val="Footer"/>
      </w:pPr>
      <w:bookmarkStart w:id="99" w:name="_Toc232749804"/>
      <w:r w:rsidRPr="00207120">
        <w:t xml:space="preserve">Figura </w:t>
      </w:r>
      <w:r w:rsidR="005C05F0" w:rsidRPr="00207120">
        <w:t>10</w:t>
      </w:r>
      <w:r w:rsidRPr="00207120">
        <w:t xml:space="preserve">. </w:t>
      </w:r>
      <w:r w:rsidR="00752EDC" w:rsidRPr="00207120">
        <w:t>Evoluția absolvenților de licență și a angajării în domeniul absolvit la nivelul universității, în perioada 2023-2025</w:t>
      </w:r>
      <w:bookmarkEnd w:id="99"/>
    </w:p>
    <w:p w14:paraId="6629E368" w14:textId="77777777" w:rsidR="00322CC1" w:rsidRPr="00207120" w:rsidRDefault="00322CC1" w:rsidP="005D737E">
      <w:pPr>
        <w:spacing w:after="0" w:line="240" w:lineRule="auto"/>
        <w:jc w:val="center"/>
        <w:rPr>
          <w:rFonts w:ascii="Times New Roman" w:hAnsi="Times New Roman" w:cs="Times New Roman"/>
          <w:iCs/>
          <w:color w:val="00B050"/>
          <w:sz w:val="20"/>
          <w:szCs w:val="20"/>
        </w:rPr>
      </w:pPr>
    </w:p>
    <w:p w14:paraId="1177B685" w14:textId="4E9A52FA" w:rsidR="00AB5669" w:rsidRPr="00207120" w:rsidRDefault="00296D9F" w:rsidP="005D737E">
      <w:pPr>
        <w:spacing w:after="0" w:line="240" w:lineRule="auto"/>
        <w:jc w:val="center"/>
        <w:rPr>
          <w:rFonts w:ascii="Times New Roman" w:hAnsi="Times New Roman" w:cs="Times New Roman"/>
          <w:i/>
        </w:rPr>
      </w:pPr>
      <w:r w:rsidRPr="00207120">
        <w:rPr>
          <w:rFonts w:ascii="Times New Roman" w:hAnsi="Times New Roman" w:cs="Times New Roman"/>
        </w:rPr>
        <w:drawing>
          <wp:inline distT="0" distB="0" distL="0" distR="0" wp14:anchorId="1481E5E9" wp14:editId="59D906B7">
            <wp:extent cx="4457700" cy="1432560"/>
            <wp:effectExtent l="0" t="0" r="0" b="0"/>
            <wp:docPr id="166983357" name="Chart 1">
              <a:extLst xmlns:a="http://schemas.openxmlformats.org/drawingml/2006/main">
                <a:ext uri="{FF2B5EF4-FFF2-40B4-BE49-F238E27FC236}">
                  <a16:creationId xmlns:a16="http://schemas.microsoft.com/office/drawing/2014/main" id="{4C4858AC-44E1-6057-0351-CD254CC34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C81AFCC" w14:textId="11F9EC2D" w:rsidR="0007452F" w:rsidRPr="00207120" w:rsidRDefault="0007452F" w:rsidP="00AF1115">
      <w:pPr>
        <w:pStyle w:val="Footer"/>
      </w:pPr>
      <w:bookmarkStart w:id="100" w:name="_Toc232749805"/>
      <w:r w:rsidRPr="00207120">
        <w:t xml:space="preserve">Figura </w:t>
      </w:r>
      <w:r w:rsidR="005C05F0" w:rsidRPr="00207120">
        <w:t>11</w:t>
      </w:r>
      <w:r w:rsidRPr="00207120">
        <w:t xml:space="preserve">. </w:t>
      </w:r>
      <w:r w:rsidR="00752EDC" w:rsidRPr="00207120">
        <w:t>Evoluția ratei de angajare a absolvenților de licență în domeniul absolvit la nivelul universității, în perioada 2023-2025</w:t>
      </w:r>
      <w:bookmarkEnd w:id="100"/>
    </w:p>
    <w:p w14:paraId="785147CD" w14:textId="77777777" w:rsidR="00247FF5" w:rsidRPr="00207120" w:rsidRDefault="00247FF5" w:rsidP="005D737E">
      <w:pPr>
        <w:spacing w:after="0" w:line="240" w:lineRule="auto"/>
        <w:jc w:val="both"/>
        <w:rPr>
          <w:rFonts w:ascii="Times New Roman" w:hAnsi="Times New Roman" w:cs="Times New Roman"/>
          <w:i/>
        </w:rPr>
      </w:pPr>
    </w:p>
    <w:p w14:paraId="45F545B9" w14:textId="75228243" w:rsidR="00247FF5" w:rsidRPr="00207120" w:rsidRDefault="00A40B15" w:rsidP="00982D0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Datele privind inserția profesională arată că</w:t>
      </w:r>
      <w:r w:rsidR="0014688D" w:rsidRPr="00207120">
        <w:rPr>
          <w:rFonts w:ascii="Times New Roman" w:hAnsi="Times New Roman" w:cs="Times New Roman"/>
          <w:iCs/>
          <w:color w:val="000000" w:themeColor="text1"/>
        </w:rPr>
        <w:t xml:space="preserve"> pentru promoția 2023, numărul absolvenților </w:t>
      </w:r>
      <w:r w:rsidR="00F16E44" w:rsidRPr="00207120">
        <w:rPr>
          <w:rFonts w:ascii="Times New Roman" w:hAnsi="Times New Roman" w:cs="Times New Roman"/>
          <w:iCs/>
          <w:color w:val="000000" w:themeColor="text1"/>
        </w:rPr>
        <w:t xml:space="preserve">de licență </w:t>
      </w:r>
      <w:r w:rsidR="0014688D" w:rsidRPr="00207120">
        <w:rPr>
          <w:rFonts w:ascii="Times New Roman" w:hAnsi="Times New Roman" w:cs="Times New Roman"/>
          <w:iCs/>
          <w:color w:val="000000" w:themeColor="text1"/>
        </w:rPr>
        <w:t>angajați în domeniul absolvit a fost de 396, raportat la un număr total de 916 absolvenți, ceea ce reprezintă o rată de angajare în domeniu de 43,23%</w:t>
      </w:r>
      <w:r w:rsidR="00EE2FE2" w:rsidRPr="00207120">
        <w:rPr>
          <w:rFonts w:ascii="Times New Roman" w:hAnsi="Times New Roman" w:cs="Times New Roman"/>
          <w:iCs/>
          <w:color w:val="000000" w:themeColor="text1"/>
        </w:rPr>
        <w:t xml:space="preserve">, pentru </w:t>
      </w:r>
      <w:r w:rsidR="0014688D" w:rsidRPr="00207120">
        <w:rPr>
          <w:rFonts w:ascii="Times New Roman" w:hAnsi="Times New Roman" w:cs="Times New Roman"/>
          <w:iCs/>
          <w:color w:val="000000" w:themeColor="text1"/>
        </w:rPr>
        <w:t>promoția 2024, au fost înregistrați 363 absolvenți angajați în domeniu, dintr-un total de 844 absolvenți, rata fiind de 43,01</w:t>
      </w:r>
      <w:r w:rsidR="00EE2FE2" w:rsidRPr="00207120">
        <w:rPr>
          <w:rFonts w:ascii="Times New Roman" w:hAnsi="Times New Roman" w:cs="Times New Roman"/>
          <w:iCs/>
          <w:color w:val="000000" w:themeColor="text1"/>
        </w:rPr>
        <w:t xml:space="preserve">, iar </w:t>
      </w:r>
      <w:r w:rsidR="0014688D" w:rsidRPr="00207120">
        <w:rPr>
          <w:rFonts w:ascii="Times New Roman" w:hAnsi="Times New Roman" w:cs="Times New Roman"/>
          <w:iCs/>
          <w:color w:val="000000" w:themeColor="text1"/>
        </w:rPr>
        <w:t xml:space="preserve"> </w:t>
      </w:r>
      <w:r w:rsidR="00EE2FE2" w:rsidRPr="00207120">
        <w:rPr>
          <w:rFonts w:ascii="Times New Roman" w:hAnsi="Times New Roman" w:cs="Times New Roman"/>
          <w:iCs/>
          <w:color w:val="000000" w:themeColor="text1"/>
        </w:rPr>
        <w:t xml:space="preserve">pentru </w:t>
      </w:r>
      <w:r w:rsidR="0014688D" w:rsidRPr="00207120">
        <w:rPr>
          <w:rFonts w:ascii="Times New Roman" w:hAnsi="Times New Roman" w:cs="Times New Roman"/>
          <w:iCs/>
          <w:color w:val="000000" w:themeColor="text1"/>
        </w:rPr>
        <w:t>promoția 2025, numărul absolvenților angajați în domeniul absolvit a fost de 338, raportat la 828 absolvenți, ceea ce corespunde unei rate de 40,82%.</w:t>
      </w:r>
    </w:p>
    <w:p w14:paraId="4A0F0074" w14:textId="77777777" w:rsidR="00B36BEE" w:rsidRPr="00207120" w:rsidRDefault="00B36BEE" w:rsidP="00982D05">
      <w:pPr>
        <w:spacing w:after="0" w:line="240" w:lineRule="auto"/>
        <w:ind w:firstLine="720"/>
        <w:jc w:val="both"/>
        <w:rPr>
          <w:rFonts w:ascii="Times New Roman" w:hAnsi="Times New Roman" w:cs="Times New Roman"/>
          <w:iCs/>
          <w:color w:val="000000" w:themeColor="text1"/>
        </w:rPr>
      </w:pPr>
    </w:p>
    <w:p w14:paraId="7C7E0261" w14:textId="6A68700A" w:rsidR="00247FF5" w:rsidRPr="00207120" w:rsidRDefault="001C137A" w:rsidP="005D737E">
      <w:pPr>
        <w:spacing w:after="0" w:line="240" w:lineRule="auto"/>
        <w:jc w:val="center"/>
        <w:rPr>
          <w:rFonts w:ascii="Times New Roman" w:hAnsi="Times New Roman" w:cs="Times New Roman"/>
          <w:i/>
        </w:rPr>
      </w:pPr>
      <w:r>
        <w:drawing>
          <wp:inline distT="0" distB="0" distL="0" distR="0" wp14:anchorId="439F23B2" wp14:editId="536F6054">
            <wp:extent cx="3947160" cy="2225040"/>
            <wp:effectExtent l="0" t="0" r="0" b="3810"/>
            <wp:docPr id="304300620" name="Chart 1">
              <a:extLst xmlns:a="http://schemas.openxmlformats.org/drawingml/2006/main">
                <a:ext uri="{FF2B5EF4-FFF2-40B4-BE49-F238E27FC236}">
                  <a16:creationId xmlns:a16="http://schemas.microsoft.com/office/drawing/2014/main" id="{F550576D-0C13-76F7-0857-9D2301CF5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359F8B6" w14:textId="4B48A599" w:rsidR="00247FF5" w:rsidRPr="00207120" w:rsidRDefault="0007452F" w:rsidP="00AF1115">
      <w:pPr>
        <w:pStyle w:val="Footer"/>
      </w:pPr>
      <w:bookmarkStart w:id="101" w:name="_Toc232749806"/>
      <w:r w:rsidRPr="00207120">
        <w:t xml:space="preserve">Figura </w:t>
      </w:r>
      <w:r w:rsidR="00982D05" w:rsidRPr="00207120">
        <w:t>12</w:t>
      </w:r>
      <w:r w:rsidRPr="00207120">
        <w:t xml:space="preserve">. </w:t>
      </w:r>
      <w:r w:rsidR="00CA48E2" w:rsidRPr="00207120">
        <w:t>Rata cumulată de angajare a absolvenților de licență în domeniul absolvit pe facultăți, în perioada 2023-2025</w:t>
      </w:r>
      <w:bookmarkEnd w:id="101"/>
    </w:p>
    <w:p w14:paraId="64F5CBED" w14:textId="77777777" w:rsidR="00E24637" w:rsidRPr="00207120" w:rsidRDefault="00E24637" w:rsidP="005D737E">
      <w:pPr>
        <w:spacing w:after="0" w:line="240" w:lineRule="auto"/>
        <w:jc w:val="center"/>
        <w:rPr>
          <w:rFonts w:ascii="Times New Roman" w:hAnsi="Times New Roman" w:cs="Times New Roman"/>
          <w:iCs/>
          <w:color w:val="000000" w:themeColor="text1"/>
          <w:sz w:val="20"/>
          <w:szCs w:val="20"/>
        </w:rPr>
      </w:pPr>
    </w:p>
    <w:p w14:paraId="3FB96EB7" w14:textId="0D49947A" w:rsidR="00E24637" w:rsidRPr="00207120" w:rsidRDefault="00E24637"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Graficul </w:t>
      </w:r>
      <w:r w:rsidR="00C22E79" w:rsidRPr="00207120">
        <w:rPr>
          <w:rFonts w:ascii="Times New Roman" w:hAnsi="Times New Roman" w:cs="Times New Roman"/>
          <w:color w:val="000000" w:themeColor="text1"/>
        </w:rPr>
        <w:t xml:space="preserve">din Figura </w:t>
      </w:r>
      <w:r w:rsidR="00982D05" w:rsidRPr="00207120">
        <w:rPr>
          <w:rFonts w:ascii="Times New Roman" w:hAnsi="Times New Roman" w:cs="Times New Roman"/>
          <w:color w:val="000000" w:themeColor="text1"/>
        </w:rPr>
        <w:t>12</w:t>
      </w:r>
      <w:r w:rsidR="00C22E79"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evidențiază diferențe semnificative între facultăți în ceea ce privește rata cumulată de angajare a absolvenților de licență în domeniul absolvit, pentru perioada 2023</w:t>
      </w:r>
      <w:r w:rsidR="00C22E79"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2025. Cele mai ridicate valori se înregistrează la FTE, cu 66,67%, FIE, cu 62,82%, și FIM, cu 57,72%, ceea ce indică o corelare mai pronunțată între formarea universitară și inserția profesională în domeniul studiilor finalizate.</w:t>
      </w:r>
    </w:p>
    <w:p w14:paraId="28F951E7" w14:textId="77777777" w:rsidR="00B36BEE" w:rsidRPr="00207120" w:rsidRDefault="00B36BEE" w:rsidP="005D737E">
      <w:pPr>
        <w:spacing w:after="0" w:line="240" w:lineRule="auto"/>
        <w:ind w:firstLine="720"/>
        <w:jc w:val="both"/>
        <w:rPr>
          <w:rFonts w:ascii="Times New Roman" w:hAnsi="Times New Roman" w:cs="Times New Roman"/>
          <w:color w:val="000000" w:themeColor="text1"/>
        </w:rPr>
      </w:pPr>
    </w:p>
    <w:p w14:paraId="08B677E4" w14:textId="5266A606" w:rsidR="00E24637" w:rsidRPr="00207120" w:rsidRDefault="00E24637" w:rsidP="005D737E">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Valori intermediare sunt înregistrate la FSA, cu 44,79%, </w:t>
      </w:r>
      <w:r w:rsidR="00D51699">
        <w:rPr>
          <w:rFonts w:ascii="Times New Roman" w:hAnsi="Times New Roman" w:cs="Times New Roman"/>
          <w:color w:val="000000" w:themeColor="text1"/>
        </w:rPr>
        <w:t>FSI</w:t>
      </w:r>
      <w:r w:rsidRPr="00207120">
        <w:rPr>
          <w:rFonts w:ascii="Times New Roman" w:hAnsi="Times New Roman" w:cs="Times New Roman"/>
          <w:color w:val="000000" w:themeColor="text1"/>
        </w:rPr>
        <w:t>, cu 40,87%, FSE, cu 37,74%, FDA, cu 34,93%, și FMA, cu 33,48%. Cele mai reduse valori se observă la FPL, cu 27,97%, și FSU, cu 27,07%. Aceste diferențe pot fi influențate de specificul domeniilor de studii, dinamica pieței muncii, oportunitățile locale și regionale de angajare, precum și de gradul de răspuns al absolvenților la instrumentele de monitorizare.</w:t>
      </w:r>
    </w:p>
    <w:p w14:paraId="308BF013" w14:textId="77777777" w:rsidR="00B36BEE" w:rsidRPr="00207120" w:rsidRDefault="00B36BEE" w:rsidP="005D737E">
      <w:pPr>
        <w:spacing w:after="0" w:line="240" w:lineRule="auto"/>
        <w:ind w:firstLine="644"/>
        <w:jc w:val="both"/>
        <w:rPr>
          <w:rFonts w:ascii="Times New Roman" w:hAnsi="Times New Roman" w:cs="Times New Roman"/>
          <w:color w:val="000000" w:themeColor="text1"/>
        </w:rPr>
      </w:pPr>
    </w:p>
    <w:p w14:paraId="5BC7C536" w14:textId="7FC7D6E4" w:rsidR="00E24637" w:rsidRPr="00207120" w:rsidRDefault="00E24637"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Rezultatele indică necesitatea analizării inserției profesionale nu doar la nivel instituțional, ci și la nivel de facultate și program de studii, pentru identificarea situațiilor în care sunt necesare măsuri suplimentare de sprijin, consiliere în carieră, consolidare a parteneriatelor cu angajatorii sau adaptare curriculară. </w:t>
      </w:r>
    </w:p>
    <w:p w14:paraId="2154DD74" w14:textId="77777777" w:rsidR="00E25F17" w:rsidRPr="00207120" w:rsidRDefault="00E25F17" w:rsidP="005D737E">
      <w:pPr>
        <w:spacing w:after="0" w:line="240" w:lineRule="auto"/>
        <w:ind w:firstLine="644"/>
        <w:jc w:val="both"/>
        <w:rPr>
          <w:rFonts w:ascii="Times New Roman" w:hAnsi="Times New Roman" w:cs="Times New Roman"/>
          <w:color w:val="00B050"/>
        </w:rPr>
      </w:pPr>
    </w:p>
    <w:p w14:paraId="251AD977" w14:textId="5EB12152" w:rsidR="00247FF5" w:rsidRPr="00207120" w:rsidRDefault="001C1339" w:rsidP="005D737E">
      <w:pPr>
        <w:spacing w:after="0" w:line="240" w:lineRule="auto"/>
        <w:ind w:firstLine="644"/>
        <w:contextualSpacing/>
        <w:jc w:val="center"/>
        <w:rPr>
          <w:rFonts w:ascii="Times New Roman" w:hAnsi="Times New Roman" w:cs="Times New Roman"/>
          <w:b/>
          <w:bCs/>
          <w:color w:val="00B050"/>
        </w:rPr>
      </w:pPr>
      <w:r w:rsidRPr="00207120">
        <w:rPr>
          <w:rFonts w:ascii="Times New Roman" w:hAnsi="Times New Roman" w:cs="Times New Roman"/>
        </w:rPr>
        <w:drawing>
          <wp:inline distT="0" distB="0" distL="0" distR="0" wp14:anchorId="15AC1367" wp14:editId="05712060">
            <wp:extent cx="4572000" cy="2743200"/>
            <wp:effectExtent l="0" t="0" r="0" b="0"/>
            <wp:docPr id="837626143" name="Chart 1">
              <a:extLst xmlns:a="http://schemas.openxmlformats.org/drawingml/2006/main">
                <a:ext uri="{FF2B5EF4-FFF2-40B4-BE49-F238E27FC236}">
                  <a16:creationId xmlns:a16="http://schemas.microsoft.com/office/drawing/2014/main" id="{B30CFC77-5E9C-4ED3-3DD9-5EA60C23B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26393430" w14:textId="77777777" w:rsidR="00E25F17" w:rsidRPr="00207120" w:rsidRDefault="00E25F17" w:rsidP="005D737E">
      <w:pPr>
        <w:spacing w:after="0" w:line="240" w:lineRule="auto"/>
        <w:jc w:val="center"/>
        <w:rPr>
          <w:rFonts w:ascii="Times New Roman" w:hAnsi="Times New Roman" w:cs="Times New Roman"/>
          <w:iCs/>
          <w:color w:val="00B050"/>
          <w:sz w:val="20"/>
          <w:szCs w:val="20"/>
        </w:rPr>
      </w:pPr>
    </w:p>
    <w:p w14:paraId="71FA22F0" w14:textId="240554FC" w:rsidR="004C63CF" w:rsidRPr="00207120" w:rsidRDefault="0007452F" w:rsidP="00AF1115">
      <w:pPr>
        <w:pStyle w:val="Footer"/>
      </w:pPr>
      <w:bookmarkStart w:id="102" w:name="_Toc232749807"/>
      <w:r w:rsidRPr="00207120">
        <w:t xml:space="preserve">Figura </w:t>
      </w:r>
      <w:r w:rsidR="00982D05" w:rsidRPr="00207120">
        <w:t>13</w:t>
      </w:r>
      <w:r w:rsidRPr="00207120">
        <w:t xml:space="preserve">. </w:t>
      </w:r>
      <w:r w:rsidR="00E25F17" w:rsidRPr="00207120">
        <w:t>Evoluția absolvenților de master și a angajării în domeniul absolvit la nivelul universității, în perioada 2023-</w:t>
      </w:r>
      <w:r w:rsidR="004C63CF" w:rsidRPr="00207120">
        <w:t>2025</w:t>
      </w:r>
      <w:bookmarkEnd w:id="102"/>
    </w:p>
    <w:p w14:paraId="18ED76C9" w14:textId="0484B400" w:rsidR="006B1CF0" w:rsidRPr="00207120" w:rsidRDefault="00E25F17" w:rsidP="005D737E">
      <w:pPr>
        <w:spacing w:after="0" w:line="240" w:lineRule="auto"/>
        <w:jc w:val="center"/>
        <w:rPr>
          <w:rFonts w:ascii="Times New Roman" w:hAnsi="Times New Roman" w:cs="Times New Roman"/>
          <w:b/>
          <w:bCs/>
          <w:color w:val="00B050"/>
        </w:rPr>
      </w:pPr>
      <w:r w:rsidRPr="00207120">
        <w:rPr>
          <w:rFonts w:ascii="Times New Roman" w:hAnsi="Times New Roman" w:cs="Times New Roman"/>
          <w:iCs/>
          <w:color w:val="00B050"/>
          <w:sz w:val="20"/>
          <w:szCs w:val="20"/>
        </w:rPr>
        <w:t>2025</w:t>
      </w:r>
      <w:r w:rsidR="006B1CF0" w:rsidRPr="00207120">
        <w:rPr>
          <w:rFonts w:ascii="Times New Roman" w:hAnsi="Times New Roman" w:cs="Times New Roman"/>
        </w:rPr>
        <w:drawing>
          <wp:inline distT="0" distB="0" distL="0" distR="0" wp14:anchorId="41E5643F" wp14:editId="29B5F656">
            <wp:extent cx="4358640" cy="1836420"/>
            <wp:effectExtent l="0" t="0" r="3810" b="0"/>
            <wp:docPr id="62881590" name="Chart 1">
              <a:extLst xmlns:a="http://schemas.openxmlformats.org/drawingml/2006/main">
                <a:ext uri="{FF2B5EF4-FFF2-40B4-BE49-F238E27FC236}">
                  <a16:creationId xmlns:a16="http://schemas.microsoft.com/office/drawing/2014/main" id="{3DEF9A2C-79F3-8535-6C2B-554C24BF6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A7B2D24" w14:textId="77777777" w:rsidR="006B1CF0" w:rsidRPr="00207120" w:rsidRDefault="006B1CF0" w:rsidP="005D737E">
      <w:pPr>
        <w:spacing w:after="0" w:line="240" w:lineRule="auto"/>
        <w:ind w:firstLine="644"/>
        <w:contextualSpacing/>
        <w:jc w:val="both"/>
        <w:rPr>
          <w:rFonts w:ascii="Times New Roman" w:hAnsi="Times New Roman" w:cs="Times New Roman"/>
          <w:b/>
          <w:bCs/>
          <w:color w:val="00B050"/>
        </w:rPr>
      </w:pPr>
    </w:p>
    <w:p w14:paraId="4C5FE1C7" w14:textId="0E3BA653" w:rsidR="006B1CF0" w:rsidRPr="00207120" w:rsidRDefault="0007452F" w:rsidP="00AF1115">
      <w:pPr>
        <w:pStyle w:val="Footer"/>
        <w:rPr>
          <w:b/>
          <w:bCs/>
        </w:rPr>
      </w:pPr>
      <w:bookmarkStart w:id="103" w:name="_Toc232749808"/>
      <w:r w:rsidRPr="00207120">
        <w:t xml:space="preserve">Figura </w:t>
      </w:r>
      <w:r w:rsidR="00982D05" w:rsidRPr="00207120">
        <w:t>14</w:t>
      </w:r>
      <w:r w:rsidRPr="00207120">
        <w:t xml:space="preserve">. </w:t>
      </w:r>
      <w:r w:rsidR="009B31E4" w:rsidRPr="00207120">
        <w:t>Evoluția ratei de angajare a absolvenților de master în domeniul absolvit la nivelul universității, în perioada 2023-2025</w:t>
      </w:r>
      <w:bookmarkEnd w:id="103"/>
    </w:p>
    <w:p w14:paraId="3D5230E1" w14:textId="77777777" w:rsidR="00982D05" w:rsidRPr="00207120" w:rsidRDefault="00982D05" w:rsidP="005D737E">
      <w:pPr>
        <w:spacing w:after="0" w:line="240" w:lineRule="auto"/>
        <w:ind w:right="-2" w:firstLine="720"/>
        <w:contextualSpacing/>
        <w:jc w:val="both"/>
        <w:rPr>
          <w:rFonts w:ascii="Times New Roman" w:hAnsi="Times New Roman" w:cs="Times New Roman"/>
          <w:color w:val="000000" w:themeColor="text1"/>
        </w:rPr>
      </w:pPr>
    </w:p>
    <w:p w14:paraId="678D8EB7" w14:textId="2168675D" w:rsidR="00C45A81" w:rsidRPr="00207120" w:rsidRDefault="00AE67B2" w:rsidP="005D737E">
      <w:pPr>
        <w:spacing w:after="0" w:line="240" w:lineRule="auto"/>
        <w:ind w:right="-2"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Pentru absolvenții studiilor universitare de masterat, datele evidențiază o rată de angajare în domeniul absolvit mai ridicată decât în cazul absolvenților de licență. În anul 2023, din 426 de absolvenți de masterat, 277 erau angajați în domeniul absolvit, ceea ce reprezintă o rată de 65,02%</w:t>
      </w:r>
      <w:r w:rsidR="00C45A81" w:rsidRPr="00207120">
        <w:rPr>
          <w:rFonts w:ascii="Times New Roman" w:hAnsi="Times New Roman" w:cs="Times New Roman"/>
          <w:color w:val="000000" w:themeColor="text1"/>
        </w:rPr>
        <w:t>.</w:t>
      </w:r>
    </w:p>
    <w:p w14:paraId="47612DE6" w14:textId="77777777" w:rsidR="00C45A81" w:rsidRPr="00207120" w:rsidRDefault="00C45A81" w:rsidP="005D737E">
      <w:pPr>
        <w:spacing w:after="0" w:line="240" w:lineRule="auto"/>
        <w:ind w:right="-2"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Î</w:t>
      </w:r>
      <w:r w:rsidR="00AE67B2" w:rsidRPr="00207120">
        <w:rPr>
          <w:rFonts w:ascii="Times New Roman" w:hAnsi="Times New Roman" w:cs="Times New Roman"/>
          <w:color w:val="000000" w:themeColor="text1"/>
          <w:spacing w:val="-2"/>
        </w:rPr>
        <w:t>n anul 2024, numărul absolvenților a fost de 422, dintre care 258 angajați în domeniu, rata fiind de 61,14%. În anul 2025, se observă o creștere atât a numărului total de absolvenți, la 488, cât și a numărului absolvenților angajați în domeniul absolvit, la 320, rata de angajare ajungând la 65,57%</w:t>
      </w:r>
      <w:r w:rsidRPr="00207120">
        <w:rPr>
          <w:rFonts w:ascii="Times New Roman" w:hAnsi="Times New Roman" w:cs="Times New Roman"/>
          <w:color w:val="000000" w:themeColor="text1"/>
          <w:spacing w:val="-2"/>
        </w:rPr>
        <w:t>.</w:t>
      </w:r>
    </w:p>
    <w:p w14:paraId="418F2DC0" w14:textId="77777777" w:rsidR="00B36BEE" w:rsidRPr="00207120" w:rsidRDefault="00B36BEE" w:rsidP="005D737E">
      <w:pPr>
        <w:spacing w:after="0" w:line="240" w:lineRule="auto"/>
        <w:ind w:right="-2" w:firstLine="720"/>
        <w:contextualSpacing/>
        <w:jc w:val="both"/>
        <w:rPr>
          <w:rFonts w:ascii="Times New Roman" w:hAnsi="Times New Roman" w:cs="Times New Roman"/>
          <w:color w:val="000000" w:themeColor="text1"/>
        </w:rPr>
      </w:pPr>
    </w:p>
    <w:p w14:paraId="0EF6858B" w14:textId="0385DD80" w:rsidR="00B0527B" w:rsidRPr="00207120" w:rsidRDefault="00E57968" w:rsidP="005D737E">
      <w:pPr>
        <w:spacing w:after="0" w:line="240" w:lineRule="auto"/>
        <w:ind w:right="-2"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Figura </w:t>
      </w:r>
      <w:r w:rsidR="00982D05" w:rsidRPr="00207120">
        <w:rPr>
          <w:rFonts w:ascii="Times New Roman" w:hAnsi="Times New Roman" w:cs="Times New Roman"/>
          <w:color w:val="000000" w:themeColor="text1"/>
        </w:rPr>
        <w:t>15</w:t>
      </w:r>
      <w:r w:rsidR="00403D42" w:rsidRPr="00207120">
        <w:rPr>
          <w:rFonts w:ascii="Times New Roman" w:hAnsi="Times New Roman" w:cs="Times New Roman"/>
          <w:color w:val="000000" w:themeColor="text1"/>
        </w:rPr>
        <w:t xml:space="preserve"> arată că, în perioada 2023</w:t>
      </w:r>
      <w:r w:rsidR="000E6FDA" w:rsidRPr="00207120">
        <w:rPr>
          <w:rFonts w:ascii="Times New Roman" w:hAnsi="Times New Roman" w:cs="Times New Roman"/>
          <w:color w:val="000000" w:themeColor="text1"/>
        </w:rPr>
        <w:t>-</w:t>
      </w:r>
      <w:r w:rsidR="00403D42" w:rsidRPr="00207120">
        <w:rPr>
          <w:rFonts w:ascii="Times New Roman" w:hAnsi="Times New Roman" w:cs="Times New Roman"/>
          <w:color w:val="000000" w:themeColor="text1"/>
        </w:rPr>
        <w:t>2025, peste 60% dintre absolvenții studiilor universitare de masterat monitorizați sunt angajați în domeniul absolvit. Această situație indică o corelare favorabilă între formarea oferită prin programele de masterat și inserția profesională în domeniul calificării obținute. Valorile trebuie interpretate în corelare cu specificul programelor de masterat, profilul profesional al absolvenților și gradul de răspuns la instrumentele de monitorizare a inserției.</w:t>
      </w:r>
    </w:p>
    <w:p w14:paraId="69498FB9" w14:textId="20EBDEA6" w:rsidR="00B0527B" w:rsidRPr="00207120" w:rsidRDefault="00B0527B" w:rsidP="005D737E">
      <w:pPr>
        <w:spacing w:after="0" w:line="240" w:lineRule="auto"/>
        <w:ind w:right="-2" w:firstLine="720"/>
        <w:contextualSpacing/>
        <w:jc w:val="both"/>
        <w:rPr>
          <w:rFonts w:ascii="Times New Roman" w:hAnsi="Times New Roman" w:cs="Times New Roman"/>
          <w:color w:val="00B050"/>
        </w:rPr>
      </w:pPr>
    </w:p>
    <w:p w14:paraId="7F2C1ADD" w14:textId="13C93909" w:rsidR="00DB7A5C" w:rsidRPr="00207120" w:rsidRDefault="00DB7A5C" w:rsidP="005D737E">
      <w:pPr>
        <w:spacing w:after="0" w:line="240" w:lineRule="auto"/>
        <w:ind w:right="-2" w:firstLine="720"/>
        <w:contextualSpacing/>
        <w:rPr>
          <w:rFonts w:ascii="Times New Roman" w:hAnsi="Times New Roman" w:cs="Times New Roman"/>
          <w:b/>
          <w:bCs/>
          <w:color w:val="00B050"/>
        </w:rPr>
      </w:pPr>
      <w:r w:rsidRPr="00207120">
        <w:rPr>
          <w:rFonts w:ascii="Times New Roman" w:hAnsi="Times New Roman" w:cs="Times New Roman"/>
        </w:rPr>
        <w:drawing>
          <wp:anchor distT="0" distB="0" distL="114300" distR="114300" simplePos="0" relativeHeight="251659265" behindDoc="0" locked="0" layoutInCell="1" allowOverlap="1" wp14:anchorId="21EE77A0" wp14:editId="398AA2F5">
            <wp:simplePos x="0" y="0"/>
            <wp:positionH relativeFrom="page">
              <wp:align>center</wp:align>
            </wp:positionH>
            <wp:positionV relativeFrom="paragraph">
              <wp:posOffset>60960</wp:posOffset>
            </wp:positionV>
            <wp:extent cx="4572000" cy="2743200"/>
            <wp:effectExtent l="0" t="0" r="0" b="0"/>
            <wp:wrapSquare wrapText="bothSides"/>
            <wp:docPr id="933758443" name="Chart 1">
              <a:extLst xmlns:a="http://schemas.openxmlformats.org/drawingml/2006/main">
                <a:ext uri="{FF2B5EF4-FFF2-40B4-BE49-F238E27FC236}">
                  <a16:creationId xmlns:a16="http://schemas.microsoft.com/office/drawing/2014/main" id="{64E88627-3899-286F-6B74-CAF5B47C5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p>
    <w:p w14:paraId="22ADF728" w14:textId="77777777" w:rsidR="00DB7A5C" w:rsidRPr="00207120" w:rsidRDefault="00DB7A5C" w:rsidP="005D737E">
      <w:pPr>
        <w:spacing w:after="0" w:line="240" w:lineRule="auto"/>
        <w:rPr>
          <w:rFonts w:ascii="Times New Roman" w:hAnsi="Times New Roman" w:cs="Times New Roman"/>
        </w:rPr>
      </w:pPr>
    </w:p>
    <w:p w14:paraId="2BF3435B" w14:textId="77777777" w:rsidR="00DB7A5C" w:rsidRPr="00207120" w:rsidRDefault="00DB7A5C" w:rsidP="005D737E">
      <w:pPr>
        <w:spacing w:after="0" w:line="240" w:lineRule="auto"/>
        <w:rPr>
          <w:rFonts w:ascii="Times New Roman" w:hAnsi="Times New Roman" w:cs="Times New Roman"/>
        </w:rPr>
      </w:pPr>
    </w:p>
    <w:p w14:paraId="75DE7C11" w14:textId="77777777" w:rsidR="00DB7A5C" w:rsidRPr="00207120" w:rsidRDefault="00DB7A5C" w:rsidP="005D737E">
      <w:pPr>
        <w:spacing w:after="0" w:line="240" w:lineRule="auto"/>
        <w:rPr>
          <w:rFonts w:ascii="Times New Roman" w:hAnsi="Times New Roman" w:cs="Times New Roman"/>
        </w:rPr>
      </w:pPr>
    </w:p>
    <w:p w14:paraId="0C57DA82" w14:textId="77777777" w:rsidR="00DB7A5C" w:rsidRPr="00207120" w:rsidRDefault="00DB7A5C" w:rsidP="005D737E">
      <w:pPr>
        <w:spacing w:after="0" w:line="240" w:lineRule="auto"/>
        <w:rPr>
          <w:rFonts w:ascii="Times New Roman" w:hAnsi="Times New Roman" w:cs="Times New Roman"/>
        </w:rPr>
      </w:pPr>
    </w:p>
    <w:p w14:paraId="7045234D" w14:textId="77777777" w:rsidR="00DB7A5C" w:rsidRPr="00207120" w:rsidRDefault="00DB7A5C" w:rsidP="005D737E">
      <w:pPr>
        <w:spacing w:after="0" w:line="240" w:lineRule="auto"/>
        <w:ind w:right="-2" w:firstLine="720"/>
        <w:contextualSpacing/>
        <w:rPr>
          <w:rFonts w:ascii="Times New Roman" w:hAnsi="Times New Roman" w:cs="Times New Roman"/>
          <w:b/>
          <w:bCs/>
          <w:color w:val="00B050"/>
        </w:rPr>
      </w:pPr>
    </w:p>
    <w:p w14:paraId="62F88B5B" w14:textId="77777777" w:rsidR="00DB7A5C" w:rsidRPr="00207120" w:rsidRDefault="00DB7A5C" w:rsidP="005D737E">
      <w:pPr>
        <w:spacing w:after="0" w:line="240" w:lineRule="auto"/>
        <w:ind w:right="-2" w:firstLine="720"/>
        <w:contextualSpacing/>
        <w:rPr>
          <w:rFonts w:ascii="Times New Roman" w:hAnsi="Times New Roman" w:cs="Times New Roman"/>
          <w:b/>
          <w:bCs/>
          <w:color w:val="00B050"/>
        </w:rPr>
      </w:pPr>
    </w:p>
    <w:p w14:paraId="3C2CA425" w14:textId="2CDAE5B5" w:rsidR="0007452F" w:rsidRPr="00207120" w:rsidRDefault="00DB7A5C" w:rsidP="00AF1115">
      <w:pPr>
        <w:pStyle w:val="Footer"/>
      </w:pPr>
      <w:r w:rsidRPr="00207120">
        <w:rPr>
          <w:b/>
          <w:bCs/>
          <w:color w:val="00B050"/>
        </w:rPr>
        <w:br w:type="textWrapping" w:clear="all"/>
      </w:r>
      <w:bookmarkStart w:id="104" w:name="_Toc232749809"/>
      <w:r w:rsidR="0007452F" w:rsidRPr="00207120">
        <w:t xml:space="preserve">Figura </w:t>
      </w:r>
      <w:r w:rsidR="00982D05" w:rsidRPr="00207120">
        <w:t>15</w:t>
      </w:r>
      <w:r w:rsidR="0007452F" w:rsidRPr="00207120">
        <w:t xml:space="preserve">. </w:t>
      </w:r>
      <w:r w:rsidR="0035714E" w:rsidRPr="00207120">
        <w:t>Rata cumulată de angajare a absolvenților de master în domeniul absolvit pe facultăți, în perioada 2023-2025</w:t>
      </w:r>
      <w:bookmarkEnd w:id="104"/>
    </w:p>
    <w:p w14:paraId="24F7D81B" w14:textId="77777777" w:rsidR="006B1CF0" w:rsidRPr="00207120" w:rsidRDefault="006B1CF0" w:rsidP="005D737E">
      <w:pPr>
        <w:spacing w:after="0" w:line="240" w:lineRule="auto"/>
        <w:ind w:firstLine="644"/>
        <w:contextualSpacing/>
        <w:jc w:val="both"/>
        <w:rPr>
          <w:rFonts w:ascii="Times New Roman" w:hAnsi="Times New Roman" w:cs="Times New Roman"/>
          <w:b/>
          <w:bCs/>
          <w:color w:val="000000" w:themeColor="text1"/>
        </w:rPr>
      </w:pPr>
    </w:p>
    <w:p w14:paraId="2C3C5E79" w14:textId="77777777" w:rsidR="00BC15FE" w:rsidRPr="00207120" w:rsidRDefault="00BC15FE" w:rsidP="005D737E">
      <w:pPr>
        <w:spacing w:after="0" w:line="240" w:lineRule="auto"/>
        <w:ind w:firstLine="644"/>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Rata cumulată de angajare a absolvenților de masterat în domeniul absolvit, pe facultăți, pentru perioada 2023–2025, evidențiază valori diferențiate, cuprinse între 40,71% și 82,80%. Cele mai ridicate valori se înregistrează la FTE, cu 82,80%, FIE, cu 77,32%, și FSA, cu 77,22%, ceea ce indică o inserție profesională mai accentuată în domeniul absolvit pentru absolvenții acestor facultăți.</w:t>
      </w:r>
    </w:p>
    <w:p w14:paraId="2301113D" w14:textId="77777777" w:rsidR="00BC15FE" w:rsidRPr="00207120" w:rsidRDefault="00BC15FE"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Valori intermediare sunt înregistrate la FIM, cu 68,22%, FPL, cu 62,12%, FSE, cu 59,57%, și FDA, cu 56,49%. Cele mai reduse valori se observă la FMA, cu 47,71%, și FSU, cu 40,71%. Diferențele dintre facultăți trebuie interpretate în corelare cu specificul programelor de masterat, structura ofertelor educaționale, profilul profesional al absolvenților, oportunitățile existente pe piața muncii și gradul de răspuns la instrumentele de monitorizare a inserției profesionale.</w:t>
      </w:r>
    </w:p>
    <w:p w14:paraId="01BCA247" w14:textId="77777777" w:rsidR="000D53A3" w:rsidRPr="00207120" w:rsidRDefault="000D53A3" w:rsidP="005D737E">
      <w:pPr>
        <w:spacing w:after="0" w:line="240" w:lineRule="auto"/>
        <w:contextualSpacing/>
        <w:jc w:val="both"/>
        <w:rPr>
          <w:rFonts w:ascii="Times New Roman" w:hAnsi="Times New Roman" w:cs="Times New Roman"/>
          <w:b/>
          <w:bCs/>
          <w:color w:val="00B050"/>
        </w:rPr>
      </w:pPr>
    </w:p>
    <w:p w14:paraId="102DC196" w14:textId="1DA6E621" w:rsidR="004136B7" w:rsidRPr="00207120" w:rsidRDefault="004136B7" w:rsidP="005D737E">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0FA53141" w14:textId="77777777" w:rsidR="00F84689" w:rsidRPr="00207120" w:rsidRDefault="00F84689" w:rsidP="005D737E">
      <w:pPr>
        <w:spacing w:after="0" w:line="240" w:lineRule="auto"/>
        <w:ind w:firstLine="644"/>
        <w:contextualSpacing/>
        <w:jc w:val="both"/>
        <w:rPr>
          <w:rFonts w:ascii="Times New Roman" w:hAnsi="Times New Roman" w:cs="Times New Roman"/>
          <w:b/>
          <w:bCs/>
          <w:color w:val="000000" w:themeColor="text1"/>
        </w:rPr>
      </w:pPr>
    </w:p>
    <w:p w14:paraId="4FE0087B" w14:textId="77777777" w:rsidR="009A14E1" w:rsidRPr="00207120" w:rsidRDefault="009A14E1" w:rsidP="005D737E">
      <w:pPr>
        <w:spacing w:after="0" w:line="240" w:lineRule="auto"/>
        <w:ind w:firstLine="644"/>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Datele privind inserția profesională evidențiază existența unui mecanism instituțional de monitorizare a parcursului absolvenților pe piața muncii, prin colectarea și centralizarea informațiilor privind angajarea în domeniul absolvit. Rezultatele obținute oferă informații relevante pentru evaluarea corelării dintre oferta educațională și cerințele pieței muncii, precum și pentru fundamentarea măsurilor de îmbunătățire a programelor de studii.</w:t>
      </w:r>
    </w:p>
    <w:p w14:paraId="60B2292E" w14:textId="77777777" w:rsidR="009A14E1" w:rsidRPr="00207120" w:rsidRDefault="009A14E1" w:rsidP="005D737E">
      <w:pPr>
        <w:spacing w:after="0" w:line="240" w:lineRule="auto"/>
        <w:ind w:firstLine="644"/>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lastRenderedPageBreak/>
        <w:t>La nivelul studiilor universitare de licență, rata de angajare în domeniul absolvit prezintă valori diferite între facultăți, ceea ce indică necesitatea analizării inserției profesionale nu doar la nivel instituțional, ci și la nivel de facultate și program de studii. Aceste diferențe pot fi influențate de specificul domeniilor de studii, dinamica pieței muncii, oportunitățile locale și regionale de angajare, precum și de gradul de răspuns al absolvenților la instrumentele de monitorizare.</w:t>
      </w:r>
    </w:p>
    <w:p w14:paraId="2DE2A307" w14:textId="77777777" w:rsidR="009A14E1" w:rsidRPr="00D51699" w:rsidRDefault="009A14E1" w:rsidP="005D737E">
      <w:pPr>
        <w:spacing w:after="0" w:line="240" w:lineRule="auto"/>
        <w:ind w:firstLine="644"/>
        <w:jc w:val="both"/>
        <w:rPr>
          <w:rFonts w:ascii="Times New Roman" w:eastAsia="Times New Roman" w:hAnsi="Times New Roman" w:cs="Times New Roman"/>
          <w:color w:val="000000" w:themeColor="text1"/>
          <w:spacing w:val="-4"/>
          <w:kern w:val="0"/>
          <w14:ligatures w14:val="none"/>
        </w:rPr>
      </w:pPr>
      <w:r w:rsidRPr="00D51699">
        <w:rPr>
          <w:rFonts w:ascii="Times New Roman" w:eastAsia="Times New Roman" w:hAnsi="Times New Roman" w:cs="Times New Roman"/>
          <w:color w:val="000000" w:themeColor="text1"/>
          <w:spacing w:val="-4"/>
          <w:kern w:val="0"/>
          <w14:ligatures w14:val="none"/>
        </w:rPr>
        <w:t>Comparativ cu absolvenții de licență, absolvenții de masterat înregistrează, la nivel instituțional, rate mai ridicate de angajare în domeniul absolvit, ceea ce poate reflecta caracterul mai specializat al programelor de masterat și apropierea acestora de cerințele profesionale ale domeniilor de calificare.</w:t>
      </w:r>
    </w:p>
    <w:p w14:paraId="0B406799" w14:textId="2D3FE41C" w:rsidR="00FC2218" w:rsidRPr="00207120" w:rsidRDefault="00FC2218" w:rsidP="005D737E">
      <w:pPr>
        <w:spacing w:after="0" w:line="240" w:lineRule="auto"/>
        <w:ind w:firstLine="644"/>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Valorile aferente promoțiilor recente trebuie interpretate, având în vedere că nu este atins termenul de doi ani de la absolvire utilizat în analiza inserției profesionale. De asemenea, rezultatele depind de gradul de răspuns al absolvenților la chestionarele de monitorizare</w:t>
      </w:r>
      <w:r w:rsidR="009A04F3" w:rsidRPr="00207120">
        <w:rPr>
          <w:rFonts w:ascii="Times New Roman" w:eastAsia="Times New Roman" w:hAnsi="Times New Roman" w:cs="Times New Roman"/>
          <w:color w:val="000000" w:themeColor="text1"/>
          <w:kern w:val="0"/>
          <w14:ligatures w14:val="none"/>
        </w:rPr>
        <w:t>/telefon</w:t>
      </w:r>
      <w:r w:rsidR="00147B8B" w:rsidRPr="00207120">
        <w:rPr>
          <w:rFonts w:ascii="Times New Roman" w:eastAsia="Times New Roman" w:hAnsi="Times New Roman" w:cs="Times New Roman"/>
          <w:color w:val="000000" w:themeColor="text1"/>
          <w:kern w:val="0"/>
          <w14:ligatures w14:val="none"/>
        </w:rPr>
        <w:t>/e-mail</w:t>
      </w:r>
      <w:r w:rsidRPr="00207120">
        <w:rPr>
          <w:rFonts w:ascii="Times New Roman" w:eastAsia="Times New Roman" w:hAnsi="Times New Roman" w:cs="Times New Roman"/>
          <w:color w:val="000000" w:themeColor="text1"/>
          <w:kern w:val="0"/>
          <w14:ligatures w14:val="none"/>
        </w:rPr>
        <w:t xml:space="preserve"> și pot fi actualizate în rapoartele următoare, pe măsură ce sunt colectate date suplimentare.</w:t>
      </w:r>
    </w:p>
    <w:p w14:paraId="4002259F" w14:textId="4B69D532" w:rsidR="00FC2218" w:rsidRPr="00207120" w:rsidRDefault="00FC2218" w:rsidP="005D737E">
      <w:pPr>
        <w:spacing w:after="0" w:line="240" w:lineRule="auto"/>
        <w:ind w:firstLine="644"/>
        <w:jc w:val="both"/>
        <w:rPr>
          <w:rFonts w:ascii="Times New Roman" w:eastAsia="Times New Roman" w:hAnsi="Times New Roman" w:cs="Times New Roman"/>
          <w:color w:val="000000" w:themeColor="text1"/>
          <w:kern w:val="0"/>
          <w14:ligatures w14:val="none"/>
        </w:rPr>
      </w:pPr>
      <w:r w:rsidRPr="00207120">
        <w:rPr>
          <w:rFonts w:ascii="Times New Roman" w:eastAsia="Times New Roman" w:hAnsi="Times New Roman" w:cs="Times New Roman"/>
          <w:color w:val="000000" w:themeColor="text1"/>
          <w:kern w:val="0"/>
          <w14:ligatures w14:val="none"/>
        </w:rPr>
        <w:t>Analiza inserției profesionale susține necesitatea continuării monitorizării absolvenților și a valorificării rezultatelor în procesul de revizuire curriculară, în activitățile de consiliere în carieră și în consolidarea parteneriatelor cu angajatorii.</w:t>
      </w:r>
    </w:p>
    <w:p w14:paraId="13DAEA29" w14:textId="77777777" w:rsidR="00F84689" w:rsidRPr="00207120" w:rsidRDefault="00F84689" w:rsidP="005D737E">
      <w:pPr>
        <w:spacing w:after="0" w:line="240" w:lineRule="auto"/>
        <w:ind w:firstLine="644"/>
        <w:jc w:val="both"/>
        <w:rPr>
          <w:rFonts w:ascii="Times New Roman" w:eastAsia="Times New Roman" w:hAnsi="Times New Roman" w:cs="Times New Roman"/>
          <w:color w:val="000000" w:themeColor="text1"/>
          <w:kern w:val="0"/>
          <w14:ligatures w14:val="none"/>
        </w:rPr>
      </w:pPr>
    </w:p>
    <w:p w14:paraId="46683F6E" w14:textId="51413BC6" w:rsidR="004136B7" w:rsidRPr="00207120" w:rsidRDefault="004136B7" w:rsidP="005D737E">
      <w:pPr>
        <w:spacing w:after="0" w:line="240" w:lineRule="auto"/>
        <w:ind w:left="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25071817" w14:textId="77777777" w:rsidR="00B36BEE" w:rsidRPr="00207120" w:rsidRDefault="00B36BEE" w:rsidP="005D737E">
      <w:pPr>
        <w:spacing w:after="0" w:line="240" w:lineRule="auto"/>
        <w:ind w:left="644"/>
        <w:contextualSpacing/>
        <w:jc w:val="both"/>
        <w:rPr>
          <w:rFonts w:ascii="Times New Roman" w:hAnsi="Times New Roman" w:cs="Times New Roman"/>
          <w:b/>
          <w:bCs/>
          <w:color w:val="000000" w:themeColor="text1"/>
        </w:rPr>
      </w:pPr>
    </w:p>
    <w:p w14:paraId="035B613F" w14:textId="3994F0CD" w:rsidR="00C80486" w:rsidRPr="00207120" w:rsidRDefault="00095420">
      <w:pPr>
        <w:pStyle w:val="ListParagraph"/>
        <w:numPr>
          <w:ilvl w:val="0"/>
          <w:numId w:val="1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Î</w:t>
      </w:r>
      <w:r w:rsidR="00C80486" w:rsidRPr="00207120">
        <w:rPr>
          <w:rFonts w:ascii="Times New Roman" w:hAnsi="Times New Roman" w:cs="Times New Roman"/>
          <w:color w:val="000000" w:themeColor="text1"/>
        </w:rPr>
        <w:t>mbunătățirea colaborării dintre CCOC și celelalte structuri funcționale de la nivelul universității, inclusiv prin organizarea unor activități comune cu facultățile și/sau departamentele, în vederea sprijinirii inserției socio-profesionale a studenților și absolvenților</w:t>
      </w:r>
      <w:r w:rsidRPr="00207120">
        <w:rPr>
          <w:rFonts w:ascii="Times New Roman" w:hAnsi="Times New Roman" w:cs="Times New Roman"/>
          <w:color w:val="000000" w:themeColor="text1"/>
        </w:rPr>
        <w:t>.</w:t>
      </w:r>
    </w:p>
    <w:p w14:paraId="63AE5094" w14:textId="2DAD9DBE" w:rsidR="00C80486" w:rsidRPr="00207120" w:rsidRDefault="00095420">
      <w:pPr>
        <w:pStyle w:val="ListParagraph"/>
        <w:numPr>
          <w:ilvl w:val="0"/>
          <w:numId w:val="1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80486" w:rsidRPr="00207120">
        <w:rPr>
          <w:rFonts w:ascii="Times New Roman" w:hAnsi="Times New Roman" w:cs="Times New Roman"/>
          <w:color w:val="000000" w:themeColor="text1"/>
        </w:rPr>
        <w:t>ezvoltarea și implementarea unui sistem digital integrat de monitorizare a absolvenților, printr-o platformă online dedicată sau prin chestionare integrate în aplicațiile UVT, în vederea creșterii ratei de răspuns și obținerii unor date mai complete privind angajabilitatea și inserția profesională</w:t>
      </w:r>
      <w:r w:rsidRPr="00207120">
        <w:rPr>
          <w:rFonts w:ascii="Times New Roman" w:hAnsi="Times New Roman" w:cs="Times New Roman"/>
          <w:color w:val="000000" w:themeColor="text1"/>
        </w:rPr>
        <w:t>.</w:t>
      </w:r>
    </w:p>
    <w:p w14:paraId="2772D2C6" w14:textId="407455DE" w:rsidR="00C80486" w:rsidRPr="00207120" w:rsidRDefault="00095420">
      <w:pPr>
        <w:pStyle w:val="ListParagraph"/>
        <w:numPr>
          <w:ilvl w:val="0"/>
          <w:numId w:val="1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80486" w:rsidRPr="00207120">
        <w:rPr>
          <w:rFonts w:ascii="Times New Roman" w:hAnsi="Times New Roman" w:cs="Times New Roman"/>
          <w:color w:val="000000" w:themeColor="text1"/>
        </w:rPr>
        <w:t>onsolidarea parteneriatelor cu mediul economic și extinderea colaborărilor cu organizațiile profesionale, în vederea oferirii unor oportunități suplimentare de practică, internship și angajare, corelate cu feedbackul absolvenților și cu nevoile pieței muncii.</w:t>
      </w:r>
    </w:p>
    <w:p w14:paraId="435D8DE6" w14:textId="77777777" w:rsidR="00A91CDE" w:rsidRPr="00207120" w:rsidRDefault="00A91CDE" w:rsidP="00B36BEE">
      <w:pPr>
        <w:spacing w:after="0" w:line="240" w:lineRule="auto"/>
        <w:contextualSpacing/>
        <w:jc w:val="both"/>
        <w:rPr>
          <w:rFonts w:ascii="Times New Roman" w:hAnsi="Times New Roman" w:cs="Times New Roman"/>
          <w:b/>
          <w:bCs/>
          <w:color w:val="EE0000"/>
        </w:rPr>
      </w:pPr>
    </w:p>
    <w:p w14:paraId="26C6F7B5" w14:textId="68B11190" w:rsidR="00134213" w:rsidRPr="00207120" w:rsidRDefault="00134213"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05" w:name="_Toc232574685"/>
      <w:bookmarkStart w:id="106" w:name="_Toc232749758"/>
      <w:r w:rsidRPr="00207120">
        <w:rPr>
          <w:rFonts w:ascii="Times New Roman" w:eastAsiaTheme="majorEastAsia" w:hAnsi="Times New Roman" w:cs="Times New Roman"/>
          <w:color w:val="0F4761" w:themeColor="accent1" w:themeShade="BF"/>
        </w:rPr>
        <w:t xml:space="preserve">Criteriul B.7. Proceduri și practici cu privire la concursul de admitere, la parcursul, recunoașterea și echivalarea studiilor, precum </w:t>
      </w:r>
      <w:r w:rsidR="00C34789" w:rsidRPr="00207120">
        <w:rPr>
          <w:rFonts w:ascii="Times New Roman" w:eastAsiaTheme="majorEastAsia" w:hAnsi="Times New Roman" w:cs="Times New Roman"/>
          <w:color w:val="0F4761" w:themeColor="accent1" w:themeShade="BF"/>
        </w:rPr>
        <w:t>și</w:t>
      </w:r>
      <w:r w:rsidRPr="00207120">
        <w:rPr>
          <w:rFonts w:ascii="Times New Roman" w:eastAsiaTheme="majorEastAsia" w:hAnsi="Times New Roman" w:cs="Times New Roman"/>
          <w:color w:val="0F4761" w:themeColor="accent1" w:themeShade="BF"/>
        </w:rPr>
        <w:t xml:space="preserve"> la certificarea rezultatelor</w:t>
      </w:r>
      <w:bookmarkEnd w:id="105"/>
      <w:bookmarkEnd w:id="106"/>
    </w:p>
    <w:p w14:paraId="5E26F34D"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6EB2629E" w14:textId="40AD9481" w:rsidR="00134213" w:rsidRPr="00207120" w:rsidRDefault="00134213" w:rsidP="00707D46">
      <w:pPr>
        <w:pStyle w:val="Heading2"/>
      </w:pPr>
      <w:bookmarkStart w:id="107" w:name="_Toc232574686"/>
      <w:bookmarkStart w:id="108" w:name="_Toc232749759"/>
      <w:r w:rsidRPr="00207120">
        <w:t xml:space="preserve">S.B.7.1. </w:t>
      </w:r>
      <w:r w:rsidR="00C34789" w:rsidRPr="00207120">
        <w:t>Admitere</w:t>
      </w:r>
      <w:bookmarkEnd w:id="107"/>
      <w:bookmarkEnd w:id="108"/>
    </w:p>
    <w:p w14:paraId="0E174F55" w14:textId="77777777" w:rsidR="00B26EAD" w:rsidRPr="00207120" w:rsidRDefault="00B26EAD" w:rsidP="005D737E">
      <w:pPr>
        <w:keepNext/>
        <w:keepLines/>
        <w:spacing w:after="0" w:line="240" w:lineRule="auto"/>
        <w:outlineLvl w:val="0"/>
        <w:rPr>
          <w:rFonts w:ascii="Times New Roman" w:hAnsi="Times New Roman" w:cs="Times New Roman"/>
          <w:color w:val="153D63" w:themeColor="text2" w:themeTint="E6"/>
        </w:rPr>
      </w:pPr>
    </w:p>
    <w:p w14:paraId="7989468D" w14:textId="1750B408" w:rsidR="006B47CF" w:rsidRPr="00207120" w:rsidRDefault="006B47CF" w:rsidP="005D737E">
      <w:pPr>
        <w:keepNext/>
        <w:keepLines/>
        <w:spacing w:after="0" w:line="240" w:lineRule="auto"/>
        <w:outlineLvl w:val="0"/>
        <w:rPr>
          <w:rFonts w:ascii="Times New Roman" w:eastAsiaTheme="majorEastAsia" w:hAnsi="Times New Roman" w:cs="Times New Roman"/>
          <w:color w:val="153D63" w:themeColor="text2" w:themeTint="E6"/>
        </w:rPr>
      </w:pPr>
      <w:bookmarkStart w:id="109" w:name="_Toc232574687"/>
      <w:bookmarkStart w:id="110" w:name="_Toc232749760"/>
      <w:r w:rsidRPr="00207120">
        <w:rPr>
          <w:rFonts w:ascii="Times New Roman" w:hAnsi="Times New Roman" w:cs="Times New Roman"/>
          <w:color w:val="153D63" w:themeColor="text2" w:themeTint="E6"/>
        </w:rPr>
        <w:t>Procedurile</w:t>
      </w:r>
      <w:r w:rsidRPr="00207120">
        <w:rPr>
          <w:rFonts w:ascii="Times New Roman" w:hAnsi="Times New Roman" w:cs="Times New Roman"/>
          <w:color w:val="153D63" w:themeColor="text2" w:themeTint="E6"/>
          <w:spacing w:val="-2"/>
        </w:rPr>
        <w:t xml:space="preserve"> </w:t>
      </w:r>
      <w:r w:rsidRPr="00207120">
        <w:rPr>
          <w:rFonts w:ascii="Times New Roman" w:hAnsi="Times New Roman" w:cs="Times New Roman"/>
          <w:color w:val="153D63" w:themeColor="text2" w:themeTint="E6"/>
        </w:rPr>
        <w:t xml:space="preserve">și principiile de admitere asigură accesul în învățământul </w:t>
      </w:r>
      <w:r w:rsidRPr="00207120">
        <w:rPr>
          <w:rFonts w:ascii="Times New Roman" w:hAnsi="Times New Roman" w:cs="Times New Roman"/>
          <w:color w:val="153D63" w:themeColor="text2" w:themeTint="E6"/>
          <w:spacing w:val="-2"/>
        </w:rPr>
        <w:t>superior.</w:t>
      </w:r>
      <w:bookmarkEnd w:id="109"/>
      <w:bookmarkEnd w:id="110"/>
    </w:p>
    <w:p w14:paraId="6F4D9A9A" w14:textId="77777777" w:rsidR="00B26EAD" w:rsidRPr="00207120" w:rsidRDefault="00B26EAD" w:rsidP="005D737E">
      <w:pPr>
        <w:spacing w:after="0" w:line="240" w:lineRule="auto"/>
        <w:jc w:val="both"/>
        <w:rPr>
          <w:rFonts w:ascii="Times New Roman" w:hAnsi="Times New Roman" w:cs="Times New Roman"/>
          <w:i/>
        </w:rPr>
      </w:pPr>
    </w:p>
    <w:p w14:paraId="4D2B0BDE" w14:textId="2F4B1ABD" w:rsidR="00D154C2" w:rsidRPr="00207120" w:rsidRDefault="00134213"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I.P.B.7.1.1 </w:t>
      </w:r>
      <w:r w:rsidR="00C34789" w:rsidRPr="00207120">
        <w:rPr>
          <w:rFonts w:ascii="Times New Roman" w:hAnsi="Times New Roman" w:cs="Times New Roman"/>
          <w:i/>
        </w:rPr>
        <w:t>IÎS stabilește și aplică procedurile cu privire la admitere, cu respectarea termenului de publicare a condițiilor de admitere și cu respectarea metodologiei-cadru de organizare a procesului de admitere în învățământul superior.</w:t>
      </w:r>
    </w:p>
    <w:p w14:paraId="3D7E6745" w14:textId="77777777" w:rsidR="00170ED1" w:rsidRPr="00207120" w:rsidRDefault="00170ED1" w:rsidP="005D737E">
      <w:pPr>
        <w:spacing w:after="0" w:line="240" w:lineRule="auto"/>
        <w:jc w:val="both"/>
        <w:rPr>
          <w:rFonts w:ascii="Times New Roman" w:hAnsi="Times New Roman" w:cs="Times New Roman"/>
          <w:i/>
        </w:rPr>
      </w:pPr>
    </w:p>
    <w:p w14:paraId="3DD986FF" w14:textId="70F81173" w:rsidR="00551F49" w:rsidRPr="00207120" w:rsidRDefault="00551F49" w:rsidP="005D737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0B1A7BA" w14:textId="77777777" w:rsidR="00B36BEE" w:rsidRPr="00207120" w:rsidRDefault="00B36BEE" w:rsidP="005D737E">
      <w:pPr>
        <w:spacing w:after="0" w:line="240" w:lineRule="auto"/>
        <w:ind w:firstLine="720"/>
        <w:jc w:val="both"/>
        <w:rPr>
          <w:rFonts w:ascii="Times New Roman" w:hAnsi="Times New Roman" w:cs="Times New Roman"/>
          <w:iCs/>
          <w:color w:val="000000" w:themeColor="text1"/>
        </w:rPr>
      </w:pPr>
    </w:p>
    <w:p w14:paraId="18CB95F7" w14:textId="7AF83FB9" w:rsidR="00BC7C5F" w:rsidRPr="00207120" w:rsidRDefault="00BC7C5F"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elaborează și aplică regulamente proprii privind organizarea admiterii la programele de studii oferite în ciclurile de studii universitare de licență, masterat și doctorat, în conformitate cu prevederile Legii învățământului superior nr. 199/2023, cu modificările și completările ulterioare, cu Metodologia-cadru privind organizarea admiterii în învățământul superior în ciclurile de studii universitare de scurtă durată, de licență, de masterat și de doctorat, aprobată prin OME nr. 3693/2024, precum și cu celelalte prevederi legale aplicabile.</w:t>
      </w:r>
    </w:p>
    <w:p w14:paraId="3B2A525E" w14:textId="132D6B71" w:rsidR="002F09F7" w:rsidRPr="00207120" w:rsidRDefault="000C7796"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 xml:space="preserve">Admiterea la programele de studii universitare se realizează cu respectarea principiilor </w:t>
      </w:r>
      <w:r w:rsidR="00902787" w:rsidRPr="00207120">
        <w:rPr>
          <w:rFonts w:ascii="Times New Roman" w:hAnsi="Times New Roman" w:cs="Times New Roman"/>
          <w:iCs/>
          <w:color w:val="000000" w:themeColor="text1"/>
        </w:rPr>
        <w:t>echității</w:t>
      </w:r>
      <w:r w:rsidRPr="00207120">
        <w:rPr>
          <w:rFonts w:ascii="Times New Roman" w:hAnsi="Times New Roman" w:cs="Times New Roman"/>
          <w:iCs/>
          <w:color w:val="000000" w:themeColor="text1"/>
        </w:rPr>
        <w:t xml:space="preserve"> </w:t>
      </w:r>
      <w:r w:rsidR="00902787" w:rsidRPr="00207120">
        <w:rPr>
          <w:rFonts w:ascii="Times New Roman" w:hAnsi="Times New Roman" w:cs="Times New Roman"/>
          <w:iCs/>
          <w:color w:val="000000" w:themeColor="text1"/>
        </w:rPr>
        <w:t>și</w:t>
      </w:r>
      <w:r w:rsidRPr="00207120">
        <w:rPr>
          <w:rFonts w:ascii="Times New Roman" w:hAnsi="Times New Roman" w:cs="Times New Roman"/>
          <w:iCs/>
          <w:color w:val="000000" w:themeColor="text1"/>
        </w:rPr>
        <w:t xml:space="preserve"> </w:t>
      </w:r>
      <w:r w:rsidR="00902787" w:rsidRPr="00207120">
        <w:rPr>
          <w:rFonts w:ascii="Times New Roman" w:hAnsi="Times New Roman" w:cs="Times New Roman"/>
          <w:iCs/>
          <w:color w:val="000000" w:themeColor="text1"/>
        </w:rPr>
        <w:t>egalității</w:t>
      </w:r>
      <w:r w:rsidRPr="00207120">
        <w:rPr>
          <w:rFonts w:ascii="Times New Roman" w:hAnsi="Times New Roman" w:cs="Times New Roman"/>
          <w:iCs/>
          <w:color w:val="000000" w:themeColor="text1"/>
        </w:rPr>
        <w:t xml:space="preserve"> de </w:t>
      </w:r>
      <w:r w:rsidR="00902787" w:rsidRPr="00207120">
        <w:rPr>
          <w:rFonts w:ascii="Times New Roman" w:hAnsi="Times New Roman" w:cs="Times New Roman"/>
          <w:iCs/>
          <w:color w:val="000000" w:themeColor="text1"/>
        </w:rPr>
        <w:t>șanse</w:t>
      </w:r>
      <w:r w:rsidRPr="00207120">
        <w:rPr>
          <w:rFonts w:ascii="Times New Roman" w:hAnsi="Times New Roman" w:cs="Times New Roman"/>
          <w:iCs/>
          <w:color w:val="000000" w:themeColor="text1"/>
        </w:rPr>
        <w:t xml:space="preserve">, accesul la </w:t>
      </w:r>
      <w:r w:rsidR="00902787" w:rsidRPr="00207120">
        <w:rPr>
          <w:rFonts w:ascii="Times New Roman" w:hAnsi="Times New Roman" w:cs="Times New Roman"/>
          <w:iCs/>
          <w:color w:val="000000" w:themeColor="text1"/>
        </w:rPr>
        <w:t>oportunitățile</w:t>
      </w:r>
      <w:r w:rsidRPr="00207120">
        <w:rPr>
          <w:rFonts w:ascii="Times New Roman" w:hAnsi="Times New Roman" w:cs="Times New Roman"/>
          <w:iCs/>
          <w:color w:val="000000" w:themeColor="text1"/>
        </w:rPr>
        <w:t xml:space="preserve"> de </w:t>
      </w:r>
      <w:r w:rsidR="00902787" w:rsidRPr="00207120">
        <w:rPr>
          <w:rFonts w:ascii="Times New Roman" w:hAnsi="Times New Roman" w:cs="Times New Roman"/>
          <w:iCs/>
          <w:color w:val="000000" w:themeColor="text1"/>
        </w:rPr>
        <w:t>învățare</w:t>
      </w:r>
      <w:r w:rsidRPr="00207120">
        <w:rPr>
          <w:rFonts w:ascii="Times New Roman" w:hAnsi="Times New Roman" w:cs="Times New Roman"/>
          <w:iCs/>
          <w:color w:val="000000" w:themeColor="text1"/>
        </w:rPr>
        <w:t xml:space="preserve"> realizându-se fără niciun fel de discriminare, precum </w:t>
      </w:r>
      <w:r w:rsidR="00902787" w:rsidRPr="00207120">
        <w:rPr>
          <w:rFonts w:ascii="Times New Roman" w:hAnsi="Times New Roman" w:cs="Times New Roman"/>
          <w:iCs/>
          <w:color w:val="000000" w:themeColor="text1"/>
        </w:rPr>
        <w:t>și</w:t>
      </w:r>
      <w:r w:rsidRPr="00207120">
        <w:rPr>
          <w:rFonts w:ascii="Times New Roman" w:hAnsi="Times New Roman" w:cs="Times New Roman"/>
          <w:iCs/>
          <w:color w:val="000000" w:themeColor="text1"/>
        </w:rPr>
        <w:t xml:space="preserve"> cu instituirea unor măsuri de sprijin pentru asigurarea accesului grupurilor aflate în </w:t>
      </w:r>
      <w:r w:rsidR="00902787" w:rsidRPr="00207120">
        <w:rPr>
          <w:rFonts w:ascii="Times New Roman" w:hAnsi="Times New Roman" w:cs="Times New Roman"/>
          <w:iCs/>
          <w:color w:val="000000" w:themeColor="text1"/>
        </w:rPr>
        <w:t>situații</w:t>
      </w:r>
      <w:r w:rsidRPr="00207120">
        <w:rPr>
          <w:rFonts w:ascii="Times New Roman" w:hAnsi="Times New Roman" w:cs="Times New Roman"/>
          <w:iCs/>
          <w:color w:val="000000" w:themeColor="text1"/>
        </w:rPr>
        <w:t xml:space="preserve"> de risc sau subreprezentate.</w:t>
      </w:r>
    </w:p>
    <w:p w14:paraId="6CDC2763" w14:textId="489892B2" w:rsidR="005468DB" w:rsidRPr="00207120" w:rsidRDefault="006C1C1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Universitatea </w:t>
      </w:r>
      <w:r w:rsidR="005468DB" w:rsidRPr="00207120">
        <w:rPr>
          <w:rFonts w:ascii="Times New Roman" w:hAnsi="Times New Roman" w:cs="Times New Roman"/>
          <w:iCs/>
          <w:color w:val="000000" w:themeColor="text1"/>
        </w:rPr>
        <w:t xml:space="preserve">aduce la cunoștința candidaților, cu cel puțin 6 luni înainte de susținerea concursului de admitere, </w:t>
      </w:r>
      <w:r w:rsidR="00DC7C71" w:rsidRPr="00207120">
        <w:rPr>
          <w:rFonts w:ascii="Times New Roman" w:hAnsi="Times New Roman" w:cs="Times New Roman"/>
          <w:iCs/>
          <w:color w:val="000000" w:themeColor="text1"/>
        </w:rPr>
        <w:t>condițiile de admitere</w:t>
      </w:r>
      <w:r w:rsidR="00B30B6E" w:rsidRPr="00207120">
        <w:rPr>
          <w:rFonts w:ascii="Times New Roman" w:hAnsi="Times New Roman" w:cs="Times New Roman"/>
          <w:iCs/>
          <w:color w:val="000000" w:themeColor="text1"/>
        </w:rPr>
        <w:t>,</w:t>
      </w:r>
      <w:r w:rsidR="00DC7C71" w:rsidRPr="00207120">
        <w:rPr>
          <w:rFonts w:ascii="Times New Roman" w:hAnsi="Times New Roman" w:cs="Times New Roman"/>
          <w:iCs/>
          <w:color w:val="000000" w:themeColor="text1"/>
        </w:rPr>
        <w:t xml:space="preserve"> </w:t>
      </w:r>
      <w:r w:rsidR="00B07D41" w:rsidRPr="00207120">
        <w:rPr>
          <w:rFonts w:ascii="Times New Roman" w:hAnsi="Times New Roman" w:cs="Times New Roman"/>
          <w:iCs/>
          <w:color w:val="000000" w:themeColor="text1"/>
        </w:rPr>
        <w:t xml:space="preserve">precum și </w:t>
      </w:r>
      <w:r w:rsidR="00B30B6E" w:rsidRPr="00207120">
        <w:rPr>
          <w:rFonts w:ascii="Times New Roman" w:hAnsi="Times New Roman" w:cs="Times New Roman"/>
          <w:iCs/>
          <w:color w:val="000000" w:themeColor="text1"/>
        </w:rPr>
        <w:t xml:space="preserve"> alte </w:t>
      </w:r>
      <w:r w:rsidR="005468DB" w:rsidRPr="00207120">
        <w:rPr>
          <w:rFonts w:ascii="Times New Roman" w:hAnsi="Times New Roman" w:cs="Times New Roman"/>
          <w:iCs/>
          <w:color w:val="000000" w:themeColor="text1"/>
        </w:rPr>
        <w:t>informații relevante privind organizarea și desfășurarea acestuia, prin publicarea pe site-ul universității</w:t>
      </w:r>
      <w:r w:rsidR="003F500F" w:rsidRPr="00207120">
        <w:rPr>
          <w:rFonts w:ascii="Times New Roman" w:hAnsi="Times New Roman" w:cs="Times New Roman"/>
          <w:iCs/>
          <w:color w:val="000000" w:themeColor="text1"/>
        </w:rPr>
        <w:t>, la adresa</w:t>
      </w:r>
      <w:r w:rsidR="005468DB" w:rsidRPr="00207120">
        <w:rPr>
          <w:rFonts w:ascii="Times New Roman" w:hAnsi="Times New Roman" w:cs="Times New Roman"/>
          <w:iCs/>
          <w:color w:val="000000" w:themeColor="text1"/>
        </w:rPr>
        <w:t xml:space="preserve"> </w:t>
      </w:r>
      <w:hyperlink r:id="rId142" w:history="1">
        <w:r w:rsidR="005468DB" w:rsidRPr="00207120">
          <w:rPr>
            <w:rStyle w:val="Hyperlink"/>
            <w:rFonts w:ascii="Times New Roman" w:hAnsi="Times New Roman" w:cs="Times New Roman"/>
            <w:iCs/>
            <w:color w:val="000000" w:themeColor="text1"/>
          </w:rPr>
          <w:t>https://admitere.valahia.ro/</w:t>
        </w:r>
      </w:hyperlink>
      <w:r w:rsidR="005468DB" w:rsidRPr="00207120">
        <w:rPr>
          <w:rFonts w:ascii="Times New Roman" w:hAnsi="Times New Roman" w:cs="Times New Roman"/>
          <w:iCs/>
          <w:color w:val="000000" w:themeColor="text1"/>
        </w:rPr>
        <w:t>, precum și pe site-urile facultăților</w:t>
      </w:r>
      <w:r w:rsidR="003F500F" w:rsidRPr="00207120">
        <w:rPr>
          <w:rFonts w:ascii="Times New Roman" w:hAnsi="Times New Roman" w:cs="Times New Roman"/>
          <w:iCs/>
          <w:color w:val="000000" w:themeColor="text1"/>
        </w:rPr>
        <w:t xml:space="preserve">, </w:t>
      </w:r>
      <w:r w:rsidR="005468DB" w:rsidRPr="00207120">
        <w:rPr>
          <w:rFonts w:ascii="Times New Roman" w:hAnsi="Times New Roman" w:cs="Times New Roman"/>
          <w:iCs/>
          <w:color w:val="000000" w:themeColor="text1"/>
        </w:rPr>
        <w:t xml:space="preserve"> </w:t>
      </w:r>
      <w:r w:rsidR="00121AA2" w:rsidRPr="00207120">
        <w:rPr>
          <w:rFonts w:ascii="Times New Roman" w:hAnsi="Times New Roman" w:cs="Times New Roman"/>
          <w:iCs/>
          <w:color w:val="000000" w:themeColor="text1"/>
        </w:rPr>
        <w:t>în</w:t>
      </w:r>
      <w:r w:rsidR="005468DB" w:rsidRPr="00207120">
        <w:rPr>
          <w:rFonts w:ascii="Times New Roman" w:hAnsi="Times New Roman" w:cs="Times New Roman"/>
          <w:iCs/>
          <w:color w:val="000000" w:themeColor="text1"/>
        </w:rPr>
        <w:t xml:space="preserve"> secțiunile dedicate admiterii.</w:t>
      </w:r>
    </w:p>
    <w:p w14:paraId="323D410B" w14:textId="6730FF54" w:rsidR="003E0C0C" w:rsidRPr="00207120" w:rsidRDefault="003E0C0C"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ciclul de studii universitare de licență și de masterat, admiterea se organizează pe domenii, la specializările/programele de studii acreditate sau autorizate să funcționeze provizoriu</w:t>
      </w:r>
      <w:r w:rsidR="007D1933"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 </w:t>
      </w:r>
    </w:p>
    <w:p w14:paraId="533FF1DA" w14:textId="5A7C4670" w:rsidR="008E1BF6" w:rsidRPr="00207120" w:rsidRDefault="008E1BF6"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ciclul de studii universitare de doctorat, admiterea se realizează în domeniile de studii universitare de doctorat aprobate în conformitate cu prevederile legale în vigoare.</w:t>
      </w:r>
    </w:p>
    <w:p w14:paraId="1514F9ED" w14:textId="77777777" w:rsidR="00E9702F" w:rsidRPr="00207120" w:rsidRDefault="00E9702F" w:rsidP="005D737E">
      <w:pPr>
        <w:spacing w:after="0" w:line="240" w:lineRule="auto"/>
        <w:ind w:firstLine="720"/>
        <w:jc w:val="both"/>
        <w:rPr>
          <w:rFonts w:ascii="Times New Roman" w:hAnsi="Times New Roman" w:cs="Times New Roman"/>
          <w:iCs/>
          <w:color w:val="000000" w:themeColor="text1"/>
        </w:rPr>
      </w:pPr>
    </w:p>
    <w:p w14:paraId="250B0C76" w14:textId="2E628855" w:rsidR="00487B55" w:rsidRPr="00207120" w:rsidRDefault="008944E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Admiterea pentru </w:t>
      </w:r>
      <w:r w:rsidR="006B2839" w:rsidRPr="00207120">
        <w:rPr>
          <w:rFonts w:ascii="Times New Roman" w:hAnsi="Times New Roman" w:cs="Times New Roman"/>
          <w:iCs/>
          <w:color w:val="000000" w:themeColor="text1"/>
        </w:rPr>
        <w:t xml:space="preserve">ciclul de studii universitare de licență </w:t>
      </w:r>
      <w:r w:rsidR="00432EA5" w:rsidRPr="00207120">
        <w:rPr>
          <w:rFonts w:ascii="Times New Roman" w:hAnsi="Times New Roman" w:cs="Times New Roman"/>
          <w:iCs/>
          <w:color w:val="000000" w:themeColor="text1"/>
        </w:rPr>
        <w:t xml:space="preserve">se organizează, în limita numărului maxim de studenți care pot fi școlarizați, stabilit anual prin </w:t>
      </w:r>
      <w:r w:rsidR="00B10BCC" w:rsidRPr="00207120">
        <w:rPr>
          <w:rFonts w:ascii="Times New Roman" w:hAnsi="Times New Roman" w:cs="Times New Roman"/>
          <w:iCs/>
          <w:color w:val="000000" w:themeColor="text1"/>
        </w:rPr>
        <w:t>H.G</w:t>
      </w:r>
      <w:r w:rsidR="00432EA5" w:rsidRPr="00207120">
        <w:rPr>
          <w:rFonts w:ascii="Times New Roman" w:hAnsi="Times New Roman" w:cs="Times New Roman"/>
          <w:iCs/>
          <w:color w:val="000000" w:themeColor="text1"/>
        </w:rPr>
        <w:t xml:space="preserve"> privind aprobarea Nomenclatorului domeniilor și al specializărilor/programelor de studii universitare și a structurii instituțiilor de învățământ superior pentru anul universitar.</w:t>
      </w:r>
    </w:p>
    <w:p w14:paraId="65043121" w14:textId="219B046D" w:rsidR="008C15CF" w:rsidRPr="00207120" w:rsidRDefault="006267E6"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Admiterea </w:t>
      </w:r>
      <w:r w:rsidR="008944E3" w:rsidRPr="00207120">
        <w:rPr>
          <w:rFonts w:ascii="Times New Roman" w:hAnsi="Times New Roman" w:cs="Times New Roman"/>
          <w:iCs/>
          <w:color w:val="000000" w:themeColor="text1"/>
        </w:rPr>
        <w:t xml:space="preserve">pentru ciclul de studii universitare de masterat </w:t>
      </w:r>
      <w:r w:rsidRPr="00207120">
        <w:rPr>
          <w:rFonts w:ascii="Times New Roman" w:hAnsi="Times New Roman" w:cs="Times New Roman"/>
          <w:iCs/>
          <w:color w:val="000000" w:themeColor="text1"/>
        </w:rPr>
        <w:t xml:space="preserve">se organizează în limita numărului maxim de studenți care pot fi școlarizați, stabilit anual, prin </w:t>
      </w:r>
      <w:r w:rsidR="00B10BCC" w:rsidRPr="00207120">
        <w:rPr>
          <w:rFonts w:ascii="Times New Roman" w:hAnsi="Times New Roman" w:cs="Times New Roman"/>
          <w:iCs/>
          <w:color w:val="000000" w:themeColor="text1"/>
        </w:rPr>
        <w:t xml:space="preserve">H.G </w:t>
      </w:r>
      <w:r w:rsidRPr="00207120">
        <w:rPr>
          <w:rFonts w:ascii="Times New Roman" w:hAnsi="Times New Roman" w:cs="Times New Roman"/>
          <w:iCs/>
          <w:color w:val="000000" w:themeColor="text1"/>
        </w:rPr>
        <w:t>privind aprobarea domeniilor și programelor de studii universitare de master acreditate și a numărului maxim de studenți ce pot fi școlarizați, la nivelul domeniului de studii universitare de masterat.</w:t>
      </w:r>
    </w:p>
    <w:p w14:paraId="750BEA56" w14:textId="77777777" w:rsidR="00E9702F" w:rsidRPr="00207120" w:rsidRDefault="00E9702F" w:rsidP="005D737E">
      <w:pPr>
        <w:spacing w:after="0" w:line="240" w:lineRule="auto"/>
        <w:ind w:firstLine="720"/>
        <w:jc w:val="both"/>
        <w:rPr>
          <w:rFonts w:ascii="Times New Roman" w:hAnsi="Times New Roman" w:cs="Times New Roman"/>
          <w:iCs/>
          <w:color w:val="000000" w:themeColor="text1"/>
        </w:rPr>
      </w:pPr>
    </w:p>
    <w:p w14:paraId="0EAFDE04" w14:textId="78BE18AF" w:rsidR="0096382D" w:rsidRPr="00207120" w:rsidRDefault="00BE4A4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La </w:t>
      </w:r>
      <w:r w:rsidR="00CD4793" w:rsidRPr="00207120">
        <w:rPr>
          <w:rFonts w:ascii="Times New Roman" w:hAnsi="Times New Roman" w:cs="Times New Roman"/>
          <w:iCs/>
          <w:color w:val="000000" w:themeColor="text1"/>
        </w:rPr>
        <w:t xml:space="preserve">concursul de admitere pentru studiile universitare de </w:t>
      </w:r>
      <w:r w:rsidRPr="00207120">
        <w:rPr>
          <w:rFonts w:ascii="Times New Roman" w:hAnsi="Times New Roman" w:cs="Times New Roman"/>
          <w:iCs/>
          <w:color w:val="000000" w:themeColor="text1"/>
        </w:rPr>
        <w:t>licență</w:t>
      </w:r>
      <w:r w:rsidR="00CD4793"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au dreptul să participe</w:t>
      </w:r>
      <w:r w:rsidR="00244C58" w:rsidRPr="00207120">
        <w:rPr>
          <w:rFonts w:ascii="Times New Roman" w:hAnsi="Times New Roman" w:cs="Times New Roman"/>
          <w:iCs/>
          <w:color w:val="000000" w:themeColor="text1"/>
        </w:rPr>
        <w:t xml:space="preserve"> </w:t>
      </w:r>
      <w:r w:rsidR="00CD4793" w:rsidRPr="00207120">
        <w:rPr>
          <w:rFonts w:ascii="Times New Roman" w:hAnsi="Times New Roman" w:cs="Times New Roman"/>
          <w:iCs/>
          <w:color w:val="000000" w:themeColor="text1"/>
        </w:rPr>
        <w:t xml:space="preserve">numai </w:t>
      </w:r>
      <w:r w:rsidRPr="00207120">
        <w:rPr>
          <w:rFonts w:ascii="Times New Roman" w:hAnsi="Times New Roman" w:cs="Times New Roman"/>
          <w:iCs/>
          <w:color w:val="000000" w:themeColor="text1"/>
        </w:rPr>
        <w:t>absolvenți</w:t>
      </w:r>
      <w:r w:rsidR="00CD4793" w:rsidRPr="00207120">
        <w:rPr>
          <w:rFonts w:ascii="Times New Roman" w:hAnsi="Times New Roman" w:cs="Times New Roman"/>
          <w:iCs/>
          <w:color w:val="000000" w:themeColor="text1"/>
        </w:rPr>
        <w:t xml:space="preserve"> cu diplomă de bacalaureat sau diplomă echivalentă.</w:t>
      </w:r>
    </w:p>
    <w:p w14:paraId="67FAF522" w14:textId="6C3FB104" w:rsidR="0096382D" w:rsidRPr="00207120" w:rsidRDefault="00BE4A4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La concursul de admitere pentru studiile universitare de masterat au dreptul să participe numai absolvenți cu diplomă de licență sau diplomă echivalentă.</w:t>
      </w:r>
    </w:p>
    <w:p w14:paraId="40B82287" w14:textId="0BE4EA3E" w:rsidR="0041105E" w:rsidRPr="00207120" w:rsidRDefault="00BE4A4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La </w:t>
      </w:r>
      <w:r w:rsidR="00D5770A" w:rsidRPr="00207120">
        <w:rPr>
          <w:rFonts w:ascii="Times New Roman" w:hAnsi="Times New Roman" w:cs="Times New Roman"/>
          <w:iCs/>
          <w:color w:val="000000" w:themeColor="text1"/>
        </w:rPr>
        <w:t>concursul de admitere pentru studiile universitare de</w:t>
      </w:r>
      <w:r w:rsidRPr="00207120">
        <w:rPr>
          <w:rFonts w:ascii="Times New Roman" w:hAnsi="Times New Roman" w:cs="Times New Roman"/>
          <w:iCs/>
          <w:color w:val="000000" w:themeColor="text1"/>
        </w:rPr>
        <w:t xml:space="preserve"> </w:t>
      </w:r>
      <w:r w:rsidR="00D5770A" w:rsidRPr="00207120">
        <w:rPr>
          <w:rFonts w:ascii="Times New Roman" w:hAnsi="Times New Roman" w:cs="Times New Roman"/>
          <w:iCs/>
          <w:color w:val="000000" w:themeColor="text1"/>
        </w:rPr>
        <w:t xml:space="preserve">doctorat </w:t>
      </w:r>
      <w:r w:rsidR="00403952" w:rsidRPr="00207120">
        <w:rPr>
          <w:rFonts w:ascii="Times New Roman" w:hAnsi="Times New Roman" w:cs="Times New Roman"/>
          <w:iCs/>
          <w:color w:val="000000" w:themeColor="text1"/>
        </w:rPr>
        <w:t xml:space="preserve">au dreptul să participe </w:t>
      </w:r>
      <w:r w:rsidR="00D5770A" w:rsidRPr="00207120">
        <w:rPr>
          <w:rFonts w:ascii="Times New Roman" w:hAnsi="Times New Roman" w:cs="Times New Roman"/>
          <w:iCs/>
          <w:color w:val="000000" w:themeColor="text1"/>
        </w:rPr>
        <w:t xml:space="preserve">numai </w:t>
      </w:r>
      <w:r w:rsidR="00403952" w:rsidRPr="00207120">
        <w:rPr>
          <w:rFonts w:ascii="Times New Roman" w:hAnsi="Times New Roman" w:cs="Times New Roman"/>
          <w:iCs/>
          <w:color w:val="000000" w:themeColor="text1"/>
        </w:rPr>
        <w:t>absolvenții</w:t>
      </w:r>
      <w:r w:rsidR="00D5770A" w:rsidRPr="00207120">
        <w:rPr>
          <w:rFonts w:ascii="Times New Roman" w:hAnsi="Times New Roman" w:cs="Times New Roman"/>
          <w:iCs/>
          <w:color w:val="000000" w:themeColor="text1"/>
        </w:rPr>
        <w:t xml:space="preserve"> cu diplomă de masterat sau echivalentă acesteia</w:t>
      </w:r>
      <w:r w:rsidR="00E47C5A" w:rsidRPr="00207120">
        <w:rPr>
          <w:rFonts w:ascii="Times New Roman" w:hAnsi="Times New Roman" w:cs="Times New Roman"/>
          <w:iCs/>
          <w:color w:val="000000" w:themeColor="text1"/>
        </w:rPr>
        <w:t>,</w:t>
      </w:r>
      <w:r w:rsidR="00D5770A" w:rsidRPr="00207120">
        <w:rPr>
          <w:rFonts w:ascii="Times New Roman" w:hAnsi="Times New Roman" w:cs="Times New Roman"/>
          <w:iCs/>
          <w:color w:val="000000" w:themeColor="text1"/>
        </w:rPr>
        <w:t xml:space="preserve"> conform legii, indiferent de</w:t>
      </w:r>
      <w:r w:rsidR="00F36712" w:rsidRPr="00207120">
        <w:rPr>
          <w:rFonts w:ascii="Times New Roman" w:hAnsi="Times New Roman" w:cs="Times New Roman"/>
          <w:iCs/>
          <w:color w:val="000000" w:themeColor="text1"/>
        </w:rPr>
        <w:t xml:space="preserve"> </w:t>
      </w:r>
      <w:r w:rsidR="00D5770A" w:rsidRPr="00207120">
        <w:rPr>
          <w:rFonts w:ascii="Times New Roman" w:hAnsi="Times New Roman" w:cs="Times New Roman"/>
          <w:iCs/>
          <w:color w:val="000000" w:themeColor="text1"/>
        </w:rPr>
        <w:t>domeniul în care a fost obținută, iar numărul cumulat de credite de studii transferabile dobândite, pentru</w:t>
      </w:r>
      <w:r w:rsidR="00F36712" w:rsidRPr="00207120">
        <w:rPr>
          <w:rFonts w:ascii="Times New Roman" w:hAnsi="Times New Roman" w:cs="Times New Roman"/>
          <w:iCs/>
          <w:color w:val="000000" w:themeColor="text1"/>
        </w:rPr>
        <w:t xml:space="preserve"> </w:t>
      </w:r>
      <w:r w:rsidR="00D5770A" w:rsidRPr="00207120">
        <w:rPr>
          <w:rFonts w:ascii="Times New Roman" w:hAnsi="Times New Roman" w:cs="Times New Roman"/>
          <w:iCs/>
          <w:color w:val="000000" w:themeColor="text1"/>
        </w:rPr>
        <w:t xml:space="preserve">ciclul de studii universitare de </w:t>
      </w:r>
      <w:r w:rsidR="00403952" w:rsidRPr="00207120">
        <w:rPr>
          <w:rFonts w:ascii="Times New Roman" w:hAnsi="Times New Roman" w:cs="Times New Roman"/>
          <w:iCs/>
          <w:color w:val="000000" w:themeColor="text1"/>
        </w:rPr>
        <w:t>licență</w:t>
      </w:r>
      <w:r w:rsidR="00D5770A" w:rsidRPr="00207120">
        <w:rPr>
          <w:rFonts w:ascii="Times New Roman" w:hAnsi="Times New Roman" w:cs="Times New Roman"/>
          <w:iCs/>
          <w:color w:val="000000" w:themeColor="text1"/>
        </w:rPr>
        <w:t xml:space="preserve"> </w:t>
      </w:r>
      <w:r w:rsidR="00403952" w:rsidRPr="00207120">
        <w:rPr>
          <w:rFonts w:ascii="Times New Roman" w:hAnsi="Times New Roman" w:cs="Times New Roman"/>
          <w:iCs/>
          <w:color w:val="000000" w:themeColor="text1"/>
        </w:rPr>
        <w:t>și</w:t>
      </w:r>
      <w:r w:rsidR="00D5770A" w:rsidRPr="00207120">
        <w:rPr>
          <w:rFonts w:ascii="Times New Roman" w:hAnsi="Times New Roman" w:cs="Times New Roman"/>
          <w:iCs/>
          <w:color w:val="000000" w:themeColor="text1"/>
        </w:rPr>
        <w:t xml:space="preserve"> de masterat, să fie de cel </w:t>
      </w:r>
      <w:r w:rsidR="00403952" w:rsidRPr="00207120">
        <w:rPr>
          <w:rFonts w:ascii="Times New Roman" w:hAnsi="Times New Roman" w:cs="Times New Roman"/>
          <w:iCs/>
          <w:color w:val="000000" w:themeColor="text1"/>
        </w:rPr>
        <w:t>puțin</w:t>
      </w:r>
      <w:r w:rsidR="00D5770A" w:rsidRPr="00207120">
        <w:rPr>
          <w:rFonts w:ascii="Times New Roman" w:hAnsi="Times New Roman" w:cs="Times New Roman"/>
          <w:iCs/>
          <w:color w:val="000000" w:themeColor="text1"/>
        </w:rPr>
        <w:t xml:space="preserve"> 300.</w:t>
      </w:r>
    </w:p>
    <w:p w14:paraId="13BE734E" w14:textId="77777777" w:rsidR="00E9702F" w:rsidRPr="00207120" w:rsidRDefault="00E9702F" w:rsidP="005D737E">
      <w:pPr>
        <w:spacing w:after="0" w:line="240" w:lineRule="auto"/>
        <w:ind w:firstLine="720"/>
        <w:jc w:val="both"/>
        <w:rPr>
          <w:rFonts w:ascii="Times New Roman" w:hAnsi="Times New Roman" w:cs="Times New Roman"/>
          <w:iCs/>
          <w:color w:val="000000" w:themeColor="text1"/>
        </w:rPr>
      </w:pPr>
    </w:p>
    <w:p w14:paraId="12997736" w14:textId="6CC37725" w:rsidR="008E3A73" w:rsidRPr="00207120" w:rsidRDefault="00227C15" w:rsidP="00B36BE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Concursul de admitere se organizează, de regulă, în două sesiuni, în condiții identice, înainte de începerea anului universitar, dar nu mai târziu de data de 30 septembrie. Înscrierea candidaților, precum și desfășurarea concursului de admitere se pot realiza și în format online, în condițiile reglementărilor aplicabile.</w:t>
      </w:r>
      <w:r w:rsidR="00B36BEE" w:rsidRPr="00207120">
        <w:rPr>
          <w:rFonts w:ascii="Times New Roman" w:hAnsi="Times New Roman" w:cs="Times New Roman"/>
          <w:iCs/>
          <w:color w:val="000000" w:themeColor="text1"/>
        </w:rPr>
        <w:t xml:space="preserve"> </w:t>
      </w:r>
      <w:r w:rsidR="003F3548" w:rsidRPr="00207120">
        <w:rPr>
          <w:rFonts w:ascii="Times New Roman" w:hAnsi="Times New Roman" w:cs="Times New Roman"/>
          <w:iCs/>
          <w:color w:val="000000" w:themeColor="text1"/>
        </w:rPr>
        <w:t xml:space="preserve">Rezultatele concursului de admitere se fac publice prin afișare la sediul </w:t>
      </w:r>
      <w:r w:rsidR="009E1AAC" w:rsidRPr="00207120">
        <w:rPr>
          <w:rFonts w:ascii="Times New Roman" w:hAnsi="Times New Roman" w:cs="Times New Roman"/>
          <w:iCs/>
          <w:color w:val="000000" w:themeColor="text1"/>
        </w:rPr>
        <w:t>facultăților/IOSUD</w:t>
      </w:r>
      <w:r w:rsidR="003F3548" w:rsidRPr="00207120">
        <w:rPr>
          <w:rFonts w:ascii="Times New Roman" w:hAnsi="Times New Roman" w:cs="Times New Roman"/>
          <w:iCs/>
          <w:color w:val="000000" w:themeColor="text1"/>
        </w:rPr>
        <w:t xml:space="preserve"> și/sau pe pagina web </w:t>
      </w:r>
      <w:r w:rsidR="00AC0DC6" w:rsidRPr="00207120">
        <w:rPr>
          <w:rFonts w:ascii="Times New Roman" w:hAnsi="Times New Roman" w:cs="Times New Roman"/>
          <w:iCs/>
          <w:color w:val="000000" w:themeColor="text1"/>
        </w:rPr>
        <w:t xml:space="preserve">a universității </w:t>
      </w:r>
      <w:r w:rsidR="00A74627" w:rsidRPr="00207120">
        <w:rPr>
          <w:rFonts w:ascii="Times New Roman" w:hAnsi="Times New Roman" w:cs="Times New Roman"/>
          <w:iCs/>
          <w:color w:val="000000" w:themeColor="text1"/>
        </w:rPr>
        <w:t>la adresa</w:t>
      </w:r>
      <w:r w:rsidR="00AC0DC6" w:rsidRPr="00207120">
        <w:rPr>
          <w:rFonts w:ascii="Times New Roman" w:hAnsi="Times New Roman" w:cs="Times New Roman"/>
          <w:iCs/>
          <w:color w:val="000000" w:themeColor="text1"/>
        </w:rPr>
        <w:t xml:space="preserve"> </w:t>
      </w:r>
      <w:hyperlink r:id="rId143" w:history="1">
        <w:r w:rsidR="00AC0DC6" w:rsidRPr="00207120">
          <w:rPr>
            <w:rStyle w:val="Hyperlink"/>
            <w:rFonts w:ascii="Times New Roman" w:hAnsi="Times New Roman" w:cs="Times New Roman"/>
            <w:iCs/>
            <w:color w:val="000000" w:themeColor="text1"/>
          </w:rPr>
          <w:t>www.valahia.ro</w:t>
        </w:r>
      </w:hyperlink>
      <w:r w:rsidR="00AC0DC6" w:rsidRPr="00207120">
        <w:rPr>
          <w:rFonts w:ascii="Times New Roman" w:hAnsi="Times New Roman" w:cs="Times New Roman"/>
          <w:iCs/>
          <w:color w:val="000000" w:themeColor="text1"/>
        </w:rPr>
        <w:t>.</w:t>
      </w:r>
      <w:r w:rsidR="00A74627" w:rsidRPr="00207120">
        <w:rPr>
          <w:rFonts w:ascii="Times New Roman" w:hAnsi="Times New Roman" w:cs="Times New Roman"/>
          <w:iCs/>
          <w:color w:val="000000" w:themeColor="text1"/>
        </w:rPr>
        <w:t xml:space="preserve"> </w:t>
      </w:r>
    </w:p>
    <w:p w14:paraId="596C416F" w14:textId="77777777" w:rsidR="00476A90" w:rsidRPr="00207120" w:rsidRDefault="00476A90" w:rsidP="005D737E">
      <w:pPr>
        <w:spacing w:after="0" w:line="240" w:lineRule="auto"/>
        <w:ind w:firstLine="720"/>
        <w:jc w:val="both"/>
        <w:rPr>
          <w:rFonts w:ascii="Times New Roman" w:hAnsi="Times New Roman" w:cs="Times New Roman"/>
          <w:iCs/>
          <w:color w:val="000000" w:themeColor="text1"/>
        </w:rPr>
      </w:pPr>
    </w:p>
    <w:p w14:paraId="596C6BB3" w14:textId="1125480A" w:rsidR="00476A90" w:rsidRPr="00207120" w:rsidRDefault="00476A90"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Universitatea semnează cu fiecare student înmatriculat un contract de studii universitare, în concordanță cu prevederile regulamentelor de organizare și desfășurare a programelor de studii </w:t>
      </w:r>
      <w:r w:rsidR="00C23B79" w:rsidRPr="00207120">
        <w:rPr>
          <w:rFonts w:ascii="Times New Roman" w:hAnsi="Times New Roman" w:cs="Times New Roman"/>
          <w:iCs/>
          <w:color w:val="000000" w:themeColor="text1"/>
        </w:rPr>
        <w:t>și</w:t>
      </w:r>
      <w:r w:rsidRPr="00207120">
        <w:rPr>
          <w:rFonts w:ascii="Times New Roman" w:hAnsi="Times New Roman" w:cs="Times New Roman"/>
          <w:iCs/>
          <w:color w:val="000000" w:themeColor="text1"/>
        </w:rPr>
        <w:t xml:space="preserve"> cu respectarea </w:t>
      </w:r>
      <w:r w:rsidR="00C23B79" w:rsidRPr="00207120">
        <w:rPr>
          <w:rFonts w:ascii="Times New Roman" w:hAnsi="Times New Roman" w:cs="Times New Roman"/>
          <w:iCs/>
          <w:color w:val="000000" w:themeColor="text1"/>
        </w:rPr>
        <w:t>legislației</w:t>
      </w:r>
      <w:r w:rsidRPr="00207120">
        <w:rPr>
          <w:rFonts w:ascii="Times New Roman" w:hAnsi="Times New Roman" w:cs="Times New Roman"/>
          <w:iCs/>
          <w:color w:val="000000" w:themeColor="text1"/>
        </w:rPr>
        <w:t xml:space="preserve"> în vigoare. Contractele de studii nu se modifică în timpul anului universitar.</w:t>
      </w:r>
    </w:p>
    <w:p w14:paraId="62590B88" w14:textId="77777777" w:rsidR="00AC0DC6" w:rsidRPr="00207120" w:rsidRDefault="00AC0DC6" w:rsidP="005D737E">
      <w:pPr>
        <w:spacing w:after="0" w:line="240" w:lineRule="auto"/>
        <w:ind w:firstLine="720"/>
        <w:jc w:val="both"/>
        <w:rPr>
          <w:rFonts w:ascii="Times New Roman" w:hAnsi="Times New Roman" w:cs="Times New Roman"/>
          <w:iCs/>
          <w:color w:val="000000" w:themeColor="text1"/>
        </w:rPr>
      </w:pPr>
    </w:p>
    <w:p w14:paraId="5A87B411" w14:textId="4D2A292A" w:rsidR="002D77AA" w:rsidRPr="00207120" w:rsidRDefault="002D77AA"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color w:val="000000" w:themeColor="text1"/>
        </w:rPr>
        <w:t>Concursul de admitere pentru anul universitar 2025</w:t>
      </w:r>
      <w:r w:rsidR="0063143C"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2026 s-a desfășurat în conformitate cu regulamentele proprii aplicabile ciclurilor de studii universitare, actualizate și aprobate de Senatul universitar, după cum urmează:</w:t>
      </w:r>
    </w:p>
    <w:p w14:paraId="2E37C401" w14:textId="59775C4C" w:rsidR="00E54505" w:rsidRPr="00207120" w:rsidRDefault="00E54505">
      <w:pPr>
        <w:pStyle w:val="ListParagraph"/>
        <w:numPr>
          <w:ilvl w:val="0"/>
          <w:numId w:val="67"/>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Regulamentul de organizare a concursului de admitere în ciclul de studii universitare de licență</w:t>
      </w:r>
      <w:r w:rsidR="00C378E4" w:rsidRPr="00207120">
        <w:rPr>
          <w:rFonts w:ascii="Times New Roman" w:hAnsi="Times New Roman" w:cs="Times New Roman"/>
          <w:iCs/>
          <w:color w:val="000000" w:themeColor="text1"/>
        </w:rPr>
        <w:t xml:space="preserve"> pentru anul universitar 2025-2026</w:t>
      </w:r>
      <w:r w:rsidRPr="00207120">
        <w:rPr>
          <w:rFonts w:ascii="Times New Roman" w:hAnsi="Times New Roman" w:cs="Times New Roman"/>
          <w:iCs/>
          <w:color w:val="000000" w:themeColor="text1"/>
        </w:rPr>
        <w:t xml:space="preserve"> (REG 30), aprobat prin </w:t>
      </w:r>
      <w:hyperlink r:id="rId144" w:history="1">
        <w:r w:rsidRPr="00207120">
          <w:rPr>
            <w:rStyle w:val="Hyperlink"/>
            <w:rFonts w:ascii="Times New Roman" w:hAnsi="Times New Roman" w:cs="Times New Roman"/>
            <w:iCs/>
            <w:color w:val="000000" w:themeColor="text1"/>
          </w:rPr>
          <w:t>HSU nr. 21 H/31.01.2025</w:t>
        </w:r>
      </w:hyperlink>
      <w:r w:rsidRPr="00207120">
        <w:rPr>
          <w:rFonts w:ascii="Times New Roman" w:hAnsi="Times New Roman" w:cs="Times New Roman"/>
          <w:iCs/>
          <w:color w:val="000000" w:themeColor="text1"/>
        </w:rPr>
        <w:t>;</w:t>
      </w:r>
    </w:p>
    <w:p w14:paraId="2C6727EA" w14:textId="02E58B61" w:rsidR="00E54505" w:rsidRPr="00207120" w:rsidRDefault="00E54505">
      <w:pPr>
        <w:pStyle w:val="ListParagraph"/>
        <w:numPr>
          <w:ilvl w:val="0"/>
          <w:numId w:val="67"/>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Regulamentul de organizare a concursului de admitere în ciclul de studii universitare de masterat </w:t>
      </w:r>
      <w:r w:rsidR="007005FE" w:rsidRPr="00207120">
        <w:rPr>
          <w:rFonts w:ascii="Times New Roman" w:hAnsi="Times New Roman" w:cs="Times New Roman"/>
          <w:iCs/>
          <w:color w:val="000000" w:themeColor="text1"/>
        </w:rPr>
        <w:t xml:space="preserve">pentru anul universitar 2025-2026 </w:t>
      </w:r>
      <w:r w:rsidRPr="00207120">
        <w:rPr>
          <w:rFonts w:ascii="Times New Roman" w:hAnsi="Times New Roman" w:cs="Times New Roman"/>
          <w:iCs/>
          <w:color w:val="000000" w:themeColor="text1"/>
        </w:rPr>
        <w:t xml:space="preserve">(REG 31), aprobat prin </w:t>
      </w:r>
      <w:hyperlink r:id="rId145" w:history="1">
        <w:r w:rsidRPr="00207120">
          <w:rPr>
            <w:rStyle w:val="Hyperlink"/>
            <w:rFonts w:ascii="Times New Roman" w:hAnsi="Times New Roman" w:cs="Times New Roman"/>
            <w:iCs/>
            <w:color w:val="000000" w:themeColor="text1"/>
          </w:rPr>
          <w:t>HSU nr. 21 I/31.01.2025</w:t>
        </w:r>
      </w:hyperlink>
      <w:r w:rsidRPr="00207120">
        <w:rPr>
          <w:rFonts w:ascii="Times New Roman" w:hAnsi="Times New Roman" w:cs="Times New Roman"/>
          <w:iCs/>
          <w:color w:val="000000" w:themeColor="text1"/>
        </w:rPr>
        <w:t>;</w:t>
      </w:r>
    </w:p>
    <w:p w14:paraId="7C013789" w14:textId="6EDE8864" w:rsidR="00E54505" w:rsidRPr="00207120" w:rsidRDefault="00E54505">
      <w:pPr>
        <w:pStyle w:val="ListParagraph"/>
        <w:numPr>
          <w:ilvl w:val="0"/>
          <w:numId w:val="67"/>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Regulamentul de organizare a admiterii la studii universitare de doctorat</w:t>
      </w:r>
      <w:r w:rsidR="00307BC6" w:rsidRPr="00207120">
        <w:rPr>
          <w:rFonts w:ascii="Times New Roman" w:hAnsi="Times New Roman" w:cs="Times New Roman"/>
          <w:iCs/>
          <w:color w:val="000000" w:themeColor="text1"/>
        </w:rPr>
        <w:t xml:space="preserve"> pentru anul universitar 2025-2026 </w:t>
      </w:r>
      <w:r w:rsidRPr="00207120">
        <w:rPr>
          <w:rFonts w:ascii="Times New Roman" w:hAnsi="Times New Roman" w:cs="Times New Roman"/>
          <w:iCs/>
          <w:color w:val="000000" w:themeColor="text1"/>
        </w:rPr>
        <w:t xml:space="preserve"> (REG 35), aprobat prin HSU nr. 26 D/27.03.2025 și revizuit prin </w:t>
      </w:r>
      <w:hyperlink r:id="rId146" w:history="1">
        <w:r w:rsidRPr="00207120">
          <w:rPr>
            <w:rStyle w:val="Hyperlink"/>
            <w:rFonts w:ascii="Times New Roman" w:hAnsi="Times New Roman" w:cs="Times New Roman"/>
            <w:iCs/>
            <w:color w:val="000000" w:themeColor="text1"/>
          </w:rPr>
          <w:t>HSU nr. 34 E/11.07.2025.</w:t>
        </w:r>
      </w:hyperlink>
    </w:p>
    <w:p w14:paraId="40255232" w14:textId="77777777" w:rsidR="0096382D" w:rsidRPr="00207120" w:rsidRDefault="0096382D" w:rsidP="005D737E">
      <w:pPr>
        <w:spacing w:after="0" w:line="240" w:lineRule="auto"/>
        <w:ind w:firstLine="720"/>
        <w:jc w:val="both"/>
        <w:rPr>
          <w:rFonts w:ascii="Times New Roman" w:hAnsi="Times New Roman" w:cs="Times New Roman"/>
          <w:color w:val="000000" w:themeColor="text1"/>
        </w:rPr>
      </w:pPr>
    </w:p>
    <w:p w14:paraId="39478A0A" w14:textId="17DACE34" w:rsidR="00A57774" w:rsidRPr="00207120" w:rsidRDefault="006536DE" w:rsidP="005D737E">
      <w:pPr>
        <w:spacing w:after="0" w:line="240" w:lineRule="auto"/>
        <w:ind w:firstLine="720"/>
        <w:jc w:val="both"/>
        <w:rPr>
          <w:rFonts w:ascii="Times New Roman" w:hAnsi="Times New Roman" w:cs="Times New Roman"/>
          <w:i/>
          <w:color w:val="000000" w:themeColor="text1"/>
        </w:rPr>
      </w:pPr>
      <w:r w:rsidRPr="00207120">
        <w:rPr>
          <w:rFonts w:ascii="Times New Roman" w:hAnsi="Times New Roman" w:cs="Times New Roman"/>
          <w:color w:val="000000" w:themeColor="text1"/>
        </w:rPr>
        <w:t>Pentru candidații români de pretutindeni, admiterea s-a desfășurat în conformitate cu Metodologia de admitere a românilor de pretutindeni</w:t>
      </w:r>
      <w:r w:rsidR="00007F67" w:rsidRPr="00207120">
        <w:rPr>
          <w:rFonts w:ascii="Times New Roman" w:hAnsi="Times New Roman" w:cs="Times New Roman"/>
          <w:color w:val="000000" w:themeColor="text1"/>
        </w:rPr>
        <w:t xml:space="preserve"> în </w:t>
      </w:r>
      <w:r w:rsidR="00007F67" w:rsidRPr="00207120">
        <w:rPr>
          <w:rFonts w:ascii="Times New Roman" w:hAnsi="Times New Roman" w:cs="Times New Roman"/>
          <w:iCs/>
          <w:color w:val="000000" w:themeColor="text1"/>
        </w:rPr>
        <w:t xml:space="preserve">anul universitar 2025-2026 </w:t>
      </w:r>
      <w:r w:rsidRPr="00207120">
        <w:rPr>
          <w:rFonts w:ascii="Times New Roman" w:hAnsi="Times New Roman" w:cs="Times New Roman"/>
          <w:color w:val="000000" w:themeColor="text1"/>
        </w:rPr>
        <w:t xml:space="preserve"> (M 10), aprobată prin </w:t>
      </w:r>
      <w:hyperlink r:id="rId147" w:history="1">
        <w:r w:rsidRPr="00207120">
          <w:rPr>
            <w:rStyle w:val="Hyperlink"/>
            <w:rFonts w:ascii="Times New Roman" w:hAnsi="Times New Roman" w:cs="Times New Roman"/>
            <w:color w:val="000000" w:themeColor="text1"/>
          </w:rPr>
          <w:t>HSU nr. 21 J/31.01.2025</w:t>
        </w:r>
      </w:hyperlink>
      <w:r w:rsidRPr="00207120">
        <w:rPr>
          <w:rFonts w:ascii="Times New Roman" w:hAnsi="Times New Roman" w:cs="Times New Roman"/>
          <w:color w:val="000000" w:themeColor="text1"/>
        </w:rPr>
        <w:t>, elaborată în baza metodologiilor special elaborate de Ministerul Educației, cu respectarea prevederilor legale în vigoare.</w:t>
      </w:r>
    </w:p>
    <w:p w14:paraId="0C9531DA" w14:textId="77777777" w:rsidR="0096382D" w:rsidRPr="00207120" w:rsidRDefault="0096382D" w:rsidP="005D737E">
      <w:pPr>
        <w:spacing w:after="0" w:line="240" w:lineRule="auto"/>
        <w:ind w:firstLine="720"/>
        <w:jc w:val="both"/>
        <w:rPr>
          <w:rFonts w:ascii="Times New Roman" w:hAnsi="Times New Roman" w:cs="Times New Roman"/>
          <w:iCs/>
          <w:color w:val="000000" w:themeColor="text1"/>
        </w:rPr>
      </w:pPr>
    </w:p>
    <w:p w14:paraId="78EB1146" w14:textId="72CF0F91" w:rsidR="00EB60EA" w:rsidRPr="00207120" w:rsidRDefault="00EB60EA"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Organizarea și desfășurarea concursului de admitere la Programul pregătitor de limba română pentru cetățenii străini, se realizează în baza metodologiei proprii (M 38), aprobată prin </w:t>
      </w:r>
      <w:hyperlink r:id="rId148" w:history="1">
        <w:r w:rsidRPr="00207120">
          <w:rPr>
            <w:rStyle w:val="Hyperlink"/>
            <w:rFonts w:ascii="Times New Roman" w:hAnsi="Times New Roman" w:cs="Times New Roman"/>
            <w:iCs/>
            <w:color w:val="000000" w:themeColor="text1"/>
          </w:rPr>
          <w:t>HSU nr. 24 L/27.02.2025</w:t>
        </w:r>
      </w:hyperlink>
      <w:r w:rsidRPr="00207120">
        <w:rPr>
          <w:rFonts w:ascii="Times New Roman" w:hAnsi="Times New Roman" w:cs="Times New Roman"/>
          <w:iCs/>
          <w:color w:val="000000" w:themeColor="text1"/>
        </w:rPr>
        <w:t>.</w:t>
      </w:r>
    </w:p>
    <w:p w14:paraId="4E479BBD" w14:textId="77777777" w:rsidR="0096382D" w:rsidRPr="00207120" w:rsidRDefault="0096382D" w:rsidP="005D737E">
      <w:pPr>
        <w:spacing w:after="0" w:line="240" w:lineRule="auto"/>
        <w:ind w:firstLine="720"/>
        <w:jc w:val="both"/>
        <w:rPr>
          <w:rFonts w:ascii="Times New Roman" w:hAnsi="Times New Roman" w:cs="Times New Roman"/>
          <w:iCs/>
          <w:color w:val="000000" w:themeColor="text1"/>
        </w:rPr>
      </w:pPr>
    </w:p>
    <w:p w14:paraId="2A1A3FEC" w14:textId="52A63B8E" w:rsidR="00881BF3" w:rsidRPr="00207120" w:rsidRDefault="00EB60EA"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Admiterea la programele de formare psihopedagogică s-a realizat conform metodologiei proprii (M 13), aprobată prin </w:t>
      </w:r>
      <w:hyperlink r:id="rId149" w:history="1">
        <w:r w:rsidRPr="00207120">
          <w:rPr>
            <w:rStyle w:val="Hyperlink"/>
            <w:rFonts w:ascii="Times New Roman" w:hAnsi="Times New Roman" w:cs="Times New Roman"/>
            <w:iCs/>
            <w:color w:val="000000" w:themeColor="text1"/>
          </w:rPr>
          <w:t>HSU nr. 24 F/27.02.2025</w:t>
        </w:r>
      </w:hyperlink>
      <w:r w:rsidRPr="00207120">
        <w:rPr>
          <w:rFonts w:ascii="Times New Roman" w:hAnsi="Times New Roman" w:cs="Times New Roman"/>
          <w:iCs/>
          <w:color w:val="000000" w:themeColor="text1"/>
        </w:rPr>
        <w:t xml:space="preserve">, iar admiterea la programele de conversie profesională a cadrelor didactice din învățământul preuniversitar s-a realizat conform metodologiei proprii (M 24), aprobată prin </w:t>
      </w:r>
      <w:hyperlink r:id="rId150" w:history="1">
        <w:r w:rsidRPr="00207120">
          <w:rPr>
            <w:rStyle w:val="Hyperlink"/>
            <w:rFonts w:ascii="Times New Roman" w:hAnsi="Times New Roman" w:cs="Times New Roman"/>
            <w:iCs/>
            <w:color w:val="000000" w:themeColor="text1"/>
          </w:rPr>
          <w:t>HSU nr. 22 E/10.02.2024</w:t>
        </w:r>
      </w:hyperlink>
      <w:r w:rsidRPr="00207120">
        <w:rPr>
          <w:rFonts w:ascii="Times New Roman" w:hAnsi="Times New Roman" w:cs="Times New Roman"/>
          <w:iCs/>
          <w:color w:val="000000" w:themeColor="text1"/>
        </w:rPr>
        <w:t>.</w:t>
      </w:r>
    </w:p>
    <w:p w14:paraId="2CC70A5C" w14:textId="77777777" w:rsidR="00F35B13" w:rsidRPr="00207120" w:rsidRDefault="00F35B13" w:rsidP="005D737E">
      <w:pPr>
        <w:spacing w:after="0" w:line="240" w:lineRule="auto"/>
        <w:ind w:firstLine="720"/>
        <w:jc w:val="both"/>
        <w:rPr>
          <w:rFonts w:ascii="Times New Roman" w:hAnsi="Times New Roman" w:cs="Times New Roman"/>
          <w:iCs/>
          <w:color w:val="000000" w:themeColor="text1"/>
        </w:rPr>
      </w:pPr>
    </w:p>
    <w:p w14:paraId="138E5148" w14:textId="7CFB1998" w:rsidR="003856C9" w:rsidRPr="00207120" w:rsidRDefault="00CF242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Cifra de școlarizare pentru admiterea în anul universitar 2025</w:t>
      </w:r>
      <w:r w:rsidR="0063143C"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2026 la studiile universitare de licență și masterat, pentru programele de studii din structura universității, a fost aprobată prin </w:t>
      </w:r>
      <w:hyperlink r:id="rId151" w:history="1">
        <w:r w:rsidRPr="00207120">
          <w:rPr>
            <w:rStyle w:val="Hyperlink"/>
            <w:rFonts w:ascii="Times New Roman" w:hAnsi="Times New Roman" w:cs="Times New Roman"/>
            <w:iCs/>
            <w:color w:val="000000" w:themeColor="text1"/>
          </w:rPr>
          <w:t>HSU nr. 30 E/22.05.2025</w:t>
        </w:r>
      </w:hyperlink>
      <w:r w:rsidRPr="00207120">
        <w:rPr>
          <w:rFonts w:ascii="Times New Roman" w:hAnsi="Times New Roman" w:cs="Times New Roman"/>
          <w:iCs/>
          <w:color w:val="000000" w:themeColor="text1"/>
        </w:rPr>
        <w:t xml:space="preserve">. </w:t>
      </w:r>
    </w:p>
    <w:p w14:paraId="6B3AAEB4" w14:textId="7110E3AB" w:rsidR="00934D82" w:rsidRPr="00207120" w:rsidRDefault="0061091E"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Repartizarea cifrei de școlarizare pe conducători de doctorat, pentru admiterea la studiile universitare de doctorat în anul universitar 2025</w:t>
      </w:r>
      <w:r w:rsidR="0063143C"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 xml:space="preserve">2026, a fost aprobată prin </w:t>
      </w:r>
      <w:hyperlink r:id="rId152" w:history="1">
        <w:r w:rsidRPr="00207120">
          <w:rPr>
            <w:rStyle w:val="Hyperlink"/>
            <w:rFonts w:ascii="Times New Roman" w:hAnsi="Times New Roman" w:cs="Times New Roman"/>
            <w:iCs/>
            <w:color w:val="000000" w:themeColor="text1"/>
          </w:rPr>
          <w:t>HSU nr. 34 C/11.07.2025</w:t>
        </w:r>
      </w:hyperlink>
      <w:r w:rsidRPr="00207120">
        <w:rPr>
          <w:rFonts w:ascii="Times New Roman" w:hAnsi="Times New Roman" w:cs="Times New Roman"/>
          <w:iCs/>
          <w:color w:val="000000" w:themeColor="text1"/>
        </w:rPr>
        <w:t>.</w:t>
      </w:r>
      <w:r w:rsidRPr="00207120">
        <w:rPr>
          <w:rFonts w:ascii="Times New Roman" w:hAnsi="Times New Roman" w:cs="Times New Roman"/>
          <w:color w:val="000000" w:themeColor="text1"/>
        </w:rPr>
        <w:t xml:space="preserve"> </w:t>
      </w:r>
    </w:p>
    <w:p w14:paraId="6CE3D762" w14:textId="77777777" w:rsidR="00C30CC7" w:rsidRPr="00207120" w:rsidRDefault="00C30CC7" w:rsidP="005D737E">
      <w:pPr>
        <w:spacing w:after="0" w:line="240" w:lineRule="auto"/>
        <w:ind w:firstLine="720"/>
        <w:jc w:val="both"/>
        <w:rPr>
          <w:rFonts w:ascii="Times New Roman" w:hAnsi="Times New Roman" w:cs="Times New Roman"/>
          <w:iCs/>
          <w:color w:val="000000" w:themeColor="text1"/>
        </w:rPr>
      </w:pPr>
    </w:p>
    <w:p w14:paraId="778BE842" w14:textId="4CE15080" w:rsidR="00766159" w:rsidRPr="00207120" w:rsidRDefault="00F35B1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Admiterea în anul 2025 s-a realizat online pentru toate cele 10 facultăți, DIDFC, DPPD și IOSUD.  Informațiile referitoare la admitere  (regulamente admitere, oferta educațională, calendar admitere, criterii admitere/departajare, interviu admitere, taxe admitere etc.) au fost publicate pe site-ul universității (</w:t>
      </w:r>
      <w:hyperlink r:id="rId153" w:history="1">
        <w:r w:rsidR="00766159" w:rsidRPr="00207120">
          <w:rPr>
            <w:rStyle w:val="Hyperlink"/>
            <w:rFonts w:ascii="Times New Roman" w:hAnsi="Times New Roman" w:cs="Times New Roman"/>
            <w:iCs/>
            <w:color w:val="000000" w:themeColor="text1"/>
          </w:rPr>
          <w:t>https://admitere.valahia.ro/</w:t>
        </w:r>
      </w:hyperlink>
      <w:r w:rsidRPr="00207120">
        <w:rPr>
          <w:rFonts w:ascii="Times New Roman" w:hAnsi="Times New Roman" w:cs="Times New Roman"/>
          <w:iCs/>
          <w:color w:val="000000" w:themeColor="text1"/>
        </w:rPr>
        <w:t>).</w:t>
      </w:r>
    </w:p>
    <w:p w14:paraId="268D6B74" w14:textId="5FAD6F63" w:rsidR="004E072D" w:rsidRPr="00207120" w:rsidRDefault="004E072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evidențierea rezultatului procesului de admitere, universitatea monitorizează numărul studenților înmatriculați în anul I la programele de studii universitare de licență</w:t>
      </w:r>
      <w:r w:rsidR="0011731F" w:rsidRPr="00207120">
        <w:rPr>
          <w:rFonts w:ascii="Times New Roman" w:hAnsi="Times New Roman" w:cs="Times New Roman"/>
          <w:iCs/>
          <w:color w:val="000000" w:themeColor="text1"/>
        </w:rPr>
        <w:t xml:space="preserve"> și </w:t>
      </w:r>
      <w:r w:rsidRPr="00207120">
        <w:rPr>
          <w:rFonts w:ascii="Times New Roman" w:hAnsi="Times New Roman" w:cs="Times New Roman"/>
          <w:iCs/>
          <w:color w:val="000000" w:themeColor="text1"/>
        </w:rPr>
        <w:t xml:space="preserve">masterat. </w:t>
      </w:r>
    </w:p>
    <w:p w14:paraId="3146E2E3" w14:textId="6D186CBE" w:rsidR="00831740" w:rsidRPr="00207120" w:rsidRDefault="004E072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Tabelul </w:t>
      </w:r>
      <w:r w:rsidR="00B36BEE" w:rsidRPr="00207120">
        <w:rPr>
          <w:rFonts w:ascii="Times New Roman" w:hAnsi="Times New Roman" w:cs="Times New Roman"/>
          <w:iCs/>
          <w:color w:val="000000" w:themeColor="text1"/>
        </w:rPr>
        <w:t>6</w:t>
      </w:r>
      <w:r w:rsidRPr="00207120">
        <w:rPr>
          <w:rFonts w:ascii="Times New Roman" w:hAnsi="Times New Roman" w:cs="Times New Roman"/>
          <w:iCs/>
          <w:color w:val="000000" w:themeColor="text1"/>
        </w:rPr>
        <w:t xml:space="preserve"> este prezentată situația studenților înmatriculați în anul I, </w:t>
      </w:r>
      <w:r w:rsidRPr="00207120">
        <w:rPr>
          <w:rFonts w:ascii="Times New Roman" w:hAnsi="Times New Roman" w:cs="Times New Roman"/>
          <w:i/>
          <w:color w:val="000000" w:themeColor="text1"/>
        </w:rPr>
        <w:t>studii universitare de licență</w:t>
      </w:r>
      <w:r w:rsidRPr="00207120">
        <w:rPr>
          <w:rFonts w:ascii="Times New Roman" w:hAnsi="Times New Roman" w:cs="Times New Roman"/>
          <w:iCs/>
          <w:color w:val="000000" w:themeColor="text1"/>
        </w:rPr>
        <w:t xml:space="preserve">,  pe facultăți, </w:t>
      </w:r>
      <w:r w:rsidR="00440A15" w:rsidRPr="00207120">
        <w:rPr>
          <w:rFonts w:ascii="Times New Roman" w:hAnsi="Times New Roman" w:cs="Times New Roman"/>
          <w:iCs/>
          <w:color w:val="000000" w:themeColor="text1"/>
        </w:rPr>
        <w:t xml:space="preserve">pentru </w:t>
      </w:r>
      <w:r w:rsidR="00873DF3" w:rsidRPr="00207120">
        <w:rPr>
          <w:rFonts w:ascii="Times New Roman" w:hAnsi="Times New Roman" w:cs="Times New Roman"/>
          <w:iCs/>
          <w:color w:val="000000" w:themeColor="text1"/>
        </w:rPr>
        <w:t>ultimii cinci ani universitari</w:t>
      </w:r>
      <w:r w:rsidRPr="00207120">
        <w:rPr>
          <w:rFonts w:ascii="Times New Roman" w:hAnsi="Times New Roman" w:cs="Times New Roman"/>
          <w:iCs/>
          <w:color w:val="000000" w:themeColor="text1"/>
        </w:rPr>
        <w:t xml:space="preserve">, iar în Figura </w:t>
      </w:r>
      <w:r w:rsidR="00B36BEE" w:rsidRPr="00207120">
        <w:rPr>
          <w:rFonts w:ascii="Times New Roman" w:hAnsi="Times New Roman" w:cs="Times New Roman"/>
          <w:iCs/>
          <w:color w:val="000000" w:themeColor="text1"/>
        </w:rPr>
        <w:t>16</w:t>
      </w:r>
      <w:r w:rsidRPr="00207120">
        <w:rPr>
          <w:rFonts w:ascii="Times New Roman" w:hAnsi="Times New Roman" w:cs="Times New Roman"/>
          <w:iCs/>
          <w:color w:val="000000" w:themeColor="text1"/>
        </w:rPr>
        <w:t xml:space="preserve"> este ilustrată evoluția numărului de studenți înmatriculați în anul I la nivelul universității, pentru ultimii cinci ani universitari. </w:t>
      </w:r>
      <w:r w:rsidR="00831740" w:rsidRPr="00207120">
        <w:rPr>
          <w:rFonts w:ascii="Times New Roman" w:hAnsi="Times New Roman" w:cs="Times New Roman"/>
          <w:iCs/>
          <w:color w:val="000000" w:themeColor="text1"/>
        </w:rPr>
        <w:t>Datele detaliate privind numărul studenților înmatriculați în anul I, pe programe de studii, sunt prezentate în Anexa</w:t>
      </w:r>
      <w:r w:rsidR="00C1054F" w:rsidRPr="00207120">
        <w:rPr>
          <w:rFonts w:ascii="Times New Roman" w:hAnsi="Times New Roman" w:cs="Times New Roman"/>
          <w:iCs/>
          <w:color w:val="000000" w:themeColor="text1"/>
        </w:rPr>
        <w:t xml:space="preserve"> 11</w:t>
      </w:r>
      <w:r w:rsidR="00831740" w:rsidRPr="00207120">
        <w:rPr>
          <w:rFonts w:ascii="Times New Roman" w:hAnsi="Times New Roman" w:cs="Times New Roman"/>
          <w:iCs/>
          <w:color w:val="000000" w:themeColor="text1"/>
        </w:rPr>
        <w:t>.</w:t>
      </w:r>
    </w:p>
    <w:p w14:paraId="25651CB0" w14:textId="77777777" w:rsidR="0070398B" w:rsidRPr="00207120" w:rsidRDefault="0070398B" w:rsidP="005D737E">
      <w:pPr>
        <w:tabs>
          <w:tab w:val="left" w:pos="2964"/>
        </w:tabs>
        <w:spacing w:after="0" w:line="240" w:lineRule="auto"/>
        <w:jc w:val="both"/>
        <w:rPr>
          <w:rFonts w:ascii="Times New Roman" w:hAnsi="Times New Roman" w:cs="Times New Roman"/>
          <w:iCs/>
          <w:color w:val="000000" w:themeColor="text1"/>
          <w:sz w:val="20"/>
          <w:szCs w:val="20"/>
        </w:rPr>
      </w:pPr>
    </w:p>
    <w:p w14:paraId="57704B17" w14:textId="2DCE686B" w:rsidR="00C46684" w:rsidRPr="00207120" w:rsidRDefault="009F25F3" w:rsidP="00AF1115">
      <w:pPr>
        <w:pStyle w:val="Header"/>
      </w:pPr>
      <w:bookmarkStart w:id="111" w:name="_Toc232749834"/>
      <w:r w:rsidRPr="00207120">
        <w:t xml:space="preserve">Tabelul </w:t>
      </w:r>
      <w:r w:rsidR="00B36BEE" w:rsidRPr="00207120">
        <w:t>6</w:t>
      </w:r>
      <w:r w:rsidRPr="00207120">
        <w:t xml:space="preserve">. </w:t>
      </w:r>
      <w:r w:rsidR="00872297" w:rsidRPr="00207120">
        <w:t xml:space="preserve">Evoluția numărului de studenți înmatriculați în anul I la studiile universitare de licență, pe facultăți, </w:t>
      </w:r>
      <w:r w:rsidRPr="00207120">
        <w:t xml:space="preserve">în </w:t>
      </w:r>
      <w:r w:rsidR="005F79D8" w:rsidRPr="00207120">
        <w:t xml:space="preserve">ultimii </w:t>
      </w:r>
      <w:r w:rsidR="00C46684" w:rsidRPr="00207120">
        <w:t>5 ani universitari</w:t>
      </w:r>
      <w:bookmarkEnd w:id="111"/>
    </w:p>
    <w:p w14:paraId="2E85CB40" w14:textId="77777777" w:rsidR="00B36BEE" w:rsidRPr="00207120" w:rsidRDefault="00B36BEE" w:rsidP="00B36BEE">
      <w:pPr>
        <w:tabs>
          <w:tab w:val="left" w:pos="2964"/>
        </w:tabs>
        <w:spacing w:after="0" w:line="240" w:lineRule="auto"/>
        <w:jc w:val="right"/>
        <w:rPr>
          <w:rFonts w:ascii="Times New Roman" w:hAnsi="Times New Roman" w:cs="Times New Roman"/>
          <w:iCs/>
          <w:color w:val="00B050"/>
          <w:sz w:val="20"/>
          <w:szCs w:val="2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72"/>
        <w:gridCol w:w="1526"/>
        <w:gridCol w:w="1526"/>
        <w:gridCol w:w="1526"/>
        <w:gridCol w:w="1525"/>
        <w:gridCol w:w="1521"/>
      </w:tblGrid>
      <w:tr w:rsidR="004475F2" w:rsidRPr="00207120" w14:paraId="3143697E" w14:textId="77777777" w:rsidTr="000A0C8D">
        <w:trPr>
          <w:trHeight w:val="288"/>
        </w:trPr>
        <w:tc>
          <w:tcPr>
            <w:tcW w:w="834" w:type="pct"/>
            <w:shd w:val="clear" w:color="auto" w:fill="F2F2F2" w:themeFill="background1" w:themeFillShade="F2"/>
            <w:noWrap/>
            <w:vAlign w:val="center"/>
            <w:hideMark/>
          </w:tcPr>
          <w:p w14:paraId="0AAF57B0" w14:textId="0D9A9D67" w:rsidR="004475F2" w:rsidRPr="00207120" w:rsidRDefault="004475F2" w:rsidP="005D737E">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tc>
        <w:tc>
          <w:tcPr>
            <w:tcW w:w="834" w:type="pct"/>
            <w:shd w:val="clear" w:color="auto" w:fill="F2F2F2" w:themeFill="background1" w:themeFillShade="F2"/>
            <w:noWrap/>
            <w:vAlign w:val="center"/>
            <w:hideMark/>
          </w:tcPr>
          <w:p w14:paraId="06939856" w14:textId="77777777" w:rsidR="004475F2" w:rsidRPr="00207120" w:rsidRDefault="004475F2"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2021-2022</w:t>
            </w:r>
          </w:p>
        </w:tc>
        <w:tc>
          <w:tcPr>
            <w:tcW w:w="834" w:type="pct"/>
            <w:shd w:val="clear" w:color="auto" w:fill="F2F2F2" w:themeFill="background1" w:themeFillShade="F2"/>
            <w:noWrap/>
            <w:vAlign w:val="center"/>
            <w:hideMark/>
          </w:tcPr>
          <w:p w14:paraId="6747D503" w14:textId="77777777" w:rsidR="004475F2" w:rsidRPr="00207120" w:rsidRDefault="004475F2"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2022-2023</w:t>
            </w:r>
          </w:p>
        </w:tc>
        <w:tc>
          <w:tcPr>
            <w:tcW w:w="834" w:type="pct"/>
            <w:shd w:val="clear" w:color="auto" w:fill="F2F2F2" w:themeFill="background1" w:themeFillShade="F2"/>
            <w:noWrap/>
            <w:vAlign w:val="center"/>
            <w:hideMark/>
          </w:tcPr>
          <w:p w14:paraId="49C3AFA7" w14:textId="77777777" w:rsidR="004475F2" w:rsidRPr="00207120" w:rsidRDefault="004475F2"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2023-2024</w:t>
            </w:r>
          </w:p>
        </w:tc>
        <w:tc>
          <w:tcPr>
            <w:tcW w:w="833" w:type="pct"/>
            <w:shd w:val="clear" w:color="auto" w:fill="F2F2F2" w:themeFill="background1" w:themeFillShade="F2"/>
            <w:noWrap/>
            <w:vAlign w:val="center"/>
            <w:hideMark/>
          </w:tcPr>
          <w:p w14:paraId="73367228" w14:textId="77777777" w:rsidR="004475F2" w:rsidRPr="00207120" w:rsidRDefault="004475F2"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2024-2025</w:t>
            </w:r>
          </w:p>
        </w:tc>
        <w:tc>
          <w:tcPr>
            <w:tcW w:w="831" w:type="pct"/>
            <w:shd w:val="clear" w:color="auto" w:fill="F2F2F2" w:themeFill="background1" w:themeFillShade="F2"/>
            <w:noWrap/>
            <w:vAlign w:val="center"/>
            <w:hideMark/>
          </w:tcPr>
          <w:p w14:paraId="0AC6563B" w14:textId="77777777" w:rsidR="004475F2" w:rsidRPr="00207120" w:rsidRDefault="004475F2"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2025-2026</w:t>
            </w:r>
          </w:p>
        </w:tc>
      </w:tr>
      <w:tr w:rsidR="004475F2" w:rsidRPr="00207120" w14:paraId="0F9C249B" w14:textId="77777777" w:rsidTr="000A0C8D">
        <w:trPr>
          <w:trHeight w:val="288"/>
        </w:trPr>
        <w:tc>
          <w:tcPr>
            <w:tcW w:w="834" w:type="pct"/>
            <w:noWrap/>
            <w:vAlign w:val="center"/>
            <w:hideMark/>
          </w:tcPr>
          <w:p w14:paraId="0232C558"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FDA</w:t>
            </w:r>
          </w:p>
        </w:tc>
        <w:tc>
          <w:tcPr>
            <w:tcW w:w="834" w:type="pct"/>
            <w:noWrap/>
            <w:vAlign w:val="center"/>
            <w:hideMark/>
          </w:tcPr>
          <w:p w14:paraId="799F40F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247</w:t>
            </w:r>
          </w:p>
        </w:tc>
        <w:tc>
          <w:tcPr>
            <w:tcW w:w="834" w:type="pct"/>
            <w:noWrap/>
            <w:vAlign w:val="center"/>
            <w:hideMark/>
          </w:tcPr>
          <w:p w14:paraId="6D8B53DC"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240</w:t>
            </w:r>
          </w:p>
        </w:tc>
        <w:tc>
          <w:tcPr>
            <w:tcW w:w="834" w:type="pct"/>
            <w:noWrap/>
            <w:vAlign w:val="center"/>
            <w:hideMark/>
          </w:tcPr>
          <w:p w14:paraId="151D17EF"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249</w:t>
            </w:r>
          </w:p>
        </w:tc>
        <w:tc>
          <w:tcPr>
            <w:tcW w:w="833" w:type="pct"/>
            <w:noWrap/>
            <w:vAlign w:val="center"/>
            <w:hideMark/>
          </w:tcPr>
          <w:p w14:paraId="182BECC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250</w:t>
            </w:r>
          </w:p>
        </w:tc>
        <w:tc>
          <w:tcPr>
            <w:tcW w:w="831" w:type="pct"/>
            <w:noWrap/>
            <w:vAlign w:val="center"/>
            <w:hideMark/>
          </w:tcPr>
          <w:p w14:paraId="6827C75D"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250</w:t>
            </w:r>
          </w:p>
        </w:tc>
      </w:tr>
      <w:tr w:rsidR="004475F2" w:rsidRPr="00207120" w14:paraId="7D4220B0" w14:textId="77777777" w:rsidTr="000A0C8D">
        <w:trPr>
          <w:trHeight w:val="288"/>
        </w:trPr>
        <w:tc>
          <w:tcPr>
            <w:tcW w:w="834" w:type="pct"/>
            <w:noWrap/>
            <w:vAlign w:val="center"/>
            <w:hideMark/>
          </w:tcPr>
          <w:p w14:paraId="743505FA"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FIE</w:t>
            </w:r>
          </w:p>
        </w:tc>
        <w:tc>
          <w:tcPr>
            <w:tcW w:w="834" w:type="pct"/>
            <w:noWrap/>
            <w:vAlign w:val="center"/>
            <w:hideMark/>
          </w:tcPr>
          <w:p w14:paraId="172282B8"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141</w:t>
            </w:r>
          </w:p>
        </w:tc>
        <w:tc>
          <w:tcPr>
            <w:tcW w:w="834" w:type="pct"/>
            <w:noWrap/>
            <w:vAlign w:val="center"/>
            <w:hideMark/>
          </w:tcPr>
          <w:p w14:paraId="21FD97A0"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133</w:t>
            </w:r>
          </w:p>
        </w:tc>
        <w:tc>
          <w:tcPr>
            <w:tcW w:w="834" w:type="pct"/>
            <w:noWrap/>
            <w:vAlign w:val="center"/>
            <w:hideMark/>
          </w:tcPr>
          <w:p w14:paraId="18AE933E"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176</w:t>
            </w:r>
          </w:p>
        </w:tc>
        <w:tc>
          <w:tcPr>
            <w:tcW w:w="833" w:type="pct"/>
            <w:noWrap/>
            <w:vAlign w:val="center"/>
            <w:hideMark/>
          </w:tcPr>
          <w:p w14:paraId="7C537B40"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178</w:t>
            </w:r>
          </w:p>
        </w:tc>
        <w:tc>
          <w:tcPr>
            <w:tcW w:w="831" w:type="pct"/>
            <w:noWrap/>
            <w:vAlign w:val="center"/>
            <w:hideMark/>
          </w:tcPr>
          <w:p w14:paraId="29AC3C44"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189</w:t>
            </w:r>
          </w:p>
        </w:tc>
      </w:tr>
      <w:tr w:rsidR="004475F2" w:rsidRPr="00207120" w14:paraId="5681D0EC" w14:textId="77777777" w:rsidTr="000A0C8D">
        <w:trPr>
          <w:trHeight w:val="288"/>
        </w:trPr>
        <w:tc>
          <w:tcPr>
            <w:tcW w:w="834" w:type="pct"/>
            <w:noWrap/>
            <w:vAlign w:val="center"/>
            <w:hideMark/>
          </w:tcPr>
          <w:p w14:paraId="6CED0A2E"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FIM</w:t>
            </w:r>
          </w:p>
        </w:tc>
        <w:tc>
          <w:tcPr>
            <w:tcW w:w="834" w:type="pct"/>
            <w:noWrap/>
            <w:vAlign w:val="center"/>
            <w:hideMark/>
          </w:tcPr>
          <w:p w14:paraId="5CBE8A6F"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62</w:t>
            </w:r>
          </w:p>
        </w:tc>
        <w:tc>
          <w:tcPr>
            <w:tcW w:w="834" w:type="pct"/>
            <w:noWrap/>
            <w:vAlign w:val="center"/>
            <w:hideMark/>
          </w:tcPr>
          <w:p w14:paraId="14D1A13D"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68</w:t>
            </w:r>
          </w:p>
        </w:tc>
        <w:tc>
          <w:tcPr>
            <w:tcW w:w="834" w:type="pct"/>
            <w:noWrap/>
            <w:vAlign w:val="center"/>
            <w:hideMark/>
          </w:tcPr>
          <w:p w14:paraId="49235DA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85</w:t>
            </w:r>
          </w:p>
        </w:tc>
        <w:tc>
          <w:tcPr>
            <w:tcW w:w="833" w:type="pct"/>
            <w:noWrap/>
            <w:vAlign w:val="center"/>
            <w:hideMark/>
          </w:tcPr>
          <w:p w14:paraId="6CCBB35D"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83</w:t>
            </w:r>
          </w:p>
        </w:tc>
        <w:tc>
          <w:tcPr>
            <w:tcW w:w="831" w:type="pct"/>
            <w:noWrap/>
            <w:vAlign w:val="center"/>
            <w:hideMark/>
          </w:tcPr>
          <w:p w14:paraId="5DACFABB"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79</w:t>
            </w:r>
          </w:p>
        </w:tc>
      </w:tr>
      <w:tr w:rsidR="004475F2" w:rsidRPr="00207120" w14:paraId="64C337C9" w14:textId="77777777" w:rsidTr="000A0C8D">
        <w:trPr>
          <w:trHeight w:val="288"/>
        </w:trPr>
        <w:tc>
          <w:tcPr>
            <w:tcW w:w="834" w:type="pct"/>
            <w:noWrap/>
            <w:vAlign w:val="center"/>
            <w:hideMark/>
          </w:tcPr>
          <w:p w14:paraId="4D38CA92"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FMA</w:t>
            </w:r>
          </w:p>
        </w:tc>
        <w:tc>
          <w:tcPr>
            <w:tcW w:w="834" w:type="pct"/>
            <w:noWrap/>
            <w:vAlign w:val="center"/>
            <w:hideMark/>
          </w:tcPr>
          <w:p w14:paraId="636E51EB"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71</w:t>
            </w:r>
          </w:p>
        </w:tc>
        <w:tc>
          <w:tcPr>
            <w:tcW w:w="834" w:type="pct"/>
            <w:noWrap/>
            <w:vAlign w:val="center"/>
            <w:hideMark/>
          </w:tcPr>
          <w:p w14:paraId="1A498196"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93</w:t>
            </w:r>
          </w:p>
        </w:tc>
        <w:tc>
          <w:tcPr>
            <w:tcW w:w="834" w:type="pct"/>
            <w:noWrap/>
            <w:vAlign w:val="center"/>
            <w:hideMark/>
          </w:tcPr>
          <w:p w14:paraId="10FD0979"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96</w:t>
            </w:r>
          </w:p>
        </w:tc>
        <w:tc>
          <w:tcPr>
            <w:tcW w:w="833" w:type="pct"/>
            <w:noWrap/>
            <w:vAlign w:val="center"/>
            <w:hideMark/>
          </w:tcPr>
          <w:p w14:paraId="5661205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96</w:t>
            </w:r>
          </w:p>
        </w:tc>
        <w:tc>
          <w:tcPr>
            <w:tcW w:w="831" w:type="pct"/>
            <w:noWrap/>
            <w:vAlign w:val="center"/>
            <w:hideMark/>
          </w:tcPr>
          <w:p w14:paraId="6722FBC7"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93</w:t>
            </w:r>
          </w:p>
        </w:tc>
      </w:tr>
      <w:tr w:rsidR="004475F2" w:rsidRPr="00207120" w14:paraId="3643CC5C" w14:textId="77777777" w:rsidTr="000A0C8D">
        <w:trPr>
          <w:trHeight w:val="288"/>
        </w:trPr>
        <w:tc>
          <w:tcPr>
            <w:tcW w:w="834" w:type="pct"/>
            <w:noWrap/>
            <w:vAlign w:val="center"/>
            <w:hideMark/>
          </w:tcPr>
          <w:p w14:paraId="30400279"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FPL</w:t>
            </w:r>
          </w:p>
        </w:tc>
        <w:tc>
          <w:tcPr>
            <w:tcW w:w="834" w:type="pct"/>
            <w:noWrap/>
            <w:vAlign w:val="center"/>
            <w:hideMark/>
          </w:tcPr>
          <w:p w14:paraId="2BDB194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834" w:type="pct"/>
            <w:noWrap/>
            <w:vAlign w:val="center"/>
            <w:hideMark/>
          </w:tcPr>
          <w:p w14:paraId="0F65F67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64</w:t>
            </w:r>
          </w:p>
        </w:tc>
        <w:tc>
          <w:tcPr>
            <w:tcW w:w="834" w:type="pct"/>
            <w:noWrap/>
            <w:vAlign w:val="center"/>
            <w:hideMark/>
          </w:tcPr>
          <w:p w14:paraId="55ABF643"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66</w:t>
            </w:r>
          </w:p>
        </w:tc>
        <w:tc>
          <w:tcPr>
            <w:tcW w:w="833" w:type="pct"/>
            <w:noWrap/>
            <w:vAlign w:val="center"/>
            <w:hideMark/>
          </w:tcPr>
          <w:p w14:paraId="41133E6F"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71</w:t>
            </w:r>
          </w:p>
        </w:tc>
        <w:tc>
          <w:tcPr>
            <w:tcW w:w="831" w:type="pct"/>
            <w:noWrap/>
            <w:vAlign w:val="center"/>
            <w:hideMark/>
          </w:tcPr>
          <w:p w14:paraId="1A4EF6D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84</w:t>
            </w:r>
          </w:p>
        </w:tc>
      </w:tr>
      <w:tr w:rsidR="004475F2" w:rsidRPr="00207120" w14:paraId="2202A49C" w14:textId="77777777" w:rsidTr="000A0C8D">
        <w:trPr>
          <w:trHeight w:val="288"/>
        </w:trPr>
        <w:tc>
          <w:tcPr>
            <w:tcW w:w="834" w:type="pct"/>
            <w:noWrap/>
            <w:vAlign w:val="center"/>
            <w:hideMark/>
          </w:tcPr>
          <w:p w14:paraId="6203C7CD"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FSA</w:t>
            </w:r>
          </w:p>
        </w:tc>
        <w:tc>
          <w:tcPr>
            <w:tcW w:w="834" w:type="pct"/>
            <w:noWrap/>
            <w:vAlign w:val="center"/>
            <w:hideMark/>
          </w:tcPr>
          <w:p w14:paraId="2C525704"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w:t>
            </w:r>
          </w:p>
        </w:tc>
        <w:tc>
          <w:tcPr>
            <w:tcW w:w="834" w:type="pct"/>
            <w:noWrap/>
            <w:vAlign w:val="center"/>
            <w:hideMark/>
          </w:tcPr>
          <w:p w14:paraId="6DE10706"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67</w:t>
            </w:r>
          </w:p>
        </w:tc>
        <w:tc>
          <w:tcPr>
            <w:tcW w:w="834" w:type="pct"/>
            <w:noWrap/>
            <w:vAlign w:val="center"/>
            <w:hideMark/>
          </w:tcPr>
          <w:p w14:paraId="6CD75176"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65</w:t>
            </w:r>
          </w:p>
        </w:tc>
        <w:tc>
          <w:tcPr>
            <w:tcW w:w="833" w:type="pct"/>
            <w:noWrap/>
            <w:vAlign w:val="center"/>
            <w:hideMark/>
          </w:tcPr>
          <w:p w14:paraId="1B5D0572"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66</w:t>
            </w:r>
          </w:p>
        </w:tc>
        <w:tc>
          <w:tcPr>
            <w:tcW w:w="831" w:type="pct"/>
            <w:noWrap/>
            <w:vAlign w:val="center"/>
            <w:hideMark/>
          </w:tcPr>
          <w:p w14:paraId="5AA69757"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w:t>
            </w:r>
          </w:p>
        </w:tc>
      </w:tr>
      <w:tr w:rsidR="004475F2" w:rsidRPr="00207120" w14:paraId="04FB9EC5" w14:textId="77777777" w:rsidTr="000A0C8D">
        <w:trPr>
          <w:trHeight w:val="288"/>
        </w:trPr>
        <w:tc>
          <w:tcPr>
            <w:tcW w:w="834" w:type="pct"/>
            <w:noWrap/>
            <w:vAlign w:val="center"/>
            <w:hideMark/>
          </w:tcPr>
          <w:p w14:paraId="5A71B628"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FSE</w:t>
            </w:r>
          </w:p>
        </w:tc>
        <w:tc>
          <w:tcPr>
            <w:tcW w:w="834" w:type="pct"/>
            <w:noWrap/>
            <w:vAlign w:val="center"/>
            <w:hideMark/>
          </w:tcPr>
          <w:p w14:paraId="01FEFA45"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290</w:t>
            </w:r>
          </w:p>
        </w:tc>
        <w:tc>
          <w:tcPr>
            <w:tcW w:w="834" w:type="pct"/>
            <w:noWrap/>
            <w:vAlign w:val="center"/>
            <w:hideMark/>
          </w:tcPr>
          <w:p w14:paraId="2DD3CA43"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262</w:t>
            </w:r>
          </w:p>
        </w:tc>
        <w:tc>
          <w:tcPr>
            <w:tcW w:w="834" w:type="pct"/>
            <w:noWrap/>
            <w:vAlign w:val="center"/>
            <w:hideMark/>
          </w:tcPr>
          <w:p w14:paraId="310331B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320</w:t>
            </w:r>
          </w:p>
        </w:tc>
        <w:tc>
          <w:tcPr>
            <w:tcW w:w="833" w:type="pct"/>
            <w:noWrap/>
            <w:vAlign w:val="center"/>
            <w:hideMark/>
          </w:tcPr>
          <w:p w14:paraId="62977EB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330</w:t>
            </w:r>
          </w:p>
        </w:tc>
        <w:tc>
          <w:tcPr>
            <w:tcW w:w="831" w:type="pct"/>
            <w:noWrap/>
            <w:vAlign w:val="center"/>
            <w:hideMark/>
          </w:tcPr>
          <w:p w14:paraId="68E42922"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327</w:t>
            </w:r>
          </w:p>
        </w:tc>
      </w:tr>
      <w:tr w:rsidR="004475F2" w:rsidRPr="00207120" w14:paraId="22D3E123" w14:textId="77777777" w:rsidTr="000A0C8D">
        <w:trPr>
          <w:trHeight w:val="288"/>
        </w:trPr>
        <w:tc>
          <w:tcPr>
            <w:tcW w:w="834" w:type="pct"/>
            <w:noWrap/>
            <w:vAlign w:val="center"/>
            <w:hideMark/>
          </w:tcPr>
          <w:p w14:paraId="4406A26A" w14:textId="4DE3B0CD" w:rsidR="004475F2" w:rsidRPr="00207120" w:rsidRDefault="00D51699" w:rsidP="005D737E">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FSI</w:t>
            </w:r>
          </w:p>
        </w:tc>
        <w:tc>
          <w:tcPr>
            <w:tcW w:w="834" w:type="pct"/>
            <w:noWrap/>
            <w:vAlign w:val="center"/>
            <w:hideMark/>
          </w:tcPr>
          <w:p w14:paraId="65082897"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171</w:t>
            </w:r>
          </w:p>
        </w:tc>
        <w:tc>
          <w:tcPr>
            <w:tcW w:w="834" w:type="pct"/>
            <w:noWrap/>
            <w:vAlign w:val="center"/>
            <w:hideMark/>
          </w:tcPr>
          <w:p w14:paraId="050A07F2"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184</w:t>
            </w:r>
          </w:p>
        </w:tc>
        <w:tc>
          <w:tcPr>
            <w:tcW w:w="834" w:type="pct"/>
            <w:noWrap/>
            <w:vAlign w:val="center"/>
            <w:hideMark/>
          </w:tcPr>
          <w:p w14:paraId="6CDF6F48"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173</w:t>
            </w:r>
          </w:p>
        </w:tc>
        <w:tc>
          <w:tcPr>
            <w:tcW w:w="833" w:type="pct"/>
            <w:noWrap/>
            <w:vAlign w:val="center"/>
            <w:hideMark/>
          </w:tcPr>
          <w:p w14:paraId="52BD08F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185</w:t>
            </w:r>
          </w:p>
        </w:tc>
        <w:tc>
          <w:tcPr>
            <w:tcW w:w="831" w:type="pct"/>
            <w:noWrap/>
            <w:vAlign w:val="center"/>
            <w:hideMark/>
          </w:tcPr>
          <w:p w14:paraId="390E4759"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184</w:t>
            </w:r>
          </w:p>
        </w:tc>
      </w:tr>
      <w:tr w:rsidR="004475F2" w:rsidRPr="00207120" w14:paraId="56B526E8" w14:textId="77777777" w:rsidTr="000A0C8D">
        <w:trPr>
          <w:trHeight w:val="288"/>
        </w:trPr>
        <w:tc>
          <w:tcPr>
            <w:tcW w:w="834" w:type="pct"/>
            <w:noWrap/>
            <w:vAlign w:val="center"/>
            <w:hideMark/>
          </w:tcPr>
          <w:p w14:paraId="3570C6B8"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lastRenderedPageBreak/>
              <w:t>FSU</w:t>
            </w:r>
          </w:p>
        </w:tc>
        <w:tc>
          <w:tcPr>
            <w:tcW w:w="834" w:type="pct"/>
            <w:noWrap/>
            <w:vAlign w:val="center"/>
            <w:hideMark/>
          </w:tcPr>
          <w:p w14:paraId="69922903"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179</w:t>
            </w:r>
          </w:p>
        </w:tc>
        <w:tc>
          <w:tcPr>
            <w:tcW w:w="834" w:type="pct"/>
            <w:noWrap/>
            <w:vAlign w:val="center"/>
            <w:hideMark/>
          </w:tcPr>
          <w:p w14:paraId="273C4F3A"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183</w:t>
            </w:r>
          </w:p>
        </w:tc>
        <w:tc>
          <w:tcPr>
            <w:tcW w:w="834" w:type="pct"/>
            <w:noWrap/>
            <w:vAlign w:val="center"/>
            <w:hideMark/>
          </w:tcPr>
          <w:p w14:paraId="4FB8369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215</w:t>
            </w:r>
          </w:p>
        </w:tc>
        <w:tc>
          <w:tcPr>
            <w:tcW w:w="833" w:type="pct"/>
            <w:noWrap/>
            <w:vAlign w:val="center"/>
            <w:hideMark/>
          </w:tcPr>
          <w:p w14:paraId="691231FD"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223</w:t>
            </w:r>
          </w:p>
        </w:tc>
        <w:tc>
          <w:tcPr>
            <w:tcW w:w="831" w:type="pct"/>
            <w:noWrap/>
            <w:vAlign w:val="center"/>
            <w:hideMark/>
          </w:tcPr>
          <w:p w14:paraId="7A14A487"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244</w:t>
            </w:r>
          </w:p>
        </w:tc>
      </w:tr>
      <w:tr w:rsidR="004475F2" w:rsidRPr="00207120" w14:paraId="123C842C" w14:textId="77777777" w:rsidTr="000A0C8D">
        <w:trPr>
          <w:trHeight w:val="288"/>
        </w:trPr>
        <w:tc>
          <w:tcPr>
            <w:tcW w:w="834" w:type="pct"/>
            <w:noWrap/>
            <w:vAlign w:val="center"/>
            <w:hideMark/>
          </w:tcPr>
          <w:p w14:paraId="7EA2849E" w14:textId="77777777" w:rsidR="004475F2" w:rsidRPr="00207120" w:rsidRDefault="004475F2"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FTE</w:t>
            </w:r>
          </w:p>
        </w:tc>
        <w:tc>
          <w:tcPr>
            <w:tcW w:w="834" w:type="pct"/>
            <w:noWrap/>
            <w:vAlign w:val="center"/>
            <w:hideMark/>
          </w:tcPr>
          <w:p w14:paraId="4F409689"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101</w:t>
            </w:r>
          </w:p>
        </w:tc>
        <w:tc>
          <w:tcPr>
            <w:tcW w:w="834" w:type="pct"/>
            <w:noWrap/>
            <w:vAlign w:val="center"/>
            <w:hideMark/>
          </w:tcPr>
          <w:p w14:paraId="7BDBE261"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105</w:t>
            </w:r>
          </w:p>
        </w:tc>
        <w:tc>
          <w:tcPr>
            <w:tcW w:w="834" w:type="pct"/>
            <w:noWrap/>
            <w:vAlign w:val="center"/>
            <w:hideMark/>
          </w:tcPr>
          <w:p w14:paraId="3D88908F"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96</w:t>
            </w:r>
          </w:p>
        </w:tc>
        <w:tc>
          <w:tcPr>
            <w:tcW w:w="833" w:type="pct"/>
            <w:noWrap/>
            <w:vAlign w:val="center"/>
            <w:hideMark/>
          </w:tcPr>
          <w:p w14:paraId="3B1E9863"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102</w:t>
            </w:r>
          </w:p>
        </w:tc>
        <w:tc>
          <w:tcPr>
            <w:tcW w:w="831" w:type="pct"/>
            <w:noWrap/>
            <w:vAlign w:val="center"/>
            <w:hideMark/>
          </w:tcPr>
          <w:p w14:paraId="1FC8F106" w14:textId="77777777" w:rsidR="004475F2" w:rsidRPr="00207120" w:rsidRDefault="004475F2"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105</w:t>
            </w:r>
          </w:p>
        </w:tc>
      </w:tr>
      <w:tr w:rsidR="004475F2" w:rsidRPr="00207120" w14:paraId="51EC9026" w14:textId="77777777" w:rsidTr="000A0C8D">
        <w:trPr>
          <w:trHeight w:val="288"/>
        </w:trPr>
        <w:tc>
          <w:tcPr>
            <w:tcW w:w="834" w:type="pct"/>
            <w:shd w:val="clear" w:color="auto" w:fill="F2F2F2" w:themeFill="background1" w:themeFillShade="F2"/>
            <w:noWrap/>
            <w:vAlign w:val="center"/>
            <w:hideMark/>
          </w:tcPr>
          <w:p w14:paraId="36A73B91" w14:textId="3E5E97FF" w:rsidR="004475F2" w:rsidRPr="00207120" w:rsidRDefault="00757F87"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TOTAL CICLUL I</w:t>
            </w:r>
          </w:p>
        </w:tc>
        <w:tc>
          <w:tcPr>
            <w:tcW w:w="834" w:type="pct"/>
            <w:shd w:val="clear" w:color="auto" w:fill="F2F2F2" w:themeFill="background1" w:themeFillShade="F2"/>
            <w:noWrap/>
            <w:vAlign w:val="center"/>
            <w:hideMark/>
          </w:tcPr>
          <w:p w14:paraId="79BBFC34" w14:textId="77777777" w:rsidR="004475F2" w:rsidRPr="00207120" w:rsidRDefault="004475F2"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1381</w:t>
            </w:r>
          </w:p>
        </w:tc>
        <w:tc>
          <w:tcPr>
            <w:tcW w:w="834" w:type="pct"/>
            <w:shd w:val="clear" w:color="auto" w:fill="F2F2F2" w:themeFill="background1" w:themeFillShade="F2"/>
            <w:noWrap/>
            <w:vAlign w:val="center"/>
            <w:hideMark/>
          </w:tcPr>
          <w:p w14:paraId="3BC75E5D" w14:textId="77777777" w:rsidR="004475F2" w:rsidRPr="00207120" w:rsidRDefault="004475F2"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1399</w:t>
            </w:r>
          </w:p>
        </w:tc>
        <w:tc>
          <w:tcPr>
            <w:tcW w:w="834" w:type="pct"/>
            <w:shd w:val="clear" w:color="auto" w:fill="F2F2F2" w:themeFill="background1" w:themeFillShade="F2"/>
            <w:noWrap/>
            <w:vAlign w:val="center"/>
            <w:hideMark/>
          </w:tcPr>
          <w:p w14:paraId="6A7BD8D8" w14:textId="77777777" w:rsidR="004475F2" w:rsidRPr="00207120" w:rsidRDefault="004475F2"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1541</w:t>
            </w:r>
          </w:p>
        </w:tc>
        <w:tc>
          <w:tcPr>
            <w:tcW w:w="833" w:type="pct"/>
            <w:shd w:val="clear" w:color="auto" w:fill="F2F2F2" w:themeFill="background1" w:themeFillShade="F2"/>
            <w:noWrap/>
            <w:vAlign w:val="center"/>
            <w:hideMark/>
          </w:tcPr>
          <w:p w14:paraId="2C3AC61D" w14:textId="77777777" w:rsidR="004475F2" w:rsidRPr="00207120" w:rsidRDefault="004475F2"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1584</w:t>
            </w:r>
          </w:p>
        </w:tc>
        <w:tc>
          <w:tcPr>
            <w:tcW w:w="831" w:type="pct"/>
            <w:shd w:val="clear" w:color="auto" w:fill="F2F2F2" w:themeFill="background1" w:themeFillShade="F2"/>
            <w:noWrap/>
            <w:vAlign w:val="center"/>
            <w:hideMark/>
          </w:tcPr>
          <w:p w14:paraId="65CF12BC" w14:textId="77777777" w:rsidR="004475F2" w:rsidRPr="00207120" w:rsidRDefault="004475F2"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1607</w:t>
            </w:r>
          </w:p>
        </w:tc>
      </w:tr>
    </w:tbl>
    <w:p w14:paraId="3A11CD0F" w14:textId="68E2A554" w:rsidR="000A0C8D" w:rsidRPr="00207120" w:rsidRDefault="000A0C8D" w:rsidP="005D737E">
      <w:pPr>
        <w:tabs>
          <w:tab w:val="left" w:pos="5825"/>
        </w:tabs>
        <w:spacing w:after="0" w:line="240" w:lineRule="auto"/>
        <w:rPr>
          <w:rFonts w:ascii="Times New Roman" w:hAnsi="Times New Roman" w:cs="Times New Roman"/>
          <w:i/>
          <w:iCs/>
          <w:sz w:val="18"/>
          <w:szCs w:val="18"/>
        </w:rPr>
      </w:pPr>
      <w:r w:rsidRPr="00207120">
        <w:rPr>
          <w:rFonts w:ascii="Times New Roman" w:hAnsi="Times New Roman" w:cs="Times New Roman"/>
          <w:i/>
          <w:iCs/>
          <w:sz w:val="18"/>
          <w:szCs w:val="18"/>
        </w:rPr>
        <w:t>Sursa datelor: date transmise de secretariatele facultăților.</w:t>
      </w:r>
    </w:p>
    <w:p w14:paraId="3E109733" w14:textId="7752D46C" w:rsidR="00A309C7" w:rsidRPr="00207120" w:rsidRDefault="00FD08AA" w:rsidP="005D737E">
      <w:pPr>
        <w:spacing w:after="0" w:line="240" w:lineRule="auto"/>
        <w:ind w:firstLine="720"/>
        <w:jc w:val="center"/>
        <w:rPr>
          <w:rFonts w:ascii="Times New Roman" w:hAnsi="Times New Roman" w:cs="Times New Roman"/>
          <w:iCs/>
          <w:color w:val="00B050"/>
        </w:rPr>
      </w:pPr>
      <w:r w:rsidRPr="00207120">
        <w:rPr>
          <w:rFonts w:ascii="Times New Roman" w:hAnsi="Times New Roman" w:cs="Times New Roman"/>
        </w:rPr>
        <w:drawing>
          <wp:inline distT="0" distB="0" distL="0" distR="0" wp14:anchorId="3FAC2D85" wp14:editId="034857B6">
            <wp:extent cx="4572000" cy="2743200"/>
            <wp:effectExtent l="0" t="0" r="0" b="0"/>
            <wp:docPr id="988682712" name="Chart 1">
              <a:extLst xmlns:a="http://schemas.openxmlformats.org/drawingml/2006/main">
                <a:ext uri="{FF2B5EF4-FFF2-40B4-BE49-F238E27FC236}">
                  <a16:creationId xmlns:a16="http://schemas.microsoft.com/office/drawing/2014/main" id="{C1D5E93F-C40E-BE59-1C19-6302E14A7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681BB27" w14:textId="4950D334" w:rsidR="00B36BEE" w:rsidRDefault="000134EF" w:rsidP="00C025D9">
      <w:pPr>
        <w:pStyle w:val="Footer"/>
      </w:pPr>
      <w:bookmarkStart w:id="112" w:name="_Toc232749810"/>
      <w:r w:rsidRPr="00207120">
        <w:t xml:space="preserve">Figura </w:t>
      </w:r>
      <w:r w:rsidR="00B36BEE" w:rsidRPr="00207120">
        <w:t>16</w:t>
      </w:r>
      <w:r w:rsidRPr="00207120">
        <w:t xml:space="preserve">. </w:t>
      </w:r>
      <w:r w:rsidR="00744626" w:rsidRPr="00207120">
        <w:t>Evoluția numărului total de studenți înmatriculați în anul I la studiile universitare de licență</w:t>
      </w:r>
      <w:r w:rsidRPr="00207120">
        <w:t xml:space="preserve">, în </w:t>
      </w:r>
      <w:r w:rsidR="00C46684" w:rsidRPr="00207120">
        <w:t>ultimii 5 ani universitari</w:t>
      </w:r>
      <w:bookmarkEnd w:id="112"/>
    </w:p>
    <w:p w14:paraId="542A7A3C" w14:textId="77777777" w:rsidR="00C025D9" w:rsidRPr="00C025D9" w:rsidRDefault="00C025D9" w:rsidP="00C025D9">
      <w:pPr>
        <w:pStyle w:val="Footer"/>
        <w:rPr>
          <w:sz w:val="12"/>
          <w:szCs w:val="12"/>
        </w:rPr>
      </w:pPr>
    </w:p>
    <w:p w14:paraId="4A3D6F3C" w14:textId="1D725709" w:rsidR="00BF4C94" w:rsidRPr="00207120" w:rsidRDefault="00BF4C94" w:rsidP="005D737E">
      <w:pPr>
        <w:spacing w:after="0" w:line="240" w:lineRule="auto"/>
        <w:ind w:firstLine="720"/>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În anul universitar 2025-2026, la programele de studii universitare de licență au fost înmatriculați în anul I  1607 studenți, față de 1584 în anul universitar 2024-2025. Se observă astfel o creștere cu 23 de studenți, reprezentând o majorare de aproximativ 1,45% față de anul universitar anterior.</w:t>
      </w:r>
    </w:p>
    <w:p w14:paraId="5C9B9B12" w14:textId="0FC3F8F5" w:rsidR="0070398B" w:rsidRPr="00207120" w:rsidRDefault="007879CF" w:rsidP="005D737E">
      <w:pPr>
        <w:tabs>
          <w:tab w:val="left" w:pos="2460"/>
        </w:tabs>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color w:val="000000" w:themeColor="text1"/>
        </w:rPr>
        <w:t>Evoluția indicatorului pe ultimii 5 ani universitari evidențiază creșterea numărului de studenți înmatriculați în anul I la studiile universitare de licență, de la 1381 în anul universitar 2021-2022 la 1607 în anul universitar 2025-2026, ceea ce reprezintă o majorare totală de 226 de studenți, respectiv aproximativ 16,4%.</w:t>
      </w:r>
      <w:r w:rsidR="0036591A" w:rsidRPr="00207120">
        <w:rPr>
          <w:rFonts w:ascii="Times New Roman" w:hAnsi="Times New Roman" w:cs="Times New Roman"/>
          <w:iCs/>
          <w:color w:val="000000" w:themeColor="text1"/>
        </w:rPr>
        <w:tab/>
      </w:r>
    </w:p>
    <w:p w14:paraId="09D16FD2" w14:textId="36C686EE" w:rsidR="00601A38" w:rsidRPr="00207120" w:rsidRDefault="00601A38"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Tabelul </w:t>
      </w:r>
      <w:r w:rsidR="00B36BEE" w:rsidRPr="00207120">
        <w:rPr>
          <w:rFonts w:ascii="Times New Roman" w:hAnsi="Times New Roman" w:cs="Times New Roman"/>
          <w:iCs/>
          <w:color w:val="000000" w:themeColor="text1"/>
        </w:rPr>
        <w:t>7</w:t>
      </w:r>
      <w:r w:rsidRPr="00207120">
        <w:rPr>
          <w:rFonts w:ascii="Times New Roman" w:hAnsi="Times New Roman" w:cs="Times New Roman"/>
          <w:iCs/>
          <w:color w:val="000000" w:themeColor="text1"/>
        </w:rPr>
        <w:t xml:space="preserve"> este prezentată situația studenților înmatriculați în anul I, </w:t>
      </w:r>
      <w:r w:rsidRPr="00207120">
        <w:rPr>
          <w:rFonts w:ascii="Times New Roman" w:hAnsi="Times New Roman" w:cs="Times New Roman"/>
          <w:i/>
          <w:color w:val="000000" w:themeColor="text1"/>
        </w:rPr>
        <w:t>studii universitare de masterat</w:t>
      </w:r>
      <w:r w:rsidR="001601F9" w:rsidRPr="00207120">
        <w:rPr>
          <w:rFonts w:ascii="Times New Roman" w:hAnsi="Times New Roman" w:cs="Times New Roman"/>
          <w:i/>
          <w:color w:val="000000" w:themeColor="text1"/>
        </w:rPr>
        <w:t>,</w:t>
      </w:r>
      <w:r w:rsidRPr="00207120">
        <w:rPr>
          <w:rFonts w:ascii="Times New Roman" w:hAnsi="Times New Roman" w:cs="Times New Roman"/>
          <w:iCs/>
          <w:color w:val="000000" w:themeColor="text1"/>
        </w:rPr>
        <w:t xml:space="preserve">  pe facultăți, pentru ultimii cinci ani universitari, iar în Figura </w:t>
      </w:r>
      <w:r w:rsidR="00D643C4" w:rsidRPr="00207120">
        <w:rPr>
          <w:rFonts w:ascii="Times New Roman" w:hAnsi="Times New Roman" w:cs="Times New Roman"/>
          <w:iCs/>
          <w:color w:val="000000" w:themeColor="text1"/>
        </w:rPr>
        <w:t>17</w:t>
      </w:r>
      <w:r w:rsidRPr="00207120">
        <w:rPr>
          <w:rFonts w:ascii="Times New Roman" w:hAnsi="Times New Roman" w:cs="Times New Roman"/>
          <w:iCs/>
          <w:color w:val="000000" w:themeColor="text1"/>
        </w:rPr>
        <w:t xml:space="preserve"> este ilustrată evoluția numărului de studenți înmatriculați în anul I la nivelul universității, pentru ultimii cinci ani universitari. Datele detaliate privind numărul studenților înmatriculați în anul I, pe programe de studii, sunt prezentate în Anexa </w:t>
      </w:r>
      <w:r w:rsidR="000616E3" w:rsidRPr="00207120">
        <w:rPr>
          <w:rFonts w:ascii="Times New Roman" w:hAnsi="Times New Roman" w:cs="Times New Roman"/>
          <w:iCs/>
          <w:color w:val="000000" w:themeColor="text1"/>
        </w:rPr>
        <w:t>12</w:t>
      </w:r>
      <w:r w:rsidRPr="00207120">
        <w:rPr>
          <w:rFonts w:ascii="Times New Roman" w:hAnsi="Times New Roman" w:cs="Times New Roman"/>
          <w:iCs/>
          <w:color w:val="000000" w:themeColor="text1"/>
        </w:rPr>
        <w:t>.</w:t>
      </w:r>
    </w:p>
    <w:p w14:paraId="26387D7F" w14:textId="77777777" w:rsidR="00D6283F" w:rsidRPr="00207120" w:rsidRDefault="00D6283F" w:rsidP="005D737E">
      <w:pPr>
        <w:tabs>
          <w:tab w:val="left" w:pos="2964"/>
        </w:tabs>
        <w:spacing w:after="0" w:line="240" w:lineRule="auto"/>
        <w:jc w:val="both"/>
        <w:rPr>
          <w:rFonts w:ascii="Times New Roman" w:hAnsi="Times New Roman" w:cs="Times New Roman"/>
          <w:iCs/>
          <w:color w:val="000000" w:themeColor="text1"/>
          <w:sz w:val="20"/>
          <w:szCs w:val="20"/>
        </w:rPr>
      </w:pPr>
    </w:p>
    <w:p w14:paraId="395146FA" w14:textId="5DF88E81" w:rsidR="00C46684" w:rsidRPr="00207120" w:rsidRDefault="00D6283F" w:rsidP="00AF1115">
      <w:pPr>
        <w:pStyle w:val="Header"/>
      </w:pPr>
      <w:bookmarkStart w:id="113" w:name="_Toc232749835"/>
      <w:r w:rsidRPr="00207120">
        <w:t xml:space="preserve">Tabelul </w:t>
      </w:r>
      <w:r w:rsidR="00B36BEE" w:rsidRPr="00207120">
        <w:t>7</w:t>
      </w:r>
      <w:r w:rsidRPr="00207120">
        <w:t xml:space="preserve">. </w:t>
      </w:r>
      <w:r w:rsidR="00BF21A9" w:rsidRPr="00207120">
        <w:t>Evoluția numărului de studenți înmatriculați în anul I la studiile universitare de masterat, pe facultăți,</w:t>
      </w:r>
      <w:r w:rsidRPr="00207120">
        <w:t xml:space="preserve"> în </w:t>
      </w:r>
      <w:r w:rsidR="00C46684" w:rsidRPr="00207120">
        <w:t>ultimii 5 ani universitari</w:t>
      </w:r>
      <w:bookmarkEnd w:id="113"/>
    </w:p>
    <w:p w14:paraId="507B0D6D" w14:textId="77777777" w:rsidR="00B36BEE" w:rsidRPr="00C025D9" w:rsidRDefault="00B36BEE" w:rsidP="00B36BEE">
      <w:pPr>
        <w:tabs>
          <w:tab w:val="left" w:pos="2964"/>
        </w:tabs>
        <w:spacing w:after="0" w:line="240" w:lineRule="auto"/>
        <w:jc w:val="right"/>
        <w:rPr>
          <w:rFonts w:ascii="Times New Roman" w:hAnsi="Times New Roman" w:cs="Times New Roman"/>
          <w:iCs/>
          <w:color w:val="00B050"/>
          <w:sz w:val="12"/>
          <w:szCs w:val="12"/>
        </w:rPr>
      </w:pPr>
    </w:p>
    <w:tbl>
      <w:tblPr>
        <w:tblW w:w="949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8"/>
        <w:gridCol w:w="1450"/>
        <w:gridCol w:w="1626"/>
        <w:gridCol w:w="1417"/>
        <w:gridCol w:w="1418"/>
        <w:gridCol w:w="1559"/>
      </w:tblGrid>
      <w:tr w:rsidR="00D6283F" w:rsidRPr="00207120" w14:paraId="0C1EB4C7" w14:textId="77777777" w:rsidTr="00D6283F">
        <w:trPr>
          <w:trHeight w:val="288"/>
          <w:jc w:val="center"/>
        </w:trPr>
        <w:tc>
          <w:tcPr>
            <w:tcW w:w="2028" w:type="dxa"/>
            <w:shd w:val="clear" w:color="auto" w:fill="F2F2F2" w:themeFill="background1" w:themeFillShade="F2"/>
            <w:noWrap/>
            <w:vAlign w:val="center"/>
            <w:hideMark/>
          </w:tcPr>
          <w:p w14:paraId="2BA3CE93" w14:textId="3B58077C" w:rsidR="00D6283F" w:rsidRPr="00207120" w:rsidRDefault="00D6283F" w:rsidP="005D737E">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tc>
        <w:tc>
          <w:tcPr>
            <w:tcW w:w="1450" w:type="dxa"/>
            <w:shd w:val="clear" w:color="auto" w:fill="F2F2F2" w:themeFill="background1" w:themeFillShade="F2"/>
            <w:noWrap/>
            <w:vAlign w:val="center"/>
            <w:hideMark/>
          </w:tcPr>
          <w:p w14:paraId="0936930F" w14:textId="77777777" w:rsidR="00D6283F" w:rsidRPr="00207120" w:rsidRDefault="00D6283F"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2021-2022</w:t>
            </w:r>
          </w:p>
        </w:tc>
        <w:tc>
          <w:tcPr>
            <w:tcW w:w="1626" w:type="dxa"/>
            <w:shd w:val="clear" w:color="auto" w:fill="F2F2F2" w:themeFill="background1" w:themeFillShade="F2"/>
            <w:noWrap/>
            <w:vAlign w:val="center"/>
            <w:hideMark/>
          </w:tcPr>
          <w:p w14:paraId="0DB46F0F" w14:textId="77777777" w:rsidR="00D6283F" w:rsidRPr="00207120" w:rsidRDefault="00D6283F"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2022-2023</w:t>
            </w:r>
          </w:p>
        </w:tc>
        <w:tc>
          <w:tcPr>
            <w:tcW w:w="1417" w:type="dxa"/>
            <w:shd w:val="clear" w:color="auto" w:fill="F2F2F2" w:themeFill="background1" w:themeFillShade="F2"/>
            <w:noWrap/>
            <w:vAlign w:val="center"/>
            <w:hideMark/>
          </w:tcPr>
          <w:p w14:paraId="5E15464C" w14:textId="77777777" w:rsidR="00D6283F" w:rsidRPr="00207120" w:rsidRDefault="00D6283F"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2023-2024</w:t>
            </w:r>
          </w:p>
        </w:tc>
        <w:tc>
          <w:tcPr>
            <w:tcW w:w="1418" w:type="dxa"/>
            <w:shd w:val="clear" w:color="auto" w:fill="F2F2F2" w:themeFill="background1" w:themeFillShade="F2"/>
            <w:noWrap/>
            <w:vAlign w:val="center"/>
            <w:hideMark/>
          </w:tcPr>
          <w:p w14:paraId="7136C61F" w14:textId="77777777" w:rsidR="00D6283F" w:rsidRPr="00207120" w:rsidRDefault="00D6283F"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2024-2025</w:t>
            </w:r>
          </w:p>
        </w:tc>
        <w:tc>
          <w:tcPr>
            <w:tcW w:w="1559" w:type="dxa"/>
            <w:shd w:val="clear" w:color="auto" w:fill="F2F2F2" w:themeFill="background1" w:themeFillShade="F2"/>
            <w:noWrap/>
            <w:vAlign w:val="center"/>
            <w:hideMark/>
          </w:tcPr>
          <w:p w14:paraId="5D5B7E68" w14:textId="77777777" w:rsidR="00D6283F" w:rsidRPr="00207120" w:rsidRDefault="00D6283F"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2025-2026</w:t>
            </w:r>
          </w:p>
        </w:tc>
      </w:tr>
      <w:tr w:rsidR="00D6283F" w:rsidRPr="00207120" w14:paraId="62649847" w14:textId="77777777" w:rsidTr="00D6283F">
        <w:trPr>
          <w:trHeight w:val="288"/>
          <w:jc w:val="center"/>
        </w:trPr>
        <w:tc>
          <w:tcPr>
            <w:tcW w:w="2028" w:type="dxa"/>
            <w:noWrap/>
            <w:vAlign w:val="center"/>
            <w:hideMark/>
          </w:tcPr>
          <w:p w14:paraId="1109DFBB"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FDA</w:t>
            </w:r>
          </w:p>
        </w:tc>
        <w:tc>
          <w:tcPr>
            <w:tcW w:w="1450" w:type="dxa"/>
            <w:noWrap/>
            <w:vAlign w:val="center"/>
            <w:hideMark/>
          </w:tcPr>
          <w:p w14:paraId="12531C34"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w:t>
            </w:r>
          </w:p>
        </w:tc>
        <w:tc>
          <w:tcPr>
            <w:tcW w:w="1626" w:type="dxa"/>
            <w:noWrap/>
            <w:vAlign w:val="center"/>
            <w:hideMark/>
          </w:tcPr>
          <w:p w14:paraId="196DB948"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55</w:t>
            </w:r>
          </w:p>
        </w:tc>
        <w:tc>
          <w:tcPr>
            <w:tcW w:w="1417" w:type="dxa"/>
            <w:noWrap/>
            <w:vAlign w:val="center"/>
            <w:hideMark/>
          </w:tcPr>
          <w:p w14:paraId="2169B016"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59</w:t>
            </w:r>
          </w:p>
        </w:tc>
        <w:tc>
          <w:tcPr>
            <w:tcW w:w="1418" w:type="dxa"/>
            <w:noWrap/>
            <w:vAlign w:val="center"/>
            <w:hideMark/>
          </w:tcPr>
          <w:p w14:paraId="6E9506EB"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65</w:t>
            </w:r>
          </w:p>
        </w:tc>
        <w:tc>
          <w:tcPr>
            <w:tcW w:w="1559" w:type="dxa"/>
            <w:noWrap/>
            <w:vAlign w:val="center"/>
            <w:hideMark/>
          </w:tcPr>
          <w:p w14:paraId="663757C9"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59</w:t>
            </w:r>
          </w:p>
        </w:tc>
      </w:tr>
      <w:tr w:rsidR="00D6283F" w:rsidRPr="00207120" w14:paraId="39E1FCC4" w14:textId="77777777" w:rsidTr="00D6283F">
        <w:trPr>
          <w:trHeight w:val="288"/>
          <w:jc w:val="center"/>
        </w:trPr>
        <w:tc>
          <w:tcPr>
            <w:tcW w:w="2028" w:type="dxa"/>
            <w:noWrap/>
            <w:vAlign w:val="center"/>
            <w:hideMark/>
          </w:tcPr>
          <w:p w14:paraId="4832D434"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FIE</w:t>
            </w:r>
          </w:p>
        </w:tc>
        <w:tc>
          <w:tcPr>
            <w:tcW w:w="1450" w:type="dxa"/>
            <w:noWrap/>
            <w:vAlign w:val="center"/>
            <w:hideMark/>
          </w:tcPr>
          <w:p w14:paraId="63D4867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79</w:t>
            </w:r>
          </w:p>
        </w:tc>
        <w:tc>
          <w:tcPr>
            <w:tcW w:w="1626" w:type="dxa"/>
            <w:noWrap/>
            <w:vAlign w:val="center"/>
            <w:hideMark/>
          </w:tcPr>
          <w:p w14:paraId="6B372A7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83</w:t>
            </w:r>
          </w:p>
        </w:tc>
        <w:tc>
          <w:tcPr>
            <w:tcW w:w="1417" w:type="dxa"/>
            <w:noWrap/>
            <w:vAlign w:val="center"/>
            <w:hideMark/>
          </w:tcPr>
          <w:p w14:paraId="3E660482"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93</w:t>
            </w:r>
          </w:p>
        </w:tc>
        <w:tc>
          <w:tcPr>
            <w:tcW w:w="1418" w:type="dxa"/>
            <w:noWrap/>
            <w:vAlign w:val="center"/>
            <w:hideMark/>
          </w:tcPr>
          <w:p w14:paraId="6AC7B5E2"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94</w:t>
            </w:r>
          </w:p>
        </w:tc>
        <w:tc>
          <w:tcPr>
            <w:tcW w:w="1559" w:type="dxa"/>
            <w:noWrap/>
            <w:vAlign w:val="center"/>
            <w:hideMark/>
          </w:tcPr>
          <w:p w14:paraId="0A9983F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97</w:t>
            </w:r>
          </w:p>
        </w:tc>
      </w:tr>
      <w:tr w:rsidR="00D6283F" w:rsidRPr="00207120" w14:paraId="134744D6" w14:textId="77777777" w:rsidTr="00D6283F">
        <w:trPr>
          <w:trHeight w:val="288"/>
          <w:jc w:val="center"/>
        </w:trPr>
        <w:tc>
          <w:tcPr>
            <w:tcW w:w="2028" w:type="dxa"/>
            <w:noWrap/>
            <w:vAlign w:val="center"/>
            <w:hideMark/>
          </w:tcPr>
          <w:p w14:paraId="2DAAC1E6"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FIM</w:t>
            </w:r>
          </w:p>
        </w:tc>
        <w:tc>
          <w:tcPr>
            <w:tcW w:w="1450" w:type="dxa"/>
            <w:noWrap/>
            <w:vAlign w:val="center"/>
            <w:hideMark/>
          </w:tcPr>
          <w:p w14:paraId="670A021A"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w:t>
            </w:r>
          </w:p>
        </w:tc>
        <w:tc>
          <w:tcPr>
            <w:tcW w:w="1626" w:type="dxa"/>
            <w:noWrap/>
            <w:vAlign w:val="center"/>
            <w:hideMark/>
          </w:tcPr>
          <w:p w14:paraId="05FF844D"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w:t>
            </w:r>
          </w:p>
        </w:tc>
        <w:tc>
          <w:tcPr>
            <w:tcW w:w="1417" w:type="dxa"/>
            <w:noWrap/>
            <w:vAlign w:val="center"/>
            <w:hideMark/>
          </w:tcPr>
          <w:p w14:paraId="3683442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43</w:t>
            </w:r>
          </w:p>
        </w:tc>
        <w:tc>
          <w:tcPr>
            <w:tcW w:w="1418" w:type="dxa"/>
            <w:noWrap/>
            <w:vAlign w:val="center"/>
            <w:hideMark/>
          </w:tcPr>
          <w:p w14:paraId="64DB7A1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41</w:t>
            </w:r>
          </w:p>
        </w:tc>
        <w:tc>
          <w:tcPr>
            <w:tcW w:w="1559" w:type="dxa"/>
            <w:noWrap/>
            <w:vAlign w:val="center"/>
            <w:hideMark/>
          </w:tcPr>
          <w:p w14:paraId="52E8AFD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40</w:t>
            </w:r>
          </w:p>
        </w:tc>
      </w:tr>
      <w:tr w:rsidR="00D6283F" w:rsidRPr="00207120" w14:paraId="6560513D" w14:textId="77777777" w:rsidTr="00D6283F">
        <w:trPr>
          <w:trHeight w:val="288"/>
          <w:jc w:val="center"/>
        </w:trPr>
        <w:tc>
          <w:tcPr>
            <w:tcW w:w="2028" w:type="dxa"/>
            <w:noWrap/>
            <w:vAlign w:val="center"/>
            <w:hideMark/>
          </w:tcPr>
          <w:p w14:paraId="30288715"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FMA</w:t>
            </w:r>
          </w:p>
        </w:tc>
        <w:tc>
          <w:tcPr>
            <w:tcW w:w="1450" w:type="dxa"/>
            <w:noWrap/>
            <w:vAlign w:val="center"/>
            <w:hideMark/>
          </w:tcPr>
          <w:p w14:paraId="40C4979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46</w:t>
            </w:r>
          </w:p>
        </w:tc>
        <w:tc>
          <w:tcPr>
            <w:tcW w:w="1626" w:type="dxa"/>
            <w:noWrap/>
            <w:vAlign w:val="center"/>
            <w:hideMark/>
          </w:tcPr>
          <w:p w14:paraId="50F94F34"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w:t>
            </w:r>
          </w:p>
        </w:tc>
        <w:tc>
          <w:tcPr>
            <w:tcW w:w="1417" w:type="dxa"/>
            <w:noWrap/>
            <w:vAlign w:val="center"/>
            <w:hideMark/>
          </w:tcPr>
          <w:p w14:paraId="076070AF"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44</w:t>
            </w:r>
          </w:p>
        </w:tc>
        <w:tc>
          <w:tcPr>
            <w:tcW w:w="1418" w:type="dxa"/>
            <w:noWrap/>
            <w:vAlign w:val="center"/>
            <w:hideMark/>
          </w:tcPr>
          <w:p w14:paraId="19CFA78B"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w:t>
            </w:r>
          </w:p>
        </w:tc>
        <w:tc>
          <w:tcPr>
            <w:tcW w:w="1559" w:type="dxa"/>
            <w:noWrap/>
            <w:vAlign w:val="center"/>
            <w:hideMark/>
          </w:tcPr>
          <w:p w14:paraId="4E5B3B4A"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51</w:t>
            </w:r>
          </w:p>
        </w:tc>
      </w:tr>
      <w:tr w:rsidR="00D6283F" w:rsidRPr="00207120" w14:paraId="4F761E8E" w14:textId="77777777" w:rsidTr="00D6283F">
        <w:trPr>
          <w:trHeight w:val="288"/>
          <w:jc w:val="center"/>
        </w:trPr>
        <w:tc>
          <w:tcPr>
            <w:tcW w:w="2028" w:type="dxa"/>
            <w:noWrap/>
            <w:vAlign w:val="center"/>
            <w:hideMark/>
          </w:tcPr>
          <w:p w14:paraId="3B1988F9"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FPL</w:t>
            </w:r>
          </w:p>
        </w:tc>
        <w:tc>
          <w:tcPr>
            <w:tcW w:w="1450" w:type="dxa"/>
            <w:noWrap/>
            <w:vAlign w:val="center"/>
            <w:hideMark/>
          </w:tcPr>
          <w:p w14:paraId="23CE0424"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w:t>
            </w:r>
          </w:p>
        </w:tc>
        <w:tc>
          <w:tcPr>
            <w:tcW w:w="1626" w:type="dxa"/>
            <w:noWrap/>
            <w:vAlign w:val="center"/>
            <w:hideMark/>
          </w:tcPr>
          <w:p w14:paraId="3181A3B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417" w:type="dxa"/>
            <w:noWrap/>
            <w:vAlign w:val="center"/>
            <w:hideMark/>
          </w:tcPr>
          <w:p w14:paraId="55722D4C"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w:t>
            </w:r>
          </w:p>
        </w:tc>
        <w:tc>
          <w:tcPr>
            <w:tcW w:w="1418" w:type="dxa"/>
            <w:noWrap/>
            <w:vAlign w:val="center"/>
            <w:hideMark/>
          </w:tcPr>
          <w:p w14:paraId="18408E9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31</w:t>
            </w:r>
          </w:p>
        </w:tc>
        <w:tc>
          <w:tcPr>
            <w:tcW w:w="1559" w:type="dxa"/>
            <w:noWrap/>
            <w:vAlign w:val="center"/>
            <w:hideMark/>
          </w:tcPr>
          <w:p w14:paraId="7FAAB906"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w:t>
            </w:r>
          </w:p>
        </w:tc>
      </w:tr>
      <w:tr w:rsidR="00D6283F" w:rsidRPr="00207120" w14:paraId="65D44532" w14:textId="77777777" w:rsidTr="00D6283F">
        <w:trPr>
          <w:trHeight w:val="288"/>
          <w:jc w:val="center"/>
        </w:trPr>
        <w:tc>
          <w:tcPr>
            <w:tcW w:w="2028" w:type="dxa"/>
            <w:noWrap/>
            <w:vAlign w:val="center"/>
            <w:hideMark/>
          </w:tcPr>
          <w:p w14:paraId="017F11D8"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FSA</w:t>
            </w:r>
          </w:p>
        </w:tc>
        <w:tc>
          <w:tcPr>
            <w:tcW w:w="1450" w:type="dxa"/>
            <w:noWrap/>
            <w:vAlign w:val="center"/>
            <w:hideMark/>
          </w:tcPr>
          <w:p w14:paraId="569B5942"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w:t>
            </w:r>
          </w:p>
        </w:tc>
        <w:tc>
          <w:tcPr>
            <w:tcW w:w="1626" w:type="dxa"/>
            <w:noWrap/>
            <w:vAlign w:val="center"/>
            <w:hideMark/>
          </w:tcPr>
          <w:p w14:paraId="20BC206A"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w:t>
            </w:r>
          </w:p>
        </w:tc>
        <w:tc>
          <w:tcPr>
            <w:tcW w:w="1417" w:type="dxa"/>
            <w:noWrap/>
            <w:vAlign w:val="center"/>
            <w:hideMark/>
          </w:tcPr>
          <w:p w14:paraId="6C344F28"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44</w:t>
            </w:r>
          </w:p>
        </w:tc>
        <w:tc>
          <w:tcPr>
            <w:tcW w:w="1418" w:type="dxa"/>
            <w:noWrap/>
            <w:vAlign w:val="center"/>
            <w:hideMark/>
          </w:tcPr>
          <w:p w14:paraId="2DCDAAC4"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35</w:t>
            </w:r>
          </w:p>
        </w:tc>
        <w:tc>
          <w:tcPr>
            <w:tcW w:w="1559" w:type="dxa"/>
            <w:noWrap/>
            <w:vAlign w:val="center"/>
            <w:hideMark/>
          </w:tcPr>
          <w:p w14:paraId="461CF72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53</w:t>
            </w:r>
          </w:p>
        </w:tc>
      </w:tr>
      <w:tr w:rsidR="00D6283F" w:rsidRPr="00207120" w14:paraId="0B40B872" w14:textId="77777777" w:rsidTr="00D6283F">
        <w:trPr>
          <w:trHeight w:val="288"/>
          <w:jc w:val="center"/>
        </w:trPr>
        <w:tc>
          <w:tcPr>
            <w:tcW w:w="2028" w:type="dxa"/>
            <w:noWrap/>
            <w:vAlign w:val="center"/>
            <w:hideMark/>
          </w:tcPr>
          <w:p w14:paraId="1B6F7046"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FSE</w:t>
            </w:r>
          </w:p>
        </w:tc>
        <w:tc>
          <w:tcPr>
            <w:tcW w:w="1450" w:type="dxa"/>
            <w:noWrap/>
            <w:vAlign w:val="center"/>
            <w:hideMark/>
          </w:tcPr>
          <w:p w14:paraId="4640DB0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148</w:t>
            </w:r>
          </w:p>
        </w:tc>
        <w:tc>
          <w:tcPr>
            <w:tcW w:w="1626" w:type="dxa"/>
            <w:noWrap/>
            <w:vAlign w:val="center"/>
            <w:hideMark/>
          </w:tcPr>
          <w:p w14:paraId="4120744A"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122</w:t>
            </w:r>
          </w:p>
        </w:tc>
        <w:tc>
          <w:tcPr>
            <w:tcW w:w="1417" w:type="dxa"/>
            <w:noWrap/>
            <w:vAlign w:val="center"/>
            <w:hideMark/>
          </w:tcPr>
          <w:p w14:paraId="151A0A4F"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128</w:t>
            </w:r>
          </w:p>
        </w:tc>
        <w:tc>
          <w:tcPr>
            <w:tcW w:w="1418" w:type="dxa"/>
            <w:noWrap/>
            <w:vAlign w:val="center"/>
            <w:hideMark/>
          </w:tcPr>
          <w:p w14:paraId="230A40DB"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176</w:t>
            </w:r>
          </w:p>
        </w:tc>
        <w:tc>
          <w:tcPr>
            <w:tcW w:w="1559" w:type="dxa"/>
            <w:noWrap/>
            <w:vAlign w:val="center"/>
            <w:hideMark/>
          </w:tcPr>
          <w:p w14:paraId="5B66E853"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173</w:t>
            </w:r>
          </w:p>
        </w:tc>
      </w:tr>
      <w:tr w:rsidR="00D6283F" w:rsidRPr="00207120" w14:paraId="5B8CC515" w14:textId="77777777" w:rsidTr="00D6283F">
        <w:trPr>
          <w:trHeight w:val="288"/>
          <w:jc w:val="center"/>
        </w:trPr>
        <w:tc>
          <w:tcPr>
            <w:tcW w:w="2028" w:type="dxa"/>
            <w:noWrap/>
            <w:vAlign w:val="center"/>
            <w:hideMark/>
          </w:tcPr>
          <w:p w14:paraId="4CF0AC47"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FSU</w:t>
            </w:r>
          </w:p>
        </w:tc>
        <w:tc>
          <w:tcPr>
            <w:tcW w:w="1450" w:type="dxa"/>
            <w:noWrap/>
            <w:vAlign w:val="center"/>
            <w:hideMark/>
          </w:tcPr>
          <w:p w14:paraId="5D761345"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54</w:t>
            </w:r>
          </w:p>
        </w:tc>
        <w:tc>
          <w:tcPr>
            <w:tcW w:w="1626" w:type="dxa"/>
            <w:noWrap/>
            <w:vAlign w:val="center"/>
            <w:hideMark/>
          </w:tcPr>
          <w:p w14:paraId="15CE1EE0"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56</w:t>
            </w:r>
          </w:p>
        </w:tc>
        <w:tc>
          <w:tcPr>
            <w:tcW w:w="1417" w:type="dxa"/>
            <w:noWrap/>
            <w:vAlign w:val="center"/>
            <w:hideMark/>
          </w:tcPr>
          <w:p w14:paraId="1F8344E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72</w:t>
            </w:r>
          </w:p>
        </w:tc>
        <w:tc>
          <w:tcPr>
            <w:tcW w:w="1418" w:type="dxa"/>
            <w:noWrap/>
            <w:vAlign w:val="center"/>
            <w:hideMark/>
          </w:tcPr>
          <w:p w14:paraId="09F811D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61</w:t>
            </w:r>
          </w:p>
        </w:tc>
        <w:tc>
          <w:tcPr>
            <w:tcW w:w="1559" w:type="dxa"/>
            <w:noWrap/>
            <w:vAlign w:val="center"/>
            <w:hideMark/>
          </w:tcPr>
          <w:p w14:paraId="0CD215FE"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74</w:t>
            </w:r>
          </w:p>
        </w:tc>
      </w:tr>
      <w:tr w:rsidR="00D6283F" w:rsidRPr="00207120" w14:paraId="3211CCB0" w14:textId="77777777" w:rsidTr="00D6283F">
        <w:trPr>
          <w:trHeight w:val="288"/>
          <w:jc w:val="center"/>
        </w:trPr>
        <w:tc>
          <w:tcPr>
            <w:tcW w:w="2028" w:type="dxa"/>
            <w:noWrap/>
            <w:vAlign w:val="center"/>
            <w:hideMark/>
          </w:tcPr>
          <w:p w14:paraId="4271AC57" w14:textId="77777777" w:rsidR="00D6283F" w:rsidRPr="00207120" w:rsidRDefault="00D6283F"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FTE</w:t>
            </w:r>
          </w:p>
        </w:tc>
        <w:tc>
          <w:tcPr>
            <w:tcW w:w="1450" w:type="dxa"/>
            <w:noWrap/>
            <w:vAlign w:val="center"/>
            <w:hideMark/>
          </w:tcPr>
          <w:p w14:paraId="3881726C"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1626" w:type="dxa"/>
            <w:noWrap/>
            <w:vAlign w:val="center"/>
            <w:hideMark/>
          </w:tcPr>
          <w:p w14:paraId="590F595F"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65</w:t>
            </w:r>
          </w:p>
        </w:tc>
        <w:tc>
          <w:tcPr>
            <w:tcW w:w="1417" w:type="dxa"/>
            <w:noWrap/>
            <w:vAlign w:val="center"/>
            <w:hideMark/>
          </w:tcPr>
          <w:p w14:paraId="3CE47DEF"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74</w:t>
            </w:r>
          </w:p>
        </w:tc>
        <w:tc>
          <w:tcPr>
            <w:tcW w:w="1418" w:type="dxa"/>
            <w:noWrap/>
            <w:vAlign w:val="center"/>
            <w:hideMark/>
          </w:tcPr>
          <w:p w14:paraId="24C00D4C"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1559" w:type="dxa"/>
            <w:noWrap/>
            <w:vAlign w:val="center"/>
            <w:hideMark/>
          </w:tcPr>
          <w:p w14:paraId="76CADD6B" w14:textId="77777777" w:rsidR="00D6283F" w:rsidRPr="00207120" w:rsidRDefault="00D6283F"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70</w:t>
            </w:r>
          </w:p>
        </w:tc>
      </w:tr>
      <w:tr w:rsidR="00D6283F" w:rsidRPr="00207120" w14:paraId="54113624" w14:textId="77777777" w:rsidTr="00D6283F">
        <w:trPr>
          <w:trHeight w:val="288"/>
          <w:jc w:val="center"/>
        </w:trPr>
        <w:tc>
          <w:tcPr>
            <w:tcW w:w="2028" w:type="dxa"/>
            <w:shd w:val="clear" w:color="auto" w:fill="F2F2F2" w:themeFill="background1" w:themeFillShade="F2"/>
            <w:noWrap/>
            <w:vAlign w:val="center"/>
            <w:hideMark/>
          </w:tcPr>
          <w:p w14:paraId="6FE6401F" w14:textId="6A1D51C2" w:rsidR="00D6283F" w:rsidRPr="00207120" w:rsidRDefault="00757F87"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TOTAL CICLUL</w:t>
            </w:r>
            <w:r w:rsidR="00810C03" w:rsidRPr="00207120">
              <w:rPr>
                <w:rFonts w:ascii="Times New Roman" w:eastAsia="Times New Roman" w:hAnsi="Times New Roman" w:cs="Times New Roman"/>
                <w:b/>
                <w:bCs/>
                <w:color w:val="153D63" w:themeColor="text2" w:themeTint="E6"/>
                <w:kern w:val="0"/>
                <w:sz w:val="20"/>
                <w:szCs w:val="20"/>
                <w14:ligatures w14:val="none"/>
              </w:rPr>
              <w:t xml:space="preserve"> II</w:t>
            </w:r>
            <w:r w:rsidRPr="00207120">
              <w:rPr>
                <w:rFonts w:ascii="Times New Roman" w:eastAsia="Times New Roman" w:hAnsi="Times New Roman" w:cs="Times New Roman"/>
                <w:b/>
                <w:bCs/>
                <w:color w:val="153D63" w:themeColor="text2" w:themeTint="E6"/>
                <w:kern w:val="0"/>
                <w:sz w:val="20"/>
                <w:szCs w:val="20"/>
                <w14:ligatures w14:val="none"/>
              </w:rPr>
              <w:t xml:space="preserve"> </w:t>
            </w:r>
          </w:p>
        </w:tc>
        <w:tc>
          <w:tcPr>
            <w:tcW w:w="1450" w:type="dxa"/>
            <w:shd w:val="clear" w:color="auto" w:fill="F2F2F2" w:themeFill="background1" w:themeFillShade="F2"/>
            <w:noWrap/>
            <w:vAlign w:val="center"/>
            <w:hideMark/>
          </w:tcPr>
          <w:p w14:paraId="23FD46CC" w14:textId="77777777" w:rsidR="00D6283F" w:rsidRPr="00207120" w:rsidRDefault="00D6283F"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531</w:t>
            </w:r>
          </w:p>
        </w:tc>
        <w:tc>
          <w:tcPr>
            <w:tcW w:w="1626" w:type="dxa"/>
            <w:shd w:val="clear" w:color="auto" w:fill="F2F2F2" w:themeFill="background1" w:themeFillShade="F2"/>
            <w:noWrap/>
            <w:vAlign w:val="center"/>
            <w:hideMark/>
          </w:tcPr>
          <w:p w14:paraId="4691B5D5" w14:textId="77777777" w:rsidR="00D6283F" w:rsidRPr="00207120" w:rsidRDefault="00D6283F"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553</w:t>
            </w:r>
          </w:p>
        </w:tc>
        <w:tc>
          <w:tcPr>
            <w:tcW w:w="1417" w:type="dxa"/>
            <w:shd w:val="clear" w:color="auto" w:fill="F2F2F2" w:themeFill="background1" w:themeFillShade="F2"/>
            <w:noWrap/>
            <w:vAlign w:val="center"/>
            <w:hideMark/>
          </w:tcPr>
          <w:p w14:paraId="5EF98F48" w14:textId="77777777" w:rsidR="00D6283F" w:rsidRPr="00207120" w:rsidRDefault="00D6283F"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589</w:t>
            </w:r>
          </w:p>
        </w:tc>
        <w:tc>
          <w:tcPr>
            <w:tcW w:w="1418" w:type="dxa"/>
            <w:shd w:val="clear" w:color="auto" w:fill="F2F2F2" w:themeFill="background1" w:themeFillShade="F2"/>
            <w:noWrap/>
            <w:vAlign w:val="center"/>
            <w:hideMark/>
          </w:tcPr>
          <w:p w14:paraId="26FAB45E" w14:textId="77777777" w:rsidR="00D6283F" w:rsidRPr="00207120" w:rsidRDefault="00D6283F"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619</w:t>
            </w:r>
          </w:p>
        </w:tc>
        <w:tc>
          <w:tcPr>
            <w:tcW w:w="1559" w:type="dxa"/>
            <w:shd w:val="clear" w:color="auto" w:fill="F2F2F2" w:themeFill="background1" w:themeFillShade="F2"/>
            <w:noWrap/>
            <w:vAlign w:val="center"/>
            <w:hideMark/>
          </w:tcPr>
          <w:p w14:paraId="7AE6539C" w14:textId="77777777" w:rsidR="00D6283F" w:rsidRPr="00207120" w:rsidRDefault="00D6283F"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659</w:t>
            </w:r>
          </w:p>
        </w:tc>
      </w:tr>
    </w:tbl>
    <w:p w14:paraId="535C7024" w14:textId="59ED852B" w:rsidR="003C6879" w:rsidRPr="00207120" w:rsidRDefault="003C6879" w:rsidP="005D737E">
      <w:pPr>
        <w:tabs>
          <w:tab w:val="left" w:pos="5825"/>
        </w:tabs>
        <w:spacing w:after="0" w:line="240" w:lineRule="auto"/>
        <w:rPr>
          <w:rFonts w:ascii="Times New Roman" w:hAnsi="Times New Roman" w:cs="Times New Roman"/>
          <w:i/>
          <w:iCs/>
          <w:sz w:val="18"/>
          <w:szCs w:val="18"/>
        </w:rPr>
      </w:pPr>
      <w:r w:rsidRPr="00207120">
        <w:rPr>
          <w:rFonts w:ascii="Times New Roman" w:hAnsi="Times New Roman" w:cs="Times New Roman"/>
          <w:i/>
          <w:iCs/>
          <w:sz w:val="18"/>
          <w:szCs w:val="18"/>
        </w:rPr>
        <w:t xml:space="preserve">Sursa datelor: </w:t>
      </w:r>
      <w:r w:rsidR="000A0C8D" w:rsidRPr="00207120">
        <w:rPr>
          <w:rFonts w:ascii="Times New Roman" w:hAnsi="Times New Roman" w:cs="Times New Roman"/>
          <w:i/>
          <w:iCs/>
          <w:sz w:val="18"/>
          <w:szCs w:val="18"/>
        </w:rPr>
        <w:t>date transmise de secretariatele facultăților</w:t>
      </w:r>
    </w:p>
    <w:p w14:paraId="063C70A3" w14:textId="77777777" w:rsidR="001A616E" w:rsidRPr="00207120" w:rsidRDefault="001A616E" w:rsidP="005D737E">
      <w:pPr>
        <w:spacing w:after="0" w:line="240" w:lineRule="auto"/>
        <w:ind w:firstLine="720"/>
        <w:jc w:val="both"/>
        <w:rPr>
          <w:rFonts w:ascii="Times New Roman" w:hAnsi="Times New Roman" w:cs="Times New Roman"/>
          <w:iCs/>
          <w:color w:val="00B050"/>
        </w:rPr>
      </w:pPr>
    </w:p>
    <w:p w14:paraId="4B8034D8" w14:textId="29B032C7" w:rsidR="002E39A5" w:rsidRPr="00207120" w:rsidRDefault="003C5835" w:rsidP="005D737E">
      <w:pPr>
        <w:spacing w:after="0" w:line="240" w:lineRule="auto"/>
        <w:ind w:firstLine="720"/>
        <w:jc w:val="both"/>
        <w:rPr>
          <w:rFonts w:ascii="Times New Roman" w:hAnsi="Times New Roman" w:cs="Times New Roman"/>
          <w:iCs/>
          <w:color w:val="00B050"/>
        </w:rPr>
      </w:pPr>
      <w:r w:rsidRPr="00207120">
        <w:rPr>
          <w:rFonts w:ascii="Times New Roman" w:hAnsi="Times New Roman" w:cs="Times New Roman"/>
        </w:rPr>
        <w:drawing>
          <wp:inline distT="0" distB="0" distL="0" distR="0" wp14:anchorId="250539B6" wp14:editId="357630A4">
            <wp:extent cx="4747260" cy="2937510"/>
            <wp:effectExtent l="0" t="0" r="0" b="0"/>
            <wp:docPr id="2045069554" name="Chart 1">
              <a:extLst xmlns:a="http://schemas.openxmlformats.org/drawingml/2006/main">
                <a:ext uri="{FF2B5EF4-FFF2-40B4-BE49-F238E27FC236}">
                  <a16:creationId xmlns:a16="http://schemas.microsoft.com/office/drawing/2014/main" id="{30AB0E1E-64F3-DD14-44C6-007B42E73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5DBABA07" w14:textId="01E4BF32" w:rsidR="002A31F5" w:rsidRPr="00207120" w:rsidRDefault="002A31F5" w:rsidP="00AF1115">
      <w:pPr>
        <w:pStyle w:val="Footer"/>
      </w:pPr>
      <w:bookmarkStart w:id="114" w:name="_Toc232749811"/>
      <w:r w:rsidRPr="00207120">
        <w:t xml:space="preserve">Figura </w:t>
      </w:r>
      <w:r w:rsidR="00B36BEE" w:rsidRPr="00207120">
        <w:t>17</w:t>
      </w:r>
      <w:r w:rsidRPr="00207120">
        <w:t xml:space="preserve">. </w:t>
      </w:r>
      <w:r w:rsidR="006F7D6B" w:rsidRPr="00207120">
        <w:t xml:space="preserve">Evoluția numărului total de studenți înmatriculați în anul I la studiile universitare de masterat, </w:t>
      </w:r>
      <w:r w:rsidRPr="00207120">
        <w:t xml:space="preserve">în </w:t>
      </w:r>
      <w:r w:rsidR="00C46684" w:rsidRPr="00207120">
        <w:t>ultimii 5 ani universitari</w:t>
      </w:r>
      <w:bookmarkEnd w:id="114"/>
    </w:p>
    <w:p w14:paraId="4B659734" w14:textId="77777777" w:rsidR="00C46684" w:rsidRPr="00207120" w:rsidRDefault="00C46684" w:rsidP="005D737E">
      <w:pPr>
        <w:spacing w:after="0" w:line="240" w:lineRule="auto"/>
        <w:rPr>
          <w:rFonts w:ascii="Times New Roman" w:hAnsi="Times New Roman" w:cs="Times New Roman"/>
          <w:iCs/>
          <w:color w:val="000000" w:themeColor="text1"/>
          <w:sz w:val="20"/>
          <w:szCs w:val="20"/>
        </w:rPr>
      </w:pPr>
    </w:p>
    <w:p w14:paraId="00BC0E18" w14:textId="15EC672A" w:rsidR="003C5835" w:rsidRPr="00207120" w:rsidRDefault="00E40C17"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anul universitar 2025-2026, la programele de studii universitare de masterat au fost înmatriculați în anul I 659 de studenți, față de 619 în anul universitar 2024-2025. Se observă astfel o creștere cu 40 de studenți, reprezentând o majorare de aproximativ 6,46% față de anul universitar anterior.</w:t>
      </w:r>
      <w:r w:rsidR="009604A3"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Evoluția indicatorului pe ultimii 5 ani universitari evidențiază creșterea numărului de studenți înmatriculați în anul I la studiile universitare de masterat, de la 531 în anul universitar 2021-2022 la 659 în anul universitar 2025-2026, ceea ce reprezintă o majorare totală de 128 de studenți, respectiv aproximativ 24,1%.</w:t>
      </w:r>
    </w:p>
    <w:p w14:paraId="701A068C" w14:textId="3A405B1D" w:rsidR="00404884" w:rsidRPr="00207120" w:rsidRDefault="00404884" w:rsidP="005D737E">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 xml:space="preserve">Situația ocupării locurilor/granturilor de studii finanțate de la bugetul de stat și a locurilor cu taxă pentru studiile universitare de doctorat este prezentată în Tabelul </w:t>
      </w:r>
      <w:r w:rsidR="00D643C4" w:rsidRPr="00207120">
        <w:rPr>
          <w:rFonts w:ascii="Times New Roman" w:hAnsi="Times New Roman" w:cs="Times New Roman"/>
          <w:bCs/>
          <w:iCs/>
          <w:color w:val="000000" w:themeColor="text1"/>
        </w:rPr>
        <w:t>8</w:t>
      </w:r>
      <w:r w:rsidRPr="00207120">
        <w:rPr>
          <w:rFonts w:ascii="Times New Roman" w:hAnsi="Times New Roman" w:cs="Times New Roman"/>
          <w:bCs/>
          <w:iCs/>
          <w:color w:val="000000" w:themeColor="text1"/>
        </w:rPr>
        <w:t>.</w:t>
      </w:r>
    </w:p>
    <w:p w14:paraId="0E0C77D9" w14:textId="77777777" w:rsidR="00F102AD" w:rsidRPr="00207120" w:rsidRDefault="00F102AD" w:rsidP="009F3FC3">
      <w:pPr>
        <w:pStyle w:val="Header"/>
        <w:rPr>
          <w:rStyle w:val="HeaderChar1"/>
          <w:rFonts w:eastAsiaTheme="minorHAnsi"/>
          <w:color w:val="000000" w:themeColor="text1"/>
          <w:sz w:val="20"/>
        </w:rPr>
      </w:pPr>
    </w:p>
    <w:p w14:paraId="4F28B498" w14:textId="6990C811" w:rsidR="00F102AD" w:rsidRPr="00207120" w:rsidRDefault="00072524" w:rsidP="009F3FC3">
      <w:pPr>
        <w:pStyle w:val="Header"/>
        <w:rPr>
          <w:rStyle w:val="HeaderChar1"/>
          <w:rFonts w:eastAsiaTheme="minorHAnsi"/>
          <w:color w:val="000000" w:themeColor="text1"/>
          <w:sz w:val="20"/>
        </w:rPr>
      </w:pPr>
      <w:bookmarkStart w:id="115" w:name="_Toc232749836"/>
      <w:r w:rsidRPr="00207120">
        <w:rPr>
          <w:rStyle w:val="HeaderChar1"/>
          <w:rFonts w:eastAsiaTheme="minorHAnsi"/>
          <w:color w:val="000000" w:themeColor="text1"/>
          <w:sz w:val="20"/>
        </w:rPr>
        <w:t>Tabel</w:t>
      </w:r>
      <w:r w:rsidR="00815A9E" w:rsidRPr="00207120">
        <w:rPr>
          <w:rStyle w:val="HeaderChar1"/>
          <w:rFonts w:eastAsiaTheme="minorHAnsi"/>
          <w:color w:val="000000" w:themeColor="text1"/>
          <w:sz w:val="20"/>
        </w:rPr>
        <w:t>ul</w:t>
      </w:r>
      <w:r w:rsidRPr="00207120">
        <w:rPr>
          <w:rStyle w:val="HeaderChar1"/>
          <w:rFonts w:eastAsiaTheme="minorHAnsi"/>
          <w:color w:val="000000" w:themeColor="text1"/>
          <w:sz w:val="20"/>
        </w:rPr>
        <w:t xml:space="preserve"> </w:t>
      </w:r>
      <w:r w:rsidR="00B36BEE" w:rsidRPr="00207120">
        <w:rPr>
          <w:rStyle w:val="HeaderChar1"/>
          <w:rFonts w:eastAsiaTheme="minorHAnsi"/>
          <w:color w:val="000000" w:themeColor="text1"/>
          <w:sz w:val="20"/>
        </w:rPr>
        <w:t>8</w:t>
      </w:r>
      <w:r w:rsidRPr="00207120">
        <w:rPr>
          <w:rStyle w:val="HeaderChar1"/>
          <w:rFonts w:eastAsiaTheme="minorHAnsi"/>
          <w:color w:val="000000" w:themeColor="text1"/>
          <w:sz w:val="20"/>
        </w:rPr>
        <w:t>. Situația studenților doctoranzi admiși în anul I, pe domenii de doctorat și forme de finanțare, în anii 2024-2025 și 2025-2026</w:t>
      </w:r>
      <w:bookmarkEnd w:id="115"/>
    </w:p>
    <w:p w14:paraId="0E8C0BB8" w14:textId="77777777" w:rsidR="00072524" w:rsidRPr="00207120" w:rsidRDefault="00072524" w:rsidP="009F3FC3">
      <w:pPr>
        <w:pStyle w:val="Heade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90"/>
        <w:gridCol w:w="1105"/>
        <w:gridCol w:w="1098"/>
        <w:gridCol w:w="1072"/>
        <w:gridCol w:w="1107"/>
        <w:gridCol w:w="1098"/>
        <w:gridCol w:w="1126"/>
      </w:tblGrid>
      <w:tr w:rsidR="00CE73F8" w:rsidRPr="00207120" w14:paraId="62952C33" w14:textId="5FCE0AE6" w:rsidTr="00602E4D">
        <w:trPr>
          <w:jc w:val="center"/>
        </w:trPr>
        <w:tc>
          <w:tcPr>
            <w:tcW w:w="3099" w:type="dxa"/>
            <w:vMerge w:val="restart"/>
            <w:shd w:val="clear" w:color="auto" w:fill="FFFFFF" w:themeFill="background1"/>
            <w:vAlign w:val="center"/>
          </w:tcPr>
          <w:p w14:paraId="2A738347" w14:textId="77777777" w:rsidR="00CE73F8" w:rsidRPr="00207120" w:rsidRDefault="00CE73F8" w:rsidP="005D737E">
            <w:pPr>
              <w:rPr>
                <w:rFonts w:ascii="Times New Roman" w:hAnsi="Times New Roman" w:cs="Times New Roman"/>
                <w:b/>
                <w:iCs/>
                <w:color w:val="000000" w:themeColor="text1"/>
                <w:sz w:val="18"/>
                <w:szCs w:val="18"/>
              </w:rPr>
            </w:pPr>
            <w:r w:rsidRPr="00207120">
              <w:rPr>
                <w:rFonts w:ascii="Times New Roman" w:hAnsi="Times New Roman" w:cs="Times New Roman"/>
                <w:b/>
                <w:iCs/>
                <w:color w:val="000000" w:themeColor="text1"/>
                <w:sz w:val="18"/>
                <w:szCs w:val="18"/>
              </w:rPr>
              <w:t>Domeniul de studii universitare de doctorat</w:t>
            </w:r>
          </w:p>
        </w:tc>
        <w:tc>
          <w:tcPr>
            <w:tcW w:w="2322" w:type="dxa"/>
            <w:gridSpan w:val="2"/>
            <w:shd w:val="clear" w:color="auto" w:fill="FFFFFF" w:themeFill="background1"/>
            <w:vAlign w:val="center"/>
          </w:tcPr>
          <w:p w14:paraId="2C7FFA8F" w14:textId="77777777" w:rsidR="00CE73F8" w:rsidRPr="00207120" w:rsidRDefault="00CE73F8" w:rsidP="005D737E">
            <w:pPr>
              <w:jc w:val="center"/>
              <w:rPr>
                <w:rFonts w:ascii="Times New Roman" w:hAnsi="Times New Roman" w:cs="Times New Roman"/>
                <w:b/>
                <w:iCs/>
                <w:color w:val="000000" w:themeColor="text1"/>
                <w:sz w:val="18"/>
                <w:szCs w:val="18"/>
              </w:rPr>
            </w:pPr>
            <w:r w:rsidRPr="00207120">
              <w:rPr>
                <w:rFonts w:ascii="Times New Roman" w:hAnsi="Times New Roman" w:cs="Times New Roman"/>
                <w:b/>
                <w:iCs/>
                <w:color w:val="000000" w:themeColor="text1"/>
                <w:sz w:val="18"/>
                <w:szCs w:val="18"/>
              </w:rPr>
              <w:t xml:space="preserve">Studenți doctoranzi admiși în anul I, </w:t>
            </w:r>
          </w:p>
          <w:p w14:paraId="44BC0987" w14:textId="77777777" w:rsidR="00CE73F8" w:rsidRPr="00207120" w:rsidRDefault="00CE73F8" w:rsidP="005D737E">
            <w:pPr>
              <w:jc w:val="center"/>
              <w:rPr>
                <w:rFonts w:ascii="Times New Roman" w:hAnsi="Times New Roman" w:cs="Times New Roman"/>
                <w:b/>
                <w:iCs/>
                <w:color w:val="000000" w:themeColor="text1"/>
                <w:sz w:val="18"/>
                <w:szCs w:val="18"/>
              </w:rPr>
            </w:pPr>
            <w:r w:rsidRPr="00207120">
              <w:rPr>
                <w:rFonts w:ascii="Times New Roman" w:hAnsi="Times New Roman" w:cs="Times New Roman"/>
                <w:b/>
                <w:iCs/>
                <w:color w:val="000000" w:themeColor="text1"/>
                <w:sz w:val="18"/>
                <w:szCs w:val="18"/>
              </w:rPr>
              <w:t>2024-2025</w:t>
            </w:r>
          </w:p>
        </w:tc>
        <w:tc>
          <w:tcPr>
            <w:tcW w:w="1101" w:type="dxa"/>
            <w:vMerge w:val="restart"/>
            <w:shd w:val="clear" w:color="auto" w:fill="F2F2F2" w:themeFill="background1" w:themeFillShade="F2"/>
            <w:vAlign w:val="center"/>
          </w:tcPr>
          <w:p w14:paraId="6CACF9F5" w14:textId="77777777" w:rsidR="00CE73F8" w:rsidRPr="00207120" w:rsidRDefault="00CE73F8" w:rsidP="005D737E">
            <w:pPr>
              <w:jc w:val="center"/>
              <w:rPr>
                <w:rFonts w:ascii="Times New Roman" w:hAnsi="Times New Roman" w:cs="Times New Roman"/>
                <w:b/>
                <w:iCs/>
                <w:color w:val="153D63" w:themeColor="text2" w:themeTint="E6"/>
                <w:sz w:val="18"/>
                <w:szCs w:val="18"/>
              </w:rPr>
            </w:pPr>
            <w:r w:rsidRPr="00207120">
              <w:rPr>
                <w:rFonts w:ascii="Times New Roman" w:hAnsi="Times New Roman" w:cs="Times New Roman"/>
                <w:b/>
                <w:iCs/>
                <w:color w:val="153D63" w:themeColor="text2" w:themeTint="E6"/>
                <w:sz w:val="18"/>
                <w:szCs w:val="18"/>
              </w:rPr>
              <w:t>TOTAL</w:t>
            </w:r>
          </w:p>
          <w:p w14:paraId="7CC6681D" w14:textId="42FE2264" w:rsidR="00CE73F8" w:rsidRPr="00207120" w:rsidRDefault="00CE73F8" w:rsidP="005D737E">
            <w:pPr>
              <w:jc w:val="center"/>
              <w:rPr>
                <w:rFonts w:ascii="Times New Roman" w:hAnsi="Times New Roman" w:cs="Times New Roman"/>
                <w:b/>
                <w:iCs/>
                <w:color w:val="153D63" w:themeColor="text2" w:themeTint="E6"/>
                <w:sz w:val="18"/>
                <w:szCs w:val="18"/>
              </w:rPr>
            </w:pPr>
            <w:r w:rsidRPr="00207120">
              <w:rPr>
                <w:rFonts w:ascii="Times New Roman" w:hAnsi="Times New Roman" w:cs="Times New Roman"/>
                <w:b/>
                <w:iCs/>
                <w:color w:val="153D63" w:themeColor="text2" w:themeTint="E6"/>
                <w:sz w:val="18"/>
                <w:szCs w:val="18"/>
              </w:rPr>
              <w:t>2024-2025</w:t>
            </w:r>
          </w:p>
        </w:tc>
        <w:tc>
          <w:tcPr>
            <w:tcW w:w="2325" w:type="dxa"/>
            <w:gridSpan w:val="2"/>
            <w:shd w:val="clear" w:color="auto" w:fill="FFFFFF" w:themeFill="background1"/>
            <w:vAlign w:val="center"/>
          </w:tcPr>
          <w:p w14:paraId="3D340DF2" w14:textId="77777777" w:rsidR="00CE73F8" w:rsidRPr="00207120" w:rsidRDefault="00CE73F8" w:rsidP="005D737E">
            <w:pPr>
              <w:jc w:val="center"/>
              <w:rPr>
                <w:rFonts w:ascii="Times New Roman" w:hAnsi="Times New Roman" w:cs="Times New Roman"/>
                <w:b/>
                <w:iCs/>
                <w:sz w:val="18"/>
                <w:szCs w:val="18"/>
              </w:rPr>
            </w:pPr>
            <w:r w:rsidRPr="00207120">
              <w:rPr>
                <w:rFonts w:ascii="Times New Roman" w:hAnsi="Times New Roman" w:cs="Times New Roman"/>
                <w:b/>
                <w:iCs/>
                <w:sz w:val="18"/>
                <w:szCs w:val="18"/>
              </w:rPr>
              <w:t xml:space="preserve">Studenți doctoranzi admiși în anul I, </w:t>
            </w:r>
          </w:p>
          <w:p w14:paraId="52562EB7" w14:textId="1107C8F8" w:rsidR="00CE73F8" w:rsidRPr="00207120" w:rsidRDefault="00CE73F8" w:rsidP="005D737E">
            <w:pPr>
              <w:jc w:val="center"/>
              <w:rPr>
                <w:rFonts w:ascii="Times New Roman" w:hAnsi="Times New Roman" w:cs="Times New Roman"/>
                <w:b/>
                <w:iCs/>
                <w:sz w:val="18"/>
                <w:szCs w:val="18"/>
              </w:rPr>
            </w:pPr>
            <w:r w:rsidRPr="00207120">
              <w:rPr>
                <w:rFonts w:ascii="Times New Roman" w:hAnsi="Times New Roman" w:cs="Times New Roman"/>
                <w:b/>
                <w:iCs/>
                <w:sz w:val="18"/>
                <w:szCs w:val="18"/>
              </w:rPr>
              <w:t>2025-2026</w:t>
            </w:r>
          </w:p>
        </w:tc>
        <w:tc>
          <w:tcPr>
            <w:tcW w:w="1162" w:type="dxa"/>
            <w:vMerge w:val="restart"/>
            <w:shd w:val="clear" w:color="auto" w:fill="F2F2F2" w:themeFill="background1" w:themeFillShade="F2"/>
            <w:vAlign w:val="center"/>
          </w:tcPr>
          <w:p w14:paraId="1A25A9B9" w14:textId="77777777" w:rsidR="00CE73F8" w:rsidRPr="00207120" w:rsidRDefault="00CE73F8" w:rsidP="005D737E">
            <w:pPr>
              <w:jc w:val="center"/>
              <w:rPr>
                <w:rFonts w:ascii="Times New Roman" w:hAnsi="Times New Roman" w:cs="Times New Roman"/>
                <w:b/>
                <w:iCs/>
                <w:color w:val="153D63" w:themeColor="text2" w:themeTint="E6"/>
                <w:sz w:val="18"/>
                <w:szCs w:val="18"/>
              </w:rPr>
            </w:pPr>
            <w:r w:rsidRPr="00207120">
              <w:rPr>
                <w:rFonts w:ascii="Times New Roman" w:hAnsi="Times New Roman" w:cs="Times New Roman"/>
                <w:b/>
                <w:iCs/>
                <w:color w:val="153D63" w:themeColor="text2" w:themeTint="E6"/>
                <w:sz w:val="18"/>
                <w:szCs w:val="18"/>
              </w:rPr>
              <w:t>TOTAL</w:t>
            </w:r>
          </w:p>
          <w:p w14:paraId="7E8513FC" w14:textId="518C0E6B" w:rsidR="00CE73F8" w:rsidRPr="00207120" w:rsidRDefault="00BF0DA1" w:rsidP="005D737E">
            <w:pPr>
              <w:jc w:val="center"/>
              <w:rPr>
                <w:rFonts w:ascii="Times New Roman" w:hAnsi="Times New Roman" w:cs="Times New Roman"/>
                <w:b/>
                <w:iCs/>
                <w:color w:val="153D63" w:themeColor="text2" w:themeTint="E6"/>
                <w:sz w:val="18"/>
                <w:szCs w:val="18"/>
              </w:rPr>
            </w:pPr>
            <w:r w:rsidRPr="00207120">
              <w:rPr>
                <w:rFonts w:ascii="Times New Roman" w:hAnsi="Times New Roman" w:cs="Times New Roman"/>
                <w:b/>
                <w:iCs/>
                <w:color w:val="153D63" w:themeColor="text2" w:themeTint="E6"/>
                <w:sz w:val="18"/>
                <w:szCs w:val="18"/>
              </w:rPr>
              <w:t>2025-2026</w:t>
            </w:r>
          </w:p>
        </w:tc>
      </w:tr>
      <w:tr w:rsidR="00CE73F8" w:rsidRPr="00207120" w14:paraId="280A0CAA" w14:textId="1FDB0CA6" w:rsidTr="00072524">
        <w:trPr>
          <w:jc w:val="center"/>
        </w:trPr>
        <w:tc>
          <w:tcPr>
            <w:tcW w:w="3099" w:type="dxa"/>
            <w:vMerge/>
            <w:shd w:val="clear" w:color="auto" w:fill="F2F2F2" w:themeFill="background1" w:themeFillShade="F2"/>
            <w:vAlign w:val="center"/>
          </w:tcPr>
          <w:p w14:paraId="0FCD908C" w14:textId="77777777" w:rsidR="00CE73F8" w:rsidRPr="00207120" w:rsidRDefault="00CE73F8" w:rsidP="005D737E">
            <w:pPr>
              <w:jc w:val="center"/>
              <w:rPr>
                <w:rFonts w:ascii="Times New Roman" w:hAnsi="Times New Roman" w:cs="Times New Roman"/>
                <w:bCs/>
                <w:iCs/>
                <w:color w:val="000000" w:themeColor="text1"/>
                <w:sz w:val="18"/>
                <w:szCs w:val="18"/>
              </w:rPr>
            </w:pPr>
          </w:p>
        </w:tc>
        <w:tc>
          <w:tcPr>
            <w:tcW w:w="1161" w:type="dxa"/>
            <w:shd w:val="clear" w:color="auto" w:fill="F2F2F2" w:themeFill="background1" w:themeFillShade="F2"/>
            <w:vAlign w:val="center"/>
          </w:tcPr>
          <w:p w14:paraId="5C2F138A" w14:textId="77777777" w:rsidR="00CE73F8" w:rsidRPr="00207120" w:rsidRDefault="00CE73F8" w:rsidP="005D737E">
            <w:pPr>
              <w:jc w:val="center"/>
              <w:rPr>
                <w:rFonts w:ascii="Times New Roman" w:hAnsi="Times New Roman" w:cs="Times New Roman"/>
                <w:b/>
                <w:iCs/>
                <w:color w:val="000000" w:themeColor="text1"/>
                <w:sz w:val="18"/>
                <w:szCs w:val="18"/>
              </w:rPr>
            </w:pPr>
            <w:r w:rsidRPr="00207120">
              <w:rPr>
                <w:rFonts w:ascii="Times New Roman" w:hAnsi="Times New Roman" w:cs="Times New Roman"/>
                <w:b/>
                <w:iCs/>
                <w:color w:val="000000" w:themeColor="text1"/>
                <w:sz w:val="18"/>
                <w:szCs w:val="18"/>
              </w:rPr>
              <w:t>Buget</w:t>
            </w:r>
          </w:p>
        </w:tc>
        <w:tc>
          <w:tcPr>
            <w:tcW w:w="1161" w:type="dxa"/>
            <w:shd w:val="clear" w:color="auto" w:fill="F2F2F2" w:themeFill="background1" w:themeFillShade="F2"/>
            <w:vAlign w:val="center"/>
          </w:tcPr>
          <w:p w14:paraId="150D7651" w14:textId="77777777" w:rsidR="00CE73F8" w:rsidRPr="00207120" w:rsidRDefault="00CE73F8" w:rsidP="005D737E">
            <w:pPr>
              <w:jc w:val="center"/>
              <w:rPr>
                <w:rFonts w:ascii="Times New Roman" w:hAnsi="Times New Roman" w:cs="Times New Roman"/>
                <w:b/>
                <w:iCs/>
                <w:color w:val="000000" w:themeColor="text1"/>
                <w:sz w:val="18"/>
                <w:szCs w:val="18"/>
              </w:rPr>
            </w:pPr>
            <w:r w:rsidRPr="00207120">
              <w:rPr>
                <w:rFonts w:ascii="Times New Roman" w:hAnsi="Times New Roman" w:cs="Times New Roman"/>
                <w:b/>
                <w:iCs/>
                <w:color w:val="000000" w:themeColor="text1"/>
                <w:sz w:val="18"/>
                <w:szCs w:val="18"/>
              </w:rPr>
              <w:t>Taxă</w:t>
            </w:r>
          </w:p>
        </w:tc>
        <w:tc>
          <w:tcPr>
            <w:tcW w:w="1101" w:type="dxa"/>
            <w:vMerge/>
            <w:shd w:val="clear" w:color="auto" w:fill="F2F2F2" w:themeFill="background1" w:themeFillShade="F2"/>
          </w:tcPr>
          <w:p w14:paraId="4080CB75" w14:textId="77777777" w:rsidR="00CE73F8" w:rsidRPr="00207120" w:rsidRDefault="00CE73F8" w:rsidP="005D737E">
            <w:pPr>
              <w:jc w:val="center"/>
              <w:rPr>
                <w:rFonts w:ascii="Times New Roman" w:hAnsi="Times New Roman" w:cs="Times New Roman"/>
                <w:bCs/>
                <w:iCs/>
                <w:color w:val="153D63" w:themeColor="text2" w:themeTint="E6"/>
                <w:sz w:val="18"/>
                <w:szCs w:val="18"/>
              </w:rPr>
            </w:pPr>
          </w:p>
        </w:tc>
        <w:tc>
          <w:tcPr>
            <w:tcW w:w="1164" w:type="dxa"/>
            <w:shd w:val="clear" w:color="auto" w:fill="F2F2F2" w:themeFill="background1" w:themeFillShade="F2"/>
          </w:tcPr>
          <w:p w14:paraId="0F612E2D" w14:textId="7DEF64F2" w:rsidR="00CE73F8" w:rsidRPr="00207120" w:rsidRDefault="00CE73F8" w:rsidP="005D737E">
            <w:pPr>
              <w:jc w:val="center"/>
              <w:rPr>
                <w:rFonts w:ascii="Times New Roman" w:hAnsi="Times New Roman" w:cs="Times New Roman"/>
                <w:bCs/>
                <w:iCs/>
                <w:sz w:val="18"/>
                <w:szCs w:val="18"/>
              </w:rPr>
            </w:pPr>
            <w:r w:rsidRPr="00207120">
              <w:rPr>
                <w:rFonts w:ascii="Times New Roman" w:hAnsi="Times New Roman" w:cs="Times New Roman"/>
                <w:b/>
                <w:iCs/>
                <w:sz w:val="18"/>
                <w:szCs w:val="18"/>
              </w:rPr>
              <w:t>Buget</w:t>
            </w:r>
          </w:p>
        </w:tc>
        <w:tc>
          <w:tcPr>
            <w:tcW w:w="1161" w:type="dxa"/>
            <w:shd w:val="clear" w:color="auto" w:fill="F2F2F2" w:themeFill="background1" w:themeFillShade="F2"/>
            <w:vAlign w:val="center"/>
          </w:tcPr>
          <w:p w14:paraId="56975A66" w14:textId="48E20657" w:rsidR="00CE73F8" w:rsidRPr="00207120" w:rsidRDefault="00CE73F8" w:rsidP="005D737E">
            <w:pPr>
              <w:jc w:val="center"/>
              <w:rPr>
                <w:rFonts w:ascii="Times New Roman" w:hAnsi="Times New Roman" w:cs="Times New Roman"/>
                <w:bCs/>
                <w:iCs/>
                <w:sz w:val="18"/>
                <w:szCs w:val="18"/>
              </w:rPr>
            </w:pPr>
            <w:r w:rsidRPr="00207120">
              <w:rPr>
                <w:rFonts w:ascii="Times New Roman" w:hAnsi="Times New Roman" w:cs="Times New Roman"/>
                <w:b/>
                <w:iCs/>
                <w:sz w:val="18"/>
                <w:szCs w:val="18"/>
              </w:rPr>
              <w:t>Taxă</w:t>
            </w:r>
          </w:p>
        </w:tc>
        <w:tc>
          <w:tcPr>
            <w:tcW w:w="1162" w:type="dxa"/>
            <w:vMerge/>
            <w:shd w:val="clear" w:color="auto" w:fill="F2F2F2" w:themeFill="background1" w:themeFillShade="F2"/>
          </w:tcPr>
          <w:p w14:paraId="3181068F" w14:textId="77777777" w:rsidR="00CE73F8" w:rsidRPr="00207120" w:rsidRDefault="00CE73F8" w:rsidP="005D737E">
            <w:pPr>
              <w:jc w:val="center"/>
              <w:rPr>
                <w:rFonts w:ascii="Times New Roman" w:hAnsi="Times New Roman" w:cs="Times New Roman"/>
                <w:bCs/>
                <w:iCs/>
                <w:color w:val="153D63" w:themeColor="text2" w:themeTint="E6"/>
                <w:sz w:val="18"/>
                <w:szCs w:val="18"/>
              </w:rPr>
            </w:pPr>
          </w:p>
        </w:tc>
      </w:tr>
      <w:tr w:rsidR="008571BC" w:rsidRPr="00207120" w14:paraId="52C9514B" w14:textId="757D6825" w:rsidTr="00072524">
        <w:trPr>
          <w:trHeight w:val="301"/>
          <w:jc w:val="center"/>
        </w:trPr>
        <w:tc>
          <w:tcPr>
            <w:tcW w:w="3099" w:type="dxa"/>
            <w:vAlign w:val="center"/>
          </w:tcPr>
          <w:p w14:paraId="2494A256"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Istorie</w:t>
            </w:r>
          </w:p>
        </w:tc>
        <w:tc>
          <w:tcPr>
            <w:tcW w:w="1161" w:type="dxa"/>
            <w:vAlign w:val="center"/>
          </w:tcPr>
          <w:p w14:paraId="75248924"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 xml:space="preserve">2     </w:t>
            </w:r>
          </w:p>
        </w:tc>
        <w:tc>
          <w:tcPr>
            <w:tcW w:w="1161" w:type="dxa"/>
            <w:vAlign w:val="center"/>
          </w:tcPr>
          <w:p w14:paraId="15AE2A5C"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3</w:t>
            </w:r>
          </w:p>
        </w:tc>
        <w:tc>
          <w:tcPr>
            <w:tcW w:w="1101" w:type="dxa"/>
            <w:shd w:val="clear" w:color="auto" w:fill="F2F2F2" w:themeFill="background1" w:themeFillShade="F2"/>
            <w:vAlign w:val="center"/>
          </w:tcPr>
          <w:p w14:paraId="559BBDB3"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5</w:t>
            </w:r>
          </w:p>
        </w:tc>
        <w:tc>
          <w:tcPr>
            <w:tcW w:w="1164" w:type="dxa"/>
            <w:vAlign w:val="center"/>
          </w:tcPr>
          <w:p w14:paraId="04BE4F85" w14:textId="70071864"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 xml:space="preserve">2     </w:t>
            </w:r>
          </w:p>
        </w:tc>
        <w:tc>
          <w:tcPr>
            <w:tcW w:w="1161" w:type="dxa"/>
            <w:vAlign w:val="center"/>
          </w:tcPr>
          <w:p w14:paraId="627BDEBE" w14:textId="221A0C94"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4</w:t>
            </w:r>
          </w:p>
        </w:tc>
        <w:tc>
          <w:tcPr>
            <w:tcW w:w="1162" w:type="dxa"/>
            <w:shd w:val="clear" w:color="auto" w:fill="F2F2F2" w:themeFill="background1" w:themeFillShade="F2"/>
            <w:vAlign w:val="center"/>
          </w:tcPr>
          <w:p w14:paraId="67114927" w14:textId="00619EF4"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6</w:t>
            </w:r>
          </w:p>
        </w:tc>
      </w:tr>
      <w:tr w:rsidR="008571BC" w:rsidRPr="00207120" w14:paraId="57558A3C" w14:textId="30665354" w:rsidTr="00072524">
        <w:trPr>
          <w:trHeight w:val="301"/>
          <w:jc w:val="center"/>
        </w:trPr>
        <w:tc>
          <w:tcPr>
            <w:tcW w:w="3099" w:type="dxa"/>
            <w:vAlign w:val="center"/>
          </w:tcPr>
          <w:p w14:paraId="10409F36"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Contabilitate</w:t>
            </w:r>
          </w:p>
        </w:tc>
        <w:tc>
          <w:tcPr>
            <w:tcW w:w="1161" w:type="dxa"/>
            <w:vAlign w:val="center"/>
          </w:tcPr>
          <w:p w14:paraId="1A28A2DA"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61" w:type="dxa"/>
            <w:vAlign w:val="center"/>
          </w:tcPr>
          <w:p w14:paraId="23FC3C92"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13</w:t>
            </w:r>
          </w:p>
        </w:tc>
        <w:tc>
          <w:tcPr>
            <w:tcW w:w="1101" w:type="dxa"/>
            <w:shd w:val="clear" w:color="auto" w:fill="F2F2F2" w:themeFill="background1" w:themeFillShade="F2"/>
            <w:vAlign w:val="center"/>
          </w:tcPr>
          <w:p w14:paraId="1EAC696F"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14</w:t>
            </w:r>
          </w:p>
        </w:tc>
        <w:tc>
          <w:tcPr>
            <w:tcW w:w="1164" w:type="dxa"/>
            <w:vAlign w:val="center"/>
          </w:tcPr>
          <w:p w14:paraId="32A3063E" w14:textId="5B3F9B5A"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1</w:t>
            </w:r>
          </w:p>
        </w:tc>
        <w:tc>
          <w:tcPr>
            <w:tcW w:w="1161" w:type="dxa"/>
            <w:vAlign w:val="center"/>
          </w:tcPr>
          <w:p w14:paraId="781BD10A" w14:textId="5C613C7E"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6</w:t>
            </w:r>
          </w:p>
        </w:tc>
        <w:tc>
          <w:tcPr>
            <w:tcW w:w="1162" w:type="dxa"/>
            <w:shd w:val="clear" w:color="auto" w:fill="F2F2F2" w:themeFill="background1" w:themeFillShade="F2"/>
            <w:vAlign w:val="center"/>
          </w:tcPr>
          <w:p w14:paraId="609783F2" w14:textId="3C1B9CEE"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7</w:t>
            </w:r>
          </w:p>
        </w:tc>
      </w:tr>
      <w:tr w:rsidR="008571BC" w:rsidRPr="00207120" w14:paraId="444D0784" w14:textId="552E23DC" w:rsidTr="00072524">
        <w:trPr>
          <w:trHeight w:val="301"/>
          <w:jc w:val="center"/>
        </w:trPr>
        <w:tc>
          <w:tcPr>
            <w:tcW w:w="3099" w:type="dxa"/>
            <w:vAlign w:val="center"/>
          </w:tcPr>
          <w:p w14:paraId="07A50182"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Management</w:t>
            </w:r>
          </w:p>
        </w:tc>
        <w:tc>
          <w:tcPr>
            <w:tcW w:w="1161" w:type="dxa"/>
            <w:vAlign w:val="center"/>
          </w:tcPr>
          <w:p w14:paraId="6037864E"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61" w:type="dxa"/>
            <w:vAlign w:val="center"/>
          </w:tcPr>
          <w:p w14:paraId="4D285360"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28</w:t>
            </w:r>
          </w:p>
        </w:tc>
        <w:tc>
          <w:tcPr>
            <w:tcW w:w="1101" w:type="dxa"/>
            <w:shd w:val="clear" w:color="auto" w:fill="F2F2F2" w:themeFill="background1" w:themeFillShade="F2"/>
            <w:vAlign w:val="center"/>
          </w:tcPr>
          <w:p w14:paraId="1F135914"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29</w:t>
            </w:r>
          </w:p>
        </w:tc>
        <w:tc>
          <w:tcPr>
            <w:tcW w:w="1164" w:type="dxa"/>
            <w:vAlign w:val="center"/>
          </w:tcPr>
          <w:p w14:paraId="35FD38E0" w14:textId="3237C29C"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3</w:t>
            </w:r>
          </w:p>
        </w:tc>
        <w:tc>
          <w:tcPr>
            <w:tcW w:w="1161" w:type="dxa"/>
            <w:vAlign w:val="center"/>
          </w:tcPr>
          <w:p w14:paraId="187E2C7C" w14:textId="195A867E"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25</w:t>
            </w:r>
          </w:p>
        </w:tc>
        <w:tc>
          <w:tcPr>
            <w:tcW w:w="1162" w:type="dxa"/>
            <w:shd w:val="clear" w:color="auto" w:fill="F2F2F2" w:themeFill="background1" w:themeFillShade="F2"/>
            <w:vAlign w:val="center"/>
          </w:tcPr>
          <w:p w14:paraId="6622986B" w14:textId="0A602956"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28</w:t>
            </w:r>
          </w:p>
        </w:tc>
      </w:tr>
      <w:tr w:rsidR="008571BC" w:rsidRPr="00207120" w14:paraId="524CDF2F" w14:textId="5DB8B9C9" w:rsidTr="00072524">
        <w:trPr>
          <w:trHeight w:val="301"/>
          <w:jc w:val="center"/>
        </w:trPr>
        <w:tc>
          <w:tcPr>
            <w:tcW w:w="3099" w:type="dxa"/>
            <w:vAlign w:val="center"/>
          </w:tcPr>
          <w:p w14:paraId="5A263615"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Inginerie electrică</w:t>
            </w:r>
          </w:p>
        </w:tc>
        <w:tc>
          <w:tcPr>
            <w:tcW w:w="1161" w:type="dxa"/>
            <w:vAlign w:val="center"/>
          </w:tcPr>
          <w:p w14:paraId="06F5A963"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3</w:t>
            </w:r>
          </w:p>
        </w:tc>
        <w:tc>
          <w:tcPr>
            <w:tcW w:w="1161" w:type="dxa"/>
            <w:vAlign w:val="center"/>
          </w:tcPr>
          <w:p w14:paraId="196FE1B5"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01" w:type="dxa"/>
            <w:shd w:val="clear" w:color="auto" w:fill="F2F2F2" w:themeFill="background1" w:themeFillShade="F2"/>
            <w:vAlign w:val="center"/>
          </w:tcPr>
          <w:p w14:paraId="74328CB5"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4</w:t>
            </w:r>
          </w:p>
        </w:tc>
        <w:tc>
          <w:tcPr>
            <w:tcW w:w="1164" w:type="dxa"/>
            <w:vAlign w:val="center"/>
          </w:tcPr>
          <w:p w14:paraId="1797EDB9" w14:textId="20319844"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2</w:t>
            </w:r>
          </w:p>
        </w:tc>
        <w:tc>
          <w:tcPr>
            <w:tcW w:w="1161" w:type="dxa"/>
            <w:vAlign w:val="center"/>
          </w:tcPr>
          <w:p w14:paraId="23FBC993" w14:textId="40E645A6"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3</w:t>
            </w:r>
          </w:p>
        </w:tc>
        <w:tc>
          <w:tcPr>
            <w:tcW w:w="1162" w:type="dxa"/>
            <w:shd w:val="clear" w:color="auto" w:fill="F2F2F2" w:themeFill="background1" w:themeFillShade="F2"/>
            <w:vAlign w:val="center"/>
          </w:tcPr>
          <w:p w14:paraId="12BC3F05" w14:textId="261E860F"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5</w:t>
            </w:r>
          </w:p>
        </w:tc>
      </w:tr>
      <w:tr w:rsidR="008571BC" w:rsidRPr="00207120" w14:paraId="7A6B9E1D" w14:textId="4745BF55" w:rsidTr="00072524">
        <w:trPr>
          <w:trHeight w:val="301"/>
          <w:jc w:val="center"/>
        </w:trPr>
        <w:tc>
          <w:tcPr>
            <w:tcW w:w="3099" w:type="dxa"/>
            <w:vAlign w:val="center"/>
          </w:tcPr>
          <w:p w14:paraId="6A1AE969"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Inginerie mecanică</w:t>
            </w:r>
          </w:p>
        </w:tc>
        <w:tc>
          <w:tcPr>
            <w:tcW w:w="1161" w:type="dxa"/>
            <w:vAlign w:val="center"/>
          </w:tcPr>
          <w:p w14:paraId="25794B18"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61" w:type="dxa"/>
            <w:vAlign w:val="center"/>
          </w:tcPr>
          <w:p w14:paraId="3942AB6A"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01" w:type="dxa"/>
            <w:shd w:val="clear" w:color="auto" w:fill="F2F2F2" w:themeFill="background1" w:themeFillShade="F2"/>
            <w:vAlign w:val="center"/>
          </w:tcPr>
          <w:p w14:paraId="4DB6D73A"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2</w:t>
            </w:r>
          </w:p>
        </w:tc>
        <w:tc>
          <w:tcPr>
            <w:tcW w:w="1164" w:type="dxa"/>
            <w:vAlign w:val="center"/>
          </w:tcPr>
          <w:p w14:paraId="41016FBA" w14:textId="29AB2805"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0</w:t>
            </w:r>
          </w:p>
        </w:tc>
        <w:tc>
          <w:tcPr>
            <w:tcW w:w="1161" w:type="dxa"/>
            <w:vAlign w:val="center"/>
          </w:tcPr>
          <w:p w14:paraId="28138E68" w14:textId="5D0ABBC8"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0</w:t>
            </w:r>
          </w:p>
        </w:tc>
        <w:tc>
          <w:tcPr>
            <w:tcW w:w="1162" w:type="dxa"/>
            <w:shd w:val="clear" w:color="auto" w:fill="F2F2F2" w:themeFill="background1" w:themeFillShade="F2"/>
            <w:vAlign w:val="center"/>
          </w:tcPr>
          <w:p w14:paraId="59C9EACE" w14:textId="7C09C1AA"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0</w:t>
            </w:r>
          </w:p>
        </w:tc>
      </w:tr>
      <w:tr w:rsidR="008571BC" w:rsidRPr="00207120" w14:paraId="4B4CDB97" w14:textId="448C83D8" w:rsidTr="00072524">
        <w:trPr>
          <w:trHeight w:val="301"/>
          <w:jc w:val="center"/>
        </w:trPr>
        <w:tc>
          <w:tcPr>
            <w:tcW w:w="3099" w:type="dxa"/>
            <w:vAlign w:val="center"/>
          </w:tcPr>
          <w:p w14:paraId="0D9DBAC5" w14:textId="77777777" w:rsidR="008571BC" w:rsidRPr="00207120" w:rsidRDefault="008571BC" w:rsidP="005D737E">
            <w:pP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Ingineria materialelor</w:t>
            </w:r>
          </w:p>
        </w:tc>
        <w:tc>
          <w:tcPr>
            <w:tcW w:w="1161" w:type="dxa"/>
            <w:vAlign w:val="center"/>
          </w:tcPr>
          <w:p w14:paraId="7712D155"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1</w:t>
            </w:r>
          </w:p>
        </w:tc>
        <w:tc>
          <w:tcPr>
            <w:tcW w:w="1161" w:type="dxa"/>
            <w:vAlign w:val="center"/>
          </w:tcPr>
          <w:p w14:paraId="27F5ABCE" w14:textId="77777777" w:rsidR="008571BC" w:rsidRPr="00207120" w:rsidRDefault="008571BC" w:rsidP="005D737E">
            <w:pPr>
              <w:jc w:val="center"/>
              <w:rPr>
                <w:rFonts w:ascii="Times New Roman" w:hAnsi="Times New Roman" w:cs="Times New Roman"/>
                <w:bCs/>
                <w:iCs/>
                <w:color w:val="000000" w:themeColor="text1"/>
                <w:sz w:val="20"/>
                <w:szCs w:val="20"/>
              </w:rPr>
            </w:pPr>
            <w:r w:rsidRPr="00207120">
              <w:rPr>
                <w:rFonts w:ascii="Times New Roman" w:hAnsi="Times New Roman" w:cs="Times New Roman"/>
                <w:bCs/>
                <w:iCs/>
                <w:color w:val="000000" w:themeColor="text1"/>
                <w:sz w:val="20"/>
                <w:szCs w:val="20"/>
              </w:rPr>
              <w:t>0</w:t>
            </w:r>
          </w:p>
        </w:tc>
        <w:tc>
          <w:tcPr>
            <w:tcW w:w="1101" w:type="dxa"/>
            <w:shd w:val="clear" w:color="auto" w:fill="F2F2F2" w:themeFill="background1" w:themeFillShade="F2"/>
            <w:vAlign w:val="center"/>
          </w:tcPr>
          <w:p w14:paraId="16CCD67B" w14:textId="77777777"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1</w:t>
            </w:r>
          </w:p>
        </w:tc>
        <w:tc>
          <w:tcPr>
            <w:tcW w:w="1164" w:type="dxa"/>
            <w:vAlign w:val="center"/>
          </w:tcPr>
          <w:p w14:paraId="1C003D15" w14:textId="262B0DF4"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1</w:t>
            </w:r>
          </w:p>
        </w:tc>
        <w:tc>
          <w:tcPr>
            <w:tcW w:w="1161" w:type="dxa"/>
            <w:vAlign w:val="center"/>
          </w:tcPr>
          <w:p w14:paraId="21D74456" w14:textId="7FD2D69F" w:rsidR="008571BC" w:rsidRPr="00207120" w:rsidRDefault="008571BC" w:rsidP="005D737E">
            <w:pPr>
              <w:jc w:val="center"/>
              <w:rPr>
                <w:rFonts w:ascii="Times New Roman" w:hAnsi="Times New Roman" w:cs="Times New Roman"/>
                <w:bCs/>
                <w:iCs/>
                <w:sz w:val="20"/>
                <w:szCs w:val="20"/>
              </w:rPr>
            </w:pPr>
            <w:r w:rsidRPr="00207120">
              <w:rPr>
                <w:rFonts w:ascii="Times New Roman" w:hAnsi="Times New Roman" w:cs="Times New Roman"/>
                <w:bCs/>
                <w:iCs/>
                <w:sz w:val="20"/>
                <w:szCs w:val="20"/>
              </w:rPr>
              <w:t>0</w:t>
            </w:r>
          </w:p>
        </w:tc>
        <w:tc>
          <w:tcPr>
            <w:tcW w:w="1162" w:type="dxa"/>
            <w:shd w:val="clear" w:color="auto" w:fill="F2F2F2" w:themeFill="background1" w:themeFillShade="F2"/>
            <w:vAlign w:val="center"/>
          </w:tcPr>
          <w:p w14:paraId="5DAACB7C" w14:textId="1D579D42" w:rsidR="008571BC" w:rsidRPr="00207120" w:rsidRDefault="008571BC" w:rsidP="005D737E">
            <w:pPr>
              <w:jc w:val="center"/>
              <w:rPr>
                <w:rFonts w:ascii="Times New Roman" w:hAnsi="Times New Roman" w:cs="Times New Roman"/>
                <w:bCs/>
                <w:iCs/>
                <w:color w:val="153D63" w:themeColor="text2" w:themeTint="E6"/>
                <w:sz w:val="20"/>
                <w:szCs w:val="20"/>
              </w:rPr>
            </w:pPr>
            <w:r w:rsidRPr="00207120">
              <w:rPr>
                <w:rFonts w:ascii="Times New Roman" w:hAnsi="Times New Roman" w:cs="Times New Roman"/>
                <w:bCs/>
                <w:iCs/>
                <w:color w:val="153D63" w:themeColor="text2" w:themeTint="E6"/>
                <w:sz w:val="20"/>
                <w:szCs w:val="20"/>
              </w:rPr>
              <w:t>1</w:t>
            </w:r>
          </w:p>
        </w:tc>
      </w:tr>
      <w:tr w:rsidR="008571BC" w:rsidRPr="00207120" w14:paraId="0CA8858B" w14:textId="1A691B43" w:rsidTr="00072524">
        <w:trPr>
          <w:trHeight w:val="301"/>
          <w:jc w:val="center"/>
        </w:trPr>
        <w:tc>
          <w:tcPr>
            <w:tcW w:w="3099" w:type="dxa"/>
            <w:shd w:val="clear" w:color="auto" w:fill="F2F2F2" w:themeFill="background1" w:themeFillShade="F2"/>
            <w:vAlign w:val="center"/>
          </w:tcPr>
          <w:p w14:paraId="5E90FE74" w14:textId="77777777" w:rsidR="008571BC" w:rsidRPr="00207120" w:rsidRDefault="008571BC" w:rsidP="005D737E">
            <w:pP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TOTAL</w:t>
            </w:r>
          </w:p>
        </w:tc>
        <w:tc>
          <w:tcPr>
            <w:tcW w:w="1161" w:type="dxa"/>
            <w:shd w:val="clear" w:color="auto" w:fill="F2F2F2" w:themeFill="background1" w:themeFillShade="F2"/>
            <w:vAlign w:val="center"/>
          </w:tcPr>
          <w:p w14:paraId="7B7E96BB" w14:textId="77777777"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9</w:t>
            </w:r>
          </w:p>
        </w:tc>
        <w:tc>
          <w:tcPr>
            <w:tcW w:w="1161" w:type="dxa"/>
            <w:shd w:val="clear" w:color="auto" w:fill="F2F2F2" w:themeFill="background1" w:themeFillShade="F2"/>
            <w:vAlign w:val="center"/>
          </w:tcPr>
          <w:p w14:paraId="42698808" w14:textId="77777777"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46</w:t>
            </w:r>
          </w:p>
        </w:tc>
        <w:tc>
          <w:tcPr>
            <w:tcW w:w="1101" w:type="dxa"/>
            <w:shd w:val="clear" w:color="auto" w:fill="F2F2F2" w:themeFill="background1" w:themeFillShade="F2"/>
            <w:vAlign w:val="center"/>
          </w:tcPr>
          <w:p w14:paraId="65947DBC" w14:textId="77777777"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55</w:t>
            </w:r>
          </w:p>
        </w:tc>
        <w:tc>
          <w:tcPr>
            <w:tcW w:w="1164" w:type="dxa"/>
            <w:shd w:val="clear" w:color="auto" w:fill="F2F2F2" w:themeFill="background1" w:themeFillShade="F2"/>
            <w:vAlign w:val="center"/>
          </w:tcPr>
          <w:p w14:paraId="3B05107D" w14:textId="5CC2FDB7"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9</w:t>
            </w:r>
          </w:p>
        </w:tc>
        <w:tc>
          <w:tcPr>
            <w:tcW w:w="1161" w:type="dxa"/>
            <w:shd w:val="clear" w:color="auto" w:fill="F2F2F2" w:themeFill="background1" w:themeFillShade="F2"/>
            <w:vAlign w:val="center"/>
          </w:tcPr>
          <w:p w14:paraId="205BD41C" w14:textId="56809256"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38</w:t>
            </w:r>
          </w:p>
        </w:tc>
        <w:tc>
          <w:tcPr>
            <w:tcW w:w="1162" w:type="dxa"/>
            <w:shd w:val="clear" w:color="auto" w:fill="F2F2F2" w:themeFill="background1" w:themeFillShade="F2"/>
            <w:vAlign w:val="center"/>
          </w:tcPr>
          <w:p w14:paraId="4D479715" w14:textId="4538A240" w:rsidR="008571BC" w:rsidRPr="00207120" w:rsidRDefault="008571BC" w:rsidP="005D737E">
            <w:pPr>
              <w:jc w:val="center"/>
              <w:rPr>
                <w:rFonts w:ascii="Times New Roman" w:hAnsi="Times New Roman" w:cs="Times New Roman"/>
                <w:b/>
                <w:iCs/>
                <w:color w:val="153D63" w:themeColor="text2" w:themeTint="E6"/>
                <w:sz w:val="20"/>
                <w:szCs w:val="20"/>
              </w:rPr>
            </w:pPr>
            <w:r w:rsidRPr="00207120">
              <w:rPr>
                <w:rFonts w:ascii="Times New Roman" w:hAnsi="Times New Roman" w:cs="Times New Roman"/>
                <w:b/>
                <w:iCs/>
                <w:color w:val="153D63" w:themeColor="text2" w:themeTint="E6"/>
                <w:sz w:val="20"/>
                <w:szCs w:val="20"/>
              </w:rPr>
              <w:t>47</w:t>
            </w:r>
          </w:p>
        </w:tc>
      </w:tr>
    </w:tbl>
    <w:p w14:paraId="6974B44C" w14:textId="45071732" w:rsidR="00873BDA" w:rsidRPr="00207120" w:rsidRDefault="00305F4E" w:rsidP="005D737E">
      <w:pPr>
        <w:spacing w:after="0" w:line="240" w:lineRule="auto"/>
        <w:jc w:val="both"/>
        <w:rPr>
          <w:rFonts w:ascii="Times New Roman" w:hAnsi="Times New Roman" w:cs="Times New Roman"/>
          <w:i/>
          <w:color w:val="000000" w:themeColor="text1"/>
          <w:sz w:val="18"/>
          <w:szCs w:val="18"/>
        </w:rPr>
      </w:pPr>
      <w:r w:rsidRPr="00207120">
        <w:rPr>
          <w:rFonts w:ascii="Times New Roman" w:hAnsi="Times New Roman" w:cs="Times New Roman"/>
          <w:i/>
          <w:color w:val="000000" w:themeColor="text1"/>
          <w:sz w:val="18"/>
          <w:szCs w:val="18"/>
        </w:rPr>
        <w:t>Sursa datelor: Raport privind starea Universității ,,Valahia” din Târgoviște</w:t>
      </w:r>
      <w:r w:rsidR="00411AA0" w:rsidRPr="00207120">
        <w:rPr>
          <w:rFonts w:ascii="Times New Roman" w:hAnsi="Times New Roman" w:cs="Times New Roman"/>
          <w:i/>
          <w:color w:val="000000" w:themeColor="text1"/>
          <w:sz w:val="18"/>
          <w:szCs w:val="18"/>
        </w:rPr>
        <w:t>,</w:t>
      </w:r>
      <w:r w:rsidR="004F3E3D" w:rsidRPr="00207120">
        <w:rPr>
          <w:rFonts w:ascii="Times New Roman" w:hAnsi="Times New Roman" w:cs="Times New Roman"/>
          <w:i/>
          <w:color w:val="000000" w:themeColor="text1"/>
          <w:sz w:val="18"/>
          <w:szCs w:val="18"/>
        </w:rPr>
        <w:t xml:space="preserve"> </w:t>
      </w:r>
      <w:r w:rsidRPr="00207120">
        <w:rPr>
          <w:rFonts w:ascii="Times New Roman" w:hAnsi="Times New Roman" w:cs="Times New Roman"/>
          <w:i/>
          <w:color w:val="000000" w:themeColor="text1"/>
          <w:sz w:val="18"/>
          <w:szCs w:val="18"/>
        </w:rPr>
        <w:t xml:space="preserve">2024 </w:t>
      </w:r>
      <w:r w:rsidR="004F3E3D" w:rsidRPr="00207120">
        <w:rPr>
          <w:rFonts w:ascii="Times New Roman" w:hAnsi="Times New Roman" w:cs="Times New Roman"/>
          <w:i/>
          <w:color w:val="000000" w:themeColor="text1"/>
          <w:sz w:val="18"/>
          <w:szCs w:val="18"/>
        </w:rPr>
        <w:t>și 2025</w:t>
      </w:r>
    </w:p>
    <w:p w14:paraId="42AF42BA" w14:textId="77777777" w:rsidR="00B36BEE" w:rsidRPr="00207120" w:rsidRDefault="00B36BEE" w:rsidP="005D737E">
      <w:pPr>
        <w:spacing w:after="0" w:line="240" w:lineRule="auto"/>
        <w:ind w:firstLine="720"/>
        <w:jc w:val="both"/>
        <w:rPr>
          <w:rFonts w:ascii="Times New Roman" w:hAnsi="Times New Roman" w:cs="Times New Roman"/>
          <w:iCs/>
          <w:color w:val="000000" w:themeColor="text1"/>
        </w:rPr>
      </w:pPr>
    </w:p>
    <w:p w14:paraId="1332F3AD" w14:textId="0075CFBD" w:rsidR="00B34778" w:rsidRPr="00207120" w:rsidRDefault="00F26DA2"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anul universitar 2025-2026, la studiile universitare de doctorat au fost admiși în anul I 47 de studenți doctoranzi, față de 55 în anul universitar 2024-2025, ceea ce reprezintă o scădere cu 8 studenți doctoranzi. Numărul locurilor finanțate de la bugetul de stat s-a menținut constant, la 9 </w:t>
      </w:r>
      <w:r w:rsidRPr="00207120">
        <w:rPr>
          <w:rFonts w:ascii="Times New Roman" w:hAnsi="Times New Roman" w:cs="Times New Roman"/>
          <w:iCs/>
          <w:color w:val="000000" w:themeColor="text1"/>
        </w:rPr>
        <w:lastRenderedPageBreak/>
        <w:t>locuri, iar scăderea se reflectă la nivelul locurilor cu taxă, de la 46 în anul universitar 2024-2025 la 38 în anul universitar 2025-2026.</w:t>
      </w:r>
    </w:p>
    <w:p w14:paraId="2F2F56D9" w14:textId="0A32F341" w:rsidR="00D26395" w:rsidRPr="00207120" w:rsidRDefault="000A278C" w:rsidP="005D737E">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În anul universitar 2024</w:t>
      </w:r>
      <w:r w:rsidR="00FB1678" w:rsidRPr="00207120">
        <w:rPr>
          <w:rFonts w:ascii="Times New Roman" w:hAnsi="Times New Roman" w:cs="Times New Roman"/>
          <w:bCs/>
          <w:iCs/>
          <w:color w:val="000000" w:themeColor="text1"/>
        </w:rPr>
        <w:t>-</w:t>
      </w:r>
      <w:r w:rsidRPr="00207120">
        <w:rPr>
          <w:rFonts w:ascii="Times New Roman" w:hAnsi="Times New Roman" w:cs="Times New Roman"/>
          <w:bCs/>
          <w:iCs/>
          <w:color w:val="000000" w:themeColor="text1"/>
        </w:rPr>
        <w:t xml:space="preserve">2025, la </w:t>
      </w:r>
      <w:r w:rsidRPr="00207120">
        <w:rPr>
          <w:rFonts w:ascii="Times New Roman" w:hAnsi="Times New Roman" w:cs="Times New Roman"/>
          <w:bCs/>
          <w:i/>
          <w:color w:val="000000" w:themeColor="text1"/>
        </w:rPr>
        <w:t>Programul pregătitor de limba română pentru cetățenii străini</w:t>
      </w:r>
      <w:r w:rsidRPr="00207120">
        <w:rPr>
          <w:rFonts w:ascii="Times New Roman" w:hAnsi="Times New Roman" w:cs="Times New Roman"/>
          <w:bCs/>
          <w:iCs/>
          <w:color w:val="000000" w:themeColor="text1"/>
        </w:rPr>
        <w:t xml:space="preserve"> au fost înmatriculați 47 de studenți non-UE, dintre care 31 au fost exmatriculați după semestrul I. În anul universitar 2025</w:t>
      </w:r>
      <w:r w:rsidR="00FB1678" w:rsidRPr="00207120">
        <w:rPr>
          <w:rFonts w:ascii="Times New Roman" w:hAnsi="Times New Roman" w:cs="Times New Roman"/>
          <w:bCs/>
          <w:iCs/>
          <w:color w:val="000000" w:themeColor="text1"/>
        </w:rPr>
        <w:t>-</w:t>
      </w:r>
      <w:r w:rsidRPr="00207120">
        <w:rPr>
          <w:rFonts w:ascii="Times New Roman" w:hAnsi="Times New Roman" w:cs="Times New Roman"/>
          <w:bCs/>
          <w:iCs/>
          <w:color w:val="000000" w:themeColor="text1"/>
        </w:rPr>
        <w:t>2026, la același program au fost înmatriculați 12 studenți non-UE. Datele sunt preluate din Raportul privind starea Universității „Valahia” din Târgoviște pentru anii 2024 și 2025.</w:t>
      </w:r>
    </w:p>
    <w:p w14:paraId="59258EBC" w14:textId="77777777" w:rsidR="00766159" w:rsidRPr="00207120" w:rsidRDefault="00766159" w:rsidP="005D737E">
      <w:pPr>
        <w:spacing w:after="0" w:line="240" w:lineRule="auto"/>
        <w:jc w:val="both"/>
        <w:rPr>
          <w:rFonts w:ascii="Times New Roman" w:hAnsi="Times New Roman" w:cs="Times New Roman"/>
          <w:bCs/>
          <w:iCs/>
          <w:color w:val="000000" w:themeColor="text1"/>
        </w:rPr>
      </w:pPr>
    </w:p>
    <w:p w14:paraId="34583FF2" w14:textId="77777777" w:rsidR="00766159" w:rsidRPr="00207120" w:rsidRDefault="00766159"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Promovarea ofertei educaționale este coordonată prin intermediul Departamentului de Comunicare, Imagine Instituțională și Relații Internaționale și se realizează prin pagina web a universității și paginile facultăților, materiale informative, campanii de comunicare, participarea la evenimente educaționale, precum și prin activități de informare desfășurate în mediul preuniversitar. Acestea includ vizite în licee, prezentări ale ofertei educaționale și întâlniri cu elevii, având rolul de a sprijini candidații în alegerea parcursului universitar și de a asigura accesul la informații corecte și actualizate privind programele de studii și admiterea.</w:t>
      </w:r>
    </w:p>
    <w:p w14:paraId="6F2EBE0E" w14:textId="77777777" w:rsidR="00B36BEE" w:rsidRPr="00207120" w:rsidRDefault="00B36BEE" w:rsidP="005D737E">
      <w:pPr>
        <w:spacing w:after="0" w:line="240" w:lineRule="auto"/>
        <w:ind w:firstLine="720"/>
        <w:jc w:val="both"/>
        <w:rPr>
          <w:rFonts w:ascii="Times New Roman" w:hAnsi="Times New Roman" w:cs="Times New Roman"/>
          <w:iCs/>
          <w:color w:val="000000" w:themeColor="text1"/>
        </w:rPr>
      </w:pPr>
    </w:p>
    <w:p w14:paraId="4524D4EA" w14:textId="51B4A145" w:rsidR="00D024DE" w:rsidRPr="00207120" w:rsidRDefault="00D024DE"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Situația candidaților admiși/înmatriculați în </w:t>
      </w:r>
      <w:r w:rsidRPr="00D51699">
        <w:rPr>
          <w:rFonts w:ascii="Times New Roman" w:hAnsi="Times New Roman" w:cs="Times New Roman"/>
          <w:iCs/>
          <w:color w:val="000000" w:themeColor="text1"/>
        </w:rPr>
        <w:t xml:space="preserve">anul </w:t>
      </w:r>
      <w:r w:rsidR="00391784" w:rsidRPr="00D51699">
        <w:rPr>
          <w:rFonts w:ascii="Times New Roman" w:hAnsi="Times New Roman" w:cs="Times New Roman"/>
          <w:iCs/>
          <w:color w:val="000000" w:themeColor="text1"/>
        </w:rPr>
        <w:t>I</w:t>
      </w:r>
      <w:r w:rsidR="00D51699" w:rsidRPr="00D51699">
        <w:rPr>
          <w:rFonts w:ascii="Times New Roman" w:hAnsi="Times New Roman" w:cs="Times New Roman"/>
          <w:iCs/>
          <w:color w:val="000000" w:themeColor="text1"/>
        </w:rPr>
        <w:t>, în anul</w:t>
      </w:r>
      <w:r w:rsidR="00391784" w:rsidRPr="00D51699">
        <w:rPr>
          <w:rFonts w:ascii="Times New Roman" w:hAnsi="Times New Roman" w:cs="Times New Roman"/>
          <w:iCs/>
          <w:color w:val="000000" w:themeColor="text1"/>
        </w:rPr>
        <w:t xml:space="preserve"> </w:t>
      </w:r>
      <w:r w:rsidRPr="00D51699">
        <w:rPr>
          <w:rFonts w:ascii="Times New Roman" w:hAnsi="Times New Roman" w:cs="Times New Roman"/>
          <w:iCs/>
          <w:color w:val="000000" w:themeColor="text1"/>
        </w:rPr>
        <w:t>universitar</w:t>
      </w:r>
      <w:r w:rsidRPr="00207120">
        <w:rPr>
          <w:rFonts w:ascii="Times New Roman" w:hAnsi="Times New Roman" w:cs="Times New Roman"/>
          <w:iCs/>
          <w:color w:val="000000" w:themeColor="text1"/>
        </w:rPr>
        <w:t xml:space="preserve"> 2025-2026, după județul/țara de proveniență</w:t>
      </w:r>
      <w:r w:rsidR="00766159" w:rsidRPr="00207120">
        <w:rPr>
          <w:rFonts w:ascii="Times New Roman" w:hAnsi="Times New Roman" w:cs="Times New Roman"/>
          <w:iCs/>
          <w:color w:val="000000" w:themeColor="text1"/>
        </w:rPr>
        <w:t xml:space="preserve"> este prezentată în Anexa </w:t>
      </w:r>
      <w:r w:rsidR="003C7D72" w:rsidRPr="00207120">
        <w:rPr>
          <w:rFonts w:ascii="Times New Roman" w:hAnsi="Times New Roman" w:cs="Times New Roman"/>
          <w:iCs/>
          <w:color w:val="000000" w:themeColor="text1"/>
        </w:rPr>
        <w:t>13</w:t>
      </w:r>
      <w:r w:rsidR="00766159" w:rsidRPr="00207120">
        <w:rPr>
          <w:rFonts w:ascii="Times New Roman" w:hAnsi="Times New Roman" w:cs="Times New Roman"/>
          <w:iCs/>
          <w:color w:val="000000" w:themeColor="text1"/>
        </w:rPr>
        <w:t xml:space="preserve">. </w:t>
      </w:r>
    </w:p>
    <w:p w14:paraId="44A7D728" w14:textId="77777777" w:rsidR="00C35E14" w:rsidRPr="00207120" w:rsidRDefault="00C35E14" w:rsidP="00C35E14">
      <w:pPr>
        <w:spacing w:after="0" w:line="240" w:lineRule="auto"/>
        <w:ind w:firstLine="720"/>
        <w:jc w:val="both"/>
        <w:rPr>
          <w:color w:val="000000" w:themeColor="text1"/>
        </w:rPr>
      </w:pPr>
      <w:r w:rsidRPr="00207120">
        <w:rPr>
          <w:rFonts w:ascii="Times New Roman" w:hAnsi="Times New Roman" w:cs="Times New Roman"/>
          <w:iCs/>
          <w:color w:val="000000" w:themeColor="text1"/>
        </w:rPr>
        <w:t>Analiza distribuției studenților înmatriculați la studii universitare de licență, forma de învățământ cu frecvență, după județul de proveniență, evidențiază o concentrare majoritară a studenților în bazinul local și regional al universității, astfel 66,69 % din totalul studenților admiși în anul 2025 provin din județul  Dâmbovița.</w:t>
      </w:r>
      <w:r w:rsidRPr="00207120">
        <w:rPr>
          <w:color w:val="000000" w:themeColor="text1"/>
        </w:rPr>
        <w:t xml:space="preserve"> </w:t>
      </w:r>
    </w:p>
    <w:p w14:paraId="75F5E3DB" w14:textId="77777777" w:rsidR="00C35E14" w:rsidRPr="00207120" w:rsidRDefault="00C35E14" w:rsidP="00C35E14">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După județul Dâmbovița, cele mai mari ponderi sunt înregistrate pentru județele Teleorman cu 12,25%, Prahova cu 5,42%, Argeș cu 4,15%, și municipiul București cu 3,45%. Primele cinci județe/zone de proveniență cumulează aproximativ 91,96% din totalul studenților înmatriculați la studii universitare de licență, forma de învățământ cu frecvență.</w:t>
      </w:r>
    </w:p>
    <w:p w14:paraId="75334FF3"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 xml:space="preserve">În ceea ce privește studenții proveniți din alte țări, situația evidențiază un număr redus de studenți internaționali. În anul universitar analizat, au fost identificați 13 studenți proveniți din Bangladesh, Irak, Republica Moldova, Turkmenistan și Venezuela, reprezentând 0,91% din totalul studenților înmatriculați la studii universitare de licență, forma de învățământ cu frecvență. </w:t>
      </w:r>
    </w:p>
    <w:p w14:paraId="4C8F262C"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Analiza distribuției studenților înmatriculați la studii universitare de licență, forma de învățământ la distanță, după județul de proveniență, evidențiază o concentrare majoritară în județul Dâmbovița, reprezentând 68,24% din totalul universității.</w:t>
      </w:r>
    </w:p>
    <w:p w14:paraId="2AB83A6E"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A doua pondere ca importanță este înregistrată de județul Prahova cu 19,41%. Împreună, județele Dâmbovița și Prahova cumulează 149 de studenți, reprezentând 87,65% din totalul studenților înmatriculați la forma de învățământ la distanță. Următoarele valori sunt înregistrate pentru București cu 5,29%, și Teleorman respectiv 2,94%.</w:t>
      </w:r>
    </w:p>
    <w:p w14:paraId="78A65CA2"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spacing w:val="-6"/>
        </w:rPr>
      </w:pPr>
      <w:r w:rsidRPr="00207120">
        <w:rPr>
          <w:rFonts w:ascii="Times New Roman" w:hAnsi="Times New Roman" w:cs="Times New Roman"/>
          <w:bCs/>
          <w:iCs/>
          <w:color w:val="000000" w:themeColor="text1"/>
          <w:spacing w:val="-6"/>
        </w:rPr>
        <w:t>Analiza distribuției studenților înmatriculați la studii universitare de masterat după județul de proveniență evidențiază o concentrare majoritară în județul Dâmbovița. Din totalul studenților înmatriculați la masterat, 485 provin din județul Dâmbovița, reprezentând 74,05% din totalul universității.</w:t>
      </w:r>
    </w:p>
    <w:p w14:paraId="213CA86B"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spacing w:val="-2"/>
        </w:rPr>
      </w:pPr>
      <w:r w:rsidRPr="00207120">
        <w:rPr>
          <w:rFonts w:ascii="Times New Roman" w:hAnsi="Times New Roman" w:cs="Times New Roman"/>
          <w:bCs/>
          <w:iCs/>
          <w:color w:val="000000" w:themeColor="text1"/>
          <w:spacing w:val="-2"/>
        </w:rPr>
        <w:t>Următoarele ponderi sunt înregistrate pentru județul Prahova cu 10,38%, municipiul București cu 4,73%, și județul Teleorman cu 21 3,21%. Primele patru județe/zone de proveniență reprezentând aproximativ 92,37% din totalul studenților înmatriculați la studii universitare de masterat.</w:t>
      </w:r>
    </w:p>
    <w:p w14:paraId="4AB0BA0C" w14:textId="77777777" w:rsidR="00C0125E" w:rsidRPr="00207120" w:rsidRDefault="00C0125E">
      <w:pPr>
        <w:rPr>
          <w:rFonts w:ascii="Times New Roman" w:hAnsi="Times New Roman" w:cs="Times New Roman"/>
          <w:bCs/>
          <w:iCs/>
          <w:color w:val="000000" w:themeColor="text1"/>
        </w:rPr>
      </w:pPr>
      <w:r w:rsidRPr="00207120">
        <w:rPr>
          <w:rFonts w:ascii="Times New Roman" w:hAnsi="Times New Roman" w:cs="Times New Roman"/>
          <w:bCs/>
          <w:iCs/>
          <w:color w:val="000000" w:themeColor="text1"/>
        </w:rPr>
        <w:br w:type="page"/>
      </w:r>
    </w:p>
    <w:p w14:paraId="2F15C433" w14:textId="2DB3181C"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lastRenderedPageBreak/>
        <w:t>Datele arată că programele de masterat au o bază de recrutare predominant locală și regională, concentrată în special în județul Dâmbovița și în județele apropiate. Comparativ cu distribuția studenților de la licență, ponderea studenților proveniți din județul Dâmbovița este mai ridicată la masterat, ceea ce indică faptul că o parte importantă a continuării studiilor la ciclul II se realizează în proximitatea universității.</w:t>
      </w:r>
    </w:p>
    <w:p w14:paraId="71149C43" w14:textId="08ABB2F2"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În ceea ce privește proveniența internațională, au fost identificați 3 studenți proveniți din alte țări, respectiv Bangladesh și Republica Moldova, reprezentând 0,46% din totalul studenților înmatriculați la studii universitare de masterat. Această valoare indică o prezență internațională redusă la nivelul programelor de masterat.</w:t>
      </w:r>
    </w:p>
    <w:p w14:paraId="3EBB97F9" w14:textId="77777777" w:rsidR="00C35E14" w:rsidRPr="00207120" w:rsidRDefault="00C35E14" w:rsidP="00C35E1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Prin urmare, distribuția studenților de la masterat confirmă rolul universității în asigurarea continuității parcursului educațional la nivel regional.</w:t>
      </w:r>
    </w:p>
    <w:p w14:paraId="405DB9E2" w14:textId="77777777" w:rsidR="00D024DE" w:rsidRPr="00207120" w:rsidRDefault="00D024DE" w:rsidP="005D737E">
      <w:pPr>
        <w:spacing w:after="0" w:line="240" w:lineRule="auto"/>
        <w:jc w:val="both"/>
        <w:rPr>
          <w:rFonts w:ascii="Times New Roman" w:hAnsi="Times New Roman" w:cs="Times New Roman"/>
          <w:bCs/>
          <w:iCs/>
          <w:color w:val="000000" w:themeColor="text1"/>
        </w:rPr>
      </w:pPr>
    </w:p>
    <w:p w14:paraId="136009E8" w14:textId="3383A27D" w:rsidR="00395E15" w:rsidRPr="00207120" w:rsidRDefault="00F95D0F" w:rsidP="005D737E">
      <w:pPr>
        <w:spacing w:after="0" w:line="240" w:lineRule="auto"/>
        <w:ind w:firstLine="720"/>
        <w:jc w:val="both"/>
        <w:rPr>
          <w:rFonts w:ascii="Times New Roman" w:hAnsi="Times New Roman" w:cs="Times New Roman"/>
          <w:b/>
          <w:iCs/>
          <w:color w:val="000000" w:themeColor="text1"/>
        </w:rPr>
      </w:pPr>
      <w:r w:rsidRPr="00207120">
        <w:rPr>
          <w:rFonts w:ascii="Times New Roman" w:hAnsi="Times New Roman" w:cs="Times New Roman"/>
          <w:b/>
          <w:iCs/>
          <w:color w:val="000000" w:themeColor="text1"/>
        </w:rPr>
        <w:t>Analiza situației de fapt</w:t>
      </w:r>
    </w:p>
    <w:p w14:paraId="1FBC0B3D" w14:textId="77777777" w:rsidR="00F95D0F" w:rsidRPr="00207120" w:rsidRDefault="00F95D0F" w:rsidP="005D737E">
      <w:pPr>
        <w:spacing w:after="0" w:line="240" w:lineRule="auto"/>
        <w:jc w:val="both"/>
        <w:rPr>
          <w:rFonts w:ascii="Times New Roman" w:hAnsi="Times New Roman" w:cs="Times New Roman"/>
          <w:b/>
          <w:iCs/>
          <w:color w:val="000000" w:themeColor="text1"/>
        </w:rPr>
      </w:pPr>
    </w:p>
    <w:p w14:paraId="19432994" w14:textId="5C314E89" w:rsidR="00C00157" w:rsidRPr="00207120" w:rsidRDefault="006C0E52" w:rsidP="009604A3">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 xml:space="preserve">Procesul de admitere s-a desfășurat în conformitate cu </w:t>
      </w:r>
      <w:r w:rsidR="0087524C" w:rsidRPr="00207120">
        <w:rPr>
          <w:rFonts w:ascii="Times New Roman" w:hAnsi="Times New Roman" w:cs="Times New Roman"/>
          <w:bCs/>
          <w:iCs/>
          <w:color w:val="000000" w:themeColor="text1"/>
        </w:rPr>
        <w:t>regulamentele</w:t>
      </w:r>
      <w:r w:rsidRPr="00207120">
        <w:rPr>
          <w:rFonts w:ascii="Times New Roman" w:hAnsi="Times New Roman" w:cs="Times New Roman"/>
          <w:bCs/>
          <w:iCs/>
          <w:color w:val="000000" w:themeColor="text1"/>
        </w:rPr>
        <w:t xml:space="preserve"> proprii și cu prevederile legale aplicabile, fiind asigurată informarea candidaților și transparența rezultatelor.</w:t>
      </w:r>
      <w:r w:rsidR="009604A3" w:rsidRPr="00207120">
        <w:rPr>
          <w:rFonts w:ascii="Times New Roman" w:hAnsi="Times New Roman" w:cs="Times New Roman"/>
          <w:bCs/>
          <w:iCs/>
          <w:color w:val="000000" w:themeColor="text1"/>
        </w:rPr>
        <w:t xml:space="preserve"> </w:t>
      </w:r>
      <w:r w:rsidR="00451792" w:rsidRPr="00207120">
        <w:rPr>
          <w:rFonts w:ascii="Times New Roman" w:hAnsi="Times New Roman" w:cs="Times New Roman"/>
          <w:bCs/>
          <w:iCs/>
          <w:color w:val="000000" w:themeColor="text1"/>
        </w:rPr>
        <w:t>Datele privind studenții înmatriculați în anul I evidențiază o evoluție pozitivă a admiterii la studiile universitare de licență și masterat, ceea ce indică menținerea interesului candidaților pentru oferta educațională a universității.</w:t>
      </w:r>
    </w:p>
    <w:p w14:paraId="5038E8D2" w14:textId="77777777" w:rsidR="00D643C4" w:rsidRPr="00207120" w:rsidRDefault="00D643C4" w:rsidP="00D643C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Analiza distribuției studenților după județul și țara de proveniență evidențiază caracterul predominant local și regional al bazei de recrutare a universității. Județul Dâmbovița reprezintă principala zonă de proveniență a studenților, atât la studiile universitare de licență, forma de învățământ cu frecvență și la distanță, cât și la studiile universitare de masterat.</w:t>
      </w:r>
    </w:p>
    <w:p w14:paraId="3248A4EB" w14:textId="77777777" w:rsidR="00D643C4" w:rsidRPr="00207120" w:rsidRDefault="00D643C4" w:rsidP="00D643C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 xml:space="preserve">Ponderea redusă a studenților proveniți din alte țări arată că dimensiunea internațională a recrutării studenților este încă limitată. </w:t>
      </w:r>
    </w:p>
    <w:p w14:paraId="71D33F86" w14:textId="27EBA30A" w:rsidR="00D643C4" w:rsidRPr="00207120" w:rsidRDefault="00D643C4" w:rsidP="00D643C4">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Prin urmare, datele indică necesitatea consolidării promovării ofertei educaționale în aria regională extinsă, precum și dezvoltarea unor acțiuni mai susținute de promovare la nivel național și internațional, în vederea diversificării provenienței candidaților și creșterii atractivității programelor de studii.</w:t>
      </w:r>
    </w:p>
    <w:p w14:paraId="1B6E5210" w14:textId="77777777" w:rsidR="000033B2" w:rsidRPr="00207120" w:rsidRDefault="000033B2" w:rsidP="005D737E">
      <w:pPr>
        <w:spacing w:after="0" w:line="240" w:lineRule="auto"/>
        <w:jc w:val="both"/>
        <w:rPr>
          <w:rFonts w:ascii="Times New Roman" w:hAnsi="Times New Roman" w:cs="Times New Roman"/>
          <w:bCs/>
          <w:iCs/>
          <w:color w:val="000000" w:themeColor="text1"/>
        </w:rPr>
      </w:pPr>
    </w:p>
    <w:p w14:paraId="67DD31FB" w14:textId="5E95BAF9" w:rsidR="00F95D0F" w:rsidRPr="00207120" w:rsidRDefault="00C00157" w:rsidP="005D737E">
      <w:pPr>
        <w:spacing w:after="0" w:line="240" w:lineRule="auto"/>
        <w:ind w:firstLine="720"/>
        <w:jc w:val="both"/>
        <w:rPr>
          <w:rFonts w:ascii="Times New Roman" w:hAnsi="Times New Roman" w:cs="Times New Roman"/>
          <w:b/>
          <w:iCs/>
          <w:color w:val="000000" w:themeColor="text1"/>
        </w:rPr>
      </w:pPr>
      <w:r w:rsidRPr="00207120">
        <w:rPr>
          <w:rFonts w:ascii="Times New Roman" w:hAnsi="Times New Roman" w:cs="Times New Roman"/>
          <w:b/>
          <w:iCs/>
          <w:color w:val="000000" w:themeColor="text1"/>
        </w:rPr>
        <w:t>Direcții viitoare de acțiune</w:t>
      </w:r>
    </w:p>
    <w:p w14:paraId="24489FEF" w14:textId="77777777" w:rsidR="00A23CD7" w:rsidRPr="00207120" w:rsidRDefault="00A23CD7" w:rsidP="005D737E">
      <w:pPr>
        <w:spacing w:after="0" w:line="240" w:lineRule="auto"/>
        <w:ind w:firstLine="720"/>
        <w:jc w:val="both"/>
        <w:rPr>
          <w:rFonts w:ascii="Times New Roman" w:hAnsi="Times New Roman" w:cs="Times New Roman"/>
          <w:b/>
          <w:iCs/>
          <w:color w:val="000000" w:themeColor="text1"/>
        </w:rPr>
      </w:pPr>
    </w:p>
    <w:p w14:paraId="6C8CB190" w14:textId="090F9A56" w:rsidR="00A23CD7" w:rsidRPr="00207120" w:rsidRDefault="00095420">
      <w:pPr>
        <w:pStyle w:val="ListParagraph"/>
        <w:numPr>
          <w:ilvl w:val="0"/>
          <w:numId w:val="18"/>
        </w:numPr>
        <w:spacing w:after="0" w:line="240" w:lineRule="auto"/>
        <w:ind w:left="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C</w:t>
      </w:r>
      <w:r w:rsidR="00F95D0F" w:rsidRPr="00207120">
        <w:rPr>
          <w:rFonts w:ascii="Times New Roman" w:hAnsi="Times New Roman" w:cs="Times New Roman"/>
          <w:bCs/>
          <w:iCs/>
          <w:color w:val="000000" w:themeColor="text1"/>
        </w:rPr>
        <w:t xml:space="preserve">onsolidarea </w:t>
      </w:r>
      <w:r w:rsidR="003A4F7C" w:rsidRPr="00207120">
        <w:rPr>
          <w:rFonts w:ascii="Times New Roman" w:hAnsi="Times New Roman" w:cs="Times New Roman"/>
          <w:bCs/>
          <w:iCs/>
          <w:color w:val="000000" w:themeColor="text1"/>
        </w:rPr>
        <w:t>acțiunilor de informare și promovare în mediul preuniversitar și îmbunătățirea accesibilității informațiilor publicate pentru candidați, în vederea sprijinirii alegerii informate a parcursului universitar</w:t>
      </w:r>
      <w:r w:rsidRPr="00207120">
        <w:rPr>
          <w:rFonts w:ascii="Times New Roman" w:hAnsi="Times New Roman" w:cs="Times New Roman"/>
          <w:bCs/>
          <w:iCs/>
          <w:color w:val="000000" w:themeColor="text1"/>
        </w:rPr>
        <w:t>.</w:t>
      </w:r>
    </w:p>
    <w:p w14:paraId="642BFCE9" w14:textId="41F4CD92" w:rsidR="00A23CD7" w:rsidRPr="00207120" w:rsidRDefault="00095420">
      <w:pPr>
        <w:pStyle w:val="ListParagraph"/>
        <w:numPr>
          <w:ilvl w:val="0"/>
          <w:numId w:val="18"/>
        </w:numPr>
        <w:spacing w:after="0" w:line="240" w:lineRule="auto"/>
        <w:ind w:left="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C</w:t>
      </w:r>
      <w:r w:rsidR="00A23CD7" w:rsidRPr="00207120">
        <w:rPr>
          <w:rFonts w:ascii="Times New Roman" w:hAnsi="Times New Roman" w:cs="Times New Roman"/>
          <w:bCs/>
          <w:iCs/>
          <w:color w:val="000000" w:themeColor="text1"/>
        </w:rPr>
        <w:t xml:space="preserve">ontinuarea </w:t>
      </w:r>
      <w:r w:rsidR="003D3945" w:rsidRPr="00207120">
        <w:rPr>
          <w:rFonts w:ascii="Times New Roman" w:hAnsi="Times New Roman" w:cs="Times New Roman"/>
          <w:bCs/>
          <w:iCs/>
          <w:color w:val="000000" w:themeColor="text1"/>
        </w:rPr>
        <w:t>monitorizării anuale a indicatorilor privind admiterea, inclusiv numărul studenților înmatriculați în anul I, evoluția acestora pe facultăți și programe de studii, precum și corelarea acestor date cu activitățile de promovare a ofertei educaționale</w:t>
      </w:r>
      <w:r w:rsidRPr="00207120">
        <w:rPr>
          <w:rFonts w:ascii="Times New Roman" w:hAnsi="Times New Roman" w:cs="Times New Roman"/>
          <w:bCs/>
          <w:iCs/>
          <w:color w:val="000000" w:themeColor="text1"/>
        </w:rPr>
        <w:t>.</w:t>
      </w:r>
    </w:p>
    <w:p w14:paraId="4859072B" w14:textId="16FBA4A5" w:rsidR="00D643C4" w:rsidRPr="00207120" w:rsidRDefault="00095420">
      <w:pPr>
        <w:pStyle w:val="ListParagraph"/>
        <w:numPr>
          <w:ilvl w:val="0"/>
          <w:numId w:val="18"/>
        </w:numPr>
        <w:spacing w:after="0" w:line="240" w:lineRule="auto"/>
        <w:ind w:left="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A</w:t>
      </w:r>
      <w:r w:rsidR="00A23CD7" w:rsidRPr="00207120">
        <w:rPr>
          <w:rFonts w:ascii="Times New Roman" w:hAnsi="Times New Roman" w:cs="Times New Roman"/>
          <w:bCs/>
          <w:iCs/>
          <w:color w:val="000000" w:themeColor="text1"/>
        </w:rPr>
        <w:t xml:space="preserve">ctualizarea </w:t>
      </w:r>
      <w:r w:rsidR="00F522C7" w:rsidRPr="00207120">
        <w:rPr>
          <w:rFonts w:ascii="Times New Roman" w:hAnsi="Times New Roman" w:cs="Times New Roman"/>
          <w:bCs/>
          <w:iCs/>
          <w:color w:val="000000" w:themeColor="text1"/>
        </w:rPr>
        <w:t>permanent</w:t>
      </w:r>
      <w:r w:rsidR="00703C3D" w:rsidRPr="00207120">
        <w:rPr>
          <w:rFonts w:ascii="Times New Roman" w:hAnsi="Times New Roman" w:cs="Times New Roman"/>
          <w:bCs/>
          <w:iCs/>
          <w:color w:val="000000" w:themeColor="text1"/>
        </w:rPr>
        <w:t xml:space="preserve">ă a </w:t>
      </w:r>
      <w:r w:rsidR="004E5970" w:rsidRPr="00207120">
        <w:rPr>
          <w:rFonts w:ascii="Times New Roman" w:hAnsi="Times New Roman" w:cs="Times New Roman"/>
          <w:bCs/>
          <w:iCs/>
          <w:color w:val="000000" w:themeColor="text1"/>
        </w:rPr>
        <w:t>regulamentelor</w:t>
      </w:r>
      <w:r w:rsidR="00703C3D" w:rsidRPr="00207120">
        <w:rPr>
          <w:rFonts w:ascii="Times New Roman" w:hAnsi="Times New Roman" w:cs="Times New Roman"/>
          <w:bCs/>
          <w:iCs/>
          <w:color w:val="000000" w:themeColor="text1"/>
        </w:rPr>
        <w:t xml:space="preserve"> proprii privind admiterea</w:t>
      </w:r>
      <w:r w:rsidR="00087252" w:rsidRPr="00207120">
        <w:rPr>
          <w:rFonts w:ascii="Times New Roman" w:hAnsi="Times New Roman" w:cs="Times New Roman"/>
          <w:bCs/>
          <w:iCs/>
          <w:color w:val="000000" w:themeColor="text1"/>
        </w:rPr>
        <w:t xml:space="preserve"> și</w:t>
      </w:r>
      <w:r w:rsidR="00F40ED2" w:rsidRPr="00207120">
        <w:rPr>
          <w:rFonts w:ascii="Times New Roman" w:hAnsi="Times New Roman" w:cs="Times New Roman"/>
          <w:bCs/>
          <w:iCs/>
          <w:color w:val="000000" w:themeColor="text1"/>
        </w:rPr>
        <w:t xml:space="preserve"> publicarea </w:t>
      </w:r>
      <w:r w:rsidR="004E5970" w:rsidRPr="00207120">
        <w:rPr>
          <w:rFonts w:ascii="Times New Roman" w:hAnsi="Times New Roman" w:cs="Times New Roman"/>
          <w:bCs/>
          <w:iCs/>
          <w:color w:val="000000" w:themeColor="text1"/>
        </w:rPr>
        <w:t>informațiilor</w:t>
      </w:r>
      <w:r w:rsidR="00F40ED2" w:rsidRPr="00207120">
        <w:rPr>
          <w:rFonts w:ascii="Times New Roman" w:hAnsi="Times New Roman" w:cs="Times New Roman"/>
          <w:bCs/>
          <w:iCs/>
          <w:color w:val="000000" w:themeColor="text1"/>
        </w:rPr>
        <w:t xml:space="preserve"> privind ad</w:t>
      </w:r>
      <w:r w:rsidR="00E422E1" w:rsidRPr="00207120">
        <w:rPr>
          <w:rFonts w:ascii="Times New Roman" w:hAnsi="Times New Roman" w:cs="Times New Roman"/>
          <w:bCs/>
          <w:iCs/>
          <w:color w:val="000000" w:themeColor="text1"/>
        </w:rPr>
        <w:t xml:space="preserve">miterea potrivit </w:t>
      </w:r>
      <w:r w:rsidR="004E5970" w:rsidRPr="00207120">
        <w:rPr>
          <w:rFonts w:ascii="Times New Roman" w:hAnsi="Times New Roman" w:cs="Times New Roman"/>
          <w:bCs/>
          <w:iCs/>
          <w:color w:val="000000" w:themeColor="text1"/>
        </w:rPr>
        <w:t>reglementărilor legale aplicabile</w:t>
      </w:r>
      <w:r w:rsidRPr="00207120">
        <w:rPr>
          <w:rFonts w:ascii="Times New Roman" w:hAnsi="Times New Roman" w:cs="Times New Roman"/>
          <w:bCs/>
          <w:iCs/>
          <w:color w:val="000000" w:themeColor="text1"/>
        </w:rPr>
        <w:t>.</w:t>
      </w:r>
    </w:p>
    <w:p w14:paraId="54C12982" w14:textId="39334CCD" w:rsidR="00D643C4" w:rsidRPr="00207120" w:rsidRDefault="00095420">
      <w:pPr>
        <w:pStyle w:val="ListParagraph"/>
        <w:numPr>
          <w:ilvl w:val="0"/>
          <w:numId w:val="18"/>
        </w:numPr>
        <w:spacing w:after="0" w:line="240" w:lineRule="auto"/>
        <w:ind w:left="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C</w:t>
      </w:r>
      <w:r w:rsidR="00D643C4" w:rsidRPr="00207120">
        <w:rPr>
          <w:rFonts w:ascii="Times New Roman" w:hAnsi="Times New Roman" w:cs="Times New Roman"/>
          <w:bCs/>
          <w:iCs/>
          <w:color w:val="000000" w:themeColor="text1"/>
        </w:rPr>
        <w:t>reșterea atractivității programelor de studii universitare de licență și masterat prin consolidarea acțiunilor de promovare a ofertei educaționale, pe baza analizei județelor și țărilor de proveniență ale studenților, cu accent pe extinderea bazei de recrutare în aria regională extinsă, la nivel național și, gradual, la nivel internațional.</w:t>
      </w:r>
    </w:p>
    <w:p w14:paraId="1C0D78CA" w14:textId="77777777" w:rsidR="00BF5372" w:rsidRPr="00207120" w:rsidRDefault="00BF5372" w:rsidP="005D737E">
      <w:pPr>
        <w:spacing w:after="0" w:line="240" w:lineRule="auto"/>
        <w:ind w:firstLine="720"/>
        <w:jc w:val="both"/>
        <w:rPr>
          <w:rFonts w:ascii="Times New Roman" w:hAnsi="Times New Roman" w:cs="Times New Roman"/>
          <w:bCs/>
          <w:iCs/>
          <w:color w:val="00B050"/>
        </w:rPr>
      </w:pPr>
    </w:p>
    <w:p w14:paraId="7D73A2BE" w14:textId="77777777" w:rsidR="00B36BEE" w:rsidRPr="00207120" w:rsidRDefault="00B36BEE">
      <w:pPr>
        <w:rPr>
          <w:rFonts w:ascii="Times New Roman" w:hAnsi="Times New Roman" w:cs="Times New Roman"/>
          <w:i/>
          <w:iCs/>
        </w:rPr>
      </w:pPr>
      <w:r w:rsidRPr="00207120">
        <w:rPr>
          <w:rFonts w:ascii="Times New Roman" w:hAnsi="Times New Roman" w:cs="Times New Roman"/>
          <w:i/>
          <w:iCs/>
        </w:rPr>
        <w:br w:type="page"/>
      </w:r>
    </w:p>
    <w:p w14:paraId="727B2855" w14:textId="4D061580" w:rsidR="00170ED1" w:rsidRPr="00207120" w:rsidRDefault="00C34789" w:rsidP="008F40E5">
      <w:pPr>
        <w:spacing w:after="0" w:line="240" w:lineRule="auto"/>
        <w:jc w:val="both"/>
        <w:rPr>
          <w:rFonts w:ascii="Times New Roman" w:hAnsi="Times New Roman" w:cs="Times New Roman"/>
          <w:i/>
          <w:iCs/>
        </w:rPr>
      </w:pPr>
      <w:r w:rsidRPr="00207120">
        <w:rPr>
          <w:rFonts w:ascii="Times New Roman" w:hAnsi="Times New Roman" w:cs="Times New Roman"/>
          <w:i/>
          <w:iCs/>
        </w:rPr>
        <w:lastRenderedPageBreak/>
        <w:t xml:space="preserve">I.P.B.7.1.2 </w:t>
      </w:r>
      <w:r w:rsidR="005D25E7" w:rsidRPr="00207120">
        <w:rPr>
          <w:rFonts w:ascii="Times New Roman" w:hAnsi="Times New Roman" w:cs="Times New Roman"/>
          <w:i/>
          <w:iCs/>
        </w:rPr>
        <w:t>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w:t>
      </w:r>
    </w:p>
    <w:p w14:paraId="54CB93EA" w14:textId="77777777" w:rsidR="00170ED1" w:rsidRPr="00207120" w:rsidRDefault="00170ED1" w:rsidP="005D737E">
      <w:pPr>
        <w:spacing w:after="0" w:line="240" w:lineRule="auto"/>
        <w:rPr>
          <w:rFonts w:ascii="Times New Roman" w:hAnsi="Times New Roman" w:cs="Times New Roman"/>
        </w:rPr>
      </w:pPr>
    </w:p>
    <w:p w14:paraId="10994F71" w14:textId="7544965E" w:rsidR="00CE39CD" w:rsidRPr="00207120" w:rsidRDefault="00170ED1" w:rsidP="005D737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3012FD03" w14:textId="77777777" w:rsidR="00170ED1" w:rsidRPr="00207120" w:rsidRDefault="00170ED1" w:rsidP="005D737E">
      <w:pPr>
        <w:spacing w:after="0" w:line="240" w:lineRule="auto"/>
        <w:ind w:firstLine="720"/>
        <w:jc w:val="both"/>
        <w:rPr>
          <w:rFonts w:ascii="Times New Roman" w:hAnsi="Times New Roman" w:cs="Times New Roman"/>
          <w:b/>
          <w:bCs/>
          <w:iCs/>
          <w:color w:val="000000" w:themeColor="text1"/>
        </w:rPr>
      </w:pPr>
    </w:p>
    <w:p w14:paraId="7BCC52EF" w14:textId="7C3D3F56" w:rsidR="0026492B" w:rsidRPr="00207120" w:rsidRDefault="00CE39CD"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Admiterea la programele de studii universitare se realizează cu respectarea principiilor echității, egalității de șanse și nediscriminării, în conformitate cu prevederile legale și cu </w:t>
      </w:r>
      <w:r w:rsidR="00553109" w:rsidRPr="00207120">
        <w:rPr>
          <w:rFonts w:ascii="Times New Roman" w:hAnsi="Times New Roman" w:cs="Times New Roman"/>
          <w:iCs/>
          <w:color w:val="000000" w:themeColor="text1"/>
        </w:rPr>
        <w:t xml:space="preserve">regulamentele </w:t>
      </w:r>
      <w:r w:rsidRPr="00207120">
        <w:rPr>
          <w:rFonts w:ascii="Times New Roman" w:hAnsi="Times New Roman" w:cs="Times New Roman"/>
          <w:iCs/>
          <w:color w:val="000000" w:themeColor="text1"/>
        </w:rPr>
        <w:t>proprii ale universității. Informațiile privind admiterea sunt puse la dispoziția candidaților prin canale instituționale de comunicare, astfel încât aceștia să poată accesa în mod transparent datele privind oferta educațională, condițiile de înscriere, calendarul admiterii, probele de concurs, taxele și facilitățile aplicabile</w:t>
      </w:r>
      <w:r w:rsidR="00C0125E" w:rsidRPr="00207120">
        <w:rPr>
          <w:rFonts w:ascii="Times New Roman" w:hAnsi="Times New Roman" w:cs="Times New Roman"/>
          <w:iCs/>
          <w:color w:val="000000" w:themeColor="text1"/>
        </w:rPr>
        <w:t>.</w:t>
      </w:r>
    </w:p>
    <w:p w14:paraId="169076D0" w14:textId="20F31839" w:rsidR="005D5F07" w:rsidRPr="00207120" w:rsidRDefault="00DD58A6"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cadrul cifrei de școlarizare aprobate, universitatea asigură locuri finanțate de la bugetul de stat destinate sprijinirii accesului la învățământul superior pentru candidați proveniți din categorii vulnerabile sau subreprezentate, în condițiile prevederilor legale aplicabile.</w:t>
      </w:r>
    </w:p>
    <w:p w14:paraId="6A705A0B" w14:textId="32A6DCA6" w:rsidR="00E74B8A" w:rsidRPr="00207120" w:rsidRDefault="00894A7F"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Pentru anul universitar 2025-2026, </w:t>
      </w:r>
      <w:hyperlink r:id="rId156" w:history="1">
        <w:r w:rsidRPr="00207120">
          <w:rPr>
            <w:rStyle w:val="Hyperlink"/>
            <w:rFonts w:ascii="Times New Roman" w:hAnsi="Times New Roman" w:cs="Times New Roman"/>
            <w:iCs/>
            <w:color w:val="000000" w:themeColor="text1"/>
          </w:rPr>
          <w:t>cifra de școlarizare</w:t>
        </w:r>
      </w:hyperlink>
      <w:r w:rsidRPr="00207120">
        <w:rPr>
          <w:rFonts w:ascii="Times New Roman" w:hAnsi="Times New Roman" w:cs="Times New Roman"/>
          <w:iCs/>
          <w:color w:val="000000" w:themeColor="text1"/>
        </w:rPr>
        <w:t xml:space="preserve"> aprobată</w:t>
      </w:r>
      <w:r w:rsidR="00827EA4" w:rsidRPr="00207120">
        <w:rPr>
          <w:rFonts w:ascii="Times New Roman" w:hAnsi="Times New Roman" w:cs="Times New Roman"/>
          <w:iCs/>
          <w:color w:val="000000" w:themeColor="text1"/>
        </w:rPr>
        <w:t xml:space="preserve"> Senatul universitar</w:t>
      </w:r>
      <w:r w:rsidRPr="00207120">
        <w:rPr>
          <w:rFonts w:ascii="Times New Roman" w:hAnsi="Times New Roman" w:cs="Times New Roman"/>
          <w:iCs/>
          <w:color w:val="000000" w:themeColor="text1"/>
        </w:rPr>
        <w:t xml:space="preserve"> a prevăzut locuri finanțate de la bugetul de stat </w:t>
      </w:r>
      <w:r w:rsidR="0019466D" w:rsidRPr="00207120">
        <w:rPr>
          <w:rFonts w:ascii="Times New Roman" w:hAnsi="Times New Roman" w:cs="Times New Roman"/>
          <w:iCs/>
          <w:color w:val="000000" w:themeColor="text1"/>
        </w:rPr>
        <w:t>pentru absolvenții proveniți din sistemul de protecție socială și persoane cu dizabilități</w:t>
      </w:r>
      <w:r w:rsidRPr="00207120">
        <w:rPr>
          <w:rFonts w:ascii="Times New Roman" w:hAnsi="Times New Roman" w:cs="Times New Roman"/>
          <w:iCs/>
          <w:color w:val="000000" w:themeColor="text1"/>
        </w:rPr>
        <w:t xml:space="preserve">, respectiv </w:t>
      </w:r>
      <w:r w:rsidR="00DF6454" w:rsidRPr="00207120">
        <w:rPr>
          <w:rFonts w:ascii="Times New Roman" w:hAnsi="Times New Roman" w:cs="Times New Roman"/>
          <w:iCs/>
          <w:color w:val="000000" w:themeColor="text1"/>
        </w:rPr>
        <w:t>25</w:t>
      </w:r>
      <w:r w:rsidRPr="00207120">
        <w:rPr>
          <w:rFonts w:ascii="Times New Roman" w:hAnsi="Times New Roman" w:cs="Times New Roman"/>
          <w:iCs/>
          <w:color w:val="000000" w:themeColor="text1"/>
        </w:rPr>
        <w:t xml:space="preserve"> locuri pentru studiile universitare de licență și </w:t>
      </w:r>
      <w:r w:rsidR="004A685D" w:rsidRPr="00207120">
        <w:rPr>
          <w:rFonts w:ascii="Times New Roman" w:hAnsi="Times New Roman" w:cs="Times New Roman"/>
          <w:iCs/>
          <w:color w:val="000000" w:themeColor="text1"/>
        </w:rPr>
        <w:t>25</w:t>
      </w:r>
      <w:r w:rsidRPr="00207120">
        <w:rPr>
          <w:rFonts w:ascii="Times New Roman" w:hAnsi="Times New Roman" w:cs="Times New Roman"/>
          <w:iCs/>
          <w:color w:val="000000" w:themeColor="text1"/>
        </w:rPr>
        <w:t xml:space="preserve"> locuri pentru studiile universitare de masterat</w:t>
      </w:r>
      <w:r w:rsidR="00827EA4" w:rsidRPr="00207120">
        <w:rPr>
          <w:rFonts w:ascii="Times New Roman" w:hAnsi="Times New Roman" w:cs="Times New Roman"/>
          <w:iCs/>
          <w:color w:val="000000" w:themeColor="text1"/>
        </w:rPr>
        <w:t>.</w:t>
      </w:r>
    </w:p>
    <w:p w14:paraId="3F6CAE6E" w14:textId="7DEA305B" w:rsidR="00170ED1" w:rsidRPr="00207120" w:rsidRDefault="009E445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cadrul procesului de admitere, universitatea aplică măsuri de sprijin pentru facilitarea accesului la învățământul superior al candidaților proveniți din grupuri vulnerabile, aflați în situații de risc social și educațional, precum și al candidaților cu cerințe educaționale speciale și/sau dizabilități. Aceste măsuri includ, după caz, </w:t>
      </w:r>
      <w:hyperlink r:id="rId157" w:history="1">
        <w:r w:rsidRPr="00207120">
          <w:rPr>
            <w:rStyle w:val="Hyperlink"/>
            <w:rFonts w:ascii="Times New Roman" w:hAnsi="Times New Roman" w:cs="Times New Roman"/>
            <w:iCs/>
            <w:color w:val="000000" w:themeColor="text1"/>
          </w:rPr>
          <w:t>acordarea de reduceri sau scutiri de taxe</w:t>
        </w:r>
      </w:hyperlink>
      <w:r w:rsidRPr="00207120">
        <w:rPr>
          <w:rFonts w:ascii="Times New Roman" w:hAnsi="Times New Roman" w:cs="Times New Roman"/>
          <w:iCs/>
          <w:color w:val="000000" w:themeColor="text1"/>
        </w:rPr>
        <w:t>, posibilitatea înscrierii online și asigurarea unor condiții adaptate pentru candidații cu nevoi specifice.</w:t>
      </w:r>
    </w:p>
    <w:p w14:paraId="1CFB4AAD" w14:textId="77777777" w:rsidR="00B47992" w:rsidRPr="00207120" w:rsidRDefault="00B47992" w:rsidP="005D737E">
      <w:pPr>
        <w:spacing w:after="0" w:line="240" w:lineRule="auto"/>
        <w:ind w:firstLine="720"/>
        <w:jc w:val="both"/>
        <w:rPr>
          <w:rFonts w:ascii="Times New Roman" w:hAnsi="Times New Roman" w:cs="Times New Roman"/>
          <w:iCs/>
          <w:color w:val="000000" w:themeColor="text1"/>
        </w:rPr>
      </w:pPr>
    </w:p>
    <w:p w14:paraId="21B35CD2" w14:textId="105C4917" w:rsidR="00170ED1" w:rsidRPr="00207120" w:rsidRDefault="00170ED1" w:rsidP="005D737E">
      <w:pPr>
        <w:spacing w:after="0" w:line="240" w:lineRule="auto"/>
        <w:ind w:firstLine="720"/>
        <w:jc w:val="both"/>
        <w:rPr>
          <w:rFonts w:ascii="Times New Roman" w:hAnsi="Times New Roman" w:cs="Times New Roman"/>
          <w:b/>
          <w:iCs/>
          <w:color w:val="000000" w:themeColor="text1"/>
        </w:rPr>
      </w:pPr>
      <w:r w:rsidRPr="00207120">
        <w:rPr>
          <w:rFonts w:ascii="Times New Roman" w:hAnsi="Times New Roman" w:cs="Times New Roman"/>
          <w:b/>
          <w:iCs/>
          <w:color w:val="000000" w:themeColor="text1"/>
        </w:rPr>
        <w:t>Analiza situației de fapt</w:t>
      </w:r>
    </w:p>
    <w:p w14:paraId="3414EC20" w14:textId="77777777" w:rsidR="00170ED1" w:rsidRPr="00207120" w:rsidRDefault="00170ED1" w:rsidP="005D737E">
      <w:pPr>
        <w:spacing w:after="0" w:line="240" w:lineRule="auto"/>
        <w:ind w:right="-6" w:firstLine="720"/>
        <w:jc w:val="both"/>
        <w:rPr>
          <w:rFonts w:ascii="Times New Roman" w:hAnsi="Times New Roman" w:cs="Times New Roman"/>
          <w:iCs/>
          <w:color w:val="000000" w:themeColor="text1"/>
        </w:rPr>
      </w:pPr>
    </w:p>
    <w:p w14:paraId="69434596" w14:textId="55709730" w:rsidR="008A05F5" w:rsidRPr="00207120" w:rsidRDefault="00720C9F" w:rsidP="005D737E">
      <w:pPr>
        <w:spacing w:after="0" w:line="240" w:lineRule="auto"/>
        <w:ind w:right="-6" w:firstLine="720"/>
        <w:jc w:val="both"/>
        <w:rPr>
          <w:rFonts w:ascii="Times New Roman" w:hAnsi="Times New Roman" w:cs="Times New Roman"/>
          <w:i/>
          <w:color w:val="000000" w:themeColor="text1"/>
        </w:rPr>
      </w:pPr>
      <w:r w:rsidRPr="00207120">
        <w:rPr>
          <w:rFonts w:ascii="Times New Roman" w:hAnsi="Times New Roman" w:cs="Times New Roman"/>
          <w:iCs/>
          <w:color w:val="000000" w:themeColor="text1"/>
        </w:rPr>
        <w:t>Prin măsurile implementate, universitatea sprijină accesul echitabil la învățământul superior și contribuie la reducerea barierelor de informare, înscriere și participare pentru candidații proveniți din grupuri vulnerabile sau cu nevoi specifice. Măsurile adoptate susțin transparența procesului de admitere și aplicarea principiilor incluziunii și egalității de șanse.</w:t>
      </w:r>
    </w:p>
    <w:p w14:paraId="6BF56C87" w14:textId="77777777" w:rsidR="00720C9F" w:rsidRPr="00207120" w:rsidRDefault="00720C9F" w:rsidP="005D737E">
      <w:pPr>
        <w:spacing w:after="0" w:line="240" w:lineRule="auto"/>
        <w:ind w:right="-6" w:firstLine="720"/>
        <w:jc w:val="both"/>
        <w:rPr>
          <w:rFonts w:ascii="Times New Roman" w:hAnsi="Times New Roman" w:cs="Times New Roman"/>
          <w:i/>
          <w:color w:val="000000" w:themeColor="text1"/>
        </w:rPr>
      </w:pPr>
    </w:p>
    <w:p w14:paraId="275D13B5" w14:textId="77777777" w:rsidR="00170ED1" w:rsidRPr="00207120" w:rsidRDefault="00170ED1" w:rsidP="005D737E">
      <w:pPr>
        <w:spacing w:after="0" w:line="240" w:lineRule="auto"/>
        <w:ind w:firstLine="720"/>
        <w:jc w:val="both"/>
        <w:rPr>
          <w:rFonts w:ascii="Times New Roman" w:hAnsi="Times New Roman" w:cs="Times New Roman"/>
          <w:b/>
          <w:iCs/>
          <w:color w:val="000000" w:themeColor="text1"/>
        </w:rPr>
      </w:pPr>
      <w:r w:rsidRPr="00207120">
        <w:rPr>
          <w:rFonts w:ascii="Times New Roman" w:hAnsi="Times New Roman" w:cs="Times New Roman"/>
          <w:b/>
          <w:iCs/>
          <w:color w:val="000000" w:themeColor="text1"/>
        </w:rPr>
        <w:t>Direcții viitoare de acțiune</w:t>
      </w:r>
    </w:p>
    <w:p w14:paraId="60A1037E" w14:textId="77777777" w:rsidR="00170ED1" w:rsidRPr="00207120" w:rsidRDefault="00170ED1" w:rsidP="005D737E">
      <w:pPr>
        <w:spacing w:after="0" w:line="240" w:lineRule="auto"/>
        <w:ind w:right="-6" w:firstLine="720"/>
        <w:jc w:val="both"/>
        <w:rPr>
          <w:rFonts w:ascii="Times New Roman" w:hAnsi="Times New Roman" w:cs="Times New Roman"/>
          <w:iCs/>
          <w:color w:val="000000" w:themeColor="text1"/>
        </w:rPr>
      </w:pPr>
    </w:p>
    <w:p w14:paraId="75D9BFEE" w14:textId="7EDFC0C9" w:rsidR="00427601" w:rsidRPr="00207120" w:rsidRDefault="00095420">
      <w:pPr>
        <w:pStyle w:val="ListParagraph"/>
        <w:numPr>
          <w:ilvl w:val="0"/>
          <w:numId w:val="19"/>
        </w:numPr>
        <w:spacing w:after="0" w:line="240" w:lineRule="auto"/>
        <w:ind w:left="720" w:right="-6"/>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B31AF9" w:rsidRPr="00207120">
        <w:rPr>
          <w:rFonts w:ascii="Times New Roman" w:hAnsi="Times New Roman" w:cs="Times New Roman"/>
          <w:iCs/>
          <w:color w:val="000000" w:themeColor="text1"/>
        </w:rPr>
        <w:t>ontinuarea monitorizării măsurilor de sprijin aplicate în procesul de admitere și creșterea vizibilității acestora prin informări dedicate candidaților din grupuri vulnerabile, campanii de comunicare în mediul preuniversitar, colaborări cu inspectoratele școlare și, după caz, cu organizații sau instituții care sprijină accesul la educație al persoanelor aflate în situații de risc social și educațional.</w:t>
      </w:r>
    </w:p>
    <w:p w14:paraId="26DBD379" w14:textId="77777777" w:rsidR="00B31AF9" w:rsidRPr="00207120" w:rsidRDefault="00B31AF9" w:rsidP="005D737E">
      <w:pPr>
        <w:spacing w:after="0" w:line="240" w:lineRule="auto"/>
        <w:ind w:right="-6" w:firstLine="720"/>
        <w:jc w:val="both"/>
        <w:rPr>
          <w:rFonts w:ascii="Times New Roman" w:hAnsi="Times New Roman" w:cs="Times New Roman"/>
          <w:color w:val="EE0000"/>
        </w:rPr>
      </w:pPr>
    </w:p>
    <w:p w14:paraId="34F8A52F" w14:textId="77777777" w:rsidR="009604A3" w:rsidRPr="00207120" w:rsidRDefault="009604A3">
      <w:pPr>
        <w:rPr>
          <w:rFonts w:ascii="Times New Roman" w:eastAsiaTheme="majorEastAsia" w:hAnsi="Times New Roman" w:cs="Times New Roman"/>
          <w:color w:val="0F4761" w:themeColor="accent1" w:themeShade="BF"/>
        </w:rPr>
      </w:pPr>
      <w:bookmarkStart w:id="116" w:name="_Toc232574688"/>
      <w:r w:rsidRPr="00207120">
        <w:br w:type="page"/>
      </w:r>
    </w:p>
    <w:p w14:paraId="01C6BB34" w14:textId="7A79FD55" w:rsidR="00427601" w:rsidRPr="00207120" w:rsidRDefault="00427601" w:rsidP="00707D46">
      <w:pPr>
        <w:pStyle w:val="Heading2"/>
      </w:pPr>
      <w:bookmarkStart w:id="117" w:name="_Toc232749761"/>
      <w:r w:rsidRPr="00207120">
        <w:lastRenderedPageBreak/>
        <w:t xml:space="preserve">S.B.7.2. Parcursul academic al </w:t>
      </w:r>
      <w:r w:rsidR="00816E72" w:rsidRPr="00207120">
        <w:t>studenților</w:t>
      </w:r>
      <w:bookmarkEnd w:id="116"/>
      <w:bookmarkEnd w:id="117"/>
    </w:p>
    <w:p w14:paraId="62FCFD35"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516F2710" w14:textId="0F30ECE6" w:rsidR="00144C9A" w:rsidRPr="00207120" w:rsidRDefault="00144C9A"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118" w:name="_Toc232574689"/>
      <w:bookmarkStart w:id="119" w:name="_Toc232749762"/>
      <w:r w:rsidRPr="00207120">
        <w:rPr>
          <w:rFonts w:ascii="Times New Roman" w:eastAsiaTheme="majorEastAsia" w:hAnsi="Times New Roman" w:cs="Times New Roman"/>
          <w:color w:val="0F4761" w:themeColor="accent1" w:themeShade="BF"/>
        </w:rPr>
        <w:t xml:space="preserve">IÎS </w:t>
      </w:r>
      <w:r w:rsidR="00596421" w:rsidRPr="00207120">
        <w:rPr>
          <w:rFonts w:ascii="Times New Roman" w:eastAsiaTheme="majorEastAsia" w:hAnsi="Times New Roman" w:cs="Times New Roman"/>
          <w:color w:val="0F4761" w:themeColor="accent1" w:themeShade="BF"/>
        </w:rPr>
        <w:t>stabilește</w:t>
      </w:r>
      <w:r w:rsidRPr="00207120">
        <w:rPr>
          <w:rFonts w:ascii="Times New Roman" w:eastAsiaTheme="majorEastAsia" w:hAnsi="Times New Roman" w:cs="Times New Roman"/>
          <w:color w:val="0F4761" w:themeColor="accent1" w:themeShade="BF"/>
        </w:rPr>
        <w:t xml:space="preserve"> reguli </w:t>
      </w:r>
      <w:r w:rsidR="00596421" w:rsidRPr="00207120">
        <w:rPr>
          <w:rFonts w:ascii="Times New Roman" w:eastAsiaTheme="majorEastAsia" w:hAnsi="Times New Roman" w:cs="Times New Roman"/>
          <w:color w:val="0F4761" w:themeColor="accent1" w:themeShade="BF"/>
        </w:rPr>
        <w:t>și</w:t>
      </w:r>
      <w:r w:rsidRPr="00207120">
        <w:rPr>
          <w:rFonts w:ascii="Times New Roman" w:eastAsiaTheme="majorEastAsia" w:hAnsi="Times New Roman" w:cs="Times New Roman"/>
          <w:color w:val="0F4761" w:themeColor="accent1" w:themeShade="BF"/>
        </w:rPr>
        <w:t xml:space="preserve"> realizează </w:t>
      </w:r>
      <w:r w:rsidR="00596421" w:rsidRPr="00207120">
        <w:rPr>
          <w:rFonts w:ascii="Times New Roman" w:eastAsiaTheme="majorEastAsia" w:hAnsi="Times New Roman" w:cs="Times New Roman"/>
          <w:color w:val="0F4761" w:themeColor="accent1" w:themeShade="BF"/>
        </w:rPr>
        <w:t>acțiuni</w:t>
      </w:r>
      <w:r w:rsidRPr="00207120">
        <w:rPr>
          <w:rFonts w:ascii="Times New Roman" w:eastAsiaTheme="majorEastAsia" w:hAnsi="Times New Roman" w:cs="Times New Roman"/>
          <w:color w:val="0F4761" w:themeColor="accent1" w:themeShade="BF"/>
        </w:rPr>
        <w:t xml:space="preserve"> în sprijinul parcursului academic al </w:t>
      </w:r>
      <w:r w:rsidR="00596421" w:rsidRPr="00207120">
        <w:rPr>
          <w:rFonts w:ascii="Times New Roman" w:eastAsiaTheme="majorEastAsia" w:hAnsi="Times New Roman" w:cs="Times New Roman"/>
          <w:color w:val="0F4761" w:themeColor="accent1" w:themeShade="BF"/>
        </w:rPr>
        <w:t>studenților</w:t>
      </w:r>
      <w:r w:rsidRPr="00207120">
        <w:rPr>
          <w:rFonts w:ascii="Times New Roman" w:eastAsiaTheme="majorEastAsia" w:hAnsi="Times New Roman" w:cs="Times New Roman"/>
          <w:color w:val="0F4761" w:themeColor="accent1" w:themeShade="BF"/>
        </w:rPr>
        <w:t>.</w:t>
      </w:r>
      <w:bookmarkEnd w:id="118"/>
      <w:bookmarkEnd w:id="119"/>
    </w:p>
    <w:p w14:paraId="4D5949CA" w14:textId="77777777" w:rsidR="00B26EAD" w:rsidRPr="00207120" w:rsidRDefault="00B26EAD" w:rsidP="005D737E">
      <w:pPr>
        <w:spacing w:after="0" w:line="240" w:lineRule="auto"/>
        <w:jc w:val="both"/>
        <w:rPr>
          <w:rFonts w:ascii="Times New Roman" w:hAnsi="Times New Roman" w:cs="Times New Roman"/>
          <w:i/>
        </w:rPr>
      </w:pPr>
    </w:p>
    <w:p w14:paraId="3A390A13" w14:textId="1E8AC94D" w:rsidR="00E56000" w:rsidRPr="00207120" w:rsidRDefault="00427601"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I.P.B.7.2.1 </w:t>
      </w:r>
      <w:r w:rsidR="00E56000" w:rsidRPr="00207120">
        <w:rPr>
          <w:rFonts w:ascii="Times New Roman" w:hAnsi="Times New Roman" w:cs="Times New Roman"/>
          <w:i/>
        </w:rPr>
        <w:t xml:space="preserve">IÎS </w:t>
      </w:r>
      <w:r w:rsidR="002C794E" w:rsidRPr="00207120">
        <w:rPr>
          <w:rFonts w:ascii="Times New Roman" w:hAnsi="Times New Roman" w:cs="Times New Roman"/>
          <w:i/>
        </w:rPr>
        <w:t>stabilește</w:t>
      </w:r>
      <w:r w:rsidR="00E56000" w:rsidRPr="00207120">
        <w:rPr>
          <w:rFonts w:ascii="Times New Roman" w:hAnsi="Times New Roman" w:cs="Times New Roman"/>
          <w:i/>
        </w:rPr>
        <w:t xml:space="preserve"> </w:t>
      </w:r>
      <w:r w:rsidR="002C794E" w:rsidRPr="00207120">
        <w:rPr>
          <w:rFonts w:ascii="Times New Roman" w:hAnsi="Times New Roman" w:cs="Times New Roman"/>
          <w:i/>
        </w:rPr>
        <w:t>și</w:t>
      </w:r>
      <w:r w:rsidR="00E56000" w:rsidRPr="00207120">
        <w:rPr>
          <w:rFonts w:ascii="Times New Roman" w:hAnsi="Times New Roman" w:cs="Times New Roman"/>
          <w:i/>
        </w:rPr>
        <w:t xml:space="preserve"> aplică reglementările privind activitatea profesională a </w:t>
      </w:r>
      <w:r w:rsidR="002C794E" w:rsidRPr="00207120">
        <w:rPr>
          <w:rFonts w:ascii="Times New Roman" w:hAnsi="Times New Roman" w:cs="Times New Roman"/>
          <w:i/>
        </w:rPr>
        <w:t>studenților</w:t>
      </w:r>
      <w:r w:rsidR="00E56000" w:rsidRPr="00207120">
        <w:rPr>
          <w:rFonts w:ascii="Times New Roman" w:hAnsi="Times New Roman" w:cs="Times New Roman"/>
          <w:i/>
        </w:rPr>
        <w:t>.</w:t>
      </w:r>
    </w:p>
    <w:p w14:paraId="00BA2975" w14:textId="77777777" w:rsidR="00B26EAD" w:rsidRPr="00207120" w:rsidRDefault="00B26EAD" w:rsidP="005D737E">
      <w:pPr>
        <w:spacing w:after="0" w:line="240" w:lineRule="auto"/>
        <w:ind w:firstLine="644"/>
        <w:contextualSpacing/>
        <w:jc w:val="both"/>
        <w:rPr>
          <w:rFonts w:ascii="Times New Roman" w:hAnsi="Times New Roman" w:cs="Times New Roman"/>
          <w:b/>
          <w:bCs/>
          <w:color w:val="00B050"/>
        </w:rPr>
      </w:pPr>
    </w:p>
    <w:p w14:paraId="509BF569" w14:textId="7570BAC6" w:rsidR="0088059A" w:rsidRPr="00207120" w:rsidRDefault="00427601" w:rsidP="005D737E">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Prezentarea stării de fapt, susținută de documente și date</w:t>
      </w:r>
    </w:p>
    <w:p w14:paraId="1D6C9396" w14:textId="77777777" w:rsidR="00115BD2" w:rsidRPr="00207120" w:rsidRDefault="00115BD2" w:rsidP="005D737E">
      <w:pPr>
        <w:spacing w:after="0" w:line="240" w:lineRule="auto"/>
        <w:ind w:firstLine="644"/>
        <w:contextualSpacing/>
        <w:jc w:val="both"/>
        <w:rPr>
          <w:rFonts w:ascii="Times New Roman" w:hAnsi="Times New Roman" w:cs="Times New Roman"/>
          <w:b/>
          <w:bCs/>
          <w:color w:val="000000" w:themeColor="text1"/>
        </w:rPr>
      </w:pPr>
    </w:p>
    <w:p w14:paraId="2877E6A3" w14:textId="7438C318" w:rsidR="00803827" w:rsidRPr="00207120" w:rsidRDefault="00803827" w:rsidP="005D737E">
      <w:pPr>
        <w:spacing w:after="0" w:line="240" w:lineRule="auto"/>
        <w:ind w:firstLine="644"/>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Universitatea stabilește reguli și realizează acțiuni în sprijinul parcursului academic al studenților, prin reglementări interne aplicabile activității profesionale a acestora, prin mecanisme de informare, evaluare, promovare, mobilitate, recunoaștere a creditelor și sprijin academic pe durata studiilor.</w:t>
      </w:r>
    </w:p>
    <w:p w14:paraId="1119B6BE" w14:textId="625565B8" w:rsidR="00FC1B8F" w:rsidRPr="00207120" w:rsidRDefault="0083283B"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Activitatea profesională a studenților din ciclurile de studii universitare de licență și masterat este reglementată prin </w:t>
      </w:r>
      <w:hyperlink r:id="rId158" w:history="1">
        <w:r w:rsidRPr="00207120">
          <w:rPr>
            <w:rStyle w:val="Hyperlink"/>
            <w:rFonts w:ascii="Times New Roman" w:hAnsi="Times New Roman" w:cs="Times New Roman"/>
            <w:color w:val="000000" w:themeColor="text1"/>
          </w:rPr>
          <w:t>Regulamentul privind activitatea profesională a studenților (REG 02)</w:t>
        </w:r>
      </w:hyperlink>
      <w:r w:rsidRPr="00207120">
        <w:rPr>
          <w:rFonts w:ascii="Times New Roman" w:hAnsi="Times New Roman" w:cs="Times New Roman"/>
          <w:color w:val="000000" w:themeColor="text1"/>
        </w:rPr>
        <w:t>, aprobat de Senatul universitar. Regulamentul stabilește cadrul aplicabil parcursului academic al studenților, de la dobândirea calității de student până la finalizarea studiilor, și reglementează aspecte privind drepturile și obligațiile studenților, participarea la activitățile didactice, evaluarea, promovarea disciplinelor, acumularea și transferul creditelor, mobilitatea academică, întreruperea și reluarea studiilor, precum și finalizarea studiilor.</w:t>
      </w:r>
      <w:r w:rsidR="009604A3" w:rsidRPr="00207120">
        <w:rPr>
          <w:rFonts w:ascii="Times New Roman" w:hAnsi="Times New Roman" w:cs="Times New Roman"/>
          <w:color w:val="000000" w:themeColor="text1"/>
        </w:rPr>
        <w:t xml:space="preserve"> </w:t>
      </w:r>
      <w:r w:rsidR="00E2644A" w:rsidRPr="00207120">
        <w:rPr>
          <w:rFonts w:ascii="Times New Roman" w:hAnsi="Times New Roman" w:cs="Times New Roman"/>
          <w:color w:val="000000" w:themeColor="text1"/>
        </w:rPr>
        <w:t>Regulamentul include și prevederi privind sprijinirea studenților cu dizabilități și/sau cerințe educaționale speciale, ceea ce contribuie la asigurarea accesului echitabil la activitățile academice și la adaptarea parcursului educațional în funcție de nevoile specifice ale acestora.</w:t>
      </w:r>
      <w:r w:rsidR="009604A3" w:rsidRPr="00207120">
        <w:rPr>
          <w:rFonts w:ascii="Times New Roman" w:hAnsi="Times New Roman" w:cs="Times New Roman"/>
          <w:color w:val="000000" w:themeColor="text1"/>
        </w:rPr>
        <w:t xml:space="preserve"> </w:t>
      </w:r>
      <w:r w:rsidR="00FC1B8F" w:rsidRPr="00207120">
        <w:rPr>
          <w:rFonts w:ascii="Times New Roman" w:hAnsi="Times New Roman" w:cs="Times New Roman"/>
          <w:color w:val="000000" w:themeColor="text1"/>
        </w:rPr>
        <w:t>Aplicarea reglementărilor privind activitatea profesională a studenților este susținută și prin utilizarea platformei informatice UMS</w:t>
      </w:r>
      <w:r w:rsidR="00B34002" w:rsidRPr="00207120">
        <w:rPr>
          <w:rFonts w:ascii="Times New Roman" w:hAnsi="Times New Roman" w:cs="Times New Roman"/>
          <w:color w:val="000000" w:themeColor="text1"/>
        </w:rPr>
        <w:t xml:space="preserve"> care contribuie la trasabilitatea parcursului academic al studenților și la aplicarea unitară a reglementărilor privind evaluarea, promovarea și evidența rezultatelor școlare.</w:t>
      </w:r>
    </w:p>
    <w:p w14:paraId="153C0550" w14:textId="77777777" w:rsidR="00C665F7" w:rsidRPr="00207120" w:rsidRDefault="00C665F7"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încheie cu studenții declarați admiși contracte de studii universitare, prin care sunt stabilite drepturile și obligațiile părților pe durata programului de studii. Contractul de studii reprezintă un instrument de reglementare a raporturilor dintre universitate și student și contribuie la asigurarea transparenței privind desfășurarea activității academice, condițiile de școlarizare și responsabilitățile asumate de fiecare parte.</w:t>
      </w:r>
    </w:p>
    <w:p w14:paraId="3AA48343" w14:textId="28CD64F0" w:rsidR="00C665F7" w:rsidRPr="00207120" w:rsidRDefault="00C665F7"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Anual, contractul de studii este completat prin act adițional, care cuprinde elementele specifice anului universitar, inclusiv aspectele privind serviciile educaționale, statutul financiar al studentului, cuantumul taxelor de școlarizare, termenele de plată și alte obligații aplicabile. </w:t>
      </w:r>
    </w:p>
    <w:p w14:paraId="132DC528" w14:textId="309C09F4" w:rsidR="007A1E91" w:rsidRPr="00207120" w:rsidRDefault="001E47BE" w:rsidP="005D737E">
      <w:pPr>
        <w:spacing w:after="0" w:line="240" w:lineRule="auto"/>
        <w:ind w:firstLine="644"/>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 xml:space="preserve">La nivelul universității este implementat un sistem de tutoriat, fiind desemnați tutori/îndrumători de an pentru fiecare program de studii și an de studiu, Sistemul de tutoriat este reglementat prin </w:t>
      </w:r>
      <w:hyperlink r:id="rId159" w:history="1">
        <w:r w:rsidRPr="00207120">
          <w:rPr>
            <w:rStyle w:val="Hyperlink"/>
            <w:rFonts w:ascii="Times New Roman" w:hAnsi="Times New Roman" w:cs="Times New Roman"/>
            <w:color w:val="000000" w:themeColor="text1"/>
            <w:spacing w:val="-4"/>
          </w:rPr>
          <w:t>Regulamentul privind tutoriatul studenților din Universitatea „Valahia” din Târgoviște.</w:t>
        </w:r>
      </w:hyperlink>
      <w:r w:rsidR="0057383A" w:rsidRPr="00207120">
        <w:rPr>
          <w:rFonts w:ascii="Times New Roman" w:hAnsi="Times New Roman" w:cs="Times New Roman"/>
          <w:color w:val="000000" w:themeColor="text1"/>
          <w:spacing w:val="-4"/>
        </w:rPr>
        <w:t xml:space="preserve"> </w:t>
      </w:r>
    </w:p>
    <w:p w14:paraId="5C10934C" w14:textId="6069DBA2" w:rsidR="0092134A" w:rsidRPr="00207120" w:rsidRDefault="006F0F4D"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fiecare cadru didactic are stabilit un program de consultații, prin care studenții pot beneficia de îndrumare suplimentară pentru disciplinele cuprinse în planurile de învățământ.</w:t>
      </w:r>
    </w:p>
    <w:p w14:paraId="3EE09D50" w14:textId="6CB96015" w:rsidR="0092134A" w:rsidRPr="00207120" w:rsidRDefault="0092134A" w:rsidP="005D737E">
      <w:pPr>
        <w:spacing w:after="0" w:line="240" w:lineRule="auto"/>
        <w:ind w:firstLine="644"/>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Consultațiile se desfășoară prin întâlniri directe, conform programului stabilit, precum și prin intermediul platformei Microsoft Teams sau al altor canale instituționale de comunicare utilizate în relația student-cadru didactic. Platforma Microsoft Teams, accesibilă instituțional studenților și cadrelor didactice, facilitează comunicarea permanentă, transmiterea materialelor didactice, desfășurarea activităților de sprijin și menținerea legăturii academice între studenți și cadrele didactice.</w:t>
      </w:r>
    </w:p>
    <w:p w14:paraId="3E2A9F92" w14:textId="17D740E1" w:rsidR="00F5648B" w:rsidRPr="00207120" w:rsidRDefault="00F5648B"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Informațiile privind îndrumătorii de an și programele de consultații ale cadrelor didactice sunt publicate pe paginile web ale facultăților.</w:t>
      </w:r>
    </w:p>
    <w:p w14:paraId="76A3A5F4" w14:textId="39C90B71" w:rsidR="00F5648B" w:rsidRPr="00207120" w:rsidRDefault="00F5648B" w:rsidP="005D737E">
      <w:pPr>
        <w:spacing w:after="0" w:line="240" w:lineRule="auto"/>
        <w:ind w:firstLine="644"/>
        <w:jc w:val="both"/>
        <w:rPr>
          <w:rFonts w:ascii="Times New Roman" w:hAnsi="Times New Roman" w:cs="Times New Roman"/>
          <w:color w:val="FF0000"/>
        </w:rPr>
      </w:pPr>
      <w:r w:rsidRPr="00207120">
        <w:rPr>
          <w:rFonts w:ascii="Times New Roman" w:hAnsi="Times New Roman" w:cs="Times New Roman"/>
          <w:color w:val="000000" w:themeColor="text1"/>
        </w:rPr>
        <w:t xml:space="preserve">Universitatea dispune, de asemenea, de reguli privind stimularea studenților cu performanțe înalte de învățare și sprijinirea studenților cu dificultăți de învățare, stabilite prin </w:t>
      </w:r>
      <w:hyperlink r:id="rId160" w:history="1">
        <w:r w:rsidRPr="00207120">
          <w:rPr>
            <w:rStyle w:val="Hyperlink"/>
            <w:rFonts w:ascii="Times New Roman" w:hAnsi="Times New Roman" w:cs="Times New Roman"/>
            <w:color w:val="000000" w:themeColor="text1"/>
          </w:rPr>
          <w:t>Regulamentul privind programele de stimulare a studenților cu performanțe înalte de învățare și a celor cu dificultăți de învățare.</w:t>
        </w:r>
      </w:hyperlink>
      <w:r w:rsidR="009604A3" w:rsidRPr="00207120">
        <w:rPr>
          <w:rStyle w:val="Hyperlink"/>
          <w:rFonts w:ascii="Times New Roman" w:hAnsi="Times New Roman" w:cs="Times New Roman"/>
          <w:color w:val="000000" w:themeColor="text1"/>
          <w:u w:val="none"/>
        </w:rPr>
        <w:t xml:space="preserve"> </w:t>
      </w:r>
      <w:hyperlink r:id="rId161" w:history="1">
        <w:r w:rsidR="009604A3" w:rsidRPr="00207120">
          <w:rPr>
            <w:rStyle w:val="Hyperlink"/>
            <w:rFonts w:ascii="Times New Roman" w:hAnsi="Times New Roman" w:cs="Times New Roman"/>
            <w:color w:val="000000" w:themeColor="text1"/>
          </w:rPr>
          <w:t>Gal</w:t>
        </w:r>
        <w:r w:rsidR="00123FC6" w:rsidRPr="00207120">
          <w:rPr>
            <w:rStyle w:val="Hyperlink"/>
            <w:rFonts w:ascii="Times New Roman" w:hAnsi="Times New Roman" w:cs="Times New Roman"/>
            <w:color w:val="000000" w:themeColor="text1"/>
          </w:rPr>
          <w:t>ele</w:t>
        </w:r>
        <w:r w:rsidR="009604A3" w:rsidRPr="00207120">
          <w:rPr>
            <w:rStyle w:val="Hyperlink"/>
            <w:rFonts w:ascii="Times New Roman" w:hAnsi="Times New Roman" w:cs="Times New Roman"/>
            <w:color w:val="000000" w:themeColor="text1"/>
          </w:rPr>
          <w:t xml:space="preserve"> Educației</w:t>
        </w:r>
      </w:hyperlink>
      <w:r w:rsidR="009604A3" w:rsidRPr="00207120">
        <w:rPr>
          <w:rStyle w:val="Hyperlink"/>
          <w:rFonts w:ascii="Times New Roman" w:hAnsi="Times New Roman" w:cs="Times New Roman"/>
          <w:color w:val="000000" w:themeColor="text1"/>
          <w:u w:val="none"/>
        </w:rPr>
        <w:t xml:space="preserve"> </w:t>
      </w:r>
      <w:r w:rsidR="003D6853" w:rsidRPr="00207120">
        <w:rPr>
          <w:rStyle w:val="Hyperlink"/>
          <w:rFonts w:ascii="Times New Roman" w:hAnsi="Times New Roman" w:cs="Times New Roman"/>
          <w:color w:val="000000" w:themeColor="text1"/>
          <w:u w:val="none"/>
        </w:rPr>
        <w:t xml:space="preserve">respectiv </w:t>
      </w:r>
      <w:hyperlink r:id="rId162" w:history="1">
        <w:r w:rsidR="003D6853" w:rsidRPr="00207120">
          <w:rPr>
            <w:rStyle w:val="Hyperlink"/>
            <w:rFonts w:ascii="Times New Roman" w:hAnsi="Times New Roman" w:cs="Times New Roman"/>
            <w:color w:val="000000" w:themeColor="text1"/>
          </w:rPr>
          <w:t>Gala</w:t>
        </w:r>
        <w:r w:rsidR="00123FC6" w:rsidRPr="00207120">
          <w:rPr>
            <w:rStyle w:val="Hyperlink"/>
            <w:rFonts w:ascii="Times New Roman" w:hAnsi="Times New Roman" w:cs="Times New Roman"/>
            <w:color w:val="000000" w:themeColor="text1"/>
          </w:rPr>
          <w:t xml:space="preserve"> Cercetării</w:t>
        </w:r>
      </w:hyperlink>
      <w:r w:rsidR="00123FC6" w:rsidRPr="00207120">
        <w:rPr>
          <w:rStyle w:val="Hyperlink"/>
          <w:rFonts w:ascii="Times New Roman" w:hAnsi="Times New Roman" w:cs="Times New Roman"/>
          <w:color w:val="000000" w:themeColor="text1"/>
          <w:u w:val="none"/>
        </w:rPr>
        <w:t xml:space="preserve"> reprezintă evenimentele în care </w:t>
      </w:r>
      <w:r w:rsidR="003D6853" w:rsidRPr="00207120">
        <w:rPr>
          <w:rStyle w:val="Hyperlink"/>
          <w:rFonts w:ascii="Times New Roman" w:hAnsi="Times New Roman" w:cs="Times New Roman"/>
          <w:color w:val="000000" w:themeColor="text1"/>
          <w:u w:val="none"/>
        </w:rPr>
        <w:t xml:space="preserve">anumite </w:t>
      </w:r>
      <w:r w:rsidR="009604A3" w:rsidRPr="00207120">
        <w:rPr>
          <w:rStyle w:val="Hyperlink"/>
          <w:rFonts w:ascii="Times New Roman" w:hAnsi="Times New Roman" w:cs="Times New Roman"/>
          <w:color w:val="000000" w:themeColor="text1"/>
          <w:u w:val="none"/>
        </w:rPr>
        <w:t>burse pentru cei cu rezultate deosebite la învățătură</w:t>
      </w:r>
      <w:r w:rsidR="003D6853" w:rsidRPr="00207120">
        <w:rPr>
          <w:rStyle w:val="Hyperlink"/>
          <w:rFonts w:ascii="Times New Roman" w:hAnsi="Times New Roman" w:cs="Times New Roman"/>
          <w:color w:val="000000" w:themeColor="text1"/>
          <w:u w:val="none"/>
        </w:rPr>
        <w:t xml:space="preserve"> sunt oferite</w:t>
      </w:r>
      <w:r w:rsidR="009604A3" w:rsidRPr="00207120">
        <w:rPr>
          <w:rStyle w:val="Hyperlink"/>
          <w:rFonts w:ascii="Times New Roman" w:hAnsi="Times New Roman" w:cs="Times New Roman"/>
          <w:color w:val="000000" w:themeColor="text1"/>
          <w:u w:val="none"/>
        </w:rPr>
        <w:t>.</w:t>
      </w:r>
      <w:r w:rsidR="009604A3" w:rsidRPr="00207120">
        <w:rPr>
          <w:rStyle w:val="Hyperlink"/>
          <w:rFonts w:ascii="Times New Roman" w:hAnsi="Times New Roman" w:cs="Times New Roman"/>
          <w:color w:val="FF0000"/>
          <w:u w:val="none"/>
        </w:rPr>
        <w:t xml:space="preserve">  </w:t>
      </w:r>
    </w:p>
    <w:p w14:paraId="6D6750FD" w14:textId="77777777" w:rsidR="007A400F" w:rsidRPr="00207120" w:rsidRDefault="00005A2C"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CCOC, prin personalul specializat angajat, desfășoară activități de consiliere educațională și vocațională, consiliere și orientare în carieră, consiliere pentru optimizare personală și servicii de consiliere psihologică, adresate studenților, elevilor, absolvenților și altor membri ai comunității academice, cu respectarea legislației în vigoare. Aceste activități au la bază principiul dreptului la asistență și la servicii complementare gratuite în învățământul superior de stat, contribuind la sprijinirea parcursului academic, personal și profesional al studenților.</w:t>
      </w:r>
    </w:p>
    <w:p w14:paraId="598E2F31" w14:textId="4E845B18" w:rsidR="00005A2C" w:rsidRPr="00207120" w:rsidRDefault="00005A2C"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anul 2025, CCOC a desfășurat activități de consiliere individuală având ca tematică prevenirea cauzelor abandonului universitar în rândul studenților și prezentarea alternativelor de sprijin disponibile, precum bursele studențești, facilitățile de cazare și facilitățile de transport. Rezultatele acestor activități au fost valorificate și prezentate în cadrul conferinței  </w:t>
      </w:r>
      <w:r w:rsidRPr="00207120">
        <w:rPr>
          <w:rFonts w:ascii="Times New Roman" w:hAnsi="Times New Roman" w:cs="Times New Roman"/>
          <w:i/>
          <w:iCs/>
          <w:color w:val="000000" w:themeColor="text1"/>
        </w:rPr>
        <w:t>Science, Society, Education</w:t>
      </w:r>
      <w:r w:rsidRPr="00207120">
        <w:rPr>
          <w:rFonts w:ascii="Times New Roman" w:hAnsi="Times New Roman" w:cs="Times New Roman"/>
          <w:color w:val="000000" w:themeColor="text1"/>
        </w:rPr>
        <w:t xml:space="preserve"> , desfășurată la Târgoviște, în perioada 10–11.11.2025, de către psihologul din cadrul CCOC, cu tema </w:t>
      </w:r>
      <w:r w:rsidRPr="00207120">
        <w:rPr>
          <w:rFonts w:ascii="Times New Roman" w:hAnsi="Times New Roman" w:cs="Times New Roman"/>
          <w:i/>
          <w:iCs/>
          <w:color w:val="000000" w:themeColor="text1"/>
        </w:rPr>
        <w:t>Abandonul universitar – cauze, consecințe și direcții de intervenție</w:t>
      </w:r>
      <w:r w:rsidRPr="00207120">
        <w:rPr>
          <w:rFonts w:ascii="Times New Roman" w:hAnsi="Times New Roman" w:cs="Times New Roman"/>
          <w:color w:val="000000" w:themeColor="text1"/>
        </w:rPr>
        <w:t>.</w:t>
      </w:r>
    </w:p>
    <w:p w14:paraId="736A96D6" w14:textId="00D513CC" w:rsidR="007522D8" w:rsidRPr="00207120" w:rsidRDefault="00964DB3"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spacing w:val="-2"/>
        </w:rPr>
        <w:t>În sprijinul monitorizării parcursului academic, universitatea colectează și analizează date privind numărul total de studenți înmatriculați, promovarea, abandonul universitar, întreruperea sau reluarea studiilor, mobilitatea academică, absolvirea și continuarea studiilor. Aceste date permit urmărirea parcursului studenților pe durata studiilor și identificarea situațiilor care pot necesita măsuri de sprijin academic, consiliere sau monitorizare suplimentară la nivel de facultate și program de studii</w:t>
      </w:r>
      <w:r w:rsidRPr="00207120">
        <w:rPr>
          <w:rFonts w:ascii="Times New Roman" w:hAnsi="Times New Roman" w:cs="Times New Roman"/>
          <w:color w:val="000000" w:themeColor="text1"/>
        </w:rPr>
        <w:t>.</w:t>
      </w:r>
    </w:p>
    <w:p w14:paraId="1C34D4DF" w14:textId="76D2818D" w:rsidR="00127A38" w:rsidRPr="00207120" w:rsidRDefault="00D12496" w:rsidP="00D643C4">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Situația numărului total al studenților înmatriculați în ultimii cinci ani universitari, pe cicluri de studii, este prezentată la nivel instituțional în Tabelul </w:t>
      </w:r>
      <w:r w:rsidR="00D643C4" w:rsidRPr="00207120">
        <w:rPr>
          <w:rFonts w:ascii="Times New Roman" w:hAnsi="Times New Roman" w:cs="Times New Roman"/>
          <w:color w:val="000000" w:themeColor="text1"/>
        </w:rPr>
        <w:t>9</w:t>
      </w:r>
      <w:r w:rsidRPr="00207120">
        <w:rPr>
          <w:rFonts w:ascii="Times New Roman" w:hAnsi="Times New Roman" w:cs="Times New Roman"/>
          <w:color w:val="000000" w:themeColor="text1"/>
        </w:rPr>
        <w:t xml:space="preserve"> și Figura </w:t>
      </w:r>
      <w:r w:rsidR="00D643C4" w:rsidRPr="00207120">
        <w:rPr>
          <w:rFonts w:ascii="Times New Roman" w:hAnsi="Times New Roman" w:cs="Times New Roman"/>
          <w:color w:val="000000" w:themeColor="text1"/>
        </w:rPr>
        <w:t>18</w:t>
      </w:r>
      <w:r w:rsidRPr="00207120">
        <w:rPr>
          <w:rFonts w:ascii="Times New Roman" w:hAnsi="Times New Roman" w:cs="Times New Roman"/>
          <w:color w:val="000000" w:themeColor="text1"/>
        </w:rPr>
        <w:t xml:space="preserve">. Datele detaliate pe programe de studii universitare de licență și masterat, precum și pe domenii de studii universitare de doctorat, sunt incluse în Anexa </w:t>
      </w:r>
      <w:r w:rsidR="005E63EC" w:rsidRPr="00207120">
        <w:rPr>
          <w:rFonts w:ascii="Times New Roman" w:hAnsi="Times New Roman" w:cs="Times New Roman"/>
          <w:color w:val="000000" w:themeColor="text1"/>
        </w:rPr>
        <w:t>14</w:t>
      </w:r>
      <w:r w:rsidRPr="00207120">
        <w:rPr>
          <w:rFonts w:ascii="Times New Roman" w:hAnsi="Times New Roman" w:cs="Times New Roman"/>
          <w:color w:val="000000" w:themeColor="text1"/>
        </w:rPr>
        <w:t>.</w:t>
      </w:r>
    </w:p>
    <w:p w14:paraId="3AF3A716" w14:textId="5D393C48" w:rsidR="00864003" w:rsidRPr="00207120" w:rsidRDefault="006E2B81" w:rsidP="00AF1115">
      <w:pPr>
        <w:pStyle w:val="Header"/>
        <w:rPr>
          <w:color w:val="00B050"/>
        </w:rPr>
      </w:pPr>
      <w:r w:rsidRPr="00207120">
        <w:rPr>
          <w:sz w:val="22"/>
          <w:szCs w:val="22"/>
        </w:rPr>
        <w:t xml:space="preserve">  </w:t>
      </w:r>
      <w:r w:rsidR="00E70B22" w:rsidRPr="00207120">
        <w:rPr>
          <w:sz w:val="22"/>
          <w:szCs w:val="22"/>
        </w:rPr>
        <w:t xml:space="preserve">                                           </w:t>
      </w:r>
      <w:bookmarkStart w:id="120" w:name="_Toc232749837"/>
      <w:r w:rsidR="00E01240" w:rsidRPr="00207120">
        <w:t xml:space="preserve">Tabelul </w:t>
      </w:r>
      <w:r w:rsidR="00D643C4" w:rsidRPr="00207120">
        <w:t>9</w:t>
      </w:r>
      <w:r w:rsidR="00E01240" w:rsidRPr="00207120">
        <w:t xml:space="preserve">. </w:t>
      </w:r>
      <w:r w:rsidR="000F2558" w:rsidRPr="00207120">
        <w:t>Numărul total al studenților înmatriculați, pe cicluri de studii</w:t>
      </w:r>
      <w:bookmarkEnd w:id="120"/>
    </w:p>
    <w:tbl>
      <w:tblPr>
        <w:tblW w:w="8583"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74"/>
        <w:gridCol w:w="1261"/>
        <w:gridCol w:w="1262"/>
        <w:gridCol w:w="1262"/>
        <w:gridCol w:w="1262"/>
        <w:gridCol w:w="1262"/>
      </w:tblGrid>
      <w:tr w:rsidR="00864003" w:rsidRPr="00207120" w14:paraId="3DAAB222" w14:textId="77777777" w:rsidTr="00E70B22">
        <w:trPr>
          <w:trHeight w:val="288"/>
          <w:jc w:val="center"/>
        </w:trPr>
        <w:tc>
          <w:tcPr>
            <w:tcW w:w="2274" w:type="dxa"/>
            <w:shd w:val="clear" w:color="auto" w:fill="F2F2F2" w:themeFill="background1" w:themeFillShade="F2"/>
            <w:noWrap/>
            <w:vAlign w:val="bottom"/>
            <w:hideMark/>
          </w:tcPr>
          <w:p w14:paraId="3A2A2034" w14:textId="26D00A28" w:rsidR="00864003" w:rsidRPr="00207120" w:rsidRDefault="00A63F2E" w:rsidP="005D737E">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Ciclul de studii</w:t>
            </w:r>
          </w:p>
        </w:tc>
        <w:tc>
          <w:tcPr>
            <w:tcW w:w="1261" w:type="dxa"/>
            <w:shd w:val="clear" w:color="auto" w:fill="F2F2F2" w:themeFill="background1" w:themeFillShade="F2"/>
            <w:noWrap/>
            <w:vAlign w:val="center"/>
            <w:hideMark/>
          </w:tcPr>
          <w:p w14:paraId="7D2235AA" w14:textId="77777777" w:rsidR="00864003" w:rsidRPr="00207120" w:rsidRDefault="00864003"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2021-2022</w:t>
            </w:r>
          </w:p>
        </w:tc>
        <w:tc>
          <w:tcPr>
            <w:tcW w:w="1262" w:type="dxa"/>
            <w:shd w:val="clear" w:color="auto" w:fill="F2F2F2" w:themeFill="background1" w:themeFillShade="F2"/>
            <w:noWrap/>
            <w:vAlign w:val="center"/>
            <w:hideMark/>
          </w:tcPr>
          <w:p w14:paraId="2471C59A" w14:textId="77777777" w:rsidR="00864003" w:rsidRPr="00207120" w:rsidRDefault="00864003"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2022-2023</w:t>
            </w:r>
          </w:p>
        </w:tc>
        <w:tc>
          <w:tcPr>
            <w:tcW w:w="1262" w:type="dxa"/>
            <w:shd w:val="clear" w:color="auto" w:fill="F2F2F2" w:themeFill="background1" w:themeFillShade="F2"/>
            <w:noWrap/>
            <w:vAlign w:val="center"/>
            <w:hideMark/>
          </w:tcPr>
          <w:p w14:paraId="3BB66EC0" w14:textId="77777777" w:rsidR="00864003" w:rsidRPr="00207120" w:rsidRDefault="00864003"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2023-2024</w:t>
            </w:r>
          </w:p>
        </w:tc>
        <w:tc>
          <w:tcPr>
            <w:tcW w:w="1262" w:type="dxa"/>
            <w:shd w:val="clear" w:color="auto" w:fill="F2F2F2" w:themeFill="background1" w:themeFillShade="F2"/>
            <w:noWrap/>
            <w:vAlign w:val="center"/>
            <w:hideMark/>
          </w:tcPr>
          <w:p w14:paraId="60C3925E" w14:textId="77777777" w:rsidR="00864003" w:rsidRPr="00207120" w:rsidRDefault="00864003"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2024-2025</w:t>
            </w:r>
          </w:p>
        </w:tc>
        <w:tc>
          <w:tcPr>
            <w:tcW w:w="1262" w:type="dxa"/>
            <w:shd w:val="clear" w:color="auto" w:fill="F2F2F2" w:themeFill="background1" w:themeFillShade="F2"/>
            <w:noWrap/>
            <w:vAlign w:val="center"/>
            <w:hideMark/>
          </w:tcPr>
          <w:p w14:paraId="49D2F917" w14:textId="77777777" w:rsidR="00864003" w:rsidRPr="00207120" w:rsidRDefault="00864003"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2025-2026</w:t>
            </w:r>
          </w:p>
        </w:tc>
      </w:tr>
      <w:tr w:rsidR="00864003" w:rsidRPr="00207120" w14:paraId="1FDC8FE9" w14:textId="77777777" w:rsidTr="00E70B22">
        <w:trPr>
          <w:trHeight w:val="288"/>
          <w:jc w:val="center"/>
        </w:trPr>
        <w:tc>
          <w:tcPr>
            <w:tcW w:w="2274" w:type="dxa"/>
            <w:noWrap/>
            <w:vAlign w:val="bottom"/>
            <w:hideMark/>
          </w:tcPr>
          <w:p w14:paraId="2229147D" w14:textId="45579C52" w:rsidR="00864003" w:rsidRPr="00207120" w:rsidRDefault="001E537E"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Licență</w:t>
            </w:r>
            <w:r w:rsidR="000F2558" w:rsidRPr="00207120">
              <w:rPr>
                <w:rFonts w:ascii="Times New Roman" w:eastAsia="Times New Roman" w:hAnsi="Times New Roman" w:cs="Times New Roman"/>
                <w:color w:val="000000"/>
                <w:kern w:val="0"/>
                <w:sz w:val="20"/>
                <w:szCs w:val="20"/>
                <w14:ligatures w14:val="none"/>
              </w:rPr>
              <w:t xml:space="preserve"> </w:t>
            </w:r>
            <w:r w:rsidR="005E4CDD" w:rsidRPr="00207120">
              <w:rPr>
                <w:rFonts w:ascii="Times New Roman" w:eastAsia="Times New Roman" w:hAnsi="Times New Roman" w:cs="Times New Roman"/>
                <w:color w:val="000000"/>
                <w:kern w:val="0"/>
                <w:sz w:val="20"/>
                <w:szCs w:val="20"/>
                <w14:ligatures w14:val="none"/>
              </w:rPr>
              <w:t>(L)</w:t>
            </w:r>
          </w:p>
        </w:tc>
        <w:tc>
          <w:tcPr>
            <w:tcW w:w="1261" w:type="dxa"/>
            <w:noWrap/>
            <w:vAlign w:val="center"/>
            <w:hideMark/>
          </w:tcPr>
          <w:p w14:paraId="1D03CBEA" w14:textId="77777777" w:rsidR="00864003" w:rsidRPr="00207120" w:rsidRDefault="00864003"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3998</w:t>
            </w:r>
          </w:p>
        </w:tc>
        <w:tc>
          <w:tcPr>
            <w:tcW w:w="1262" w:type="dxa"/>
            <w:noWrap/>
            <w:vAlign w:val="center"/>
            <w:hideMark/>
          </w:tcPr>
          <w:p w14:paraId="35B294F1" w14:textId="77777777" w:rsidR="00864003" w:rsidRPr="00207120" w:rsidRDefault="00864003"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3944</w:t>
            </w:r>
          </w:p>
        </w:tc>
        <w:tc>
          <w:tcPr>
            <w:tcW w:w="1262" w:type="dxa"/>
            <w:noWrap/>
            <w:vAlign w:val="center"/>
            <w:hideMark/>
          </w:tcPr>
          <w:p w14:paraId="1F08BF97" w14:textId="77777777" w:rsidR="00864003" w:rsidRPr="00207120" w:rsidRDefault="00864003"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4080</w:t>
            </w:r>
          </w:p>
        </w:tc>
        <w:tc>
          <w:tcPr>
            <w:tcW w:w="1262" w:type="dxa"/>
            <w:noWrap/>
            <w:vAlign w:val="center"/>
            <w:hideMark/>
          </w:tcPr>
          <w:p w14:paraId="2DAAB5C2" w14:textId="77777777" w:rsidR="00864003" w:rsidRPr="00207120" w:rsidRDefault="00864003"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4349</w:t>
            </w:r>
          </w:p>
        </w:tc>
        <w:tc>
          <w:tcPr>
            <w:tcW w:w="1262" w:type="dxa"/>
            <w:noWrap/>
            <w:vAlign w:val="center"/>
            <w:hideMark/>
          </w:tcPr>
          <w:p w14:paraId="090BAC45" w14:textId="77777777" w:rsidR="00864003" w:rsidRPr="00207120" w:rsidRDefault="00864003"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4579</w:t>
            </w:r>
          </w:p>
        </w:tc>
      </w:tr>
      <w:tr w:rsidR="00A63F2E" w:rsidRPr="00207120" w14:paraId="28EC5710" w14:textId="77777777" w:rsidTr="00E70B22">
        <w:trPr>
          <w:trHeight w:val="288"/>
          <w:jc w:val="center"/>
        </w:trPr>
        <w:tc>
          <w:tcPr>
            <w:tcW w:w="2274" w:type="dxa"/>
            <w:noWrap/>
            <w:vAlign w:val="bottom"/>
          </w:tcPr>
          <w:p w14:paraId="3729F31E" w14:textId="3A706843" w:rsidR="00A63F2E" w:rsidRPr="00207120" w:rsidRDefault="001E537E"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Master</w:t>
            </w:r>
            <w:r w:rsidR="000F2558" w:rsidRPr="00207120">
              <w:rPr>
                <w:rFonts w:ascii="Times New Roman" w:eastAsia="Times New Roman" w:hAnsi="Times New Roman" w:cs="Times New Roman"/>
                <w:color w:val="000000"/>
                <w:kern w:val="0"/>
                <w:sz w:val="20"/>
                <w:szCs w:val="20"/>
                <w14:ligatures w14:val="none"/>
              </w:rPr>
              <w:t xml:space="preserve"> </w:t>
            </w:r>
            <w:r w:rsidR="004C050E" w:rsidRPr="00207120">
              <w:rPr>
                <w:rFonts w:ascii="Times New Roman" w:eastAsia="Times New Roman" w:hAnsi="Times New Roman" w:cs="Times New Roman"/>
                <w:color w:val="000000"/>
                <w:kern w:val="0"/>
                <w:sz w:val="20"/>
                <w:szCs w:val="20"/>
                <w14:ligatures w14:val="none"/>
              </w:rPr>
              <w:t>(M)</w:t>
            </w:r>
          </w:p>
        </w:tc>
        <w:tc>
          <w:tcPr>
            <w:tcW w:w="1261" w:type="dxa"/>
            <w:noWrap/>
            <w:vAlign w:val="bottom"/>
          </w:tcPr>
          <w:p w14:paraId="5F60A7AE" w14:textId="449585B1" w:rsidR="00A63F2E" w:rsidRPr="00207120" w:rsidRDefault="00A63F2E"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1043</w:t>
            </w:r>
          </w:p>
        </w:tc>
        <w:tc>
          <w:tcPr>
            <w:tcW w:w="1262" w:type="dxa"/>
            <w:noWrap/>
            <w:vAlign w:val="bottom"/>
          </w:tcPr>
          <w:p w14:paraId="1A0D99A0" w14:textId="3736A839" w:rsidR="00A63F2E" w:rsidRPr="00207120" w:rsidRDefault="00A63F2E"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999</w:t>
            </w:r>
          </w:p>
        </w:tc>
        <w:tc>
          <w:tcPr>
            <w:tcW w:w="1262" w:type="dxa"/>
            <w:noWrap/>
            <w:vAlign w:val="bottom"/>
          </w:tcPr>
          <w:p w14:paraId="16CB59AE" w14:textId="46E07324" w:rsidR="00A63F2E" w:rsidRPr="00207120" w:rsidRDefault="00A63F2E"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1033</w:t>
            </w:r>
          </w:p>
        </w:tc>
        <w:tc>
          <w:tcPr>
            <w:tcW w:w="1262" w:type="dxa"/>
            <w:noWrap/>
            <w:vAlign w:val="bottom"/>
          </w:tcPr>
          <w:p w14:paraId="123C37CA" w14:textId="2BADFD27" w:rsidR="00A63F2E" w:rsidRPr="00207120" w:rsidRDefault="00A63F2E"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1140</w:t>
            </w:r>
          </w:p>
        </w:tc>
        <w:tc>
          <w:tcPr>
            <w:tcW w:w="1262" w:type="dxa"/>
            <w:noWrap/>
            <w:vAlign w:val="bottom"/>
          </w:tcPr>
          <w:p w14:paraId="2B34F01D" w14:textId="4CD5892C" w:rsidR="00A63F2E" w:rsidRPr="00207120" w:rsidRDefault="00A63F2E"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1214</w:t>
            </w:r>
          </w:p>
        </w:tc>
      </w:tr>
      <w:tr w:rsidR="00D85A0E" w:rsidRPr="00207120" w14:paraId="1D0D04C4" w14:textId="77777777" w:rsidTr="00E70B22">
        <w:trPr>
          <w:trHeight w:val="288"/>
          <w:jc w:val="center"/>
        </w:trPr>
        <w:tc>
          <w:tcPr>
            <w:tcW w:w="2274" w:type="dxa"/>
            <w:noWrap/>
            <w:vAlign w:val="bottom"/>
          </w:tcPr>
          <w:p w14:paraId="074609F6" w14:textId="57AA43A5" w:rsidR="00D85A0E" w:rsidRPr="00207120" w:rsidRDefault="00D85A0E" w:rsidP="005D737E">
            <w:pPr>
              <w:spacing w:after="0" w:line="240" w:lineRule="auto"/>
              <w:rPr>
                <w:rFonts w:ascii="Times New Roman" w:eastAsia="Times New Roman" w:hAnsi="Times New Roman" w:cs="Times New Roman"/>
                <w:kern w:val="0"/>
                <w:sz w:val="20"/>
                <w:szCs w:val="20"/>
                <w14:ligatures w14:val="none"/>
              </w:rPr>
            </w:pPr>
            <w:r w:rsidRPr="00207120">
              <w:rPr>
                <w:rFonts w:ascii="Times New Roman" w:eastAsia="Times New Roman" w:hAnsi="Times New Roman" w:cs="Times New Roman"/>
                <w:kern w:val="0"/>
                <w:sz w:val="20"/>
                <w:szCs w:val="20"/>
                <w14:ligatures w14:val="none"/>
              </w:rPr>
              <w:t>Doctorat (D)</w:t>
            </w:r>
          </w:p>
        </w:tc>
        <w:tc>
          <w:tcPr>
            <w:tcW w:w="1261" w:type="dxa"/>
            <w:noWrap/>
            <w:vAlign w:val="center"/>
          </w:tcPr>
          <w:p w14:paraId="24F8E7C1" w14:textId="232C0DA3" w:rsidR="00D85A0E" w:rsidRPr="00207120" w:rsidRDefault="00D85A0E" w:rsidP="005D737E">
            <w:pPr>
              <w:spacing w:after="0" w:line="240" w:lineRule="auto"/>
              <w:jc w:val="center"/>
              <w:rPr>
                <w:rFonts w:ascii="Times New Roman" w:eastAsia="Times New Roman" w:hAnsi="Times New Roman" w:cs="Times New Roman"/>
                <w:kern w:val="0"/>
                <w:sz w:val="20"/>
                <w:szCs w:val="20"/>
                <w14:ligatures w14:val="none"/>
              </w:rPr>
            </w:pPr>
            <w:r w:rsidRPr="00207120">
              <w:rPr>
                <w:rFonts w:ascii="Times New Roman" w:hAnsi="Times New Roman" w:cs="Times New Roman"/>
                <w:sz w:val="20"/>
                <w:szCs w:val="20"/>
              </w:rPr>
              <w:t>359</w:t>
            </w:r>
          </w:p>
        </w:tc>
        <w:tc>
          <w:tcPr>
            <w:tcW w:w="1262" w:type="dxa"/>
            <w:noWrap/>
            <w:vAlign w:val="center"/>
          </w:tcPr>
          <w:p w14:paraId="7BDF923A" w14:textId="6C13E3E1" w:rsidR="00D85A0E" w:rsidRPr="00207120" w:rsidRDefault="00D85A0E" w:rsidP="005D737E">
            <w:pPr>
              <w:spacing w:after="0" w:line="240" w:lineRule="auto"/>
              <w:jc w:val="center"/>
              <w:rPr>
                <w:rFonts w:ascii="Times New Roman" w:eastAsia="Times New Roman" w:hAnsi="Times New Roman" w:cs="Times New Roman"/>
                <w:kern w:val="0"/>
                <w:sz w:val="20"/>
                <w:szCs w:val="20"/>
                <w14:ligatures w14:val="none"/>
              </w:rPr>
            </w:pPr>
            <w:r w:rsidRPr="00207120">
              <w:rPr>
                <w:rFonts w:ascii="Times New Roman" w:hAnsi="Times New Roman" w:cs="Times New Roman"/>
                <w:sz w:val="20"/>
                <w:szCs w:val="20"/>
              </w:rPr>
              <w:t>275</w:t>
            </w:r>
          </w:p>
        </w:tc>
        <w:tc>
          <w:tcPr>
            <w:tcW w:w="1262" w:type="dxa"/>
            <w:noWrap/>
            <w:vAlign w:val="center"/>
          </w:tcPr>
          <w:p w14:paraId="4AF9C756" w14:textId="521A1B62" w:rsidR="00D85A0E" w:rsidRPr="00207120" w:rsidRDefault="00D85A0E" w:rsidP="005D737E">
            <w:pPr>
              <w:spacing w:after="0" w:line="240" w:lineRule="auto"/>
              <w:jc w:val="center"/>
              <w:rPr>
                <w:rFonts w:ascii="Times New Roman" w:eastAsia="Times New Roman" w:hAnsi="Times New Roman" w:cs="Times New Roman"/>
                <w:kern w:val="0"/>
                <w:sz w:val="20"/>
                <w:szCs w:val="20"/>
                <w14:ligatures w14:val="none"/>
              </w:rPr>
            </w:pPr>
            <w:r w:rsidRPr="00207120">
              <w:rPr>
                <w:rFonts w:ascii="Times New Roman" w:hAnsi="Times New Roman" w:cs="Times New Roman"/>
                <w:sz w:val="20"/>
                <w:szCs w:val="20"/>
              </w:rPr>
              <w:t>230</w:t>
            </w:r>
          </w:p>
        </w:tc>
        <w:tc>
          <w:tcPr>
            <w:tcW w:w="1262" w:type="dxa"/>
            <w:noWrap/>
            <w:vAlign w:val="center"/>
          </w:tcPr>
          <w:p w14:paraId="6B610947" w14:textId="4E996720" w:rsidR="00D85A0E" w:rsidRPr="00207120" w:rsidRDefault="00D85A0E" w:rsidP="005D737E">
            <w:pPr>
              <w:spacing w:after="0" w:line="240" w:lineRule="auto"/>
              <w:jc w:val="center"/>
              <w:rPr>
                <w:rFonts w:ascii="Times New Roman" w:eastAsia="Times New Roman" w:hAnsi="Times New Roman" w:cs="Times New Roman"/>
                <w:kern w:val="0"/>
                <w:sz w:val="20"/>
                <w:szCs w:val="20"/>
                <w14:ligatures w14:val="none"/>
              </w:rPr>
            </w:pPr>
            <w:r w:rsidRPr="00207120">
              <w:rPr>
                <w:rFonts w:ascii="Times New Roman" w:hAnsi="Times New Roman" w:cs="Times New Roman"/>
                <w:sz w:val="20"/>
                <w:szCs w:val="20"/>
              </w:rPr>
              <w:t>187</w:t>
            </w:r>
          </w:p>
        </w:tc>
        <w:tc>
          <w:tcPr>
            <w:tcW w:w="1262" w:type="dxa"/>
            <w:noWrap/>
            <w:vAlign w:val="center"/>
          </w:tcPr>
          <w:p w14:paraId="04ADDD3C" w14:textId="6E161F5F" w:rsidR="00D85A0E" w:rsidRPr="00207120" w:rsidRDefault="00D85A0E" w:rsidP="005D737E">
            <w:pPr>
              <w:spacing w:after="0" w:line="240" w:lineRule="auto"/>
              <w:jc w:val="center"/>
              <w:rPr>
                <w:rFonts w:ascii="Times New Roman" w:eastAsia="Times New Roman" w:hAnsi="Times New Roman" w:cs="Times New Roman"/>
                <w:kern w:val="0"/>
                <w:sz w:val="20"/>
                <w:szCs w:val="20"/>
                <w14:ligatures w14:val="none"/>
              </w:rPr>
            </w:pPr>
            <w:r w:rsidRPr="00207120">
              <w:rPr>
                <w:rFonts w:ascii="Times New Roman" w:hAnsi="Times New Roman" w:cs="Times New Roman"/>
                <w:sz w:val="20"/>
                <w:szCs w:val="20"/>
              </w:rPr>
              <w:t>190</w:t>
            </w:r>
          </w:p>
        </w:tc>
      </w:tr>
      <w:tr w:rsidR="00063AB4" w:rsidRPr="00207120" w14:paraId="26F6019B" w14:textId="77777777" w:rsidTr="00E70B22">
        <w:trPr>
          <w:trHeight w:val="288"/>
          <w:jc w:val="center"/>
        </w:trPr>
        <w:tc>
          <w:tcPr>
            <w:tcW w:w="2274" w:type="dxa"/>
            <w:shd w:val="clear" w:color="auto" w:fill="F2F2F2" w:themeFill="background1" w:themeFillShade="F2"/>
            <w:noWrap/>
            <w:vAlign w:val="bottom"/>
          </w:tcPr>
          <w:p w14:paraId="1EB54EE3" w14:textId="0E983DD2" w:rsidR="00063AB4" w:rsidRPr="00207120" w:rsidRDefault="00063AB4"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Total L+M+D</w:t>
            </w:r>
          </w:p>
        </w:tc>
        <w:tc>
          <w:tcPr>
            <w:tcW w:w="1261" w:type="dxa"/>
            <w:shd w:val="clear" w:color="auto" w:fill="F2F2F2" w:themeFill="background1" w:themeFillShade="F2"/>
            <w:noWrap/>
            <w:vAlign w:val="bottom"/>
          </w:tcPr>
          <w:p w14:paraId="2CA01044" w14:textId="40C597AE" w:rsidR="00063AB4" w:rsidRPr="00207120" w:rsidRDefault="00063AB4"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5400</w:t>
            </w:r>
          </w:p>
        </w:tc>
        <w:tc>
          <w:tcPr>
            <w:tcW w:w="1262" w:type="dxa"/>
            <w:shd w:val="clear" w:color="auto" w:fill="F2F2F2" w:themeFill="background1" w:themeFillShade="F2"/>
            <w:noWrap/>
            <w:vAlign w:val="bottom"/>
          </w:tcPr>
          <w:p w14:paraId="139CC437" w14:textId="7758BE9B" w:rsidR="00063AB4" w:rsidRPr="00207120" w:rsidRDefault="00063AB4"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5218</w:t>
            </w:r>
          </w:p>
        </w:tc>
        <w:tc>
          <w:tcPr>
            <w:tcW w:w="1262" w:type="dxa"/>
            <w:shd w:val="clear" w:color="auto" w:fill="F2F2F2" w:themeFill="background1" w:themeFillShade="F2"/>
            <w:noWrap/>
            <w:vAlign w:val="bottom"/>
          </w:tcPr>
          <w:p w14:paraId="00203EB6" w14:textId="22953CB1" w:rsidR="00063AB4" w:rsidRPr="00207120" w:rsidRDefault="00063AB4"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5343</w:t>
            </w:r>
          </w:p>
        </w:tc>
        <w:tc>
          <w:tcPr>
            <w:tcW w:w="1262" w:type="dxa"/>
            <w:shd w:val="clear" w:color="auto" w:fill="F2F2F2" w:themeFill="background1" w:themeFillShade="F2"/>
            <w:noWrap/>
            <w:vAlign w:val="bottom"/>
          </w:tcPr>
          <w:p w14:paraId="70127F97" w14:textId="524619DB" w:rsidR="00063AB4" w:rsidRPr="00207120" w:rsidRDefault="00063AB4"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5676</w:t>
            </w:r>
          </w:p>
        </w:tc>
        <w:tc>
          <w:tcPr>
            <w:tcW w:w="1262" w:type="dxa"/>
            <w:shd w:val="clear" w:color="auto" w:fill="F2F2F2" w:themeFill="background1" w:themeFillShade="F2"/>
            <w:noWrap/>
            <w:vAlign w:val="bottom"/>
          </w:tcPr>
          <w:p w14:paraId="10B5BBE5" w14:textId="665AD24E" w:rsidR="00063AB4" w:rsidRPr="00207120" w:rsidRDefault="00063AB4"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5983</w:t>
            </w:r>
          </w:p>
        </w:tc>
      </w:tr>
    </w:tbl>
    <w:p w14:paraId="669F997B" w14:textId="77777777" w:rsidR="00864003" w:rsidRPr="00207120" w:rsidRDefault="00864003" w:rsidP="005D737E">
      <w:pPr>
        <w:spacing w:after="0" w:line="240" w:lineRule="auto"/>
        <w:jc w:val="both"/>
        <w:rPr>
          <w:rFonts w:ascii="Times New Roman" w:hAnsi="Times New Roman" w:cs="Times New Roman"/>
          <w:color w:val="00B050"/>
        </w:rPr>
      </w:pPr>
    </w:p>
    <w:p w14:paraId="21E7592C" w14:textId="3B7D87E5" w:rsidR="00864003" w:rsidRPr="00207120" w:rsidRDefault="00BF464E" w:rsidP="005D737E">
      <w:pPr>
        <w:spacing w:after="0" w:line="240" w:lineRule="auto"/>
        <w:jc w:val="center"/>
        <w:rPr>
          <w:rFonts w:ascii="Times New Roman" w:hAnsi="Times New Roman" w:cs="Times New Roman"/>
          <w:color w:val="00B050"/>
        </w:rPr>
      </w:pPr>
      <w:r w:rsidRPr="00207120">
        <w:rPr>
          <w:rFonts w:ascii="Times New Roman" w:hAnsi="Times New Roman" w:cs="Times New Roman"/>
        </w:rPr>
        <w:drawing>
          <wp:inline distT="0" distB="0" distL="0" distR="0" wp14:anchorId="59D3367B" wp14:editId="261C5BB4">
            <wp:extent cx="5527040" cy="3307080"/>
            <wp:effectExtent l="0" t="0" r="0" b="7620"/>
            <wp:docPr id="458469677" name="Chart 1">
              <a:extLst xmlns:a="http://schemas.openxmlformats.org/drawingml/2006/main">
                <a:ext uri="{FF2B5EF4-FFF2-40B4-BE49-F238E27FC236}">
                  <a16:creationId xmlns:a16="http://schemas.microsoft.com/office/drawing/2014/main" id="{E7B5666E-1941-1D3B-D0A4-2041ED7E7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1B39D55" w14:textId="13F69C2F" w:rsidR="001642AB" w:rsidRPr="00207120" w:rsidRDefault="00E70B22" w:rsidP="00AF1115">
      <w:pPr>
        <w:pStyle w:val="Footer"/>
      </w:pPr>
      <w:bookmarkStart w:id="121" w:name="_Toc232749812"/>
      <w:r w:rsidRPr="00207120">
        <w:t>Figur</w:t>
      </w:r>
      <w:r w:rsidR="006F39E6" w:rsidRPr="00207120">
        <w:t xml:space="preserve">a </w:t>
      </w:r>
      <w:r w:rsidR="00D643C4" w:rsidRPr="00207120">
        <w:t>18</w:t>
      </w:r>
      <w:r w:rsidR="006F39E6" w:rsidRPr="00207120">
        <w:t xml:space="preserve">. </w:t>
      </w:r>
      <w:r w:rsidR="00A173F3" w:rsidRPr="00207120">
        <w:t xml:space="preserve">Evoluția numărului total al studenților înmatriculați, pe cicluri de studii, </w:t>
      </w:r>
      <w:r w:rsidR="006F39E6" w:rsidRPr="00207120">
        <w:t>pentru ultimii 5 ani universitari</w:t>
      </w:r>
      <w:bookmarkEnd w:id="121"/>
    </w:p>
    <w:p w14:paraId="7D880E4D" w14:textId="77777777" w:rsidR="00790A55" w:rsidRPr="00207120" w:rsidRDefault="00790A55" w:rsidP="005D737E">
      <w:pPr>
        <w:spacing w:after="0" w:line="240" w:lineRule="auto"/>
        <w:ind w:firstLine="644"/>
        <w:jc w:val="center"/>
        <w:rPr>
          <w:rFonts w:ascii="Times New Roman" w:hAnsi="Times New Roman" w:cs="Times New Roman"/>
          <w:color w:val="000000" w:themeColor="text1"/>
          <w:sz w:val="20"/>
          <w:szCs w:val="20"/>
        </w:rPr>
      </w:pPr>
    </w:p>
    <w:p w14:paraId="02A21427" w14:textId="57360AD7" w:rsidR="000061EE" w:rsidRPr="00207120" w:rsidRDefault="00F31D34"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La nivelul universității, numărul total al studenților înmatriculați la programele de licență, masterat și doctorat a crescut de la 5.400 în anul universitar 2021</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2022 la 5983 în anul universitar 2025</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2026, ceea ce reprezintă o creștere de 583 studenți, respectiv 10,8%.</w:t>
      </w:r>
    </w:p>
    <w:p w14:paraId="78A2EA36" w14:textId="63E0E267" w:rsidR="00863556" w:rsidRPr="00207120" w:rsidRDefault="00F31D34"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Evoluția totalului general a fost influențată în principal de creșterea numărului de studenți înmatriculați la ciclurile de licență și masterat. La licență, numărul studenților a crescut de la 3998 în anul universitar 2021</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2022 la 4.579 în anul universitar 2025</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2026, iar la masterat de la 1043 la 1214 studenți. În schimb, la doctorat se observă o scădere a numărului de doctoranzi, de la 359 în anul universitar 2021</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2022 la 190 în anul universitar 2025</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2026.</w:t>
      </w:r>
      <w:r w:rsidR="009604A3" w:rsidRPr="00207120">
        <w:rPr>
          <w:rFonts w:ascii="Times New Roman" w:hAnsi="Times New Roman" w:cs="Times New Roman"/>
          <w:color w:val="000000" w:themeColor="text1"/>
        </w:rPr>
        <w:t xml:space="preserve"> Situația se datorează încadrării în numărul maxim de studenți doctoranzi/cadru didactic coordonator (max. 8 respectiv 12 pentru 20% din conducătorii de doctorat din domeniu).</w:t>
      </w:r>
      <w:r w:rsidR="00983286" w:rsidRPr="00207120">
        <w:rPr>
          <w:rFonts w:ascii="Times New Roman" w:hAnsi="Times New Roman" w:cs="Times New Roman"/>
          <w:color w:val="000000" w:themeColor="text1"/>
        </w:rPr>
        <w:t xml:space="preserve"> Această diminuare trebuie interpretată în corelare cu raportul dintre intrările și ieșirile din ciclul III, respectiv cu admiterea la doctorat și finalizarea studiilor doctorale prin acordarea titlurilor de doctor.</w:t>
      </w:r>
      <w:r w:rsidR="00AE027B" w:rsidRPr="00207120">
        <w:rPr>
          <w:rFonts w:ascii="Times New Roman" w:hAnsi="Times New Roman" w:cs="Times New Roman"/>
          <w:color w:val="000000" w:themeColor="text1"/>
        </w:rPr>
        <w:t xml:space="preserve"> </w:t>
      </w:r>
    </w:p>
    <w:p w14:paraId="364C1FBA" w14:textId="380BE7BC" w:rsidR="006D3DBD" w:rsidRPr="00207120" w:rsidRDefault="00863556" w:rsidP="005D737E">
      <w:p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ab/>
        <w:t>După scăderea înregistrată în anul universitar 2022</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2023, totalul studenților înmatriculați a crescut constant în următorii trei ani universitari, ajungând în 2025</w:t>
      </w:r>
      <w:r w:rsidR="00D446B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2026 la cea mai ridicată valoare din perioada analizată. Această evoluție indică o creștere </w:t>
      </w:r>
      <w:r w:rsidR="009604A3" w:rsidRPr="00207120">
        <w:rPr>
          <w:rFonts w:ascii="Times New Roman" w:hAnsi="Times New Roman" w:cs="Times New Roman"/>
          <w:color w:val="000000" w:themeColor="text1"/>
        </w:rPr>
        <w:t xml:space="preserve">a </w:t>
      </w:r>
      <w:r w:rsidR="00066182" w:rsidRPr="00207120">
        <w:rPr>
          <w:rFonts w:ascii="Times New Roman" w:hAnsi="Times New Roman" w:cs="Times New Roman"/>
          <w:color w:val="000000" w:themeColor="text1"/>
        </w:rPr>
        <w:t xml:space="preserve">numărului de </w:t>
      </w:r>
      <w:r w:rsidR="005368E5" w:rsidRPr="00207120">
        <w:rPr>
          <w:rFonts w:ascii="Times New Roman" w:hAnsi="Times New Roman" w:cs="Times New Roman"/>
          <w:color w:val="000000" w:themeColor="text1"/>
        </w:rPr>
        <w:t>studenți</w:t>
      </w:r>
      <w:r w:rsidRPr="00207120">
        <w:rPr>
          <w:rFonts w:ascii="Times New Roman" w:hAnsi="Times New Roman" w:cs="Times New Roman"/>
          <w:color w:val="000000" w:themeColor="text1"/>
        </w:rPr>
        <w:t xml:space="preserve"> la nivel instituțional, susținută de ciclurile de licență și masterat, și trebuie corelată, în analiza parcursului academic, cu evoluția admiterii, promovarea pe parcursul studiilor, abandonul universitar, finalizarea studiilor și continuarea parcursului educațional.</w:t>
      </w:r>
    </w:p>
    <w:p w14:paraId="1070FCB7" w14:textId="77777777" w:rsidR="00761566" w:rsidRPr="00207120" w:rsidRDefault="00761566" w:rsidP="005D737E">
      <w:pPr>
        <w:spacing w:after="0" w:line="240" w:lineRule="auto"/>
        <w:jc w:val="both"/>
        <w:rPr>
          <w:rFonts w:ascii="Times New Roman" w:hAnsi="Times New Roman" w:cs="Times New Roman"/>
          <w:color w:val="000000" w:themeColor="text1"/>
        </w:rPr>
      </w:pPr>
    </w:p>
    <w:p w14:paraId="3E53334D" w14:textId="3336A398" w:rsidR="00736FE4" w:rsidRPr="00207120" w:rsidRDefault="000A4697" w:rsidP="009604A3">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Gradul de promovare a studenților de la studiile universitare de masterat după primul an de studii este monitorizat ca indicator relevant pentru parcursul academic al studenților admiși,</w:t>
      </w:r>
      <w:r w:rsidR="009604A3"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xml:space="preserve">pentru continuitatea parcursului educațional și pentru analiza adecvării condițiilor de admitere. Evoluția acestui indicator la nivel instituțional, pentru ultimii cinci ani universitari, este prezentată în figurile următoare. Datele detaliate pe programe de studii sunt prezentate în Anexa </w:t>
      </w:r>
      <w:r w:rsidR="00FA4B5B" w:rsidRPr="00207120">
        <w:rPr>
          <w:rFonts w:ascii="Times New Roman" w:hAnsi="Times New Roman" w:cs="Times New Roman"/>
          <w:color w:val="000000" w:themeColor="text1"/>
        </w:rPr>
        <w:t>15</w:t>
      </w:r>
      <w:r w:rsidRPr="00207120">
        <w:rPr>
          <w:rFonts w:ascii="Times New Roman" w:hAnsi="Times New Roman" w:cs="Times New Roman"/>
          <w:color w:val="000000" w:themeColor="text1"/>
        </w:rPr>
        <w:t>.</w:t>
      </w:r>
    </w:p>
    <w:p w14:paraId="79E5C459" w14:textId="520B0976" w:rsidR="006D3DBD" w:rsidRPr="00207120" w:rsidRDefault="00FC4C4C" w:rsidP="005D737E">
      <w:pPr>
        <w:spacing w:after="0" w:line="240" w:lineRule="auto"/>
        <w:jc w:val="center"/>
        <w:rPr>
          <w:rFonts w:ascii="Times New Roman" w:hAnsi="Times New Roman" w:cs="Times New Roman"/>
          <w:color w:val="00B050"/>
        </w:rPr>
      </w:pPr>
      <w:r w:rsidRPr="00207120">
        <w:rPr>
          <w:rFonts w:ascii="Times New Roman" w:hAnsi="Times New Roman" w:cs="Times New Roman"/>
        </w:rPr>
        <w:drawing>
          <wp:inline distT="0" distB="0" distL="0" distR="0" wp14:anchorId="5CA13093" wp14:editId="1F79048C">
            <wp:extent cx="4577715" cy="2400300"/>
            <wp:effectExtent l="0" t="0" r="0" b="0"/>
            <wp:docPr id="2103695984" name="Chart 1">
              <a:extLst xmlns:a="http://schemas.openxmlformats.org/drawingml/2006/main">
                <a:ext uri="{FF2B5EF4-FFF2-40B4-BE49-F238E27FC236}">
                  <a16:creationId xmlns:a16="http://schemas.microsoft.com/office/drawing/2014/main" id="{503B9104-7DDA-859F-20B2-B31B396B6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312D69D2" w14:textId="7D18C403" w:rsidR="008C4FFC" w:rsidRPr="00207120" w:rsidRDefault="00736FE4" w:rsidP="00AF1115">
      <w:pPr>
        <w:pStyle w:val="Footer"/>
      </w:pPr>
      <w:bookmarkStart w:id="122" w:name="_Toc232749813"/>
      <w:r w:rsidRPr="00207120">
        <w:t xml:space="preserve">Figura </w:t>
      </w:r>
      <w:r w:rsidR="005C48C7" w:rsidRPr="00207120">
        <w:t>19</w:t>
      </w:r>
      <w:r w:rsidRPr="00207120">
        <w:t xml:space="preserve">. Studenți înscriși și studenți promovați în anul I la studiile universitare de masterat, în ultimii </w:t>
      </w:r>
      <w:r w:rsidR="000A4697" w:rsidRPr="00207120">
        <w:t>cinci</w:t>
      </w:r>
      <w:r w:rsidRPr="00207120">
        <w:t xml:space="preserve"> ani universitari</w:t>
      </w:r>
      <w:bookmarkEnd w:id="122"/>
    </w:p>
    <w:p w14:paraId="04063265" w14:textId="3E94ED94" w:rsidR="008C4FFC" w:rsidRPr="00207120" w:rsidRDefault="00877DC9" w:rsidP="005D737E">
      <w:pPr>
        <w:spacing w:after="0" w:line="240" w:lineRule="auto"/>
        <w:jc w:val="center"/>
        <w:rPr>
          <w:rFonts w:ascii="Times New Roman" w:hAnsi="Times New Roman" w:cs="Times New Roman"/>
          <w:color w:val="00B050"/>
        </w:rPr>
      </w:pPr>
      <w:r w:rsidRPr="00207120">
        <w:rPr>
          <w:rFonts w:ascii="Times New Roman" w:hAnsi="Times New Roman" w:cs="Times New Roman"/>
        </w:rPr>
        <w:lastRenderedPageBreak/>
        <w:drawing>
          <wp:inline distT="0" distB="0" distL="0" distR="0" wp14:anchorId="726B1463" wp14:editId="0707B6B3">
            <wp:extent cx="4411980" cy="2171700"/>
            <wp:effectExtent l="0" t="0" r="7620" b="0"/>
            <wp:docPr id="1877621139" name="Chart 1">
              <a:extLst xmlns:a="http://schemas.openxmlformats.org/drawingml/2006/main">
                <a:ext uri="{FF2B5EF4-FFF2-40B4-BE49-F238E27FC236}">
                  <a16:creationId xmlns:a16="http://schemas.microsoft.com/office/drawing/2014/main" id="{3B7B83EE-2DBB-9811-AD31-167E8C2E0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FE4D0F6" w14:textId="77777777" w:rsidR="008C4FFC" w:rsidRPr="00207120" w:rsidRDefault="008C4FFC" w:rsidP="005D737E">
      <w:pPr>
        <w:spacing w:after="0" w:line="240" w:lineRule="auto"/>
        <w:jc w:val="both"/>
        <w:rPr>
          <w:rFonts w:ascii="Times New Roman" w:hAnsi="Times New Roman" w:cs="Times New Roman"/>
          <w:color w:val="00B050"/>
        </w:rPr>
      </w:pPr>
    </w:p>
    <w:p w14:paraId="016B6C13" w14:textId="1F68B79B" w:rsidR="002F09D0" w:rsidRPr="00207120" w:rsidRDefault="008C4FFC" w:rsidP="00AF1115">
      <w:pPr>
        <w:pStyle w:val="Footer"/>
      </w:pPr>
      <w:bookmarkStart w:id="123" w:name="_Toc232749814"/>
      <w:r w:rsidRPr="00207120">
        <w:t xml:space="preserve">Figura </w:t>
      </w:r>
      <w:r w:rsidR="005C48C7" w:rsidRPr="00207120">
        <w:t>20</w:t>
      </w:r>
      <w:r w:rsidRPr="00207120">
        <w:t xml:space="preserve">. </w:t>
      </w:r>
      <w:r w:rsidR="002F09D0" w:rsidRPr="00207120">
        <w:t xml:space="preserve">Evoluția gradului de promovare a studenților din anul I la studiile universitare de masterat, în ultimii </w:t>
      </w:r>
      <w:r w:rsidR="000A4697" w:rsidRPr="00207120">
        <w:t>cinci</w:t>
      </w:r>
      <w:r w:rsidR="002F09D0" w:rsidRPr="00207120">
        <w:t xml:space="preserve"> ani universitari</w:t>
      </w:r>
      <w:bookmarkEnd w:id="123"/>
    </w:p>
    <w:p w14:paraId="139FC3C9" w14:textId="111DC2E9" w:rsidR="008C4FFC" w:rsidRPr="00207120" w:rsidRDefault="008C4FFC" w:rsidP="005D737E">
      <w:pPr>
        <w:spacing w:after="0" w:line="240" w:lineRule="auto"/>
        <w:jc w:val="center"/>
        <w:rPr>
          <w:rFonts w:ascii="Times New Roman" w:hAnsi="Times New Roman" w:cs="Times New Roman"/>
          <w:color w:val="000000" w:themeColor="text1"/>
        </w:rPr>
      </w:pPr>
    </w:p>
    <w:p w14:paraId="15FA6AE8" w14:textId="64B08845" w:rsidR="00FE1712" w:rsidRPr="00207120" w:rsidRDefault="00ED30A3" w:rsidP="005D737E">
      <w:pPr>
        <w:spacing w:after="0" w:line="240" w:lineRule="auto"/>
        <w:ind w:firstLine="644"/>
        <w:jc w:val="both"/>
        <w:rPr>
          <w:rFonts w:ascii="Times New Roman" w:hAnsi="Times New Roman" w:cs="Times New Roman"/>
          <w:color w:val="000000" w:themeColor="text1"/>
        </w:rPr>
      </w:pPr>
      <w:r w:rsidRPr="00207120">
        <w:rPr>
          <w:rFonts w:ascii="Times New Roman" w:hAnsi="Times New Roman" w:cs="Times New Roman"/>
          <w:color w:val="000000" w:themeColor="text1"/>
        </w:rPr>
        <w:t>Gradul de promovare a studenților din anul I la studiile universitare de masterat s-a menținut peste 80% în întreaga perioadă analizată, valorile fiind cuprinse între 83,51% și 90,88%. Cea mai redusă valoare a fost înregistrată în anul universitar 2022-2023, iar cea mai ridicată în anul universitar 2024-2025. După scăderea din 2022-2023, indicatorul a crescut în următorii doi ani universitari, ajungând la 89,47% în 2023-2024 și la 90,88% în 2024-2025. Menținerea indicatorului la un nivel ridicat susține adecvarea condițiilor de admitere la studiile universitare de masterat și indică faptul că majoritatea studenților admiși reușesc să parcurgă cu succes primul an de studii.</w:t>
      </w:r>
    </w:p>
    <w:p w14:paraId="399C409D" w14:textId="77777777" w:rsidR="001F538A" w:rsidRPr="00207120" w:rsidRDefault="001F538A" w:rsidP="005D737E">
      <w:pPr>
        <w:spacing w:after="0" w:line="240" w:lineRule="auto"/>
        <w:ind w:firstLine="644"/>
        <w:contextualSpacing/>
        <w:jc w:val="both"/>
        <w:rPr>
          <w:rFonts w:ascii="Times New Roman" w:hAnsi="Times New Roman" w:cs="Times New Roman"/>
          <w:color w:val="000000" w:themeColor="text1"/>
        </w:rPr>
      </w:pPr>
    </w:p>
    <w:p w14:paraId="36580FE2" w14:textId="439B586E" w:rsidR="000579B6" w:rsidRPr="00207120" w:rsidRDefault="00543043"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Continuarea studiilor de către absolvenții programelor de licență la programe de masterat și, ulterior, la studii universitare de doctorat este analizată ca parte a monitorizării parcursului educațional al absolvenților. Indicatorul reflectă interesul absolvenților pentru continuarea formării academice și profesionale la un nivel superior de calificare.</w:t>
      </w:r>
    </w:p>
    <w:p w14:paraId="6D6F5184" w14:textId="07C0C4B0" w:rsidR="006A28FD" w:rsidRPr="00207120" w:rsidRDefault="001B0347"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Situația absolvenților care și-au continuat studiile la masterat</w:t>
      </w:r>
      <w:r w:rsidR="00A8767F" w:rsidRPr="00207120">
        <w:rPr>
          <w:rFonts w:ascii="Times New Roman" w:hAnsi="Times New Roman" w:cs="Times New Roman"/>
          <w:color w:val="000000" w:themeColor="text1"/>
        </w:rPr>
        <w:t>, indiferent de domeniu</w:t>
      </w:r>
      <w:r w:rsidRPr="00207120">
        <w:rPr>
          <w:rFonts w:ascii="Times New Roman" w:hAnsi="Times New Roman" w:cs="Times New Roman"/>
          <w:color w:val="000000" w:themeColor="text1"/>
        </w:rPr>
        <w:t xml:space="preserve"> este prezentată </w:t>
      </w:r>
      <w:r w:rsidR="00A8767F" w:rsidRPr="00207120">
        <w:rPr>
          <w:rFonts w:ascii="Times New Roman" w:hAnsi="Times New Roman" w:cs="Times New Roman"/>
          <w:color w:val="000000" w:themeColor="text1"/>
        </w:rPr>
        <w:t>figurile următoare</w:t>
      </w:r>
      <w:r w:rsidRPr="00207120">
        <w:rPr>
          <w:rFonts w:ascii="Times New Roman" w:hAnsi="Times New Roman" w:cs="Times New Roman"/>
          <w:color w:val="000000" w:themeColor="text1"/>
        </w:rPr>
        <w:t xml:space="preserve">. Datele detaliate </w:t>
      </w:r>
      <w:r w:rsidR="003B66B5" w:rsidRPr="00207120">
        <w:rPr>
          <w:rFonts w:ascii="Times New Roman" w:hAnsi="Times New Roman" w:cs="Times New Roman"/>
          <w:color w:val="000000" w:themeColor="text1"/>
        </w:rPr>
        <w:t>domenii de licență</w:t>
      </w:r>
      <w:r w:rsidRPr="00207120">
        <w:rPr>
          <w:rFonts w:ascii="Times New Roman" w:hAnsi="Times New Roman" w:cs="Times New Roman"/>
          <w:color w:val="000000" w:themeColor="text1"/>
        </w:rPr>
        <w:t xml:space="preserve"> sunt incluse în Anexa </w:t>
      </w:r>
      <w:r w:rsidR="00BE1B5D" w:rsidRPr="00207120">
        <w:rPr>
          <w:rFonts w:ascii="Times New Roman" w:hAnsi="Times New Roman" w:cs="Times New Roman"/>
          <w:color w:val="000000" w:themeColor="text1"/>
        </w:rPr>
        <w:t>16</w:t>
      </w:r>
      <w:r w:rsidRPr="00207120">
        <w:rPr>
          <w:rFonts w:ascii="Times New Roman" w:hAnsi="Times New Roman" w:cs="Times New Roman"/>
          <w:color w:val="000000" w:themeColor="text1"/>
        </w:rPr>
        <w:t>.</w:t>
      </w:r>
    </w:p>
    <w:p w14:paraId="75FE3168" w14:textId="49CD7789" w:rsidR="004B7E01" w:rsidRPr="00207120" w:rsidRDefault="004B7E01" w:rsidP="005D737E">
      <w:pPr>
        <w:spacing w:after="0" w:line="240" w:lineRule="auto"/>
        <w:contextualSpacing/>
        <w:jc w:val="center"/>
        <w:rPr>
          <w:rFonts w:ascii="Times New Roman" w:hAnsi="Times New Roman" w:cs="Times New Roman"/>
          <w:color w:val="EE0000"/>
        </w:rPr>
      </w:pPr>
      <w:r w:rsidRPr="00207120">
        <w:rPr>
          <w:rFonts w:ascii="Times New Roman" w:hAnsi="Times New Roman" w:cs="Times New Roman"/>
        </w:rPr>
        <w:drawing>
          <wp:inline distT="0" distB="0" distL="0" distR="0" wp14:anchorId="6A6F9171" wp14:editId="52E69D8C">
            <wp:extent cx="4572000" cy="2743200"/>
            <wp:effectExtent l="0" t="0" r="0" b="0"/>
            <wp:docPr id="223696671" name="Chart 1">
              <a:extLst xmlns:a="http://schemas.openxmlformats.org/drawingml/2006/main">
                <a:ext uri="{FF2B5EF4-FFF2-40B4-BE49-F238E27FC236}">
                  <a16:creationId xmlns:a16="http://schemas.microsoft.com/office/drawing/2014/main" id="{E28A97F0-3213-8ADB-57C8-AF821E96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45AF85F" w14:textId="3AB86D39" w:rsidR="00A8767F" w:rsidRPr="00207120" w:rsidRDefault="00A13C5B" w:rsidP="00AF1115">
      <w:pPr>
        <w:pStyle w:val="Footer"/>
      </w:pPr>
      <w:bookmarkStart w:id="124" w:name="_Toc232749815"/>
      <w:r w:rsidRPr="00207120">
        <w:t xml:space="preserve">Figura </w:t>
      </w:r>
      <w:r w:rsidR="005C48C7" w:rsidRPr="00207120">
        <w:t>21</w:t>
      </w:r>
      <w:r w:rsidRPr="00207120">
        <w:t xml:space="preserve">. </w:t>
      </w:r>
      <w:r w:rsidR="001423EC" w:rsidRPr="00207120">
        <w:t>Absolvenți de licență care continuă studiile universitare de masterat, indiferent de domeniu, în perioada 2021-2025</w:t>
      </w:r>
      <w:bookmarkEnd w:id="124"/>
    </w:p>
    <w:p w14:paraId="115616F0" w14:textId="77777777" w:rsidR="00A8767F" w:rsidRPr="00207120" w:rsidRDefault="00A8767F" w:rsidP="005D737E">
      <w:pPr>
        <w:spacing w:after="0" w:line="240" w:lineRule="auto"/>
        <w:contextualSpacing/>
        <w:jc w:val="center"/>
        <w:rPr>
          <w:rFonts w:ascii="Times New Roman" w:hAnsi="Times New Roman" w:cs="Times New Roman"/>
          <w:color w:val="EE0000"/>
        </w:rPr>
      </w:pPr>
    </w:p>
    <w:p w14:paraId="49D6F413" w14:textId="074B7445" w:rsidR="00A8767F" w:rsidRPr="00207120" w:rsidRDefault="00B16782" w:rsidP="005D737E">
      <w:pPr>
        <w:spacing w:after="0" w:line="240" w:lineRule="auto"/>
        <w:contextualSpacing/>
        <w:jc w:val="center"/>
        <w:rPr>
          <w:rFonts w:ascii="Times New Roman" w:hAnsi="Times New Roman" w:cs="Times New Roman"/>
          <w:color w:val="EE0000"/>
        </w:rPr>
      </w:pPr>
      <w:r w:rsidRPr="00207120">
        <w:rPr>
          <w:rFonts w:ascii="Times New Roman" w:hAnsi="Times New Roman" w:cs="Times New Roman"/>
        </w:rPr>
        <w:lastRenderedPageBreak/>
        <w:drawing>
          <wp:inline distT="0" distB="0" distL="0" distR="0" wp14:anchorId="74B8240D" wp14:editId="7BBB0177">
            <wp:extent cx="4381500" cy="2179320"/>
            <wp:effectExtent l="0" t="0" r="0" b="0"/>
            <wp:docPr id="983231507" name="Chart 1">
              <a:extLst xmlns:a="http://schemas.openxmlformats.org/drawingml/2006/main">
                <a:ext uri="{FF2B5EF4-FFF2-40B4-BE49-F238E27FC236}">
                  <a16:creationId xmlns:a16="http://schemas.microsoft.com/office/drawing/2014/main" id="{4D014D09-8AFF-585C-D732-54207F02F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7FFF4A4" w14:textId="4B2EEA65" w:rsidR="003E20E5" w:rsidRPr="00207120" w:rsidRDefault="003E20E5" w:rsidP="00AF1115">
      <w:pPr>
        <w:pStyle w:val="Footer"/>
      </w:pPr>
      <w:bookmarkStart w:id="125" w:name="_Toc232749816"/>
      <w:r w:rsidRPr="00207120">
        <w:t xml:space="preserve">Figura </w:t>
      </w:r>
      <w:r w:rsidR="005C48C7" w:rsidRPr="00207120">
        <w:t>22</w:t>
      </w:r>
      <w:r w:rsidRPr="00207120">
        <w:t xml:space="preserve">. </w:t>
      </w:r>
      <w:r w:rsidR="00BD2D3B" w:rsidRPr="00207120">
        <w:t>Rata de continuare a studiilor universitare de licență la masterat, indiferent de domeniu, în perioada 2021-2025</w:t>
      </w:r>
      <w:bookmarkEnd w:id="125"/>
    </w:p>
    <w:p w14:paraId="7F37C5E7" w14:textId="77777777" w:rsidR="00A8767F" w:rsidRPr="00207120" w:rsidRDefault="00A8767F" w:rsidP="005D737E">
      <w:pPr>
        <w:spacing w:after="0" w:line="240" w:lineRule="auto"/>
        <w:contextualSpacing/>
        <w:jc w:val="center"/>
        <w:rPr>
          <w:rFonts w:ascii="Times New Roman" w:hAnsi="Times New Roman" w:cs="Times New Roman"/>
          <w:color w:val="000000" w:themeColor="text1"/>
        </w:rPr>
      </w:pPr>
    </w:p>
    <w:p w14:paraId="4AC12D7C" w14:textId="6F5EF7CD" w:rsidR="006C5225" w:rsidRPr="00207120" w:rsidRDefault="006C5225" w:rsidP="005D737E">
      <w:pPr>
        <w:spacing w:after="0" w:line="240" w:lineRule="auto"/>
        <w:ind w:firstLine="720"/>
        <w:contextualSpacing/>
        <w:jc w:val="both"/>
        <w:rPr>
          <w:rFonts w:ascii="Times New Roman" w:hAnsi="Times New Roman" w:cs="Times New Roman"/>
          <w:color w:val="000000" w:themeColor="text1"/>
          <w:spacing w:val="-6"/>
        </w:rPr>
      </w:pPr>
      <w:r w:rsidRPr="00207120">
        <w:rPr>
          <w:rFonts w:ascii="Times New Roman" w:hAnsi="Times New Roman" w:cs="Times New Roman"/>
          <w:color w:val="000000" w:themeColor="text1"/>
          <w:spacing w:val="-6"/>
        </w:rPr>
        <w:t>În perioada 2021-2025, rata absolvenților de licență care au continuat studiile universitare la masterat, indiferent de domeniu, a crescut de la 40,25% în 2021 la 47,96% în 2025. Indicatorul s-a menținut peste 40% în toată perioada analizată, iar cea mai ridicată valoare a fost înregistrată în anul 2025.</w:t>
      </w:r>
    </w:p>
    <w:p w14:paraId="06DB2187" w14:textId="77777777" w:rsidR="001F408F" w:rsidRPr="00207120" w:rsidRDefault="001F408F" w:rsidP="005D737E">
      <w:pPr>
        <w:spacing w:after="0" w:line="240" w:lineRule="auto"/>
        <w:contextualSpacing/>
        <w:jc w:val="both"/>
        <w:rPr>
          <w:rFonts w:ascii="Times New Roman" w:hAnsi="Times New Roman" w:cs="Times New Roman"/>
          <w:color w:val="000000" w:themeColor="text1"/>
        </w:rPr>
      </w:pPr>
    </w:p>
    <w:p w14:paraId="0243BB29" w14:textId="55BB7DFE" w:rsidR="006B6E5C" w:rsidRPr="00207120" w:rsidRDefault="006B6E5C"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Situația absolvenților care și-au continuat studiile la masterat, în domeniu este prezentată figurile următoare. Datele detaliate domenii de licență sunt incluse în Anexa </w:t>
      </w:r>
      <w:r w:rsidR="00AE5093" w:rsidRPr="00207120">
        <w:rPr>
          <w:rFonts w:ascii="Times New Roman" w:hAnsi="Times New Roman" w:cs="Times New Roman"/>
          <w:color w:val="000000" w:themeColor="text1"/>
        </w:rPr>
        <w:t>1</w:t>
      </w:r>
      <w:r w:rsidR="00324EAC" w:rsidRPr="00207120">
        <w:rPr>
          <w:rFonts w:ascii="Times New Roman" w:hAnsi="Times New Roman" w:cs="Times New Roman"/>
          <w:color w:val="000000" w:themeColor="text1"/>
        </w:rPr>
        <w:t>6</w:t>
      </w:r>
      <w:r w:rsidRPr="00207120">
        <w:rPr>
          <w:rFonts w:ascii="Times New Roman" w:hAnsi="Times New Roman" w:cs="Times New Roman"/>
          <w:color w:val="000000" w:themeColor="text1"/>
        </w:rPr>
        <w:t>.</w:t>
      </w:r>
    </w:p>
    <w:p w14:paraId="1FAD37D2" w14:textId="77777777" w:rsidR="001F408F" w:rsidRPr="00207120" w:rsidRDefault="001F408F" w:rsidP="005D737E">
      <w:pPr>
        <w:spacing w:after="0" w:line="240" w:lineRule="auto"/>
        <w:contextualSpacing/>
        <w:jc w:val="center"/>
        <w:rPr>
          <w:rFonts w:ascii="Times New Roman" w:hAnsi="Times New Roman" w:cs="Times New Roman"/>
          <w:color w:val="EE0000"/>
        </w:rPr>
      </w:pPr>
    </w:p>
    <w:p w14:paraId="55B99644" w14:textId="1AC0161A" w:rsidR="001F408F" w:rsidRPr="00207120" w:rsidRDefault="006B6E5C" w:rsidP="005D737E">
      <w:pPr>
        <w:spacing w:after="0" w:line="240" w:lineRule="auto"/>
        <w:contextualSpacing/>
        <w:jc w:val="center"/>
        <w:rPr>
          <w:rFonts w:ascii="Times New Roman" w:hAnsi="Times New Roman" w:cs="Times New Roman"/>
          <w:color w:val="EE0000"/>
        </w:rPr>
      </w:pPr>
      <w:r w:rsidRPr="00207120">
        <w:rPr>
          <w:rFonts w:ascii="Times New Roman" w:hAnsi="Times New Roman" w:cs="Times New Roman"/>
        </w:rPr>
        <w:drawing>
          <wp:inline distT="0" distB="0" distL="0" distR="0" wp14:anchorId="561CB14B" wp14:editId="732F4D0E">
            <wp:extent cx="4555067" cy="2683934"/>
            <wp:effectExtent l="0" t="0" r="0" b="2540"/>
            <wp:docPr id="274427916" name="Chart 1">
              <a:extLst xmlns:a="http://schemas.openxmlformats.org/drawingml/2006/main">
                <a:ext uri="{FF2B5EF4-FFF2-40B4-BE49-F238E27FC236}">
                  <a16:creationId xmlns:a16="http://schemas.microsoft.com/office/drawing/2014/main" id="{F2553838-77F8-0071-C649-60FADA400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3EC9E2B2" w14:textId="56BD6433" w:rsidR="006B6E5C" w:rsidRPr="00207120" w:rsidRDefault="006B6E5C" w:rsidP="00AF1115">
      <w:pPr>
        <w:pStyle w:val="Footer"/>
      </w:pPr>
      <w:bookmarkStart w:id="126" w:name="_Toc232749817"/>
      <w:r w:rsidRPr="00207120">
        <w:t xml:space="preserve">Figura </w:t>
      </w:r>
      <w:r w:rsidR="005C48C7" w:rsidRPr="00207120">
        <w:t>23</w:t>
      </w:r>
      <w:r w:rsidRPr="00207120">
        <w:t xml:space="preserve">. </w:t>
      </w:r>
      <w:r w:rsidR="0010209C" w:rsidRPr="00207120">
        <w:t>Absolvenți de licență care continuă studiile universitare de masterat în domeniu, în perioada 2021-2025</w:t>
      </w:r>
      <w:bookmarkEnd w:id="126"/>
    </w:p>
    <w:p w14:paraId="1793A402" w14:textId="77777777" w:rsidR="00A8767F" w:rsidRPr="00207120" w:rsidRDefault="00A8767F" w:rsidP="005D737E">
      <w:pPr>
        <w:spacing w:after="0" w:line="240" w:lineRule="auto"/>
        <w:contextualSpacing/>
        <w:jc w:val="center"/>
        <w:rPr>
          <w:rFonts w:ascii="Times New Roman" w:hAnsi="Times New Roman" w:cs="Times New Roman"/>
          <w:color w:val="EE0000"/>
        </w:rPr>
      </w:pPr>
    </w:p>
    <w:p w14:paraId="1C7891C7" w14:textId="3F5E53CE" w:rsidR="001F408F" w:rsidRPr="00207120" w:rsidRDefault="00EE69B2" w:rsidP="005D737E">
      <w:pPr>
        <w:autoSpaceDE w:val="0"/>
        <w:autoSpaceDN w:val="0"/>
        <w:adjustRightInd w:val="0"/>
        <w:spacing w:after="0" w:line="240" w:lineRule="auto"/>
        <w:ind w:firstLine="562"/>
        <w:jc w:val="center"/>
        <w:rPr>
          <w:rFonts w:ascii="Times New Roman" w:hAnsi="Times New Roman" w:cs="Times New Roman"/>
          <w:color w:val="EE0000"/>
        </w:rPr>
      </w:pPr>
      <w:r w:rsidRPr="00207120">
        <w:rPr>
          <w:rFonts w:ascii="Times New Roman" w:hAnsi="Times New Roman" w:cs="Times New Roman"/>
        </w:rPr>
        <w:lastRenderedPageBreak/>
        <w:drawing>
          <wp:inline distT="0" distB="0" distL="0" distR="0" wp14:anchorId="20C1CD52" wp14:editId="47629B18">
            <wp:extent cx="4320540" cy="1920240"/>
            <wp:effectExtent l="0" t="0" r="3810" b="3810"/>
            <wp:docPr id="944689471" name="Chart 1">
              <a:extLst xmlns:a="http://schemas.openxmlformats.org/drawingml/2006/main">
                <a:ext uri="{FF2B5EF4-FFF2-40B4-BE49-F238E27FC236}">
                  <a16:creationId xmlns:a16="http://schemas.microsoft.com/office/drawing/2014/main" id="{B5CA2C03-3446-5BCA-0D6F-47143604B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99DD85F" w14:textId="5666863A" w:rsidR="001F408F" w:rsidRPr="00207120" w:rsidRDefault="006879B6" w:rsidP="00AF1115">
      <w:pPr>
        <w:pStyle w:val="Footer"/>
      </w:pPr>
      <w:bookmarkStart w:id="127" w:name="_Toc232749818"/>
      <w:r w:rsidRPr="00207120">
        <w:t xml:space="preserve">Figura </w:t>
      </w:r>
      <w:r w:rsidR="005C48C7" w:rsidRPr="00207120">
        <w:t>24</w:t>
      </w:r>
      <w:r w:rsidRPr="00207120">
        <w:t xml:space="preserve">. </w:t>
      </w:r>
      <w:r w:rsidR="005101EC" w:rsidRPr="00207120">
        <w:t>Rata de continuare a studiilor universitare de licență la masterat, în domeniu, în perioada 2021-2025</w:t>
      </w:r>
      <w:bookmarkEnd w:id="127"/>
    </w:p>
    <w:p w14:paraId="42529C52" w14:textId="77777777" w:rsidR="005101EC" w:rsidRPr="00207120" w:rsidRDefault="005101EC" w:rsidP="005D737E">
      <w:pPr>
        <w:spacing w:after="0" w:line="240" w:lineRule="auto"/>
        <w:contextualSpacing/>
        <w:jc w:val="center"/>
        <w:rPr>
          <w:rFonts w:ascii="Times New Roman" w:hAnsi="Times New Roman" w:cs="Times New Roman"/>
          <w:bCs/>
          <w:color w:val="000000" w:themeColor="text1"/>
        </w:rPr>
      </w:pPr>
    </w:p>
    <w:p w14:paraId="11C96B19" w14:textId="3F54BA6E" w:rsidR="005B3AB0" w:rsidRPr="00207120" w:rsidRDefault="005B3AB0" w:rsidP="005D737E">
      <w:pPr>
        <w:autoSpaceDE w:val="0"/>
        <w:autoSpaceDN w:val="0"/>
        <w:adjustRightInd w:val="0"/>
        <w:spacing w:after="0" w:line="240" w:lineRule="auto"/>
        <w:ind w:firstLine="562"/>
        <w:jc w:val="both"/>
        <w:rPr>
          <w:rFonts w:ascii="Times New Roman" w:hAnsi="Times New Roman" w:cs="Times New Roman"/>
          <w:bCs/>
          <w:color w:val="000000" w:themeColor="text1"/>
          <w:lang w:eastAsia="ro-RO"/>
        </w:rPr>
      </w:pPr>
      <w:r w:rsidRPr="00207120">
        <w:rPr>
          <w:rFonts w:ascii="Times New Roman" w:hAnsi="Times New Roman" w:cs="Times New Roman"/>
          <w:bCs/>
          <w:color w:val="000000" w:themeColor="text1"/>
          <w:lang w:eastAsia="ro-RO"/>
        </w:rPr>
        <w:t>În perioada 2021-2025, rata absolvenților de licență care au continuat studiile universitare de masterat în domeniul absolvit a crescut constant, de la 29,55% în 2021 la 37,76% în 2025. Creșterea este vizibilă în fiecare an analizat, ceea ce indică un interes mai ridicat al absolvenților pentru continuarea formării academice în același domeniu de specializare.</w:t>
      </w:r>
    </w:p>
    <w:p w14:paraId="0A91C91D" w14:textId="77777777" w:rsidR="001F538A" w:rsidRPr="00207120" w:rsidRDefault="001F538A" w:rsidP="005D737E">
      <w:pPr>
        <w:autoSpaceDE w:val="0"/>
        <w:autoSpaceDN w:val="0"/>
        <w:adjustRightInd w:val="0"/>
        <w:spacing w:after="0" w:line="240" w:lineRule="auto"/>
        <w:ind w:firstLine="562"/>
        <w:jc w:val="both"/>
        <w:rPr>
          <w:rFonts w:ascii="Times New Roman" w:hAnsi="Times New Roman" w:cs="Times New Roman"/>
          <w:bCs/>
          <w:color w:val="000000" w:themeColor="text1"/>
          <w:lang w:eastAsia="ro-RO"/>
        </w:rPr>
      </w:pPr>
    </w:p>
    <w:p w14:paraId="3F0B6072" w14:textId="71D16EBA" w:rsidR="001C7372" w:rsidRPr="00207120" w:rsidRDefault="008D1AC0" w:rsidP="005D737E">
      <w:pPr>
        <w:autoSpaceDE w:val="0"/>
        <w:autoSpaceDN w:val="0"/>
        <w:adjustRightInd w:val="0"/>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bCs/>
          <w:color w:val="000000" w:themeColor="text1"/>
          <w:lang w:eastAsia="ro-RO"/>
        </w:rPr>
        <w:t xml:space="preserve">O parte dintre absolvenții studiilor universitare de masterat își continuă parcursul educațional prin înscrierea la studii universitare de doctorat. În figurile următoare este prezentată situația absolvenților universității care au continuat studiile la doctorat în cadrul școlilor doctorale ale instituției, iar detalierea pe domenii de studii universitare de doctorat este inclusă în Anexa </w:t>
      </w:r>
      <w:r w:rsidR="0026233F" w:rsidRPr="00207120">
        <w:rPr>
          <w:rFonts w:ascii="Times New Roman" w:hAnsi="Times New Roman" w:cs="Times New Roman"/>
          <w:bCs/>
          <w:color w:val="000000" w:themeColor="text1"/>
          <w:lang w:eastAsia="ro-RO"/>
        </w:rPr>
        <w:t>1</w:t>
      </w:r>
      <w:r w:rsidR="00324EAC" w:rsidRPr="00207120">
        <w:rPr>
          <w:rFonts w:ascii="Times New Roman" w:hAnsi="Times New Roman" w:cs="Times New Roman"/>
          <w:bCs/>
          <w:color w:val="000000" w:themeColor="text1"/>
          <w:lang w:eastAsia="ro-RO"/>
        </w:rPr>
        <w:t>7</w:t>
      </w:r>
      <w:r w:rsidRPr="00207120">
        <w:rPr>
          <w:rFonts w:ascii="Times New Roman" w:hAnsi="Times New Roman" w:cs="Times New Roman"/>
          <w:bCs/>
          <w:color w:val="000000" w:themeColor="text1"/>
          <w:lang w:eastAsia="ro-RO"/>
        </w:rPr>
        <w:t>.</w:t>
      </w:r>
    </w:p>
    <w:p w14:paraId="6AA0D4E8" w14:textId="02F802FE" w:rsidR="001C7372" w:rsidRPr="00207120" w:rsidRDefault="009C02A8" w:rsidP="005D737E">
      <w:pPr>
        <w:autoSpaceDE w:val="0"/>
        <w:autoSpaceDN w:val="0"/>
        <w:adjustRightInd w:val="0"/>
        <w:spacing w:after="0" w:line="240" w:lineRule="auto"/>
        <w:jc w:val="center"/>
        <w:rPr>
          <w:rFonts w:ascii="Times New Roman" w:hAnsi="Times New Roman" w:cs="Times New Roman"/>
          <w:color w:val="00B050"/>
        </w:rPr>
      </w:pPr>
      <w:r w:rsidRPr="00207120">
        <w:rPr>
          <w:rFonts w:ascii="Times New Roman" w:hAnsi="Times New Roman" w:cs="Times New Roman"/>
        </w:rPr>
        <w:drawing>
          <wp:inline distT="0" distB="0" distL="0" distR="0" wp14:anchorId="7F9771E8" wp14:editId="5DFAAC8C">
            <wp:extent cx="4572000" cy="2743200"/>
            <wp:effectExtent l="0" t="0" r="0" b="0"/>
            <wp:docPr id="996015378" name="Chart 1">
              <a:extLst xmlns:a="http://schemas.openxmlformats.org/drawingml/2006/main">
                <a:ext uri="{FF2B5EF4-FFF2-40B4-BE49-F238E27FC236}">
                  <a16:creationId xmlns:a16="http://schemas.microsoft.com/office/drawing/2014/main" id="{79388BE7-15B3-4ABA-9508-EC565B08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3D7FCDCC" w14:textId="3B562982" w:rsidR="009C02A8" w:rsidRPr="00207120" w:rsidRDefault="00706F71" w:rsidP="00AF1115">
      <w:pPr>
        <w:pStyle w:val="Footer"/>
      </w:pPr>
      <w:bookmarkStart w:id="128" w:name="_Toc232749819"/>
      <w:r w:rsidRPr="00207120">
        <w:t xml:space="preserve">Figura </w:t>
      </w:r>
      <w:r w:rsidR="005C48C7" w:rsidRPr="00207120">
        <w:t>25</w:t>
      </w:r>
      <w:r w:rsidRPr="00207120">
        <w:t>. Doctoranzi proveniți din rândul absolvenților universității, în perioada 2021-2025</w:t>
      </w:r>
      <w:bookmarkEnd w:id="128"/>
    </w:p>
    <w:p w14:paraId="0222949C" w14:textId="77777777" w:rsidR="009C02A8" w:rsidRPr="00207120" w:rsidRDefault="009C02A8" w:rsidP="005D737E">
      <w:pPr>
        <w:autoSpaceDE w:val="0"/>
        <w:autoSpaceDN w:val="0"/>
        <w:adjustRightInd w:val="0"/>
        <w:spacing w:after="0" w:line="240" w:lineRule="auto"/>
        <w:jc w:val="center"/>
        <w:rPr>
          <w:rFonts w:ascii="Times New Roman" w:hAnsi="Times New Roman" w:cs="Times New Roman"/>
          <w:color w:val="00B050"/>
        </w:rPr>
      </w:pPr>
    </w:p>
    <w:p w14:paraId="1F8AEDA8" w14:textId="678CEBEE" w:rsidR="001C7372" w:rsidRPr="00207120" w:rsidRDefault="00655817" w:rsidP="005D737E">
      <w:pPr>
        <w:autoSpaceDE w:val="0"/>
        <w:autoSpaceDN w:val="0"/>
        <w:adjustRightInd w:val="0"/>
        <w:spacing w:after="0" w:line="240" w:lineRule="auto"/>
        <w:jc w:val="center"/>
        <w:rPr>
          <w:rFonts w:ascii="Times New Roman" w:hAnsi="Times New Roman" w:cs="Times New Roman"/>
          <w:color w:val="00B050"/>
        </w:rPr>
      </w:pPr>
      <w:r w:rsidRPr="00207120">
        <w:rPr>
          <w:rFonts w:ascii="Times New Roman" w:hAnsi="Times New Roman" w:cs="Times New Roman"/>
        </w:rPr>
        <w:lastRenderedPageBreak/>
        <w:drawing>
          <wp:inline distT="0" distB="0" distL="0" distR="0" wp14:anchorId="74F67ADE" wp14:editId="74BA6706">
            <wp:extent cx="4381500" cy="2179320"/>
            <wp:effectExtent l="0" t="0" r="0" b="0"/>
            <wp:docPr id="1120946098" name="Chart 1">
              <a:extLst xmlns:a="http://schemas.openxmlformats.org/drawingml/2006/main">
                <a:ext uri="{FF2B5EF4-FFF2-40B4-BE49-F238E27FC236}">
                  <a16:creationId xmlns:a16="http://schemas.microsoft.com/office/drawing/2014/main" id="{17619196-2B6C-4B20-A564-5F1907D7C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F5D04B6" w14:textId="487E57B0" w:rsidR="0043552F" w:rsidRPr="00207120" w:rsidRDefault="003E3827" w:rsidP="00AF1115">
      <w:pPr>
        <w:pStyle w:val="Footer"/>
      </w:pPr>
      <w:bookmarkStart w:id="129" w:name="_Toc232749820"/>
      <w:r w:rsidRPr="00207120">
        <w:t xml:space="preserve">Figura </w:t>
      </w:r>
      <w:r w:rsidR="005C48C7" w:rsidRPr="00207120">
        <w:t>26</w:t>
      </w:r>
      <w:r w:rsidRPr="00207120">
        <w:t>. Ponderea absolvenților universității în totalul doctoranzilor, în perioada 2021-2025</w:t>
      </w:r>
      <w:bookmarkEnd w:id="129"/>
    </w:p>
    <w:p w14:paraId="493ADA31" w14:textId="77777777" w:rsidR="001F538A" w:rsidRPr="00207120" w:rsidRDefault="001F538A" w:rsidP="005D737E">
      <w:pPr>
        <w:spacing w:after="0" w:line="240" w:lineRule="auto"/>
        <w:ind w:firstLine="644"/>
        <w:contextualSpacing/>
        <w:jc w:val="both"/>
        <w:rPr>
          <w:rFonts w:ascii="Times New Roman" w:hAnsi="Times New Roman" w:cs="Times New Roman"/>
          <w:bCs/>
          <w:color w:val="000000" w:themeColor="text1"/>
        </w:rPr>
      </w:pPr>
    </w:p>
    <w:p w14:paraId="0121F1A1" w14:textId="3288E80C" w:rsidR="0033639F" w:rsidRPr="00207120" w:rsidRDefault="0033639F" w:rsidP="005D737E">
      <w:pPr>
        <w:spacing w:after="0" w:line="240" w:lineRule="auto"/>
        <w:ind w:firstLine="644"/>
        <w:contextualSpacing/>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Ponderea doctoranzilor proveniți din rândul absolvenților universității a crescut de la 27,85% în anul universitar 2021-2022 la 32,63% în anul universitar 2025-2026. Creșterea ponderii, chiar în contextul reducerii numărului total de doctoranzi, indică menținerea interesului absolvenților universității pentru continuarea parcursului educațional la ciclul III.</w:t>
      </w:r>
    </w:p>
    <w:p w14:paraId="7C0D3995" w14:textId="77777777" w:rsidR="0033639F" w:rsidRPr="00207120" w:rsidRDefault="0033639F" w:rsidP="005D737E">
      <w:pPr>
        <w:spacing w:after="0" w:line="240" w:lineRule="auto"/>
        <w:ind w:firstLine="644"/>
        <w:contextualSpacing/>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Această evoluție susține existența unei legături între ciclurile de studii și arată că o parte a absolvenților universității continuă formarea academică la nivel doctoral, în cadrul IOSUD.</w:t>
      </w:r>
    </w:p>
    <w:p w14:paraId="65E67350" w14:textId="77777777" w:rsidR="0033639F" w:rsidRPr="00207120" w:rsidRDefault="0033639F" w:rsidP="005D737E">
      <w:pPr>
        <w:spacing w:after="0" w:line="240" w:lineRule="auto"/>
        <w:ind w:firstLine="644"/>
        <w:contextualSpacing/>
        <w:jc w:val="both"/>
        <w:rPr>
          <w:rFonts w:ascii="Times New Roman" w:hAnsi="Times New Roman" w:cs="Times New Roman"/>
          <w:b/>
          <w:color w:val="000000" w:themeColor="text1"/>
        </w:rPr>
      </w:pPr>
    </w:p>
    <w:p w14:paraId="591F27E8" w14:textId="2267098F" w:rsidR="006A28FD" w:rsidRPr="00207120" w:rsidRDefault="003B66B5" w:rsidP="005D737E">
      <w:pPr>
        <w:spacing w:after="0" w:line="240" w:lineRule="auto"/>
        <w:ind w:firstLine="644"/>
        <w:contextualSpacing/>
        <w:jc w:val="both"/>
        <w:rPr>
          <w:rFonts w:ascii="Times New Roman" w:hAnsi="Times New Roman" w:cs="Times New Roman"/>
          <w:i/>
          <w:iCs/>
          <w:color w:val="000000" w:themeColor="text1"/>
        </w:rPr>
      </w:pPr>
      <w:r w:rsidRPr="00207120">
        <w:rPr>
          <w:rFonts w:ascii="Times New Roman" w:hAnsi="Times New Roman" w:cs="Times New Roman"/>
          <w:i/>
          <w:iCs/>
          <w:color w:val="000000" w:themeColor="text1"/>
        </w:rPr>
        <w:t>Abandonul universitar</w:t>
      </w:r>
    </w:p>
    <w:p w14:paraId="4B342CEF" w14:textId="2A5ECC9C" w:rsidR="00581A84" w:rsidRPr="00207120" w:rsidRDefault="005C65EB"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Potrivit Legii învățământului superior nr. 199/2023,</w:t>
      </w:r>
      <w:r w:rsidR="00440D91" w:rsidRPr="00207120">
        <w:rPr>
          <w:rFonts w:ascii="Times New Roman" w:hAnsi="Times New Roman" w:cs="Times New Roman"/>
          <w:color w:val="000000" w:themeColor="text1"/>
        </w:rPr>
        <w:t xml:space="preserve"> cu modific</w:t>
      </w:r>
      <w:r w:rsidR="0024160D" w:rsidRPr="00207120">
        <w:rPr>
          <w:rFonts w:ascii="Times New Roman" w:hAnsi="Times New Roman" w:cs="Times New Roman"/>
          <w:color w:val="000000" w:themeColor="text1"/>
        </w:rPr>
        <w:t>ările și completările ulterioare,</w:t>
      </w:r>
      <w:r w:rsidRPr="00207120">
        <w:rPr>
          <w:rFonts w:ascii="Times New Roman" w:hAnsi="Times New Roman" w:cs="Times New Roman"/>
          <w:color w:val="000000" w:themeColor="text1"/>
        </w:rPr>
        <w:t xml:space="preserve"> </w:t>
      </w:r>
      <w:r w:rsidR="00581A84" w:rsidRPr="00207120">
        <w:rPr>
          <w:rFonts w:ascii="Times New Roman" w:hAnsi="Times New Roman" w:cs="Times New Roman"/>
          <w:color w:val="000000" w:themeColor="text1"/>
        </w:rPr>
        <w:t>abandonul universitar  la nivelul unui ciclu de studiu reprezintă ponderea studenților din cadrul unei generații care nu au reușit să absolve studiile în termen de 2 ani de la finalizarea duratei teoretice a programului de studiu.</w:t>
      </w:r>
    </w:p>
    <w:p w14:paraId="3C8F49C7" w14:textId="1640A24F" w:rsidR="00A73E57" w:rsidRPr="00207120" w:rsidRDefault="00440D91"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Pentru calcularea abandonului universitar la programele de studii universitare de licență cu durata de </w:t>
      </w:r>
      <w:r w:rsidR="00170E70" w:rsidRPr="00207120">
        <w:rPr>
          <w:rFonts w:ascii="Times New Roman" w:hAnsi="Times New Roman" w:cs="Times New Roman"/>
          <w:color w:val="000000" w:themeColor="text1"/>
        </w:rPr>
        <w:t>3</w:t>
      </w:r>
      <w:r w:rsidRPr="00207120">
        <w:rPr>
          <w:rFonts w:ascii="Times New Roman" w:hAnsi="Times New Roman" w:cs="Times New Roman"/>
          <w:color w:val="000000" w:themeColor="text1"/>
        </w:rPr>
        <w:t xml:space="preserve"> ani, a fost avută în vedere generația studenților înmatriculați în anul I în anul universitar 2020</w:t>
      </w:r>
      <w:r w:rsidR="0024160D"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2021. Pentru programele de studii universitare de licență cu durata de </w:t>
      </w:r>
      <w:r w:rsidR="00170E70" w:rsidRPr="00207120">
        <w:rPr>
          <w:rFonts w:ascii="Times New Roman" w:hAnsi="Times New Roman" w:cs="Times New Roman"/>
          <w:color w:val="000000" w:themeColor="text1"/>
        </w:rPr>
        <w:t>4</w:t>
      </w:r>
      <w:r w:rsidRPr="00207120">
        <w:rPr>
          <w:rFonts w:ascii="Times New Roman" w:hAnsi="Times New Roman" w:cs="Times New Roman"/>
          <w:color w:val="000000" w:themeColor="text1"/>
        </w:rPr>
        <w:t xml:space="preserve"> ani, a fost avută în vedere generația studenților înmatriculați în anul I în anul universitar 2019</w:t>
      </w:r>
      <w:r w:rsidR="006E7682"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2020.</w:t>
      </w:r>
    </w:p>
    <w:p w14:paraId="31861DD6" w14:textId="2A88009A" w:rsidR="00E5609A" w:rsidRPr="00207120" w:rsidRDefault="00E5609A" w:rsidP="005D737E">
      <w:pPr>
        <w:spacing w:after="0" w:line="240" w:lineRule="auto"/>
        <w:ind w:firstLine="644"/>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 xml:space="preserve">Situația abandonului universitar la programele de licență cu durata de 3 ani este prezentată sintetic pe facultăți în Tabelul </w:t>
      </w:r>
      <w:r w:rsidR="005C48C7" w:rsidRPr="00207120">
        <w:rPr>
          <w:rFonts w:ascii="Times New Roman" w:hAnsi="Times New Roman" w:cs="Times New Roman"/>
          <w:color w:val="000000" w:themeColor="text1"/>
          <w:spacing w:val="-2"/>
        </w:rPr>
        <w:t>10</w:t>
      </w:r>
      <w:r w:rsidRPr="00207120">
        <w:rPr>
          <w:rFonts w:ascii="Times New Roman" w:hAnsi="Times New Roman" w:cs="Times New Roman"/>
          <w:color w:val="000000" w:themeColor="text1"/>
          <w:spacing w:val="-2"/>
        </w:rPr>
        <w:t xml:space="preserve">, iar datele detaliate pe programe de studii sunt incluse în </w:t>
      </w:r>
      <w:r w:rsidRPr="00D51699">
        <w:rPr>
          <w:rFonts w:ascii="Times New Roman" w:hAnsi="Times New Roman" w:cs="Times New Roman"/>
          <w:color w:val="000000" w:themeColor="text1"/>
          <w:spacing w:val="-2"/>
        </w:rPr>
        <w:t xml:space="preserve">Anexa </w:t>
      </w:r>
      <w:r w:rsidR="00776D2A" w:rsidRPr="00D51699">
        <w:rPr>
          <w:rFonts w:ascii="Times New Roman" w:hAnsi="Times New Roman" w:cs="Times New Roman"/>
          <w:color w:val="000000" w:themeColor="text1"/>
          <w:spacing w:val="-2"/>
        </w:rPr>
        <w:t>1</w:t>
      </w:r>
      <w:r w:rsidR="00324EAC" w:rsidRPr="00D51699">
        <w:rPr>
          <w:rFonts w:ascii="Times New Roman" w:hAnsi="Times New Roman" w:cs="Times New Roman"/>
          <w:color w:val="000000" w:themeColor="text1"/>
          <w:spacing w:val="-2"/>
        </w:rPr>
        <w:t>8</w:t>
      </w:r>
      <w:r w:rsidRPr="00D51699">
        <w:rPr>
          <w:rFonts w:ascii="Times New Roman" w:hAnsi="Times New Roman" w:cs="Times New Roman"/>
          <w:color w:val="000000" w:themeColor="text1"/>
          <w:spacing w:val="-2"/>
        </w:rPr>
        <w:t>.</w:t>
      </w:r>
    </w:p>
    <w:p w14:paraId="423289DC" w14:textId="77777777" w:rsidR="00E5609A" w:rsidRPr="00207120" w:rsidRDefault="00E5609A" w:rsidP="005D737E">
      <w:pPr>
        <w:spacing w:after="0" w:line="240" w:lineRule="auto"/>
        <w:contextualSpacing/>
        <w:jc w:val="both"/>
        <w:rPr>
          <w:rFonts w:ascii="Times New Roman" w:hAnsi="Times New Roman" w:cs="Times New Roman"/>
          <w:color w:val="000000" w:themeColor="text1"/>
          <w:sz w:val="20"/>
          <w:szCs w:val="20"/>
        </w:rPr>
      </w:pPr>
    </w:p>
    <w:p w14:paraId="5CD76BE3" w14:textId="63AFA993" w:rsidR="0088059A" w:rsidRPr="00207120" w:rsidRDefault="00896614" w:rsidP="00AF1115">
      <w:pPr>
        <w:pStyle w:val="Header"/>
        <w:rPr>
          <w:strike/>
        </w:rPr>
      </w:pPr>
      <w:r w:rsidRPr="00207120">
        <w:t xml:space="preserve">  </w:t>
      </w:r>
      <w:r w:rsidR="00CB0738" w:rsidRPr="00207120">
        <w:t xml:space="preserve">                 </w:t>
      </w:r>
      <w:bookmarkStart w:id="130" w:name="_Toc232749838"/>
      <w:r w:rsidR="001A500B" w:rsidRPr="00207120">
        <w:t xml:space="preserve">Tabelul </w:t>
      </w:r>
      <w:r w:rsidR="005C48C7" w:rsidRPr="00207120">
        <w:t>10</w:t>
      </w:r>
      <w:r w:rsidR="001A500B" w:rsidRPr="00207120">
        <w:t>. Rata abandonului universitar la programele de licență cu durata de 3 ani - generația 2020</w:t>
      </w:r>
      <w:bookmarkEnd w:id="130"/>
    </w:p>
    <w:p w14:paraId="694864B5" w14:textId="77777777" w:rsidR="001A500B" w:rsidRPr="00207120" w:rsidRDefault="001A500B" w:rsidP="005D737E">
      <w:pPr>
        <w:spacing w:after="0" w:line="240" w:lineRule="auto"/>
        <w:contextualSpacing/>
        <w:jc w:val="both"/>
        <w:rPr>
          <w:rFonts w:ascii="Times New Roman" w:hAnsi="Times New Roman" w:cs="Times New Roman"/>
          <w:color w:val="00B050"/>
          <w:sz w:val="20"/>
          <w:szCs w:val="20"/>
        </w:rPr>
      </w:pPr>
    </w:p>
    <w:tbl>
      <w:tblPr>
        <w:tblW w:w="10698" w:type="dxa"/>
        <w:tblInd w:w="-5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71"/>
        <w:gridCol w:w="1361"/>
        <w:gridCol w:w="1361"/>
        <w:gridCol w:w="1361"/>
        <w:gridCol w:w="1361"/>
        <w:gridCol w:w="1361"/>
        <w:gridCol w:w="1361"/>
        <w:gridCol w:w="1361"/>
      </w:tblGrid>
      <w:tr w:rsidR="00A73E57" w:rsidRPr="00207120" w14:paraId="0BD21157" w14:textId="77777777" w:rsidTr="00896614">
        <w:trPr>
          <w:trHeight w:val="288"/>
        </w:trPr>
        <w:tc>
          <w:tcPr>
            <w:tcW w:w="1171" w:type="dxa"/>
            <w:shd w:val="clear" w:color="auto" w:fill="F2F2F2" w:themeFill="background1" w:themeFillShade="F2"/>
            <w:noWrap/>
            <w:vAlign w:val="center"/>
            <w:hideMark/>
          </w:tcPr>
          <w:p w14:paraId="7E0703B1" w14:textId="77777777" w:rsidR="00A73E57" w:rsidRPr="00207120" w:rsidRDefault="00A73E57" w:rsidP="005D737E">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w:t>
            </w:r>
          </w:p>
          <w:p w14:paraId="6E258659" w14:textId="77777777" w:rsidR="00A73E57" w:rsidRPr="00207120" w:rsidRDefault="00A73E57" w:rsidP="005D737E">
            <w:pPr>
              <w:spacing w:after="0" w:line="240" w:lineRule="auto"/>
              <w:rPr>
                <w:rFonts w:ascii="Times New Roman" w:eastAsia="Times New Roman" w:hAnsi="Times New Roman" w:cs="Times New Roman"/>
                <w:b/>
                <w:bCs/>
                <w:color w:val="000000"/>
                <w:kern w:val="0"/>
                <w:sz w:val="18"/>
                <w:szCs w:val="18"/>
                <w14:ligatures w14:val="none"/>
              </w:rPr>
            </w:pPr>
          </w:p>
        </w:tc>
        <w:tc>
          <w:tcPr>
            <w:tcW w:w="1361" w:type="dxa"/>
            <w:shd w:val="clear" w:color="auto" w:fill="F2F2F2" w:themeFill="background1" w:themeFillShade="F2"/>
            <w:noWrap/>
            <w:vAlign w:val="center"/>
            <w:hideMark/>
          </w:tcPr>
          <w:p w14:paraId="30A00309"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înscriși anul I</w:t>
            </w:r>
          </w:p>
        </w:tc>
        <w:tc>
          <w:tcPr>
            <w:tcW w:w="1361" w:type="dxa"/>
            <w:shd w:val="clear" w:color="auto" w:fill="F2F2F2" w:themeFill="background1" w:themeFillShade="F2"/>
            <w:noWrap/>
            <w:vAlign w:val="center"/>
            <w:hideMark/>
          </w:tcPr>
          <w:p w14:paraId="05A1501B"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la termen</w:t>
            </w:r>
          </w:p>
        </w:tc>
        <w:tc>
          <w:tcPr>
            <w:tcW w:w="1361" w:type="dxa"/>
            <w:shd w:val="clear" w:color="auto" w:fill="F2F2F2" w:themeFill="background1" w:themeFillShade="F2"/>
            <w:noWrap/>
            <w:vAlign w:val="center"/>
            <w:hideMark/>
          </w:tcPr>
          <w:p w14:paraId="188ADB80"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un an</w:t>
            </w:r>
          </w:p>
        </w:tc>
        <w:tc>
          <w:tcPr>
            <w:tcW w:w="1361" w:type="dxa"/>
            <w:shd w:val="clear" w:color="auto" w:fill="F2F2F2" w:themeFill="background1" w:themeFillShade="F2"/>
            <w:noWrap/>
            <w:vAlign w:val="center"/>
            <w:hideMark/>
          </w:tcPr>
          <w:p w14:paraId="2213801D"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doi ani</w:t>
            </w:r>
          </w:p>
        </w:tc>
        <w:tc>
          <w:tcPr>
            <w:tcW w:w="1361" w:type="dxa"/>
            <w:shd w:val="clear" w:color="auto" w:fill="F2F2F2" w:themeFill="background1" w:themeFillShade="F2"/>
            <w:noWrap/>
            <w:vAlign w:val="center"/>
            <w:hideMark/>
          </w:tcPr>
          <w:p w14:paraId="61269E5E"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total</w:t>
            </w:r>
          </w:p>
        </w:tc>
        <w:tc>
          <w:tcPr>
            <w:tcW w:w="1361" w:type="dxa"/>
            <w:shd w:val="clear" w:color="auto" w:fill="F2F2F2" w:themeFill="background1" w:themeFillShade="F2"/>
            <w:noWrap/>
            <w:vAlign w:val="center"/>
            <w:hideMark/>
          </w:tcPr>
          <w:p w14:paraId="21966114"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care abandonează</w:t>
            </w:r>
          </w:p>
        </w:tc>
        <w:tc>
          <w:tcPr>
            <w:tcW w:w="1361" w:type="dxa"/>
            <w:shd w:val="clear" w:color="auto" w:fill="F2F2F2" w:themeFill="background1" w:themeFillShade="F2"/>
            <w:noWrap/>
            <w:vAlign w:val="center"/>
            <w:hideMark/>
          </w:tcPr>
          <w:p w14:paraId="21170972" w14:textId="77777777" w:rsidR="00A73E57" w:rsidRPr="00207120" w:rsidRDefault="00A73E57"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 de abandon</w:t>
            </w:r>
          </w:p>
        </w:tc>
      </w:tr>
      <w:tr w:rsidR="00A73E57" w:rsidRPr="00207120" w14:paraId="65393ADF" w14:textId="77777777" w:rsidTr="00896614">
        <w:trPr>
          <w:trHeight w:val="288"/>
        </w:trPr>
        <w:tc>
          <w:tcPr>
            <w:tcW w:w="1171" w:type="dxa"/>
            <w:noWrap/>
            <w:vAlign w:val="center"/>
            <w:hideMark/>
          </w:tcPr>
          <w:p w14:paraId="14EFEF8E"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FDA</w:t>
            </w:r>
          </w:p>
        </w:tc>
        <w:tc>
          <w:tcPr>
            <w:tcW w:w="1361" w:type="dxa"/>
            <w:noWrap/>
            <w:vAlign w:val="center"/>
            <w:hideMark/>
          </w:tcPr>
          <w:p w14:paraId="53C5CFDC"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49</w:t>
            </w:r>
          </w:p>
        </w:tc>
        <w:tc>
          <w:tcPr>
            <w:tcW w:w="1361" w:type="dxa"/>
            <w:noWrap/>
            <w:vAlign w:val="center"/>
            <w:hideMark/>
          </w:tcPr>
          <w:p w14:paraId="66C40A61"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30</w:t>
            </w:r>
          </w:p>
        </w:tc>
        <w:tc>
          <w:tcPr>
            <w:tcW w:w="1361" w:type="dxa"/>
            <w:noWrap/>
            <w:vAlign w:val="center"/>
            <w:hideMark/>
          </w:tcPr>
          <w:p w14:paraId="09CF14D1"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685E46C7"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03CE2A9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34</w:t>
            </w:r>
          </w:p>
        </w:tc>
        <w:tc>
          <w:tcPr>
            <w:tcW w:w="1361" w:type="dxa"/>
            <w:noWrap/>
            <w:vAlign w:val="center"/>
            <w:hideMark/>
          </w:tcPr>
          <w:p w14:paraId="1745BF93"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w:t>
            </w:r>
          </w:p>
        </w:tc>
        <w:tc>
          <w:tcPr>
            <w:tcW w:w="1361" w:type="dxa"/>
            <w:noWrap/>
            <w:vAlign w:val="center"/>
            <w:hideMark/>
          </w:tcPr>
          <w:p w14:paraId="69D32B83"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30,61%</w:t>
            </w:r>
          </w:p>
        </w:tc>
      </w:tr>
      <w:tr w:rsidR="00A73E57" w:rsidRPr="00207120" w14:paraId="1CB0663E" w14:textId="77777777" w:rsidTr="00896614">
        <w:trPr>
          <w:trHeight w:val="288"/>
        </w:trPr>
        <w:tc>
          <w:tcPr>
            <w:tcW w:w="1171" w:type="dxa"/>
            <w:noWrap/>
            <w:vAlign w:val="center"/>
            <w:hideMark/>
          </w:tcPr>
          <w:p w14:paraId="5F9467A2"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FPL</w:t>
            </w:r>
          </w:p>
        </w:tc>
        <w:tc>
          <w:tcPr>
            <w:tcW w:w="1361" w:type="dxa"/>
            <w:noWrap/>
            <w:vAlign w:val="center"/>
            <w:hideMark/>
          </w:tcPr>
          <w:p w14:paraId="5B589DE6"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89</w:t>
            </w:r>
          </w:p>
        </w:tc>
        <w:tc>
          <w:tcPr>
            <w:tcW w:w="1361" w:type="dxa"/>
            <w:noWrap/>
            <w:vAlign w:val="center"/>
            <w:hideMark/>
          </w:tcPr>
          <w:p w14:paraId="71AE578B"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w:t>
            </w:r>
          </w:p>
        </w:tc>
        <w:tc>
          <w:tcPr>
            <w:tcW w:w="1361" w:type="dxa"/>
            <w:noWrap/>
            <w:vAlign w:val="center"/>
            <w:hideMark/>
          </w:tcPr>
          <w:p w14:paraId="48616B47"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5C5D5F54"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051EFFD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46</w:t>
            </w:r>
          </w:p>
        </w:tc>
        <w:tc>
          <w:tcPr>
            <w:tcW w:w="1361" w:type="dxa"/>
            <w:noWrap/>
            <w:vAlign w:val="center"/>
            <w:hideMark/>
          </w:tcPr>
          <w:p w14:paraId="114AC623"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43</w:t>
            </w:r>
          </w:p>
        </w:tc>
        <w:tc>
          <w:tcPr>
            <w:tcW w:w="1361" w:type="dxa"/>
            <w:noWrap/>
            <w:vAlign w:val="center"/>
            <w:hideMark/>
          </w:tcPr>
          <w:p w14:paraId="7C9FE20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48,31%</w:t>
            </w:r>
          </w:p>
        </w:tc>
      </w:tr>
      <w:tr w:rsidR="00A73E57" w:rsidRPr="00207120" w14:paraId="4C8038D5" w14:textId="77777777" w:rsidTr="00896614">
        <w:trPr>
          <w:trHeight w:val="288"/>
        </w:trPr>
        <w:tc>
          <w:tcPr>
            <w:tcW w:w="1171" w:type="dxa"/>
            <w:noWrap/>
            <w:vAlign w:val="center"/>
            <w:hideMark/>
          </w:tcPr>
          <w:p w14:paraId="364F17B0"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FSA</w:t>
            </w:r>
          </w:p>
        </w:tc>
        <w:tc>
          <w:tcPr>
            <w:tcW w:w="1361" w:type="dxa"/>
            <w:noWrap/>
            <w:vAlign w:val="center"/>
            <w:hideMark/>
          </w:tcPr>
          <w:p w14:paraId="134C9980"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70</w:t>
            </w:r>
          </w:p>
        </w:tc>
        <w:tc>
          <w:tcPr>
            <w:tcW w:w="1361" w:type="dxa"/>
            <w:noWrap/>
            <w:vAlign w:val="center"/>
            <w:hideMark/>
          </w:tcPr>
          <w:p w14:paraId="7CA97FD0"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361" w:type="dxa"/>
            <w:noWrap/>
            <w:vAlign w:val="center"/>
            <w:hideMark/>
          </w:tcPr>
          <w:p w14:paraId="0D99573C"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361" w:type="dxa"/>
            <w:noWrap/>
            <w:vAlign w:val="center"/>
            <w:hideMark/>
          </w:tcPr>
          <w:p w14:paraId="4EB45843"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77AAD668"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36</w:t>
            </w:r>
          </w:p>
        </w:tc>
        <w:tc>
          <w:tcPr>
            <w:tcW w:w="1361" w:type="dxa"/>
            <w:noWrap/>
            <w:vAlign w:val="center"/>
            <w:hideMark/>
          </w:tcPr>
          <w:p w14:paraId="6FF04C57"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34</w:t>
            </w:r>
          </w:p>
        </w:tc>
        <w:tc>
          <w:tcPr>
            <w:tcW w:w="1361" w:type="dxa"/>
            <w:noWrap/>
            <w:vAlign w:val="center"/>
            <w:hideMark/>
          </w:tcPr>
          <w:p w14:paraId="70AD897B"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48,57%</w:t>
            </w:r>
          </w:p>
        </w:tc>
      </w:tr>
      <w:tr w:rsidR="00A73E57" w:rsidRPr="00207120" w14:paraId="2E8F0FB1" w14:textId="77777777" w:rsidTr="00896614">
        <w:trPr>
          <w:trHeight w:val="288"/>
        </w:trPr>
        <w:tc>
          <w:tcPr>
            <w:tcW w:w="1171" w:type="dxa"/>
            <w:noWrap/>
            <w:vAlign w:val="center"/>
            <w:hideMark/>
          </w:tcPr>
          <w:p w14:paraId="6E1114AC"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FSE</w:t>
            </w:r>
          </w:p>
        </w:tc>
        <w:tc>
          <w:tcPr>
            <w:tcW w:w="1361" w:type="dxa"/>
            <w:noWrap/>
            <w:vAlign w:val="center"/>
            <w:hideMark/>
          </w:tcPr>
          <w:p w14:paraId="20530DC3"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258</w:t>
            </w:r>
          </w:p>
        </w:tc>
        <w:tc>
          <w:tcPr>
            <w:tcW w:w="1361" w:type="dxa"/>
            <w:noWrap/>
            <w:vAlign w:val="center"/>
            <w:hideMark/>
          </w:tcPr>
          <w:p w14:paraId="2D43AE4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127</w:t>
            </w:r>
          </w:p>
        </w:tc>
        <w:tc>
          <w:tcPr>
            <w:tcW w:w="1361" w:type="dxa"/>
            <w:noWrap/>
            <w:vAlign w:val="center"/>
            <w:hideMark/>
          </w:tcPr>
          <w:p w14:paraId="1882D695"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361" w:type="dxa"/>
            <w:noWrap/>
            <w:vAlign w:val="center"/>
            <w:hideMark/>
          </w:tcPr>
          <w:p w14:paraId="6E6EC959"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2B2F5684"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132</w:t>
            </w:r>
          </w:p>
        </w:tc>
        <w:tc>
          <w:tcPr>
            <w:tcW w:w="1361" w:type="dxa"/>
            <w:noWrap/>
            <w:vAlign w:val="center"/>
            <w:hideMark/>
          </w:tcPr>
          <w:p w14:paraId="5216D11B"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126</w:t>
            </w:r>
          </w:p>
        </w:tc>
        <w:tc>
          <w:tcPr>
            <w:tcW w:w="1361" w:type="dxa"/>
            <w:noWrap/>
            <w:vAlign w:val="center"/>
            <w:hideMark/>
          </w:tcPr>
          <w:p w14:paraId="5060D9C4"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48,84%</w:t>
            </w:r>
          </w:p>
        </w:tc>
      </w:tr>
      <w:tr w:rsidR="00A73E57" w:rsidRPr="00207120" w14:paraId="04EB4A83" w14:textId="77777777" w:rsidTr="00896614">
        <w:trPr>
          <w:trHeight w:val="288"/>
        </w:trPr>
        <w:tc>
          <w:tcPr>
            <w:tcW w:w="1171" w:type="dxa"/>
            <w:noWrap/>
            <w:vAlign w:val="center"/>
            <w:hideMark/>
          </w:tcPr>
          <w:p w14:paraId="4159CAD3" w14:textId="00B5DB1A" w:rsidR="00A73E57" w:rsidRPr="00207120" w:rsidRDefault="00D51699" w:rsidP="005D737E">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FSI</w:t>
            </w:r>
          </w:p>
        </w:tc>
        <w:tc>
          <w:tcPr>
            <w:tcW w:w="1361" w:type="dxa"/>
            <w:noWrap/>
            <w:vAlign w:val="center"/>
            <w:hideMark/>
          </w:tcPr>
          <w:p w14:paraId="2CC6CC1B"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125</w:t>
            </w:r>
          </w:p>
        </w:tc>
        <w:tc>
          <w:tcPr>
            <w:tcW w:w="1361" w:type="dxa"/>
            <w:noWrap/>
            <w:vAlign w:val="center"/>
            <w:hideMark/>
          </w:tcPr>
          <w:p w14:paraId="6190FE46"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93</w:t>
            </w:r>
          </w:p>
        </w:tc>
        <w:tc>
          <w:tcPr>
            <w:tcW w:w="1361" w:type="dxa"/>
            <w:noWrap/>
            <w:vAlign w:val="center"/>
            <w:hideMark/>
          </w:tcPr>
          <w:p w14:paraId="1277B4CD"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361" w:type="dxa"/>
            <w:noWrap/>
            <w:vAlign w:val="center"/>
            <w:hideMark/>
          </w:tcPr>
          <w:p w14:paraId="155FC922"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361" w:type="dxa"/>
            <w:noWrap/>
            <w:vAlign w:val="center"/>
            <w:hideMark/>
          </w:tcPr>
          <w:p w14:paraId="16B3DAB8"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99</w:t>
            </w:r>
          </w:p>
        </w:tc>
        <w:tc>
          <w:tcPr>
            <w:tcW w:w="1361" w:type="dxa"/>
            <w:noWrap/>
            <w:vAlign w:val="center"/>
            <w:hideMark/>
          </w:tcPr>
          <w:p w14:paraId="0CDA959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26</w:t>
            </w:r>
          </w:p>
        </w:tc>
        <w:tc>
          <w:tcPr>
            <w:tcW w:w="1361" w:type="dxa"/>
            <w:noWrap/>
            <w:vAlign w:val="center"/>
            <w:hideMark/>
          </w:tcPr>
          <w:p w14:paraId="38AAA0E5"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20,80%</w:t>
            </w:r>
          </w:p>
        </w:tc>
      </w:tr>
      <w:tr w:rsidR="00A73E57" w:rsidRPr="00207120" w14:paraId="15E42042" w14:textId="77777777" w:rsidTr="00896614">
        <w:trPr>
          <w:trHeight w:val="288"/>
        </w:trPr>
        <w:tc>
          <w:tcPr>
            <w:tcW w:w="1171" w:type="dxa"/>
            <w:noWrap/>
            <w:vAlign w:val="center"/>
            <w:hideMark/>
          </w:tcPr>
          <w:p w14:paraId="5196247C"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FSU</w:t>
            </w:r>
          </w:p>
        </w:tc>
        <w:tc>
          <w:tcPr>
            <w:tcW w:w="1361" w:type="dxa"/>
            <w:noWrap/>
            <w:vAlign w:val="center"/>
            <w:hideMark/>
          </w:tcPr>
          <w:p w14:paraId="080278ED"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205</w:t>
            </w:r>
          </w:p>
        </w:tc>
        <w:tc>
          <w:tcPr>
            <w:tcW w:w="1361" w:type="dxa"/>
            <w:noWrap/>
            <w:vAlign w:val="center"/>
            <w:hideMark/>
          </w:tcPr>
          <w:p w14:paraId="61E5C156"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101</w:t>
            </w:r>
          </w:p>
        </w:tc>
        <w:tc>
          <w:tcPr>
            <w:tcW w:w="1361" w:type="dxa"/>
            <w:noWrap/>
            <w:vAlign w:val="center"/>
            <w:hideMark/>
          </w:tcPr>
          <w:p w14:paraId="4636E4A5"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361" w:type="dxa"/>
            <w:noWrap/>
            <w:vAlign w:val="center"/>
            <w:hideMark/>
          </w:tcPr>
          <w:p w14:paraId="42EE7711"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361" w:type="dxa"/>
            <w:noWrap/>
            <w:vAlign w:val="center"/>
            <w:hideMark/>
          </w:tcPr>
          <w:p w14:paraId="515A9AF2"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118</w:t>
            </w:r>
          </w:p>
        </w:tc>
        <w:tc>
          <w:tcPr>
            <w:tcW w:w="1361" w:type="dxa"/>
            <w:noWrap/>
            <w:vAlign w:val="center"/>
            <w:hideMark/>
          </w:tcPr>
          <w:p w14:paraId="1BF7129A"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87</w:t>
            </w:r>
          </w:p>
        </w:tc>
        <w:tc>
          <w:tcPr>
            <w:tcW w:w="1361" w:type="dxa"/>
            <w:noWrap/>
            <w:vAlign w:val="center"/>
            <w:hideMark/>
          </w:tcPr>
          <w:p w14:paraId="70916BDE"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42,44%</w:t>
            </w:r>
          </w:p>
        </w:tc>
      </w:tr>
      <w:tr w:rsidR="00A73E57" w:rsidRPr="00207120" w14:paraId="20FB5569" w14:textId="77777777" w:rsidTr="00896614">
        <w:trPr>
          <w:trHeight w:val="288"/>
        </w:trPr>
        <w:tc>
          <w:tcPr>
            <w:tcW w:w="1171" w:type="dxa"/>
            <w:noWrap/>
            <w:vAlign w:val="center"/>
            <w:hideMark/>
          </w:tcPr>
          <w:p w14:paraId="6BB63A26" w14:textId="77777777" w:rsidR="00A73E57" w:rsidRPr="00207120" w:rsidRDefault="00A73E57"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FTE</w:t>
            </w:r>
          </w:p>
        </w:tc>
        <w:tc>
          <w:tcPr>
            <w:tcW w:w="1361" w:type="dxa"/>
            <w:noWrap/>
            <w:vAlign w:val="center"/>
            <w:hideMark/>
          </w:tcPr>
          <w:p w14:paraId="48E1AA28"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70</w:t>
            </w:r>
          </w:p>
        </w:tc>
        <w:tc>
          <w:tcPr>
            <w:tcW w:w="1361" w:type="dxa"/>
            <w:noWrap/>
            <w:vAlign w:val="center"/>
            <w:hideMark/>
          </w:tcPr>
          <w:p w14:paraId="14499F2B"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56</w:t>
            </w:r>
          </w:p>
        </w:tc>
        <w:tc>
          <w:tcPr>
            <w:tcW w:w="1361" w:type="dxa"/>
            <w:noWrap/>
            <w:vAlign w:val="center"/>
            <w:hideMark/>
          </w:tcPr>
          <w:p w14:paraId="676BF7E8"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34125D78"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3F98846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58</w:t>
            </w:r>
          </w:p>
        </w:tc>
        <w:tc>
          <w:tcPr>
            <w:tcW w:w="1361" w:type="dxa"/>
            <w:noWrap/>
            <w:vAlign w:val="center"/>
            <w:hideMark/>
          </w:tcPr>
          <w:p w14:paraId="591D66DF"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w:t>
            </w:r>
          </w:p>
        </w:tc>
        <w:tc>
          <w:tcPr>
            <w:tcW w:w="1361" w:type="dxa"/>
            <w:noWrap/>
            <w:vAlign w:val="center"/>
            <w:hideMark/>
          </w:tcPr>
          <w:p w14:paraId="58005CF7" w14:textId="77777777" w:rsidR="00A73E57" w:rsidRPr="00207120" w:rsidRDefault="00A73E57"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17,14%</w:t>
            </w:r>
          </w:p>
        </w:tc>
      </w:tr>
      <w:tr w:rsidR="00A73E57" w:rsidRPr="00207120" w14:paraId="76EE2414" w14:textId="77777777" w:rsidTr="00896614">
        <w:trPr>
          <w:trHeight w:val="288"/>
        </w:trPr>
        <w:tc>
          <w:tcPr>
            <w:tcW w:w="1171" w:type="dxa"/>
            <w:shd w:val="clear" w:color="auto" w:fill="F2F2F2" w:themeFill="background1" w:themeFillShade="F2"/>
            <w:noWrap/>
            <w:vAlign w:val="center"/>
            <w:hideMark/>
          </w:tcPr>
          <w:p w14:paraId="65086347" w14:textId="77777777" w:rsidR="00A73E57" w:rsidRPr="00207120" w:rsidRDefault="00A73E57"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 xml:space="preserve"> Total </w:t>
            </w:r>
          </w:p>
        </w:tc>
        <w:tc>
          <w:tcPr>
            <w:tcW w:w="1361" w:type="dxa"/>
            <w:shd w:val="clear" w:color="auto" w:fill="F2F2F2" w:themeFill="background1" w:themeFillShade="F2"/>
            <w:noWrap/>
            <w:vAlign w:val="center"/>
            <w:hideMark/>
          </w:tcPr>
          <w:p w14:paraId="0DD5753C"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866</w:t>
            </w:r>
          </w:p>
        </w:tc>
        <w:tc>
          <w:tcPr>
            <w:tcW w:w="1361" w:type="dxa"/>
            <w:shd w:val="clear" w:color="auto" w:fill="F2F2F2" w:themeFill="background1" w:themeFillShade="F2"/>
            <w:noWrap/>
            <w:vAlign w:val="center"/>
            <w:hideMark/>
          </w:tcPr>
          <w:p w14:paraId="50FF3B7D"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482</w:t>
            </w:r>
          </w:p>
        </w:tc>
        <w:tc>
          <w:tcPr>
            <w:tcW w:w="1361" w:type="dxa"/>
            <w:shd w:val="clear" w:color="auto" w:fill="F2F2F2" w:themeFill="background1" w:themeFillShade="F2"/>
            <w:noWrap/>
            <w:vAlign w:val="center"/>
            <w:hideMark/>
          </w:tcPr>
          <w:p w14:paraId="6A9A0931"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26</w:t>
            </w:r>
          </w:p>
        </w:tc>
        <w:tc>
          <w:tcPr>
            <w:tcW w:w="1361" w:type="dxa"/>
            <w:shd w:val="clear" w:color="auto" w:fill="F2F2F2" w:themeFill="background1" w:themeFillShade="F2"/>
            <w:noWrap/>
            <w:vAlign w:val="center"/>
            <w:hideMark/>
          </w:tcPr>
          <w:p w14:paraId="325F9463"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15</w:t>
            </w:r>
          </w:p>
        </w:tc>
        <w:tc>
          <w:tcPr>
            <w:tcW w:w="1361" w:type="dxa"/>
            <w:shd w:val="clear" w:color="auto" w:fill="F2F2F2" w:themeFill="background1" w:themeFillShade="F2"/>
            <w:noWrap/>
            <w:vAlign w:val="center"/>
            <w:hideMark/>
          </w:tcPr>
          <w:p w14:paraId="17CC6FE9"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523</w:t>
            </w:r>
          </w:p>
        </w:tc>
        <w:tc>
          <w:tcPr>
            <w:tcW w:w="1361" w:type="dxa"/>
            <w:shd w:val="clear" w:color="auto" w:fill="F2F2F2" w:themeFill="background1" w:themeFillShade="F2"/>
            <w:noWrap/>
            <w:vAlign w:val="center"/>
            <w:hideMark/>
          </w:tcPr>
          <w:p w14:paraId="18EDFE3C"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343</w:t>
            </w:r>
          </w:p>
        </w:tc>
        <w:tc>
          <w:tcPr>
            <w:tcW w:w="1361" w:type="dxa"/>
            <w:shd w:val="clear" w:color="auto" w:fill="F2F2F2" w:themeFill="background1" w:themeFillShade="F2"/>
            <w:noWrap/>
            <w:vAlign w:val="center"/>
            <w:hideMark/>
          </w:tcPr>
          <w:p w14:paraId="7D3F0D4C" w14:textId="77777777" w:rsidR="00A73E57" w:rsidRPr="00207120" w:rsidRDefault="00A73E57"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39,61%</w:t>
            </w:r>
          </w:p>
        </w:tc>
      </w:tr>
    </w:tbl>
    <w:p w14:paraId="4C483C20" w14:textId="77777777" w:rsidR="00A73E57" w:rsidRPr="00207120" w:rsidRDefault="00A73E57" w:rsidP="005D737E">
      <w:pPr>
        <w:spacing w:after="0" w:line="240" w:lineRule="auto"/>
        <w:ind w:firstLine="644"/>
        <w:contextualSpacing/>
        <w:jc w:val="both"/>
        <w:rPr>
          <w:rFonts w:ascii="Times New Roman" w:hAnsi="Times New Roman" w:cs="Times New Roman"/>
          <w:b/>
          <w:bCs/>
          <w:color w:val="00B050"/>
        </w:rPr>
      </w:pPr>
    </w:p>
    <w:p w14:paraId="07DA2831" w14:textId="77777777" w:rsidR="001F538A" w:rsidRPr="00207120" w:rsidRDefault="001F538A">
      <w:pPr>
        <w:rPr>
          <w:rFonts w:ascii="Times New Roman" w:hAnsi="Times New Roman" w:cs="Times New Roman"/>
          <w:color w:val="00B050"/>
        </w:rPr>
      </w:pPr>
      <w:r w:rsidRPr="00207120">
        <w:rPr>
          <w:rFonts w:ascii="Times New Roman" w:hAnsi="Times New Roman" w:cs="Times New Roman"/>
          <w:color w:val="00B050"/>
        </w:rPr>
        <w:br w:type="page"/>
      </w:r>
    </w:p>
    <w:p w14:paraId="32312E5B" w14:textId="33135615" w:rsidR="006310F8" w:rsidRPr="00207120" w:rsidRDefault="00425C30"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Pentru generația studenților înmatriculați în anul I în anul universitar 2020-2021 la </w:t>
      </w:r>
      <w:r w:rsidRPr="00207120">
        <w:rPr>
          <w:rFonts w:ascii="Times New Roman" w:hAnsi="Times New Roman" w:cs="Times New Roman"/>
          <w:i/>
          <w:iCs/>
          <w:color w:val="000000" w:themeColor="text1"/>
        </w:rPr>
        <w:t>programele de studii universitare de licență cu durata de 3 ani</w:t>
      </w:r>
      <w:r w:rsidRPr="00207120">
        <w:rPr>
          <w:rFonts w:ascii="Times New Roman" w:hAnsi="Times New Roman" w:cs="Times New Roman"/>
          <w:color w:val="000000" w:themeColor="text1"/>
        </w:rPr>
        <w:t>, rata abandonului universitar la nivel</w:t>
      </w:r>
      <w:r w:rsidR="00DC3CAB" w:rsidRPr="00207120">
        <w:rPr>
          <w:rFonts w:ascii="Times New Roman" w:hAnsi="Times New Roman" w:cs="Times New Roman"/>
          <w:color w:val="000000" w:themeColor="text1"/>
        </w:rPr>
        <w:t>ul</w:t>
      </w:r>
      <w:r w:rsidRPr="00207120">
        <w:rPr>
          <w:rFonts w:ascii="Times New Roman" w:hAnsi="Times New Roman" w:cs="Times New Roman"/>
          <w:color w:val="000000" w:themeColor="text1"/>
        </w:rPr>
        <w:t xml:space="preserve"> </w:t>
      </w:r>
      <w:r w:rsidR="00DC3CAB" w:rsidRPr="00207120">
        <w:rPr>
          <w:rFonts w:ascii="Times New Roman" w:hAnsi="Times New Roman" w:cs="Times New Roman"/>
          <w:color w:val="000000" w:themeColor="text1"/>
        </w:rPr>
        <w:t>universității</w:t>
      </w:r>
      <w:r w:rsidRPr="00207120">
        <w:rPr>
          <w:rFonts w:ascii="Times New Roman" w:hAnsi="Times New Roman" w:cs="Times New Roman"/>
          <w:color w:val="000000" w:themeColor="text1"/>
        </w:rPr>
        <w:t xml:space="preserve"> este de 39,61%. Din totalul de 866 studenți înscriși în anul I, 523 au absolvit studiile cu diplomă </w:t>
      </w:r>
      <w:r w:rsidR="00FC5C0A" w:rsidRPr="00207120">
        <w:rPr>
          <w:rFonts w:ascii="Times New Roman" w:hAnsi="Times New Roman" w:cs="Times New Roman"/>
          <w:color w:val="000000" w:themeColor="text1"/>
        </w:rPr>
        <w:t>în termen de 2 ani de la finalizarea duratei teoretice a programului de studiu</w:t>
      </w:r>
      <w:r w:rsidR="00DC3CAB"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 iar 343 se încadrează în categoria abandonului universitar.</w:t>
      </w:r>
    </w:p>
    <w:p w14:paraId="6B39B9B1" w14:textId="1EA3CA60" w:rsidR="006310F8" w:rsidRPr="00207120" w:rsidRDefault="00FC655D"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La nivelul facultăților, cele mai reduse rate ale abandonului se înregistrează la FTE, cu 17,14%, și </w:t>
      </w:r>
      <w:r w:rsidR="00D51699">
        <w:rPr>
          <w:rFonts w:ascii="Times New Roman" w:hAnsi="Times New Roman" w:cs="Times New Roman"/>
          <w:color w:val="000000" w:themeColor="text1"/>
        </w:rPr>
        <w:t>FSI</w:t>
      </w:r>
      <w:r w:rsidRPr="00207120">
        <w:rPr>
          <w:rFonts w:ascii="Times New Roman" w:hAnsi="Times New Roman" w:cs="Times New Roman"/>
          <w:color w:val="000000" w:themeColor="text1"/>
        </w:rPr>
        <w:t xml:space="preserve">, cu 20,80%. Cele mai ridicate valori sunt înregistrate la FSE, cu 48,84%, FSA, cu 48,57%, și FPL, cu 48,31%. </w:t>
      </w:r>
      <w:r w:rsidR="003F149E" w:rsidRPr="00207120">
        <w:rPr>
          <w:rFonts w:ascii="Times New Roman" w:hAnsi="Times New Roman" w:cs="Times New Roman"/>
          <w:color w:val="000000" w:themeColor="text1"/>
        </w:rPr>
        <w:t>Aceste diferențe trebuie interpretate în corelare cu structura programelor de studii, dimensiunea generației analizate și particularitățile fiecărei facultăți.</w:t>
      </w:r>
    </w:p>
    <w:p w14:paraId="10CFFD98" w14:textId="1B3B2543" w:rsidR="00F1009D" w:rsidRPr="00207120" w:rsidRDefault="00F1009D"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Valoarea indicatorului evidențiază necesitatea monitorizării sistematice a parcursului academic al studenților încă din primii ani de studii, precum și corelarea datelor privind abandonul cu promovarea, situațiile de întrerupere sau reluare a studiilor, consilierea academică, activitatea tutorilor și măsurile de sprijin oferite studenților aflați în risc de abandon.</w:t>
      </w:r>
    </w:p>
    <w:p w14:paraId="4D2DF087" w14:textId="77777777" w:rsidR="00F1009D" w:rsidRPr="00207120" w:rsidRDefault="00F1009D" w:rsidP="005D737E">
      <w:pPr>
        <w:spacing w:after="0" w:line="240" w:lineRule="auto"/>
        <w:ind w:firstLine="644"/>
        <w:contextualSpacing/>
        <w:jc w:val="both"/>
        <w:rPr>
          <w:rFonts w:ascii="Times New Roman" w:hAnsi="Times New Roman" w:cs="Times New Roman"/>
          <w:color w:val="000000" w:themeColor="text1"/>
        </w:rPr>
      </w:pPr>
    </w:p>
    <w:p w14:paraId="7D6DEE3F" w14:textId="5AB97C85" w:rsidR="009E1500" w:rsidRPr="00207120" w:rsidRDefault="009E1500" w:rsidP="005D737E">
      <w:pPr>
        <w:spacing w:after="0" w:line="240" w:lineRule="auto"/>
        <w:ind w:firstLine="644"/>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 xml:space="preserve">Situația abandonului universitar la programele de licență cu durata de 4 ani este prezentată sintetic pe facultăți în Tabelul </w:t>
      </w:r>
      <w:r w:rsidR="005C48C7" w:rsidRPr="00207120">
        <w:rPr>
          <w:rFonts w:ascii="Times New Roman" w:hAnsi="Times New Roman" w:cs="Times New Roman"/>
          <w:color w:val="000000" w:themeColor="text1"/>
          <w:spacing w:val="-2"/>
        </w:rPr>
        <w:t>11</w:t>
      </w:r>
      <w:r w:rsidRPr="00207120">
        <w:rPr>
          <w:rFonts w:ascii="Times New Roman" w:hAnsi="Times New Roman" w:cs="Times New Roman"/>
          <w:color w:val="000000" w:themeColor="text1"/>
          <w:spacing w:val="-2"/>
        </w:rPr>
        <w:t xml:space="preserve">, iar datele detaliate pe programe de studii sunt incluse în Anexa </w:t>
      </w:r>
      <w:r w:rsidR="007C2993" w:rsidRPr="00207120">
        <w:rPr>
          <w:rFonts w:ascii="Times New Roman" w:hAnsi="Times New Roman" w:cs="Times New Roman"/>
          <w:color w:val="000000" w:themeColor="text1"/>
          <w:spacing w:val="-2"/>
        </w:rPr>
        <w:t>1</w:t>
      </w:r>
      <w:r w:rsidR="00A4083E" w:rsidRPr="00207120">
        <w:rPr>
          <w:rFonts w:ascii="Times New Roman" w:hAnsi="Times New Roman" w:cs="Times New Roman"/>
          <w:color w:val="000000" w:themeColor="text1"/>
          <w:spacing w:val="-2"/>
        </w:rPr>
        <w:t>8</w:t>
      </w:r>
      <w:r w:rsidRPr="00207120">
        <w:rPr>
          <w:rFonts w:ascii="Times New Roman" w:hAnsi="Times New Roman" w:cs="Times New Roman"/>
          <w:color w:val="000000" w:themeColor="text1"/>
          <w:spacing w:val="-2"/>
        </w:rPr>
        <w:t>.</w:t>
      </w:r>
    </w:p>
    <w:p w14:paraId="71DF1F74" w14:textId="77777777" w:rsidR="00CB0738" w:rsidRPr="00207120" w:rsidRDefault="00CB0738" w:rsidP="005D737E">
      <w:pPr>
        <w:spacing w:after="0" w:line="240" w:lineRule="auto"/>
        <w:contextualSpacing/>
        <w:jc w:val="both"/>
        <w:rPr>
          <w:rFonts w:ascii="Times New Roman" w:hAnsi="Times New Roman" w:cs="Times New Roman"/>
          <w:color w:val="000000" w:themeColor="text1"/>
          <w:sz w:val="20"/>
          <w:szCs w:val="20"/>
        </w:rPr>
      </w:pPr>
    </w:p>
    <w:p w14:paraId="28D189D7" w14:textId="0AC8266A" w:rsidR="00CB0738" w:rsidRPr="00207120" w:rsidRDefault="00CB0738" w:rsidP="00AF1115">
      <w:pPr>
        <w:pStyle w:val="Header"/>
      </w:pPr>
      <w:bookmarkStart w:id="131" w:name="_Toc232749839"/>
      <w:r w:rsidRPr="00207120">
        <w:t xml:space="preserve">Tabelul </w:t>
      </w:r>
      <w:r w:rsidR="005C48C7" w:rsidRPr="00207120">
        <w:t>11</w:t>
      </w:r>
      <w:r w:rsidRPr="00207120">
        <w:t>. Rata abandonului universitar la programele de licență cu durata de 4 ani - generația 2019</w:t>
      </w:r>
      <w:bookmarkEnd w:id="131"/>
    </w:p>
    <w:p w14:paraId="73A0CDDA" w14:textId="77777777" w:rsidR="00CB0738" w:rsidRPr="00207120" w:rsidRDefault="00CB0738" w:rsidP="005D737E">
      <w:pPr>
        <w:spacing w:after="0" w:line="240" w:lineRule="auto"/>
        <w:contextualSpacing/>
        <w:jc w:val="both"/>
        <w:rPr>
          <w:rFonts w:ascii="Times New Roman" w:hAnsi="Times New Roman" w:cs="Times New Roman"/>
          <w:color w:val="00B050"/>
        </w:rPr>
      </w:pPr>
    </w:p>
    <w:tbl>
      <w:tblPr>
        <w:tblW w:w="10656" w:type="dxa"/>
        <w:tblInd w:w="-5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29"/>
        <w:gridCol w:w="1361"/>
        <w:gridCol w:w="1361"/>
        <w:gridCol w:w="1361"/>
        <w:gridCol w:w="1361"/>
        <w:gridCol w:w="1361"/>
        <w:gridCol w:w="1361"/>
        <w:gridCol w:w="1361"/>
      </w:tblGrid>
      <w:tr w:rsidR="00CB0738" w:rsidRPr="00207120" w14:paraId="1BE167E7" w14:textId="77777777" w:rsidTr="00CB0738">
        <w:trPr>
          <w:trHeight w:val="288"/>
        </w:trPr>
        <w:tc>
          <w:tcPr>
            <w:tcW w:w="1129" w:type="dxa"/>
            <w:shd w:val="clear" w:color="auto" w:fill="F2F2F2" w:themeFill="background1" w:themeFillShade="F2"/>
            <w:noWrap/>
            <w:vAlign w:val="center"/>
            <w:hideMark/>
          </w:tcPr>
          <w:p w14:paraId="37121835" w14:textId="77777777" w:rsidR="00CB0738" w:rsidRPr="00207120" w:rsidRDefault="00CB0738" w:rsidP="005D737E">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w:t>
            </w:r>
          </w:p>
          <w:p w14:paraId="4C376CFD" w14:textId="77777777" w:rsidR="00CB0738" w:rsidRPr="00207120" w:rsidRDefault="00CB0738" w:rsidP="005D737E">
            <w:pPr>
              <w:spacing w:after="0" w:line="240" w:lineRule="auto"/>
              <w:rPr>
                <w:rFonts w:ascii="Times New Roman" w:eastAsia="Times New Roman" w:hAnsi="Times New Roman" w:cs="Times New Roman"/>
                <w:b/>
                <w:bCs/>
                <w:color w:val="000000"/>
                <w:kern w:val="0"/>
                <w:sz w:val="20"/>
                <w:szCs w:val="20"/>
                <w14:ligatures w14:val="none"/>
              </w:rPr>
            </w:pPr>
          </w:p>
        </w:tc>
        <w:tc>
          <w:tcPr>
            <w:tcW w:w="1361" w:type="dxa"/>
            <w:shd w:val="clear" w:color="auto" w:fill="F2F2F2" w:themeFill="background1" w:themeFillShade="F2"/>
            <w:noWrap/>
            <w:vAlign w:val="center"/>
            <w:hideMark/>
          </w:tcPr>
          <w:p w14:paraId="055D078C"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Nr. studenți înscriși anul I</w:t>
            </w:r>
          </w:p>
        </w:tc>
        <w:tc>
          <w:tcPr>
            <w:tcW w:w="1361" w:type="dxa"/>
            <w:shd w:val="clear" w:color="auto" w:fill="F2F2F2" w:themeFill="background1" w:themeFillShade="F2"/>
            <w:noWrap/>
            <w:vAlign w:val="center"/>
            <w:hideMark/>
          </w:tcPr>
          <w:p w14:paraId="5CF72CF8"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Absolvenți cu diplomă la termen</w:t>
            </w:r>
          </w:p>
        </w:tc>
        <w:tc>
          <w:tcPr>
            <w:tcW w:w="1361" w:type="dxa"/>
            <w:shd w:val="clear" w:color="auto" w:fill="F2F2F2" w:themeFill="background1" w:themeFillShade="F2"/>
            <w:noWrap/>
            <w:vAlign w:val="center"/>
            <w:hideMark/>
          </w:tcPr>
          <w:p w14:paraId="11851F42"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Absolvenți cu diplomă după un an</w:t>
            </w:r>
          </w:p>
        </w:tc>
        <w:tc>
          <w:tcPr>
            <w:tcW w:w="1361" w:type="dxa"/>
            <w:shd w:val="clear" w:color="auto" w:fill="F2F2F2" w:themeFill="background1" w:themeFillShade="F2"/>
            <w:noWrap/>
            <w:vAlign w:val="center"/>
            <w:hideMark/>
          </w:tcPr>
          <w:p w14:paraId="3B0CCF70"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Absolvenți cu diplomă după doi ani</w:t>
            </w:r>
          </w:p>
        </w:tc>
        <w:tc>
          <w:tcPr>
            <w:tcW w:w="1361" w:type="dxa"/>
            <w:shd w:val="clear" w:color="auto" w:fill="F2F2F2" w:themeFill="background1" w:themeFillShade="F2"/>
            <w:noWrap/>
            <w:vAlign w:val="center"/>
            <w:hideMark/>
          </w:tcPr>
          <w:p w14:paraId="757ED8D2"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Absolvenți cu diplomă total</w:t>
            </w:r>
          </w:p>
        </w:tc>
        <w:tc>
          <w:tcPr>
            <w:tcW w:w="1361" w:type="dxa"/>
            <w:shd w:val="clear" w:color="auto" w:fill="F2F2F2" w:themeFill="background1" w:themeFillShade="F2"/>
            <w:noWrap/>
            <w:vAlign w:val="center"/>
            <w:hideMark/>
          </w:tcPr>
          <w:p w14:paraId="1E50E807"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Nr. studenți care abandonează</w:t>
            </w:r>
          </w:p>
        </w:tc>
        <w:tc>
          <w:tcPr>
            <w:tcW w:w="1361" w:type="dxa"/>
            <w:shd w:val="clear" w:color="auto" w:fill="F2F2F2" w:themeFill="background1" w:themeFillShade="F2"/>
            <w:noWrap/>
            <w:vAlign w:val="center"/>
            <w:hideMark/>
          </w:tcPr>
          <w:p w14:paraId="20E21236" w14:textId="77777777" w:rsidR="00CB0738" w:rsidRPr="00207120" w:rsidRDefault="00CB0738" w:rsidP="005D737E">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18"/>
                <w:szCs w:val="18"/>
                <w14:ligatures w14:val="none"/>
              </w:rPr>
              <w:t>Rata de abandon</w:t>
            </w:r>
          </w:p>
        </w:tc>
      </w:tr>
      <w:tr w:rsidR="00CB0738" w:rsidRPr="00207120" w14:paraId="1380ECEE" w14:textId="77777777" w:rsidTr="00CB0738">
        <w:trPr>
          <w:trHeight w:val="288"/>
        </w:trPr>
        <w:tc>
          <w:tcPr>
            <w:tcW w:w="1129" w:type="dxa"/>
            <w:noWrap/>
            <w:vAlign w:val="center"/>
            <w:hideMark/>
          </w:tcPr>
          <w:p w14:paraId="315BCAEE" w14:textId="77777777" w:rsidR="00CB0738" w:rsidRPr="00207120" w:rsidRDefault="00CB0738"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FDA</w:t>
            </w:r>
          </w:p>
        </w:tc>
        <w:tc>
          <w:tcPr>
            <w:tcW w:w="1361" w:type="dxa"/>
            <w:noWrap/>
            <w:vAlign w:val="center"/>
            <w:hideMark/>
          </w:tcPr>
          <w:p w14:paraId="2984E747"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187</w:t>
            </w:r>
          </w:p>
        </w:tc>
        <w:tc>
          <w:tcPr>
            <w:tcW w:w="1361" w:type="dxa"/>
            <w:noWrap/>
            <w:vAlign w:val="center"/>
            <w:hideMark/>
          </w:tcPr>
          <w:p w14:paraId="6AA947F6"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1361" w:type="dxa"/>
            <w:noWrap/>
            <w:vAlign w:val="center"/>
            <w:hideMark/>
          </w:tcPr>
          <w:p w14:paraId="7B3A98E8"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w:t>
            </w:r>
          </w:p>
        </w:tc>
        <w:tc>
          <w:tcPr>
            <w:tcW w:w="1361" w:type="dxa"/>
            <w:noWrap/>
            <w:vAlign w:val="center"/>
            <w:hideMark/>
          </w:tcPr>
          <w:p w14:paraId="1208F5BE"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361" w:type="dxa"/>
            <w:noWrap/>
            <w:vAlign w:val="center"/>
            <w:hideMark/>
          </w:tcPr>
          <w:p w14:paraId="7CC83E6E"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93</w:t>
            </w:r>
          </w:p>
        </w:tc>
        <w:tc>
          <w:tcPr>
            <w:tcW w:w="1361" w:type="dxa"/>
            <w:noWrap/>
            <w:vAlign w:val="center"/>
            <w:hideMark/>
          </w:tcPr>
          <w:p w14:paraId="290FFBF2"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94</w:t>
            </w:r>
          </w:p>
        </w:tc>
        <w:tc>
          <w:tcPr>
            <w:tcW w:w="1361" w:type="dxa"/>
            <w:noWrap/>
            <w:vAlign w:val="center"/>
            <w:hideMark/>
          </w:tcPr>
          <w:p w14:paraId="654141A9"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50,27%</w:t>
            </w:r>
          </w:p>
        </w:tc>
      </w:tr>
      <w:tr w:rsidR="00CB0738" w:rsidRPr="00207120" w14:paraId="402F8417" w14:textId="77777777" w:rsidTr="00CB0738">
        <w:trPr>
          <w:trHeight w:val="288"/>
        </w:trPr>
        <w:tc>
          <w:tcPr>
            <w:tcW w:w="1129" w:type="dxa"/>
            <w:noWrap/>
            <w:vAlign w:val="center"/>
            <w:hideMark/>
          </w:tcPr>
          <w:p w14:paraId="540E1597" w14:textId="77777777" w:rsidR="00CB0738" w:rsidRPr="00207120" w:rsidRDefault="00CB0738"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FIE</w:t>
            </w:r>
          </w:p>
        </w:tc>
        <w:tc>
          <w:tcPr>
            <w:tcW w:w="1361" w:type="dxa"/>
            <w:noWrap/>
            <w:vAlign w:val="center"/>
            <w:hideMark/>
          </w:tcPr>
          <w:p w14:paraId="3B5F255C"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156</w:t>
            </w:r>
          </w:p>
        </w:tc>
        <w:tc>
          <w:tcPr>
            <w:tcW w:w="1361" w:type="dxa"/>
            <w:noWrap/>
            <w:vAlign w:val="center"/>
            <w:hideMark/>
          </w:tcPr>
          <w:p w14:paraId="4C291CA7"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73</w:t>
            </w:r>
          </w:p>
        </w:tc>
        <w:tc>
          <w:tcPr>
            <w:tcW w:w="1361" w:type="dxa"/>
            <w:noWrap/>
            <w:vAlign w:val="center"/>
            <w:hideMark/>
          </w:tcPr>
          <w:p w14:paraId="603D1187"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21D6403C"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361" w:type="dxa"/>
            <w:noWrap/>
            <w:vAlign w:val="center"/>
            <w:hideMark/>
          </w:tcPr>
          <w:p w14:paraId="336B0F9F"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1361" w:type="dxa"/>
            <w:noWrap/>
            <w:vAlign w:val="center"/>
            <w:hideMark/>
          </w:tcPr>
          <w:p w14:paraId="2D4307BA"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79</w:t>
            </w:r>
          </w:p>
        </w:tc>
        <w:tc>
          <w:tcPr>
            <w:tcW w:w="1361" w:type="dxa"/>
            <w:noWrap/>
            <w:vAlign w:val="center"/>
            <w:hideMark/>
          </w:tcPr>
          <w:p w14:paraId="7F8C308D"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50,64%</w:t>
            </w:r>
          </w:p>
        </w:tc>
      </w:tr>
      <w:tr w:rsidR="00CB0738" w:rsidRPr="00207120" w14:paraId="03A8C814" w14:textId="77777777" w:rsidTr="00CB0738">
        <w:trPr>
          <w:trHeight w:val="288"/>
        </w:trPr>
        <w:tc>
          <w:tcPr>
            <w:tcW w:w="1129" w:type="dxa"/>
            <w:noWrap/>
            <w:vAlign w:val="center"/>
            <w:hideMark/>
          </w:tcPr>
          <w:p w14:paraId="79EB2B5C" w14:textId="77777777" w:rsidR="00CB0738" w:rsidRPr="00207120" w:rsidRDefault="00CB0738"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FIM</w:t>
            </w:r>
          </w:p>
        </w:tc>
        <w:tc>
          <w:tcPr>
            <w:tcW w:w="1361" w:type="dxa"/>
            <w:noWrap/>
            <w:vAlign w:val="center"/>
            <w:hideMark/>
          </w:tcPr>
          <w:p w14:paraId="4DEB73CA"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88</w:t>
            </w:r>
          </w:p>
        </w:tc>
        <w:tc>
          <w:tcPr>
            <w:tcW w:w="1361" w:type="dxa"/>
            <w:noWrap/>
            <w:vAlign w:val="center"/>
            <w:hideMark/>
          </w:tcPr>
          <w:p w14:paraId="5CC5E087"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w:t>
            </w:r>
          </w:p>
        </w:tc>
        <w:tc>
          <w:tcPr>
            <w:tcW w:w="1361" w:type="dxa"/>
            <w:noWrap/>
            <w:vAlign w:val="center"/>
            <w:hideMark/>
          </w:tcPr>
          <w:p w14:paraId="2E437436"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p>
        </w:tc>
        <w:tc>
          <w:tcPr>
            <w:tcW w:w="1361" w:type="dxa"/>
            <w:noWrap/>
            <w:vAlign w:val="center"/>
            <w:hideMark/>
          </w:tcPr>
          <w:p w14:paraId="6CCDF4EF"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343A734E"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49</w:t>
            </w:r>
          </w:p>
        </w:tc>
        <w:tc>
          <w:tcPr>
            <w:tcW w:w="1361" w:type="dxa"/>
            <w:noWrap/>
            <w:vAlign w:val="center"/>
            <w:hideMark/>
          </w:tcPr>
          <w:p w14:paraId="41664231"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w:t>
            </w:r>
          </w:p>
        </w:tc>
        <w:tc>
          <w:tcPr>
            <w:tcW w:w="1361" w:type="dxa"/>
            <w:noWrap/>
            <w:vAlign w:val="center"/>
            <w:hideMark/>
          </w:tcPr>
          <w:p w14:paraId="0B0616E3"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44,32%</w:t>
            </w:r>
          </w:p>
        </w:tc>
      </w:tr>
      <w:tr w:rsidR="00CB0738" w:rsidRPr="00207120" w14:paraId="3BE39176" w14:textId="77777777" w:rsidTr="00CB0738">
        <w:trPr>
          <w:trHeight w:val="288"/>
        </w:trPr>
        <w:tc>
          <w:tcPr>
            <w:tcW w:w="1129" w:type="dxa"/>
            <w:noWrap/>
            <w:vAlign w:val="center"/>
            <w:hideMark/>
          </w:tcPr>
          <w:p w14:paraId="7D1050EC" w14:textId="77777777" w:rsidR="00CB0738" w:rsidRPr="00207120" w:rsidRDefault="00CB0738"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FMA</w:t>
            </w:r>
          </w:p>
        </w:tc>
        <w:tc>
          <w:tcPr>
            <w:tcW w:w="1361" w:type="dxa"/>
            <w:noWrap/>
            <w:vAlign w:val="center"/>
            <w:hideMark/>
          </w:tcPr>
          <w:p w14:paraId="75FD6DA2"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111</w:t>
            </w:r>
          </w:p>
        </w:tc>
        <w:tc>
          <w:tcPr>
            <w:tcW w:w="1361" w:type="dxa"/>
            <w:noWrap/>
            <w:vAlign w:val="center"/>
            <w:hideMark/>
          </w:tcPr>
          <w:p w14:paraId="1663E274"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54</w:t>
            </w:r>
          </w:p>
        </w:tc>
        <w:tc>
          <w:tcPr>
            <w:tcW w:w="1361" w:type="dxa"/>
            <w:noWrap/>
            <w:vAlign w:val="center"/>
            <w:hideMark/>
          </w:tcPr>
          <w:p w14:paraId="10F346B3"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361" w:type="dxa"/>
            <w:noWrap/>
            <w:vAlign w:val="center"/>
            <w:hideMark/>
          </w:tcPr>
          <w:p w14:paraId="5FEBEA3C"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7885FC40"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62</w:t>
            </w:r>
          </w:p>
        </w:tc>
        <w:tc>
          <w:tcPr>
            <w:tcW w:w="1361" w:type="dxa"/>
            <w:noWrap/>
            <w:vAlign w:val="center"/>
            <w:hideMark/>
          </w:tcPr>
          <w:p w14:paraId="472B1823"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49</w:t>
            </w:r>
          </w:p>
        </w:tc>
        <w:tc>
          <w:tcPr>
            <w:tcW w:w="1361" w:type="dxa"/>
            <w:noWrap/>
            <w:vAlign w:val="center"/>
            <w:hideMark/>
          </w:tcPr>
          <w:p w14:paraId="5B49DE57"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44,14%</w:t>
            </w:r>
          </w:p>
        </w:tc>
      </w:tr>
      <w:tr w:rsidR="00CB0738" w:rsidRPr="00207120" w14:paraId="6564E869" w14:textId="77777777" w:rsidTr="00CB0738">
        <w:trPr>
          <w:trHeight w:val="288"/>
        </w:trPr>
        <w:tc>
          <w:tcPr>
            <w:tcW w:w="1129" w:type="dxa"/>
            <w:noWrap/>
            <w:vAlign w:val="center"/>
            <w:hideMark/>
          </w:tcPr>
          <w:p w14:paraId="24503E40" w14:textId="29C00891" w:rsidR="00CB0738" w:rsidRPr="00207120" w:rsidRDefault="00D51699" w:rsidP="005D737E">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FSI</w:t>
            </w:r>
          </w:p>
        </w:tc>
        <w:tc>
          <w:tcPr>
            <w:tcW w:w="1361" w:type="dxa"/>
            <w:noWrap/>
            <w:vAlign w:val="center"/>
            <w:hideMark/>
          </w:tcPr>
          <w:p w14:paraId="3570E3AF"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47</w:t>
            </w:r>
          </w:p>
        </w:tc>
        <w:tc>
          <w:tcPr>
            <w:tcW w:w="1361" w:type="dxa"/>
            <w:noWrap/>
            <w:vAlign w:val="center"/>
            <w:hideMark/>
          </w:tcPr>
          <w:p w14:paraId="46DB8086"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w:t>
            </w:r>
          </w:p>
        </w:tc>
        <w:tc>
          <w:tcPr>
            <w:tcW w:w="1361" w:type="dxa"/>
            <w:noWrap/>
            <w:vAlign w:val="center"/>
            <w:hideMark/>
          </w:tcPr>
          <w:p w14:paraId="6DDE6740"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082BE289"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169E64FC"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361" w:type="dxa"/>
            <w:noWrap/>
            <w:vAlign w:val="center"/>
            <w:hideMark/>
          </w:tcPr>
          <w:p w14:paraId="5594C866"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w:t>
            </w:r>
          </w:p>
        </w:tc>
        <w:tc>
          <w:tcPr>
            <w:tcW w:w="1361" w:type="dxa"/>
            <w:noWrap/>
            <w:vAlign w:val="center"/>
            <w:hideMark/>
          </w:tcPr>
          <w:p w14:paraId="47D8DB61"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29,79%</w:t>
            </w:r>
          </w:p>
        </w:tc>
      </w:tr>
      <w:tr w:rsidR="00CB0738" w:rsidRPr="00207120" w14:paraId="620CE1A2" w14:textId="77777777" w:rsidTr="00CB0738">
        <w:trPr>
          <w:trHeight w:val="288"/>
        </w:trPr>
        <w:tc>
          <w:tcPr>
            <w:tcW w:w="1129" w:type="dxa"/>
            <w:noWrap/>
            <w:vAlign w:val="center"/>
            <w:hideMark/>
          </w:tcPr>
          <w:p w14:paraId="6B34EB9E" w14:textId="77777777" w:rsidR="00CB0738" w:rsidRPr="00207120" w:rsidRDefault="00CB0738"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FTE</w:t>
            </w:r>
          </w:p>
        </w:tc>
        <w:tc>
          <w:tcPr>
            <w:tcW w:w="1361" w:type="dxa"/>
            <w:noWrap/>
            <w:vAlign w:val="center"/>
            <w:hideMark/>
          </w:tcPr>
          <w:p w14:paraId="684006AE"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w:t>
            </w:r>
          </w:p>
        </w:tc>
        <w:tc>
          <w:tcPr>
            <w:tcW w:w="1361" w:type="dxa"/>
            <w:noWrap/>
            <w:vAlign w:val="center"/>
            <w:hideMark/>
          </w:tcPr>
          <w:p w14:paraId="7B4D2BD5"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34</w:t>
            </w:r>
          </w:p>
        </w:tc>
        <w:tc>
          <w:tcPr>
            <w:tcW w:w="1361" w:type="dxa"/>
            <w:noWrap/>
            <w:vAlign w:val="center"/>
            <w:hideMark/>
          </w:tcPr>
          <w:p w14:paraId="5A97766D"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361" w:type="dxa"/>
            <w:noWrap/>
            <w:vAlign w:val="center"/>
            <w:hideMark/>
          </w:tcPr>
          <w:p w14:paraId="7FA70ABC"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4653D804"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41</w:t>
            </w:r>
          </w:p>
        </w:tc>
        <w:tc>
          <w:tcPr>
            <w:tcW w:w="1361" w:type="dxa"/>
            <w:noWrap/>
            <w:vAlign w:val="center"/>
            <w:hideMark/>
          </w:tcPr>
          <w:p w14:paraId="1992E5E6"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361" w:type="dxa"/>
            <w:noWrap/>
            <w:vAlign w:val="center"/>
            <w:hideMark/>
          </w:tcPr>
          <w:p w14:paraId="338A773B" w14:textId="77777777" w:rsidR="00CB0738" w:rsidRPr="00207120" w:rsidRDefault="00CB0738"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14,58%</w:t>
            </w:r>
          </w:p>
        </w:tc>
      </w:tr>
      <w:tr w:rsidR="00CB0738" w:rsidRPr="00207120" w14:paraId="484DEE5A" w14:textId="77777777" w:rsidTr="00CB0738">
        <w:trPr>
          <w:trHeight w:val="288"/>
        </w:trPr>
        <w:tc>
          <w:tcPr>
            <w:tcW w:w="1129" w:type="dxa"/>
            <w:shd w:val="clear" w:color="auto" w:fill="F2F2F2" w:themeFill="background1" w:themeFillShade="F2"/>
            <w:noWrap/>
            <w:vAlign w:val="center"/>
            <w:hideMark/>
          </w:tcPr>
          <w:p w14:paraId="2338DD78" w14:textId="77777777" w:rsidR="00CB0738" w:rsidRPr="00207120" w:rsidRDefault="00CB0738"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Total</w:t>
            </w:r>
          </w:p>
        </w:tc>
        <w:tc>
          <w:tcPr>
            <w:tcW w:w="1361" w:type="dxa"/>
            <w:shd w:val="clear" w:color="auto" w:fill="F2F2F2" w:themeFill="background1" w:themeFillShade="F2"/>
            <w:noWrap/>
            <w:vAlign w:val="center"/>
            <w:hideMark/>
          </w:tcPr>
          <w:p w14:paraId="5795015C"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637</w:t>
            </w:r>
          </w:p>
        </w:tc>
        <w:tc>
          <w:tcPr>
            <w:tcW w:w="1361" w:type="dxa"/>
            <w:shd w:val="clear" w:color="auto" w:fill="F2F2F2" w:themeFill="background1" w:themeFillShade="F2"/>
            <w:noWrap/>
            <w:vAlign w:val="center"/>
            <w:hideMark/>
          </w:tcPr>
          <w:p w14:paraId="0A620C2E"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318</w:t>
            </w:r>
          </w:p>
        </w:tc>
        <w:tc>
          <w:tcPr>
            <w:tcW w:w="1361" w:type="dxa"/>
            <w:shd w:val="clear" w:color="auto" w:fill="F2F2F2" w:themeFill="background1" w:themeFillShade="F2"/>
            <w:noWrap/>
            <w:vAlign w:val="center"/>
            <w:hideMark/>
          </w:tcPr>
          <w:p w14:paraId="6E79E772"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27</w:t>
            </w:r>
          </w:p>
        </w:tc>
        <w:tc>
          <w:tcPr>
            <w:tcW w:w="1361" w:type="dxa"/>
            <w:shd w:val="clear" w:color="auto" w:fill="F2F2F2" w:themeFill="background1" w:themeFillShade="F2"/>
            <w:noWrap/>
            <w:vAlign w:val="center"/>
            <w:hideMark/>
          </w:tcPr>
          <w:p w14:paraId="55B0FD18"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10</w:t>
            </w:r>
          </w:p>
        </w:tc>
        <w:tc>
          <w:tcPr>
            <w:tcW w:w="1361" w:type="dxa"/>
            <w:shd w:val="clear" w:color="auto" w:fill="F2F2F2" w:themeFill="background1" w:themeFillShade="F2"/>
            <w:noWrap/>
            <w:vAlign w:val="center"/>
            <w:hideMark/>
          </w:tcPr>
          <w:p w14:paraId="01EA6527"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355</w:t>
            </w:r>
          </w:p>
        </w:tc>
        <w:tc>
          <w:tcPr>
            <w:tcW w:w="1361" w:type="dxa"/>
            <w:shd w:val="clear" w:color="auto" w:fill="F2F2F2" w:themeFill="background1" w:themeFillShade="F2"/>
            <w:noWrap/>
            <w:vAlign w:val="center"/>
            <w:hideMark/>
          </w:tcPr>
          <w:p w14:paraId="18373E12"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282</w:t>
            </w:r>
          </w:p>
        </w:tc>
        <w:tc>
          <w:tcPr>
            <w:tcW w:w="1361" w:type="dxa"/>
            <w:shd w:val="clear" w:color="auto" w:fill="F2F2F2" w:themeFill="background1" w:themeFillShade="F2"/>
            <w:noWrap/>
            <w:vAlign w:val="center"/>
            <w:hideMark/>
          </w:tcPr>
          <w:p w14:paraId="1A54F529" w14:textId="77777777" w:rsidR="00CB0738" w:rsidRPr="00207120" w:rsidRDefault="00CB0738"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44,27%</w:t>
            </w:r>
          </w:p>
        </w:tc>
      </w:tr>
    </w:tbl>
    <w:p w14:paraId="363EE856" w14:textId="77777777" w:rsidR="00CB0738" w:rsidRPr="00207120" w:rsidRDefault="00CB0738" w:rsidP="005D737E">
      <w:pPr>
        <w:spacing w:after="0" w:line="240" w:lineRule="auto"/>
        <w:ind w:firstLine="644"/>
        <w:contextualSpacing/>
        <w:jc w:val="both"/>
        <w:rPr>
          <w:rFonts w:ascii="Times New Roman" w:hAnsi="Times New Roman" w:cs="Times New Roman"/>
          <w:color w:val="00B050"/>
        </w:rPr>
      </w:pPr>
    </w:p>
    <w:p w14:paraId="13FF3563" w14:textId="0916EFA4" w:rsidR="004B1FA9" w:rsidRPr="00207120" w:rsidRDefault="004B1FA9"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Pentru generația studenților înmatriculați în anul I în anul universitar 2019</w:t>
      </w:r>
      <w:r w:rsidR="008B1C8F">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2020 la </w:t>
      </w:r>
      <w:r w:rsidRPr="00207120">
        <w:rPr>
          <w:rFonts w:ascii="Times New Roman" w:hAnsi="Times New Roman" w:cs="Times New Roman"/>
          <w:i/>
          <w:iCs/>
          <w:color w:val="000000" w:themeColor="text1"/>
        </w:rPr>
        <w:t>programele de licență cu durata de 4 ani</w:t>
      </w:r>
      <w:r w:rsidRPr="00207120">
        <w:rPr>
          <w:rFonts w:ascii="Times New Roman" w:hAnsi="Times New Roman" w:cs="Times New Roman"/>
          <w:color w:val="000000" w:themeColor="text1"/>
        </w:rPr>
        <w:t xml:space="preserve">, rata abandonului universitar la nivelul universității este de 44,27%. Din totalul de 637 studenți înscriși în anul I, 355 au absolvit studiile cu diplomă în </w:t>
      </w:r>
      <w:r w:rsidR="00313D7F" w:rsidRPr="00207120">
        <w:rPr>
          <w:rFonts w:ascii="Times New Roman" w:hAnsi="Times New Roman" w:cs="Times New Roman"/>
          <w:color w:val="000000" w:themeColor="text1"/>
        </w:rPr>
        <w:t>termen de 2 ani de la finalizarea duratei teoretice a programului de studiu</w:t>
      </w:r>
      <w:r w:rsidRPr="00207120">
        <w:rPr>
          <w:rFonts w:ascii="Times New Roman" w:hAnsi="Times New Roman" w:cs="Times New Roman"/>
          <w:color w:val="000000" w:themeColor="text1"/>
        </w:rPr>
        <w:t>, iar 282 se încadrează în categoria abandonului universitar.</w:t>
      </w:r>
    </w:p>
    <w:p w14:paraId="40AFD7EE" w14:textId="36F76F89" w:rsidR="004B1FA9" w:rsidRPr="00207120" w:rsidRDefault="004B1FA9"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La nivelul facultăților, cele mai ridicate rate ale abandonului se înregistrează la FIE, cu 50,64%, și FDA, cu 50,27%, urmate de FIM, cu 44,32%, și FMA, cu 44,14%. Cele mai reduse valori se înregistrează la FTE, cu 14,58%, și </w:t>
      </w:r>
      <w:r w:rsidR="00D51699">
        <w:rPr>
          <w:rFonts w:ascii="Times New Roman" w:hAnsi="Times New Roman" w:cs="Times New Roman"/>
          <w:color w:val="000000" w:themeColor="text1"/>
        </w:rPr>
        <w:t>FSI</w:t>
      </w:r>
      <w:r w:rsidRPr="00207120">
        <w:rPr>
          <w:rFonts w:ascii="Times New Roman" w:hAnsi="Times New Roman" w:cs="Times New Roman"/>
          <w:color w:val="000000" w:themeColor="text1"/>
        </w:rPr>
        <w:t>, cu 29,79%.</w:t>
      </w:r>
      <w:r w:rsidR="00C06512" w:rsidRPr="00207120">
        <w:rPr>
          <w:rFonts w:ascii="Times New Roman" w:hAnsi="Times New Roman" w:cs="Times New Roman"/>
          <w:color w:val="000000" w:themeColor="text1"/>
        </w:rPr>
        <w:t xml:space="preserve"> Aceste diferențe trebuie interpretate în corelare cu structura programelor de studii, dimensiunea generației analizate și particularitățile fiecărei facultăți.</w:t>
      </w:r>
    </w:p>
    <w:p w14:paraId="68497282" w14:textId="77777777" w:rsidR="00C06512" w:rsidRPr="00207120" w:rsidRDefault="00C06512"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Valoarea indicatorului evidențiază necesitatea monitorizării sistematice a parcursului academic al studenților încă din primii ani de studii, precum și corelarea datelor privind abandonul cu promovarea, situațiile de întrerupere sau reluare a studiilor, consilierea academică, activitatea tutorilor și măsurile de sprijin oferite studenților aflați în risc de abandon.</w:t>
      </w:r>
    </w:p>
    <w:p w14:paraId="64BAE0DB" w14:textId="77777777" w:rsidR="00C06512" w:rsidRPr="00207120" w:rsidRDefault="00C06512" w:rsidP="005D737E">
      <w:pPr>
        <w:spacing w:after="0" w:line="240" w:lineRule="auto"/>
        <w:ind w:firstLine="644"/>
        <w:contextualSpacing/>
        <w:jc w:val="both"/>
        <w:rPr>
          <w:rFonts w:ascii="Times New Roman" w:hAnsi="Times New Roman" w:cs="Times New Roman"/>
          <w:color w:val="000000" w:themeColor="text1"/>
        </w:rPr>
      </w:pPr>
    </w:p>
    <w:p w14:paraId="7DFAEF24" w14:textId="77777777" w:rsidR="001F538A" w:rsidRPr="00207120" w:rsidRDefault="001F538A">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0CDA1E30" w14:textId="57449AFE" w:rsidR="004B1FA9" w:rsidRPr="00207120" w:rsidRDefault="00170E70" w:rsidP="005D737E">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color w:val="000000" w:themeColor="text1"/>
        </w:rPr>
        <w:lastRenderedPageBreak/>
        <w:t>Pentru calcularea abandonului universitar la programele de studii universitare de masterat cu durata de 2 ani, a fost avută în vedere generația studenților înmatriculați în anul I în anul universitar 202</w:t>
      </w:r>
      <w:r w:rsidR="00DC7F64" w:rsidRPr="00207120">
        <w:rPr>
          <w:rFonts w:ascii="Times New Roman" w:hAnsi="Times New Roman" w:cs="Times New Roman"/>
          <w:color w:val="000000" w:themeColor="text1"/>
        </w:rPr>
        <w:t>1</w:t>
      </w:r>
      <w:r w:rsidRPr="00207120">
        <w:rPr>
          <w:rFonts w:ascii="Times New Roman" w:hAnsi="Times New Roman" w:cs="Times New Roman"/>
          <w:color w:val="000000" w:themeColor="text1"/>
        </w:rPr>
        <w:t>-202</w:t>
      </w:r>
      <w:r w:rsidR="00DC7F64" w:rsidRPr="00207120">
        <w:rPr>
          <w:rFonts w:ascii="Times New Roman" w:hAnsi="Times New Roman" w:cs="Times New Roman"/>
          <w:color w:val="000000" w:themeColor="text1"/>
        </w:rPr>
        <w:t>2</w:t>
      </w:r>
      <w:r w:rsidRPr="00207120">
        <w:rPr>
          <w:rFonts w:ascii="Times New Roman" w:hAnsi="Times New Roman" w:cs="Times New Roman"/>
          <w:color w:val="000000" w:themeColor="text1"/>
        </w:rPr>
        <w:t>.</w:t>
      </w:r>
    </w:p>
    <w:p w14:paraId="07701F17" w14:textId="79551F97" w:rsidR="00DC7F64" w:rsidRPr="00207120" w:rsidRDefault="00DC7F64"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Situația abandonului universitar la programele de masterat cu durata de </w:t>
      </w:r>
      <w:r w:rsidR="006A2C6B" w:rsidRPr="00207120">
        <w:rPr>
          <w:rFonts w:ascii="Times New Roman" w:hAnsi="Times New Roman" w:cs="Times New Roman"/>
          <w:color w:val="000000" w:themeColor="text1"/>
        </w:rPr>
        <w:t>2</w:t>
      </w:r>
      <w:r w:rsidRPr="00207120">
        <w:rPr>
          <w:rFonts w:ascii="Times New Roman" w:hAnsi="Times New Roman" w:cs="Times New Roman"/>
          <w:color w:val="000000" w:themeColor="text1"/>
        </w:rPr>
        <w:t xml:space="preserve"> ani este prezentată sintetic pe facultăți în Tabelul X, iar datele detaliate pe programe de studii sunt </w:t>
      </w:r>
      <w:r w:rsidRPr="00D51699">
        <w:rPr>
          <w:rFonts w:ascii="Times New Roman" w:hAnsi="Times New Roman" w:cs="Times New Roman"/>
          <w:color w:val="000000" w:themeColor="text1"/>
        </w:rPr>
        <w:t xml:space="preserve">incluse în Anexa </w:t>
      </w:r>
      <w:r w:rsidR="00A4083E" w:rsidRPr="00D51699">
        <w:rPr>
          <w:rFonts w:ascii="Times New Roman" w:hAnsi="Times New Roman" w:cs="Times New Roman"/>
          <w:color w:val="000000" w:themeColor="text1"/>
        </w:rPr>
        <w:t>1</w:t>
      </w:r>
      <w:r w:rsidR="00D325A8" w:rsidRPr="00D51699">
        <w:rPr>
          <w:rFonts w:ascii="Times New Roman" w:hAnsi="Times New Roman" w:cs="Times New Roman"/>
          <w:color w:val="000000" w:themeColor="text1"/>
        </w:rPr>
        <w:t>8</w:t>
      </w:r>
      <w:r w:rsidRPr="00D51699">
        <w:rPr>
          <w:rFonts w:ascii="Times New Roman" w:hAnsi="Times New Roman" w:cs="Times New Roman"/>
          <w:color w:val="000000" w:themeColor="text1"/>
        </w:rPr>
        <w:t>.</w:t>
      </w:r>
    </w:p>
    <w:p w14:paraId="01414E10" w14:textId="77777777" w:rsidR="003815F9" w:rsidRPr="00207120" w:rsidRDefault="003815F9" w:rsidP="005D737E">
      <w:pPr>
        <w:spacing w:after="0" w:line="240" w:lineRule="auto"/>
        <w:ind w:firstLine="644"/>
        <w:contextualSpacing/>
        <w:jc w:val="both"/>
        <w:rPr>
          <w:rFonts w:ascii="Times New Roman" w:hAnsi="Times New Roman" w:cs="Times New Roman"/>
          <w:color w:val="000000" w:themeColor="text1"/>
        </w:rPr>
      </w:pPr>
    </w:p>
    <w:p w14:paraId="11740394" w14:textId="3B9D513C" w:rsidR="003815F9" w:rsidRPr="00207120" w:rsidRDefault="003815F9" w:rsidP="00AF1115">
      <w:pPr>
        <w:pStyle w:val="Header"/>
        <w:rPr>
          <w:strike/>
        </w:rPr>
      </w:pPr>
      <w:bookmarkStart w:id="132" w:name="_Toc232749840"/>
      <w:r w:rsidRPr="00207120">
        <w:t xml:space="preserve">Tabelul </w:t>
      </w:r>
      <w:r w:rsidR="005C48C7" w:rsidRPr="00207120">
        <w:t>12</w:t>
      </w:r>
      <w:r w:rsidRPr="00207120">
        <w:t>. Rata abandonului universitar la programele de masterat cu durata de 2 ani - generația 202</w:t>
      </w:r>
      <w:bookmarkEnd w:id="132"/>
      <w:r w:rsidR="00D51699">
        <w:t>1</w:t>
      </w:r>
    </w:p>
    <w:p w14:paraId="154D33BB" w14:textId="77777777" w:rsidR="00DC7F64" w:rsidRPr="00207120" w:rsidRDefault="00DC7F64" w:rsidP="005D737E">
      <w:pPr>
        <w:spacing w:after="0" w:line="240" w:lineRule="auto"/>
        <w:ind w:firstLine="644"/>
        <w:contextualSpacing/>
        <w:jc w:val="both"/>
        <w:rPr>
          <w:rFonts w:ascii="Times New Roman" w:hAnsi="Times New Roman" w:cs="Times New Roman"/>
          <w:color w:val="00B050"/>
        </w:rPr>
      </w:pPr>
    </w:p>
    <w:tbl>
      <w:tblPr>
        <w:tblW w:w="10656"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29"/>
        <w:gridCol w:w="1361"/>
        <w:gridCol w:w="1361"/>
        <w:gridCol w:w="1361"/>
        <w:gridCol w:w="1361"/>
        <w:gridCol w:w="1361"/>
        <w:gridCol w:w="1361"/>
        <w:gridCol w:w="1361"/>
      </w:tblGrid>
      <w:tr w:rsidR="003815F9" w:rsidRPr="00207120" w14:paraId="3B8FDC35" w14:textId="77777777" w:rsidTr="0020748B">
        <w:trPr>
          <w:trHeight w:val="288"/>
        </w:trPr>
        <w:tc>
          <w:tcPr>
            <w:tcW w:w="1129" w:type="dxa"/>
            <w:shd w:val="clear" w:color="auto" w:fill="F2F2F2" w:themeFill="background1" w:themeFillShade="F2"/>
            <w:noWrap/>
            <w:vAlign w:val="center"/>
            <w:hideMark/>
          </w:tcPr>
          <w:p w14:paraId="60BC00C8" w14:textId="77777777" w:rsidR="003815F9" w:rsidRPr="00207120" w:rsidRDefault="003815F9" w:rsidP="005D737E">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w:t>
            </w:r>
          </w:p>
          <w:p w14:paraId="2776EA40" w14:textId="77777777" w:rsidR="003815F9" w:rsidRPr="00207120" w:rsidRDefault="003815F9" w:rsidP="005D737E">
            <w:pPr>
              <w:spacing w:after="0" w:line="240" w:lineRule="auto"/>
              <w:rPr>
                <w:rFonts w:ascii="Times New Roman" w:eastAsia="Times New Roman" w:hAnsi="Times New Roman" w:cs="Times New Roman"/>
                <w:b/>
                <w:bCs/>
                <w:color w:val="000000"/>
                <w:kern w:val="0"/>
                <w:sz w:val="18"/>
                <w:szCs w:val="18"/>
                <w14:ligatures w14:val="none"/>
              </w:rPr>
            </w:pPr>
          </w:p>
        </w:tc>
        <w:tc>
          <w:tcPr>
            <w:tcW w:w="1361" w:type="dxa"/>
            <w:shd w:val="clear" w:color="auto" w:fill="F2F2F2" w:themeFill="background1" w:themeFillShade="F2"/>
            <w:noWrap/>
            <w:vAlign w:val="center"/>
            <w:hideMark/>
          </w:tcPr>
          <w:p w14:paraId="18055AD1"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înscriși anul I</w:t>
            </w:r>
          </w:p>
        </w:tc>
        <w:tc>
          <w:tcPr>
            <w:tcW w:w="1361" w:type="dxa"/>
            <w:shd w:val="clear" w:color="auto" w:fill="F2F2F2" w:themeFill="background1" w:themeFillShade="F2"/>
            <w:noWrap/>
            <w:vAlign w:val="center"/>
            <w:hideMark/>
          </w:tcPr>
          <w:p w14:paraId="2079B4EE"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la termen</w:t>
            </w:r>
          </w:p>
        </w:tc>
        <w:tc>
          <w:tcPr>
            <w:tcW w:w="1361" w:type="dxa"/>
            <w:shd w:val="clear" w:color="auto" w:fill="F2F2F2" w:themeFill="background1" w:themeFillShade="F2"/>
            <w:noWrap/>
            <w:vAlign w:val="center"/>
            <w:hideMark/>
          </w:tcPr>
          <w:p w14:paraId="781EE05B"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un an</w:t>
            </w:r>
          </w:p>
        </w:tc>
        <w:tc>
          <w:tcPr>
            <w:tcW w:w="1361" w:type="dxa"/>
            <w:shd w:val="clear" w:color="auto" w:fill="F2F2F2" w:themeFill="background1" w:themeFillShade="F2"/>
            <w:noWrap/>
            <w:vAlign w:val="center"/>
            <w:hideMark/>
          </w:tcPr>
          <w:p w14:paraId="5391F15A"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doi ani</w:t>
            </w:r>
          </w:p>
        </w:tc>
        <w:tc>
          <w:tcPr>
            <w:tcW w:w="1361" w:type="dxa"/>
            <w:shd w:val="clear" w:color="auto" w:fill="F2F2F2" w:themeFill="background1" w:themeFillShade="F2"/>
            <w:noWrap/>
            <w:vAlign w:val="center"/>
            <w:hideMark/>
          </w:tcPr>
          <w:p w14:paraId="20E4F1EC"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total</w:t>
            </w:r>
          </w:p>
        </w:tc>
        <w:tc>
          <w:tcPr>
            <w:tcW w:w="1361" w:type="dxa"/>
            <w:shd w:val="clear" w:color="auto" w:fill="F2F2F2" w:themeFill="background1" w:themeFillShade="F2"/>
            <w:noWrap/>
            <w:vAlign w:val="center"/>
            <w:hideMark/>
          </w:tcPr>
          <w:p w14:paraId="0A21B79D"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care abandonează</w:t>
            </w:r>
          </w:p>
        </w:tc>
        <w:tc>
          <w:tcPr>
            <w:tcW w:w="1361" w:type="dxa"/>
            <w:shd w:val="clear" w:color="auto" w:fill="F2F2F2" w:themeFill="background1" w:themeFillShade="F2"/>
            <w:noWrap/>
            <w:vAlign w:val="center"/>
            <w:hideMark/>
          </w:tcPr>
          <w:p w14:paraId="4A8DC372" w14:textId="77777777" w:rsidR="003815F9" w:rsidRPr="00207120" w:rsidRDefault="003815F9" w:rsidP="005D737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 de abandon</w:t>
            </w:r>
          </w:p>
        </w:tc>
      </w:tr>
      <w:tr w:rsidR="003815F9" w:rsidRPr="00207120" w14:paraId="5A27A194" w14:textId="77777777" w:rsidTr="0020748B">
        <w:trPr>
          <w:trHeight w:val="288"/>
        </w:trPr>
        <w:tc>
          <w:tcPr>
            <w:tcW w:w="1129" w:type="dxa"/>
            <w:noWrap/>
            <w:vAlign w:val="center"/>
            <w:hideMark/>
          </w:tcPr>
          <w:p w14:paraId="18FFB765"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FDA</w:t>
            </w:r>
          </w:p>
        </w:tc>
        <w:tc>
          <w:tcPr>
            <w:tcW w:w="1361" w:type="dxa"/>
            <w:noWrap/>
            <w:vAlign w:val="center"/>
            <w:hideMark/>
          </w:tcPr>
          <w:p w14:paraId="252B64E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31</w:t>
            </w:r>
          </w:p>
        </w:tc>
        <w:tc>
          <w:tcPr>
            <w:tcW w:w="1361" w:type="dxa"/>
            <w:noWrap/>
            <w:vAlign w:val="center"/>
            <w:hideMark/>
          </w:tcPr>
          <w:p w14:paraId="0CC9AE49"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w:t>
            </w:r>
          </w:p>
        </w:tc>
        <w:tc>
          <w:tcPr>
            <w:tcW w:w="1361" w:type="dxa"/>
            <w:noWrap/>
            <w:vAlign w:val="center"/>
            <w:hideMark/>
          </w:tcPr>
          <w:p w14:paraId="302FCFE2"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3546CEC5"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787721D9"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w:t>
            </w:r>
          </w:p>
        </w:tc>
        <w:tc>
          <w:tcPr>
            <w:tcW w:w="1361" w:type="dxa"/>
            <w:noWrap/>
            <w:vAlign w:val="center"/>
            <w:hideMark/>
          </w:tcPr>
          <w:p w14:paraId="0D5A6A3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361" w:type="dxa"/>
            <w:noWrap/>
            <w:vAlign w:val="center"/>
            <w:hideMark/>
          </w:tcPr>
          <w:p w14:paraId="60A94E24"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19,35%</w:t>
            </w:r>
          </w:p>
        </w:tc>
      </w:tr>
      <w:tr w:rsidR="003815F9" w:rsidRPr="00207120" w14:paraId="49508FC4" w14:textId="77777777" w:rsidTr="0020748B">
        <w:trPr>
          <w:trHeight w:val="288"/>
        </w:trPr>
        <w:tc>
          <w:tcPr>
            <w:tcW w:w="1129" w:type="dxa"/>
            <w:noWrap/>
            <w:vAlign w:val="center"/>
            <w:hideMark/>
          </w:tcPr>
          <w:p w14:paraId="3D6E9730"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FIE</w:t>
            </w:r>
          </w:p>
        </w:tc>
        <w:tc>
          <w:tcPr>
            <w:tcW w:w="1361" w:type="dxa"/>
            <w:noWrap/>
            <w:vAlign w:val="center"/>
            <w:hideMark/>
          </w:tcPr>
          <w:p w14:paraId="56AADFE8"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79</w:t>
            </w:r>
          </w:p>
        </w:tc>
        <w:tc>
          <w:tcPr>
            <w:tcW w:w="1361" w:type="dxa"/>
            <w:noWrap/>
            <w:vAlign w:val="center"/>
            <w:hideMark/>
          </w:tcPr>
          <w:p w14:paraId="745CAE74"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51</w:t>
            </w:r>
          </w:p>
        </w:tc>
        <w:tc>
          <w:tcPr>
            <w:tcW w:w="1361" w:type="dxa"/>
            <w:noWrap/>
            <w:vAlign w:val="center"/>
            <w:hideMark/>
          </w:tcPr>
          <w:p w14:paraId="229D9CEA"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139991C1" w14:textId="4C108DD8" w:rsidR="003815F9" w:rsidRPr="00207120" w:rsidRDefault="00B66A50"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05795D4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w:t>
            </w:r>
          </w:p>
        </w:tc>
        <w:tc>
          <w:tcPr>
            <w:tcW w:w="1361" w:type="dxa"/>
            <w:noWrap/>
            <w:vAlign w:val="center"/>
            <w:hideMark/>
          </w:tcPr>
          <w:p w14:paraId="1BFD11B1"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27</w:t>
            </w:r>
          </w:p>
        </w:tc>
        <w:tc>
          <w:tcPr>
            <w:tcW w:w="1361" w:type="dxa"/>
            <w:noWrap/>
            <w:vAlign w:val="center"/>
            <w:hideMark/>
          </w:tcPr>
          <w:p w14:paraId="569C680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34,18%</w:t>
            </w:r>
          </w:p>
        </w:tc>
      </w:tr>
      <w:tr w:rsidR="003815F9" w:rsidRPr="00207120" w14:paraId="39E94090" w14:textId="77777777" w:rsidTr="0020748B">
        <w:trPr>
          <w:trHeight w:val="288"/>
        </w:trPr>
        <w:tc>
          <w:tcPr>
            <w:tcW w:w="1129" w:type="dxa"/>
            <w:noWrap/>
            <w:vAlign w:val="center"/>
            <w:hideMark/>
          </w:tcPr>
          <w:p w14:paraId="32A83243"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FIM</w:t>
            </w:r>
          </w:p>
        </w:tc>
        <w:tc>
          <w:tcPr>
            <w:tcW w:w="1361" w:type="dxa"/>
            <w:noWrap/>
            <w:vAlign w:val="center"/>
            <w:hideMark/>
          </w:tcPr>
          <w:p w14:paraId="799D08EE"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w:t>
            </w:r>
          </w:p>
        </w:tc>
        <w:tc>
          <w:tcPr>
            <w:tcW w:w="1361" w:type="dxa"/>
            <w:noWrap/>
            <w:vAlign w:val="center"/>
            <w:hideMark/>
          </w:tcPr>
          <w:p w14:paraId="186C957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361" w:type="dxa"/>
            <w:noWrap/>
            <w:vAlign w:val="center"/>
            <w:hideMark/>
          </w:tcPr>
          <w:p w14:paraId="18ADB0A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5A5E844E"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7706806B"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361" w:type="dxa"/>
            <w:noWrap/>
            <w:vAlign w:val="center"/>
            <w:hideMark/>
          </w:tcPr>
          <w:p w14:paraId="4F799224"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361" w:type="dxa"/>
            <w:noWrap/>
            <w:vAlign w:val="center"/>
            <w:hideMark/>
          </w:tcPr>
          <w:p w14:paraId="05E83FEE"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21,43%</w:t>
            </w:r>
          </w:p>
        </w:tc>
      </w:tr>
      <w:tr w:rsidR="003815F9" w:rsidRPr="00207120" w14:paraId="65433848" w14:textId="77777777" w:rsidTr="0020748B">
        <w:trPr>
          <w:trHeight w:val="288"/>
        </w:trPr>
        <w:tc>
          <w:tcPr>
            <w:tcW w:w="1129" w:type="dxa"/>
            <w:noWrap/>
            <w:vAlign w:val="center"/>
            <w:hideMark/>
          </w:tcPr>
          <w:p w14:paraId="445EA982"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FMA</w:t>
            </w:r>
          </w:p>
        </w:tc>
        <w:tc>
          <w:tcPr>
            <w:tcW w:w="1361" w:type="dxa"/>
            <w:noWrap/>
            <w:vAlign w:val="center"/>
            <w:hideMark/>
          </w:tcPr>
          <w:p w14:paraId="7E99A7DB"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46</w:t>
            </w:r>
          </w:p>
        </w:tc>
        <w:tc>
          <w:tcPr>
            <w:tcW w:w="1361" w:type="dxa"/>
            <w:noWrap/>
            <w:vAlign w:val="center"/>
            <w:hideMark/>
          </w:tcPr>
          <w:p w14:paraId="67C96F4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29</w:t>
            </w:r>
          </w:p>
        </w:tc>
        <w:tc>
          <w:tcPr>
            <w:tcW w:w="1361" w:type="dxa"/>
            <w:noWrap/>
            <w:vAlign w:val="center"/>
            <w:hideMark/>
          </w:tcPr>
          <w:p w14:paraId="35BEADDE"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6F20E487"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5BEC08C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31</w:t>
            </w:r>
          </w:p>
        </w:tc>
        <w:tc>
          <w:tcPr>
            <w:tcW w:w="1361" w:type="dxa"/>
            <w:noWrap/>
            <w:vAlign w:val="center"/>
            <w:hideMark/>
          </w:tcPr>
          <w:p w14:paraId="091A80C2"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w:t>
            </w:r>
          </w:p>
        </w:tc>
        <w:tc>
          <w:tcPr>
            <w:tcW w:w="1361" w:type="dxa"/>
            <w:noWrap/>
            <w:vAlign w:val="center"/>
            <w:hideMark/>
          </w:tcPr>
          <w:p w14:paraId="58CA559C"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32,61%</w:t>
            </w:r>
          </w:p>
        </w:tc>
      </w:tr>
      <w:tr w:rsidR="003815F9" w:rsidRPr="00207120" w14:paraId="12F50502" w14:textId="77777777" w:rsidTr="0020748B">
        <w:trPr>
          <w:trHeight w:val="288"/>
        </w:trPr>
        <w:tc>
          <w:tcPr>
            <w:tcW w:w="1129" w:type="dxa"/>
            <w:noWrap/>
            <w:vAlign w:val="center"/>
            <w:hideMark/>
          </w:tcPr>
          <w:p w14:paraId="5ED31099"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FPL</w:t>
            </w:r>
          </w:p>
        </w:tc>
        <w:tc>
          <w:tcPr>
            <w:tcW w:w="1361" w:type="dxa"/>
            <w:noWrap/>
            <w:vAlign w:val="center"/>
            <w:hideMark/>
          </w:tcPr>
          <w:p w14:paraId="6230B3BE"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w:t>
            </w:r>
          </w:p>
        </w:tc>
        <w:tc>
          <w:tcPr>
            <w:tcW w:w="1361" w:type="dxa"/>
            <w:noWrap/>
            <w:vAlign w:val="center"/>
            <w:hideMark/>
          </w:tcPr>
          <w:p w14:paraId="016C6B0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w:t>
            </w:r>
          </w:p>
        </w:tc>
        <w:tc>
          <w:tcPr>
            <w:tcW w:w="1361" w:type="dxa"/>
            <w:noWrap/>
            <w:vAlign w:val="center"/>
            <w:hideMark/>
          </w:tcPr>
          <w:p w14:paraId="37528758"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741EFD5B"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63EA6ED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w:t>
            </w:r>
          </w:p>
        </w:tc>
        <w:tc>
          <w:tcPr>
            <w:tcW w:w="1361" w:type="dxa"/>
            <w:noWrap/>
            <w:vAlign w:val="center"/>
            <w:hideMark/>
          </w:tcPr>
          <w:p w14:paraId="33AA0AF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361" w:type="dxa"/>
            <w:noWrap/>
            <w:vAlign w:val="center"/>
            <w:hideMark/>
          </w:tcPr>
          <w:p w14:paraId="1D745531"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21,43%</w:t>
            </w:r>
          </w:p>
        </w:tc>
      </w:tr>
      <w:tr w:rsidR="003815F9" w:rsidRPr="00207120" w14:paraId="40A2703B" w14:textId="77777777" w:rsidTr="0020748B">
        <w:trPr>
          <w:trHeight w:val="288"/>
        </w:trPr>
        <w:tc>
          <w:tcPr>
            <w:tcW w:w="1129" w:type="dxa"/>
            <w:noWrap/>
            <w:vAlign w:val="center"/>
            <w:hideMark/>
          </w:tcPr>
          <w:p w14:paraId="5CCDC6C9"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FSA</w:t>
            </w:r>
          </w:p>
        </w:tc>
        <w:tc>
          <w:tcPr>
            <w:tcW w:w="1361" w:type="dxa"/>
            <w:noWrap/>
            <w:vAlign w:val="center"/>
            <w:hideMark/>
          </w:tcPr>
          <w:p w14:paraId="5D4FFB8A"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w:t>
            </w:r>
          </w:p>
        </w:tc>
        <w:tc>
          <w:tcPr>
            <w:tcW w:w="1361" w:type="dxa"/>
            <w:noWrap/>
            <w:vAlign w:val="center"/>
            <w:hideMark/>
          </w:tcPr>
          <w:p w14:paraId="6071B3E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361" w:type="dxa"/>
            <w:noWrap/>
            <w:vAlign w:val="center"/>
            <w:hideMark/>
          </w:tcPr>
          <w:p w14:paraId="050F656F"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3AB315DC"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035A7E27"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361" w:type="dxa"/>
            <w:noWrap/>
            <w:vAlign w:val="center"/>
            <w:hideMark/>
          </w:tcPr>
          <w:p w14:paraId="41A660DB"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w:t>
            </w:r>
          </w:p>
        </w:tc>
        <w:tc>
          <w:tcPr>
            <w:tcW w:w="1361" w:type="dxa"/>
            <w:noWrap/>
            <w:vAlign w:val="center"/>
            <w:hideMark/>
          </w:tcPr>
          <w:p w14:paraId="26DE7E5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57,89%</w:t>
            </w:r>
          </w:p>
        </w:tc>
      </w:tr>
      <w:tr w:rsidR="003815F9" w:rsidRPr="00207120" w14:paraId="15E5CA9B" w14:textId="77777777" w:rsidTr="0020748B">
        <w:trPr>
          <w:trHeight w:val="288"/>
        </w:trPr>
        <w:tc>
          <w:tcPr>
            <w:tcW w:w="1129" w:type="dxa"/>
            <w:noWrap/>
            <w:vAlign w:val="center"/>
            <w:hideMark/>
          </w:tcPr>
          <w:p w14:paraId="32B854FC"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FSE</w:t>
            </w:r>
          </w:p>
        </w:tc>
        <w:tc>
          <w:tcPr>
            <w:tcW w:w="1361" w:type="dxa"/>
            <w:noWrap/>
            <w:vAlign w:val="center"/>
            <w:hideMark/>
          </w:tcPr>
          <w:p w14:paraId="64A1214F"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148</w:t>
            </w:r>
          </w:p>
        </w:tc>
        <w:tc>
          <w:tcPr>
            <w:tcW w:w="1361" w:type="dxa"/>
            <w:noWrap/>
            <w:vAlign w:val="center"/>
            <w:hideMark/>
          </w:tcPr>
          <w:p w14:paraId="1487C4C5"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112</w:t>
            </w:r>
          </w:p>
        </w:tc>
        <w:tc>
          <w:tcPr>
            <w:tcW w:w="1361" w:type="dxa"/>
            <w:noWrap/>
            <w:vAlign w:val="center"/>
            <w:hideMark/>
          </w:tcPr>
          <w:p w14:paraId="379470B7"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54B4EA54"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3B8E8E27"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114</w:t>
            </w:r>
          </w:p>
        </w:tc>
        <w:tc>
          <w:tcPr>
            <w:tcW w:w="1361" w:type="dxa"/>
            <w:noWrap/>
            <w:vAlign w:val="center"/>
            <w:hideMark/>
          </w:tcPr>
          <w:p w14:paraId="66F04EC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w:t>
            </w:r>
          </w:p>
        </w:tc>
        <w:tc>
          <w:tcPr>
            <w:tcW w:w="1361" w:type="dxa"/>
            <w:noWrap/>
            <w:vAlign w:val="center"/>
            <w:hideMark/>
          </w:tcPr>
          <w:p w14:paraId="2C09FAC3"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12,84%</w:t>
            </w:r>
          </w:p>
        </w:tc>
      </w:tr>
      <w:tr w:rsidR="003815F9" w:rsidRPr="00207120" w14:paraId="34565832" w14:textId="77777777" w:rsidTr="0020748B">
        <w:trPr>
          <w:trHeight w:val="288"/>
        </w:trPr>
        <w:tc>
          <w:tcPr>
            <w:tcW w:w="1129" w:type="dxa"/>
            <w:noWrap/>
            <w:vAlign w:val="center"/>
            <w:hideMark/>
          </w:tcPr>
          <w:p w14:paraId="2B9A65E4"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FSU</w:t>
            </w:r>
          </w:p>
        </w:tc>
        <w:tc>
          <w:tcPr>
            <w:tcW w:w="1361" w:type="dxa"/>
            <w:noWrap/>
            <w:vAlign w:val="center"/>
            <w:hideMark/>
          </w:tcPr>
          <w:p w14:paraId="5D439D8A"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54</w:t>
            </w:r>
          </w:p>
        </w:tc>
        <w:tc>
          <w:tcPr>
            <w:tcW w:w="1361" w:type="dxa"/>
            <w:noWrap/>
            <w:vAlign w:val="center"/>
            <w:hideMark/>
          </w:tcPr>
          <w:p w14:paraId="05FF9C71"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36</w:t>
            </w:r>
          </w:p>
        </w:tc>
        <w:tc>
          <w:tcPr>
            <w:tcW w:w="1361" w:type="dxa"/>
            <w:noWrap/>
            <w:vAlign w:val="center"/>
            <w:hideMark/>
          </w:tcPr>
          <w:p w14:paraId="3A213E58"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28617EA7"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361" w:type="dxa"/>
            <w:noWrap/>
            <w:vAlign w:val="center"/>
            <w:hideMark/>
          </w:tcPr>
          <w:p w14:paraId="3F44877D"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41</w:t>
            </w:r>
          </w:p>
        </w:tc>
        <w:tc>
          <w:tcPr>
            <w:tcW w:w="1361" w:type="dxa"/>
            <w:noWrap/>
            <w:vAlign w:val="center"/>
            <w:hideMark/>
          </w:tcPr>
          <w:p w14:paraId="430E907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w:t>
            </w:r>
          </w:p>
        </w:tc>
        <w:tc>
          <w:tcPr>
            <w:tcW w:w="1361" w:type="dxa"/>
            <w:noWrap/>
            <w:vAlign w:val="center"/>
            <w:hideMark/>
          </w:tcPr>
          <w:p w14:paraId="20C8043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24,07%</w:t>
            </w:r>
          </w:p>
        </w:tc>
      </w:tr>
      <w:tr w:rsidR="003815F9" w:rsidRPr="00207120" w14:paraId="06C03991" w14:textId="77777777" w:rsidTr="0020748B">
        <w:trPr>
          <w:trHeight w:val="288"/>
        </w:trPr>
        <w:tc>
          <w:tcPr>
            <w:tcW w:w="1129" w:type="dxa"/>
            <w:noWrap/>
            <w:vAlign w:val="center"/>
            <w:hideMark/>
          </w:tcPr>
          <w:p w14:paraId="6F824210" w14:textId="77777777" w:rsidR="003815F9" w:rsidRPr="00207120" w:rsidRDefault="003815F9" w:rsidP="005D737E">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FTE</w:t>
            </w:r>
          </w:p>
        </w:tc>
        <w:tc>
          <w:tcPr>
            <w:tcW w:w="1361" w:type="dxa"/>
            <w:noWrap/>
            <w:vAlign w:val="center"/>
            <w:hideMark/>
          </w:tcPr>
          <w:p w14:paraId="732D6016"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1361" w:type="dxa"/>
            <w:noWrap/>
            <w:vAlign w:val="center"/>
            <w:hideMark/>
          </w:tcPr>
          <w:p w14:paraId="2ECC2AFF"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65</w:t>
            </w:r>
          </w:p>
        </w:tc>
        <w:tc>
          <w:tcPr>
            <w:tcW w:w="1361" w:type="dxa"/>
            <w:noWrap/>
            <w:vAlign w:val="center"/>
            <w:hideMark/>
          </w:tcPr>
          <w:p w14:paraId="699A4DFA"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w:t>
            </w:r>
          </w:p>
        </w:tc>
        <w:tc>
          <w:tcPr>
            <w:tcW w:w="1361" w:type="dxa"/>
            <w:noWrap/>
            <w:vAlign w:val="center"/>
            <w:hideMark/>
          </w:tcPr>
          <w:p w14:paraId="5FAE6BC0"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361" w:type="dxa"/>
            <w:noWrap/>
            <w:vAlign w:val="center"/>
            <w:hideMark/>
          </w:tcPr>
          <w:p w14:paraId="41688F39"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66</w:t>
            </w:r>
          </w:p>
        </w:tc>
        <w:tc>
          <w:tcPr>
            <w:tcW w:w="1361" w:type="dxa"/>
            <w:noWrap/>
            <w:vAlign w:val="center"/>
            <w:hideMark/>
          </w:tcPr>
          <w:p w14:paraId="634B5BD1"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w:t>
            </w:r>
          </w:p>
        </w:tc>
        <w:tc>
          <w:tcPr>
            <w:tcW w:w="1361" w:type="dxa"/>
            <w:noWrap/>
            <w:vAlign w:val="center"/>
            <w:hideMark/>
          </w:tcPr>
          <w:p w14:paraId="5D0E4028" w14:textId="77777777" w:rsidR="003815F9" w:rsidRPr="00207120" w:rsidRDefault="003815F9" w:rsidP="005D737E">
            <w:pPr>
              <w:spacing w:after="0" w:line="240" w:lineRule="auto"/>
              <w:jc w:val="center"/>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14,29%</w:t>
            </w:r>
          </w:p>
        </w:tc>
      </w:tr>
      <w:tr w:rsidR="003815F9" w:rsidRPr="00207120" w14:paraId="101279D3" w14:textId="77777777" w:rsidTr="0020748B">
        <w:trPr>
          <w:trHeight w:val="288"/>
        </w:trPr>
        <w:tc>
          <w:tcPr>
            <w:tcW w:w="1129" w:type="dxa"/>
            <w:shd w:val="clear" w:color="auto" w:fill="F2F2F2" w:themeFill="background1" w:themeFillShade="F2"/>
            <w:noWrap/>
            <w:vAlign w:val="center"/>
            <w:hideMark/>
          </w:tcPr>
          <w:p w14:paraId="176D2CE5" w14:textId="77777777" w:rsidR="003815F9" w:rsidRPr="00207120" w:rsidRDefault="003815F9" w:rsidP="005D737E">
            <w:pPr>
              <w:spacing w:after="0" w:line="240" w:lineRule="auto"/>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Total</w:t>
            </w:r>
          </w:p>
        </w:tc>
        <w:tc>
          <w:tcPr>
            <w:tcW w:w="1361" w:type="dxa"/>
            <w:shd w:val="clear" w:color="auto" w:fill="F2F2F2" w:themeFill="background1" w:themeFillShade="F2"/>
            <w:noWrap/>
            <w:vAlign w:val="center"/>
            <w:hideMark/>
          </w:tcPr>
          <w:p w14:paraId="52601007"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510</w:t>
            </w:r>
          </w:p>
        </w:tc>
        <w:tc>
          <w:tcPr>
            <w:tcW w:w="1361" w:type="dxa"/>
            <w:shd w:val="clear" w:color="auto" w:fill="F2F2F2" w:themeFill="background1" w:themeFillShade="F2"/>
            <w:noWrap/>
            <w:vAlign w:val="center"/>
            <w:hideMark/>
          </w:tcPr>
          <w:p w14:paraId="4A53B748"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368</w:t>
            </w:r>
          </w:p>
        </w:tc>
        <w:tc>
          <w:tcPr>
            <w:tcW w:w="1361" w:type="dxa"/>
            <w:shd w:val="clear" w:color="auto" w:fill="F2F2F2" w:themeFill="background1" w:themeFillShade="F2"/>
            <w:noWrap/>
            <w:vAlign w:val="center"/>
            <w:hideMark/>
          </w:tcPr>
          <w:p w14:paraId="08AB1DBA"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6</w:t>
            </w:r>
          </w:p>
        </w:tc>
        <w:tc>
          <w:tcPr>
            <w:tcW w:w="1361" w:type="dxa"/>
            <w:shd w:val="clear" w:color="auto" w:fill="F2F2F2" w:themeFill="background1" w:themeFillShade="F2"/>
            <w:noWrap/>
            <w:vAlign w:val="center"/>
            <w:hideMark/>
          </w:tcPr>
          <w:p w14:paraId="27A01082"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7</w:t>
            </w:r>
          </w:p>
        </w:tc>
        <w:tc>
          <w:tcPr>
            <w:tcW w:w="1361" w:type="dxa"/>
            <w:shd w:val="clear" w:color="auto" w:fill="F2F2F2" w:themeFill="background1" w:themeFillShade="F2"/>
            <w:noWrap/>
            <w:vAlign w:val="center"/>
            <w:hideMark/>
          </w:tcPr>
          <w:p w14:paraId="42A61DF3"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381</w:t>
            </w:r>
          </w:p>
        </w:tc>
        <w:tc>
          <w:tcPr>
            <w:tcW w:w="1361" w:type="dxa"/>
            <w:shd w:val="clear" w:color="auto" w:fill="F2F2F2" w:themeFill="background1" w:themeFillShade="F2"/>
            <w:noWrap/>
            <w:vAlign w:val="center"/>
            <w:hideMark/>
          </w:tcPr>
          <w:p w14:paraId="79D7BB21"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114</w:t>
            </w:r>
          </w:p>
        </w:tc>
        <w:tc>
          <w:tcPr>
            <w:tcW w:w="1361" w:type="dxa"/>
            <w:shd w:val="clear" w:color="auto" w:fill="F2F2F2" w:themeFill="background1" w:themeFillShade="F2"/>
            <w:noWrap/>
            <w:vAlign w:val="center"/>
            <w:hideMark/>
          </w:tcPr>
          <w:p w14:paraId="6432E89B" w14:textId="77777777" w:rsidR="003815F9" w:rsidRPr="00207120" w:rsidRDefault="003815F9" w:rsidP="005D737E">
            <w:pPr>
              <w:spacing w:after="0" w:line="240" w:lineRule="auto"/>
              <w:jc w:val="center"/>
              <w:rPr>
                <w:rFonts w:ascii="Times New Roman" w:eastAsia="Times New Roman" w:hAnsi="Times New Roman" w:cs="Times New Roman"/>
                <w:b/>
                <w:bCs/>
                <w:color w:val="153D63" w:themeColor="text2" w:themeTint="E6"/>
                <w:kern w:val="0"/>
                <w:sz w:val="20"/>
                <w:szCs w:val="20"/>
                <w14:ligatures w14:val="none"/>
              </w:rPr>
            </w:pPr>
            <w:r w:rsidRPr="00207120">
              <w:rPr>
                <w:rFonts w:ascii="Times New Roman" w:eastAsia="Times New Roman" w:hAnsi="Times New Roman" w:cs="Times New Roman"/>
                <w:b/>
                <w:bCs/>
                <w:color w:val="153D63" w:themeColor="text2" w:themeTint="E6"/>
                <w:kern w:val="0"/>
                <w:sz w:val="20"/>
                <w:szCs w:val="20"/>
                <w14:ligatures w14:val="none"/>
              </w:rPr>
              <w:t>22,35%</w:t>
            </w:r>
          </w:p>
        </w:tc>
      </w:tr>
    </w:tbl>
    <w:p w14:paraId="677DFB1C" w14:textId="77777777" w:rsidR="004B1FA9" w:rsidRPr="00207120" w:rsidRDefault="004B1FA9" w:rsidP="005D737E">
      <w:pPr>
        <w:spacing w:after="0" w:line="240" w:lineRule="auto"/>
        <w:ind w:firstLine="644"/>
        <w:contextualSpacing/>
        <w:jc w:val="both"/>
        <w:rPr>
          <w:rFonts w:ascii="Times New Roman" w:hAnsi="Times New Roman" w:cs="Times New Roman"/>
          <w:b/>
          <w:bCs/>
          <w:color w:val="00B050"/>
        </w:rPr>
      </w:pPr>
    </w:p>
    <w:p w14:paraId="5A2BAC83" w14:textId="7F6AA131" w:rsidR="001C67F8" w:rsidRPr="00207120" w:rsidRDefault="001C67F8"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Pentru generația studenților înmatriculați în anul I în anul universitar 2021</w:t>
      </w:r>
      <w:r w:rsidR="007F7274" w:rsidRPr="00207120">
        <w:rPr>
          <w:rFonts w:ascii="Times New Roman" w:hAnsi="Times New Roman" w:cs="Times New Roman"/>
          <w:color w:val="000000" w:themeColor="text1"/>
        </w:rPr>
        <w:t>-</w:t>
      </w:r>
      <w:r w:rsidRPr="00207120">
        <w:rPr>
          <w:rFonts w:ascii="Times New Roman" w:hAnsi="Times New Roman" w:cs="Times New Roman"/>
          <w:color w:val="000000" w:themeColor="text1"/>
        </w:rPr>
        <w:t xml:space="preserve">2022 la </w:t>
      </w:r>
      <w:r w:rsidRPr="00207120">
        <w:rPr>
          <w:rFonts w:ascii="Times New Roman" w:hAnsi="Times New Roman" w:cs="Times New Roman"/>
          <w:i/>
          <w:iCs/>
          <w:color w:val="000000" w:themeColor="text1"/>
        </w:rPr>
        <w:t xml:space="preserve">programele de masterat cu durata de </w:t>
      </w:r>
      <w:r w:rsidR="007F7274" w:rsidRPr="00207120">
        <w:rPr>
          <w:rFonts w:ascii="Times New Roman" w:hAnsi="Times New Roman" w:cs="Times New Roman"/>
          <w:i/>
          <w:iCs/>
          <w:color w:val="000000" w:themeColor="text1"/>
        </w:rPr>
        <w:t>2</w:t>
      </w:r>
      <w:r w:rsidRPr="00207120">
        <w:rPr>
          <w:rFonts w:ascii="Times New Roman" w:hAnsi="Times New Roman" w:cs="Times New Roman"/>
          <w:i/>
          <w:iCs/>
          <w:color w:val="000000" w:themeColor="text1"/>
        </w:rPr>
        <w:t xml:space="preserve"> ani</w:t>
      </w:r>
      <w:r w:rsidRPr="00207120">
        <w:rPr>
          <w:rFonts w:ascii="Times New Roman" w:hAnsi="Times New Roman" w:cs="Times New Roman"/>
          <w:color w:val="000000" w:themeColor="text1"/>
        </w:rPr>
        <w:t>, rata abandonului universitar la nivel</w:t>
      </w:r>
      <w:r w:rsidR="007F7274" w:rsidRPr="00207120">
        <w:rPr>
          <w:rFonts w:ascii="Times New Roman" w:hAnsi="Times New Roman" w:cs="Times New Roman"/>
          <w:color w:val="000000" w:themeColor="text1"/>
        </w:rPr>
        <w:t xml:space="preserve">ul </w:t>
      </w:r>
      <w:r w:rsidRPr="00207120">
        <w:rPr>
          <w:rFonts w:ascii="Times New Roman" w:hAnsi="Times New Roman" w:cs="Times New Roman"/>
          <w:color w:val="000000" w:themeColor="text1"/>
        </w:rPr>
        <w:t xml:space="preserve"> </w:t>
      </w:r>
      <w:r w:rsidR="007F7274" w:rsidRPr="00207120">
        <w:rPr>
          <w:rFonts w:ascii="Times New Roman" w:hAnsi="Times New Roman" w:cs="Times New Roman"/>
          <w:color w:val="000000" w:themeColor="text1"/>
        </w:rPr>
        <w:t>universității</w:t>
      </w:r>
      <w:r w:rsidRPr="00207120">
        <w:rPr>
          <w:rFonts w:ascii="Times New Roman" w:hAnsi="Times New Roman" w:cs="Times New Roman"/>
          <w:color w:val="000000" w:themeColor="text1"/>
        </w:rPr>
        <w:t xml:space="preserve"> este de 22,35%. Din totalul de 510 studenți înscriși în anul I, 381 au absolvit studiile cu diplomă </w:t>
      </w:r>
      <w:r w:rsidR="007F7274" w:rsidRPr="00207120">
        <w:rPr>
          <w:rFonts w:ascii="Times New Roman" w:hAnsi="Times New Roman" w:cs="Times New Roman"/>
          <w:color w:val="000000" w:themeColor="text1"/>
        </w:rPr>
        <w:t>în termen de 2 ani de la finalizarea duratei teoretice a programului de studiu</w:t>
      </w:r>
      <w:r w:rsidRPr="00207120">
        <w:rPr>
          <w:rFonts w:ascii="Times New Roman" w:hAnsi="Times New Roman" w:cs="Times New Roman"/>
          <w:color w:val="000000" w:themeColor="text1"/>
        </w:rPr>
        <w:t>, iar 114 se încadrează în categoria abandonului universitar.</w:t>
      </w:r>
    </w:p>
    <w:p w14:paraId="5885FD46" w14:textId="77777777" w:rsidR="001C67F8" w:rsidRPr="00207120" w:rsidRDefault="001C67F8"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facultăților, cele mai ridicate rate ale abandonului se înregistrează la FSA, cu 57,89%, și FIE, cu 34,18%, iar cele mai reduse valori se înregistrează la FSE, cu 12,84%, și FTE, cu 14,29%. Diferențele trebuie analizate în corelare cu situația pe programe de studii, dimensiunea generației analizate și specificul domeniilor.</w:t>
      </w:r>
    </w:p>
    <w:p w14:paraId="407180E6" w14:textId="77777777" w:rsidR="00DD2FA6" w:rsidRPr="00207120" w:rsidRDefault="001C67F8"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Valoarea indicatorului este mai redusă decât cea înregistrată la programele de licență analizate, ceea ce poate indica o continuitate mai bună a parcursului academic la ciclul II.</w:t>
      </w:r>
    </w:p>
    <w:p w14:paraId="27523E8C" w14:textId="12CC3DF4" w:rsidR="001C67F8" w:rsidRPr="00207120" w:rsidRDefault="001C67F8" w:rsidP="005D737E">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acestui indicator rămâne necesară pentru identificarea programelor care pot necesita măsuri suplimentare de sprijin academic și consiliere.</w:t>
      </w:r>
    </w:p>
    <w:p w14:paraId="1EFC1F83" w14:textId="77777777" w:rsidR="008A08FF" w:rsidRPr="00207120" w:rsidRDefault="008A08FF" w:rsidP="00DE3944">
      <w:pPr>
        <w:spacing w:after="0" w:line="240" w:lineRule="auto"/>
        <w:contextualSpacing/>
        <w:jc w:val="both"/>
        <w:rPr>
          <w:rFonts w:ascii="Times New Roman" w:hAnsi="Times New Roman" w:cs="Times New Roman"/>
          <w:color w:val="000000" w:themeColor="text1"/>
          <w:spacing w:val="-2"/>
        </w:rPr>
      </w:pPr>
    </w:p>
    <w:p w14:paraId="4084E424" w14:textId="6BA7D77A" w:rsidR="0083248F" w:rsidRPr="0076102A" w:rsidRDefault="006405E0" w:rsidP="007A7EF9">
      <w:pPr>
        <w:spacing w:after="0" w:line="240" w:lineRule="auto"/>
        <w:ind w:firstLine="644"/>
        <w:contextualSpacing/>
        <w:jc w:val="both"/>
        <w:rPr>
          <w:rFonts w:ascii="Times New Roman" w:hAnsi="Times New Roman" w:cs="Times New Roman"/>
          <w:i/>
          <w:iCs/>
          <w:color w:val="000000" w:themeColor="text1"/>
        </w:rPr>
      </w:pPr>
      <w:r w:rsidRPr="0076102A">
        <w:rPr>
          <w:rFonts w:ascii="Times New Roman" w:hAnsi="Times New Roman" w:cs="Times New Roman"/>
          <w:i/>
          <w:iCs/>
          <w:color w:val="000000" w:themeColor="text1"/>
        </w:rPr>
        <w:t xml:space="preserve">Abandon </w:t>
      </w:r>
      <w:r w:rsidR="0083248F" w:rsidRPr="0076102A">
        <w:rPr>
          <w:rFonts w:ascii="Times New Roman" w:hAnsi="Times New Roman" w:cs="Times New Roman"/>
          <w:i/>
          <w:iCs/>
          <w:color w:val="000000" w:themeColor="text1"/>
        </w:rPr>
        <w:t>după fiecare an de studiu</w:t>
      </w:r>
    </w:p>
    <w:p w14:paraId="7BCF332D" w14:textId="5F75AD44" w:rsidR="007A7EF9" w:rsidRPr="0076102A" w:rsidRDefault="007A7EF9" w:rsidP="007A7EF9">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Analiza abandonului universitar după fiecare an de studiu, pentru generația studenților înmatriculați în anul I în anul universitar 2023</w:t>
      </w:r>
      <w:r w:rsidR="00502403" w:rsidRPr="0076102A">
        <w:rPr>
          <w:rFonts w:ascii="Times New Roman" w:hAnsi="Times New Roman" w:cs="Times New Roman"/>
          <w:color w:val="000000" w:themeColor="text1"/>
        </w:rPr>
        <w:t>-</w:t>
      </w:r>
      <w:r w:rsidRPr="0076102A">
        <w:rPr>
          <w:rFonts w:ascii="Times New Roman" w:hAnsi="Times New Roman" w:cs="Times New Roman"/>
          <w:color w:val="000000" w:themeColor="text1"/>
        </w:rPr>
        <w:t xml:space="preserve">2024 la </w:t>
      </w:r>
      <w:r w:rsidRPr="0076102A">
        <w:rPr>
          <w:rFonts w:ascii="Times New Roman" w:hAnsi="Times New Roman" w:cs="Times New Roman"/>
          <w:i/>
          <w:iCs/>
          <w:color w:val="000000" w:themeColor="text1"/>
        </w:rPr>
        <w:t>programele de studii universitare de licență cu durata de 3 ani,</w:t>
      </w:r>
      <w:r w:rsidRPr="0076102A">
        <w:rPr>
          <w:rFonts w:ascii="Times New Roman" w:hAnsi="Times New Roman" w:cs="Times New Roman"/>
          <w:color w:val="000000" w:themeColor="text1"/>
        </w:rPr>
        <w:t xml:space="preserve"> evidențiază o rată cumulată a abandonului după primii doi ani de studiu de 20,26% la nivel de universitate. Din totalul de 913 studenți înscriși în anul I, 756 au fost înscriși în anul II, iar 728 au fost înscriși în anul III. Astfel, abandonul cumulat după doi ani este de 185 de studenți, dintre care 157 au fost înregistrați după anul I și 28 după anul II.</w:t>
      </w:r>
    </w:p>
    <w:p w14:paraId="61495083" w14:textId="1A81E6F3" w:rsidR="004A0913" w:rsidRPr="0076102A" w:rsidRDefault="007A7EF9" w:rsidP="004A0913">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Datele arată că pierderea cea mai importantă din cohortă se produce după primul an de studiu, rata abandonului în anul I fiind de 17,30%, în timp ce rata abandonului în anul II este semnificativ mai redusă, respectiv 3,70%. Această distribuție indică faptul că primul an de studiu reprezintă etapa cu cel mai ridicat risc de abandon, ceea ce poate fi asociat cu dificultăți de adaptare la mediul universitar, alegerea necorespunzătoare a programului de studiu, dificultăți academice sau factori personali și socio-economici.</w:t>
      </w:r>
    </w:p>
    <w:p w14:paraId="42B1154D" w14:textId="64109465" w:rsidR="005900A0" w:rsidRPr="0076102A" w:rsidRDefault="004A0913" w:rsidP="005900A0">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lastRenderedPageBreak/>
        <w:t xml:space="preserve">La nivel de facultăți, cele mai ridicate rate cumulate ale abandonului după primii doi ani se înregistrează la </w:t>
      </w:r>
      <w:r w:rsidR="008B5518" w:rsidRPr="0076102A">
        <w:rPr>
          <w:rFonts w:ascii="Times New Roman" w:hAnsi="Times New Roman" w:cs="Times New Roman"/>
          <w:color w:val="000000" w:themeColor="text1"/>
        </w:rPr>
        <w:t>FSA</w:t>
      </w:r>
      <w:r w:rsidRPr="0076102A">
        <w:rPr>
          <w:rFonts w:ascii="Times New Roman" w:hAnsi="Times New Roman" w:cs="Times New Roman"/>
          <w:color w:val="000000" w:themeColor="text1"/>
        </w:rPr>
        <w:t xml:space="preserve">, cu 44,62%, </w:t>
      </w:r>
      <w:r w:rsidR="008B5518" w:rsidRPr="0076102A">
        <w:rPr>
          <w:rFonts w:ascii="Times New Roman" w:hAnsi="Times New Roman" w:cs="Times New Roman"/>
          <w:color w:val="000000" w:themeColor="text1"/>
        </w:rPr>
        <w:t>FSU</w:t>
      </w:r>
      <w:r w:rsidRPr="0076102A">
        <w:rPr>
          <w:rFonts w:ascii="Times New Roman" w:hAnsi="Times New Roman" w:cs="Times New Roman"/>
          <w:color w:val="000000" w:themeColor="text1"/>
        </w:rPr>
        <w:t xml:space="preserve">, cu 24,65%, și </w:t>
      </w:r>
      <w:r w:rsidR="008B5518" w:rsidRPr="0076102A">
        <w:rPr>
          <w:rFonts w:ascii="Times New Roman" w:hAnsi="Times New Roman" w:cs="Times New Roman"/>
          <w:color w:val="000000" w:themeColor="text1"/>
        </w:rPr>
        <w:t>FPL</w:t>
      </w:r>
      <w:r w:rsidRPr="0076102A">
        <w:rPr>
          <w:rFonts w:ascii="Times New Roman" w:hAnsi="Times New Roman" w:cs="Times New Roman"/>
          <w:color w:val="000000" w:themeColor="text1"/>
        </w:rPr>
        <w:t>, cu 28,79%. Aceste valori sunt peste media instituțională de 20,26% și indică necesitatea unei analize suplimentare la nivel de programe de studii, pentru identificarea cauzelor care determină pierderile din cohortă.</w:t>
      </w:r>
    </w:p>
    <w:p w14:paraId="22E1633B" w14:textId="2D24241B" w:rsidR="005900A0" w:rsidRPr="0076102A" w:rsidRDefault="005900A0" w:rsidP="005900A0">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Analiza abandonului universitar după fiecare an de studiu, pentru generația studenților înmatriculați în anul I în anul universitar 2022</w:t>
      </w:r>
      <w:r w:rsidR="00184477" w:rsidRPr="0076102A">
        <w:rPr>
          <w:rFonts w:ascii="Times New Roman" w:hAnsi="Times New Roman" w:cs="Times New Roman"/>
          <w:color w:val="000000" w:themeColor="text1"/>
        </w:rPr>
        <w:t>-</w:t>
      </w:r>
      <w:r w:rsidRPr="0076102A">
        <w:rPr>
          <w:rFonts w:ascii="Times New Roman" w:hAnsi="Times New Roman" w:cs="Times New Roman"/>
          <w:color w:val="000000" w:themeColor="text1"/>
        </w:rPr>
        <w:t xml:space="preserve">2023 </w:t>
      </w:r>
      <w:r w:rsidRPr="0076102A">
        <w:rPr>
          <w:rFonts w:ascii="Times New Roman" w:hAnsi="Times New Roman" w:cs="Times New Roman"/>
          <w:i/>
          <w:iCs/>
          <w:color w:val="000000" w:themeColor="text1"/>
        </w:rPr>
        <w:t>la programele de studii universitare de licență cu durata de 4 ani</w:t>
      </w:r>
      <w:r w:rsidRPr="0076102A">
        <w:rPr>
          <w:rFonts w:ascii="Times New Roman" w:hAnsi="Times New Roman" w:cs="Times New Roman"/>
          <w:color w:val="000000" w:themeColor="text1"/>
        </w:rPr>
        <w:t>, evidențiază o rată cumulată a abandonului după primii trei ani de studiu de 37,73% la nivel de universitate. Din totalul de 591 de studenți înscriși în anul I, 448 au fost înscriși în anul II, 398 în anul III, iar 368 în anul IV. Abandonul cumulat după trei ani este de 223 de studenți, dintre care 143 au fost înregistrați după anul I, 50 după anul II și 30 după anul III.</w:t>
      </w:r>
    </w:p>
    <w:p w14:paraId="3BA8977D" w14:textId="77777777" w:rsidR="005900A0" w:rsidRPr="0076102A" w:rsidRDefault="005900A0" w:rsidP="005900A0">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Datele arată că pierderea cea mai importantă din cohortă se produce după primul an de studiu, rata abandonului în anul I fiind de 24,20%. În anii următori, rata abandonului scade, fiind de 11,16% după anul II și de 7,54% după anul III. Această evoluție indică faptul că tranziția de la anul I la anul II reprezintă etapa cu cel mai ridicat risc de abandon, fiind necesară monitorizarea atentă a studenților aflați la începutul parcursului universitar.</w:t>
      </w:r>
    </w:p>
    <w:p w14:paraId="63291DCC" w14:textId="0E122246" w:rsidR="002D484E" w:rsidRPr="0076102A" w:rsidRDefault="00C04393" w:rsidP="00655FA2">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 xml:space="preserve">La nivel de facultăți, cele mai ridicate rate cumulate ale abandonului după primii trei ani se înregistrează la </w:t>
      </w:r>
      <w:r w:rsidR="008B5518" w:rsidRPr="0076102A">
        <w:rPr>
          <w:rFonts w:ascii="Times New Roman" w:hAnsi="Times New Roman" w:cs="Times New Roman"/>
          <w:color w:val="000000" w:themeColor="text1"/>
        </w:rPr>
        <w:t>FDA</w:t>
      </w:r>
      <w:r w:rsidRPr="0076102A">
        <w:rPr>
          <w:rFonts w:ascii="Times New Roman" w:hAnsi="Times New Roman" w:cs="Times New Roman"/>
          <w:color w:val="000000" w:themeColor="text1"/>
        </w:rPr>
        <w:t xml:space="preserve">, cu 45,23%, și la </w:t>
      </w:r>
      <w:r w:rsidR="008B5518" w:rsidRPr="0076102A">
        <w:rPr>
          <w:rFonts w:ascii="Times New Roman" w:hAnsi="Times New Roman" w:cs="Times New Roman"/>
          <w:color w:val="000000" w:themeColor="text1"/>
        </w:rPr>
        <w:t>FIE</w:t>
      </w:r>
      <w:r w:rsidRPr="0076102A">
        <w:rPr>
          <w:rFonts w:ascii="Times New Roman" w:hAnsi="Times New Roman" w:cs="Times New Roman"/>
          <w:color w:val="000000" w:themeColor="text1"/>
        </w:rPr>
        <w:t xml:space="preserve"> cu 44,03%, ambele situate peste media instituțională de 37,73%. Valori mai reduse se înregistrează la </w:t>
      </w:r>
      <w:r w:rsidR="008F555E" w:rsidRPr="0076102A">
        <w:rPr>
          <w:rFonts w:ascii="Times New Roman" w:hAnsi="Times New Roman" w:cs="Times New Roman"/>
          <w:color w:val="000000" w:themeColor="text1"/>
        </w:rPr>
        <w:t>FTE</w:t>
      </w:r>
      <w:r w:rsidRPr="0076102A">
        <w:rPr>
          <w:rFonts w:ascii="Times New Roman" w:hAnsi="Times New Roman" w:cs="Times New Roman"/>
          <w:color w:val="000000" w:themeColor="text1"/>
        </w:rPr>
        <w:t xml:space="preserve">, cu 10,81%, </w:t>
      </w:r>
      <w:r w:rsidR="008B5518" w:rsidRPr="0076102A">
        <w:rPr>
          <w:rFonts w:ascii="Times New Roman" w:hAnsi="Times New Roman" w:cs="Times New Roman"/>
          <w:color w:val="000000" w:themeColor="text1"/>
        </w:rPr>
        <w:t>FIM</w:t>
      </w:r>
      <w:r w:rsidRPr="0076102A">
        <w:rPr>
          <w:rFonts w:ascii="Times New Roman" w:hAnsi="Times New Roman" w:cs="Times New Roman"/>
          <w:color w:val="000000" w:themeColor="text1"/>
        </w:rPr>
        <w:t xml:space="preserve">, cu 29,41%, </w:t>
      </w:r>
      <w:r w:rsidR="00D51699" w:rsidRPr="0076102A">
        <w:rPr>
          <w:rFonts w:ascii="Times New Roman" w:hAnsi="Times New Roman" w:cs="Times New Roman"/>
          <w:color w:val="000000" w:themeColor="text1"/>
        </w:rPr>
        <w:t>FSI</w:t>
      </w:r>
      <w:r w:rsidRPr="0076102A">
        <w:rPr>
          <w:rFonts w:ascii="Times New Roman" w:hAnsi="Times New Roman" w:cs="Times New Roman"/>
          <w:color w:val="000000" w:themeColor="text1"/>
        </w:rPr>
        <w:t xml:space="preserve">, cu 31,67%, și </w:t>
      </w:r>
      <w:r w:rsidR="008B5518" w:rsidRPr="0076102A">
        <w:rPr>
          <w:rFonts w:ascii="Times New Roman" w:hAnsi="Times New Roman" w:cs="Times New Roman"/>
          <w:color w:val="000000" w:themeColor="text1"/>
        </w:rPr>
        <w:t>FMA</w:t>
      </w:r>
      <w:r w:rsidRPr="0076102A">
        <w:rPr>
          <w:rFonts w:ascii="Times New Roman" w:hAnsi="Times New Roman" w:cs="Times New Roman"/>
          <w:color w:val="000000" w:themeColor="text1"/>
        </w:rPr>
        <w:t>, cu 33,33%.</w:t>
      </w:r>
    </w:p>
    <w:p w14:paraId="46ED4055" w14:textId="393142D7" w:rsidR="00184477" w:rsidRPr="0076102A" w:rsidRDefault="00184477" w:rsidP="00184477">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 xml:space="preserve">Analiza abandonului universitar după primul an de studiu, pentru generația studenților înmatriculați în anul I în anul universitar 2024-2025 la </w:t>
      </w:r>
      <w:r w:rsidRPr="0076102A">
        <w:rPr>
          <w:rFonts w:ascii="Times New Roman" w:hAnsi="Times New Roman" w:cs="Times New Roman"/>
          <w:i/>
          <w:iCs/>
          <w:color w:val="000000" w:themeColor="text1"/>
        </w:rPr>
        <w:t>programele de studii universitare de masterat cu durata de 2 ani</w:t>
      </w:r>
      <w:r w:rsidRPr="0076102A">
        <w:rPr>
          <w:rFonts w:ascii="Times New Roman" w:hAnsi="Times New Roman" w:cs="Times New Roman"/>
          <w:color w:val="000000" w:themeColor="text1"/>
        </w:rPr>
        <w:t>, evidențiază o rată a abandonului de 8,29% la nivel de universitate. Din totalul de 591 de studenți înscriși în anul I, 542 au fost înscriși în anul II, rezultând un abandon de 49 de studenți după primul an de studiu.</w:t>
      </w:r>
    </w:p>
    <w:p w14:paraId="196C6CB6" w14:textId="77777777" w:rsidR="00381041" w:rsidRPr="0076102A" w:rsidRDefault="00184477" w:rsidP="00D94382">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 xml:space="preserve">La nivel de facultăți, cele mai ridicate rate ale abandonului se înregistrează la </w:t>
      </w:r>
      <w:r w:rsidR="008B5518" w:rsidRPr="0076102A">
        <w:rPr>
          <w:rFonts w:ascii="Times New Roman" w:hAnsi="Times New Roman" w:cs="Times New Roman"/>
          <w:color w:val="000000" w:themeColor="text1"/>
        </w:rPr>
        <w:t>FMA</w:t>
      </w:r>
      <w:r w:rsidRPr="0076102A">
        <w:rPr>
          <w:rFonts w:ascii="Times New Roman" w:hAnsi="Times New Roman" w:cs="Times New Roman"/>
          <w:color w:val="000000" w:themeColor="text1"/>
        </w:rPr>
        <w:t xml:space="preserve">, cu 17,95%, </w:t>
      </w:r>
      <w:r w:rsidR="008B5518" w:rsidRPr="0076102A">
        <w:rPr>
          <w:rFonts w:ascii="Times New Roman" w:hAnsi="Times New Roman" w:cs="Times New Roman"/>
          <w:color w:val="000000" w:themeColor="text1"/>
        </w:rPr>
        <w:t>FSA</w:t>
      </w:r>
      <w:r w:rsidRPr="0076102A">
        <w:rPr>
          <w:rFonts w:ascii="Times New Roman" w:hAnsi="Times New Roman" w:cs="Times New Roman"/>
          <w:color w:val="000000" w:themeColor="text1"/>
        </w:rPr>
        <w:t xml:space="preserve">, cu 17,14%, și </w:t>
      </w:r>
      <w:r w:rsidR="008B5518" w:rsidRPr="0076102A">
        <w:rPr>
          <w:rFonts w:ascii="Times New Roman" w:hAnsi="Times New Roman" w:cs="Times New Roman"/>
          <w:color w:val="000000" w:themeColor="text1"/>
        </w:rPr>
        <w:t>FDA</w:t>
      </w:r>
      <w:r w:rsidRPr="0076102A">
        <w:rPr>
          <w:rFonts w:ascii="Times New Roman" w:hAnsi="Times New Roman" w:cs="Times New Roman"/>
          <w:color w:val="000000" w:themeColor="text1"/>
        </w:rPr>
        <w:t>, cu 13,51%. Aceste valori sunt peste media instituțională și indică necesitatea unei analize suplimentare la nivelul programelor de studii, în vederea identificării cauzelor care determină necontinuarea studiilor după primul an de masterat.</w:t>
      </w:r>
    </w:p>
    <w:p w14:paraId="44D64BAA" w14:textId="77777777" w:rsidR="00381041" w:rsidRPr="0076102A" w:rsidRDefault="00D94382" w:rsidP="00381041">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Rezultatele confirmă necesitatea monitorizării distincte a abandonului universitar pe cohorte, facultăți și programe de studii, cu accent pe primul an de studiu, unde se concentrează cea mai mare parte a pierderilor din cohortă. Pentru programele cu rate cumulate ridicate se impune o analiză suplimentară privind cauzele abandonului și stabilirea unor măsuri de sprijin academic, consiliere, orientare și monitorizare a studenților aflați în risc de abandon.</w:t>
      </w:r>
    </w:p>
    <w:p w14:paraId="3EC4ED60" w14:textId="232B07C8" w:rsidR="00D94382" w:rsidRPr="0076102A" w:rsidRDefault="00D94382" w:rsidP="00381041">
      <w:pPr>
        <w:spacing w:after="0" w:line="240" w:lineRule="auto"/>
        <w:ind w:firstLine="644"/>
        <w:contextualSpacing/>
        <w:jc w:val="both"/>
        <w:rPr>
          <w:rFonts w:ascii="Times New Roman" w:hAnsi="Times New Roman" w:cs="Times New Roman"/>
          <w:color w:val="000000" w:themeColor="text1"/>
        </w:rPr>
      </w:pPr>
      <w:r w:rsidRPr="0076102A">
        <w:rPr>
          <w:rFonts w:ascii="Times New Roman" w:hAnsi="Times New Roman" w:cs="Times New Roman"/>
          <w:color w:val="000000" w:themeColor="text1"/>
        </w:rPr>
        <w:t>În acest sens, se recomandă corelarea datelor privind abandonul cu informațiile referitoare la întreruperea și reluarea studiilor, frecvența participării la activitățile didactice, rezultatele academice, activitatea tutorilor, consilierea academică și măsurile de sprijin oferite studenților. Această abordare poate contribui la identificarea mai precisă a cauzelor abandonului și la fundamentarea unor intervenții timpurii, adaptate nevoilor studenților și specificului fiecărui program de studii.</w:t>
      </w:r>
    </w:p>
    <w:p w14:paraId="0179312E" w14:textId="77777777" w:rsidR="004B1FA9" w:rsidRPr="00207120" w:rsidRDefault="004B1FA9" w:rsidP="005313EE">
      <w:pPr>
        <w:spacing w:after="0" w:line="240" w:lineRule="auto"/>
        <w:contextualSpacing/>
        <w:jc w:val="both"/>
        <w:rPr>
          <w:rFonts w:ascii="Times New Roman" w:hAnsi="Times New Roman" w:cs="Times New Roman"/>
          <w:b/>
          <w:bCs/>
          <w:color w:val="000000" w:themeColor="text1"/>
        </w:rPr>
      </w:pPr>
    </w:p>
    <w:p w14:paraId="7646A83F" w14:textId="67173C82" w:rsidR="00427601" w:rsidRPr="00207120" w:rsidRDefault="00427601" w:rsidP="005D737E">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37FE5525" w14:textId="77777777" w:rsidR="00936BC4" w:rsidRPr="00207120" w:rsidRDefault="00936BC4" w:rsidP="00214518">
      <w:pPr>
        <w:spacing w:after="0" w:line="240" w:lineRule="auto"/>
        <w:contextualSpacing/>
        <w:jc w:val="both"/>
        <w:rPr>
          <w:rFonts w:ascii="Times New Roman" w:hAnsi="Times New Roman" w:cs="Times New Roman"/>
          <w:b/>
          <w:bCs/>
          <w:color w:val="000000" w:themeColor="text1"/>
        </w:rPr>
      </w:pPr>
    </w:p>
    <w:p w14:paraId="1B495897" w14:textId="77777777" w:rsidR="00214518" w:rsidRPr="00207120" w:rsidRDefault="00214518" w:rsidP="00214518">
      <w:pPr>
        <w:spacing w:after="0" w:line="240" w:lineRule="auto"/>
        <w:ind w:firstLine="644"/>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Analiza activității profesionale a studenților evidențiază existența unui cadru instituțional coerent și funcțional care reglementează și sprijină parcursul academic al acestora pe întreaga durată a studiilor. Universitatea dispune de reglementări specifice privind activitatea profesională a studenților, evaluarea, promovarea, mobilitatea academică, recunoașterea creditelor, tutoriatul și consilierea educațională, care contribuie la asigurarea unui proces educațional transparent și predictibil.</w:t>
      </w:r>
    </w:p>
    <w:p w14:paraId="0A29B546" w14:textId="77777777" w:rsidR="008817CD" w:rsidRDefault="008817CD">
      <w:pPr>
        <w:rPr>
          <w:rFonts w:ascii="Times New Roman" w:hAnsi="Times New Roman" w:cs="Times New Roman"/>
          <w:color w:val="000000" w:themeColor="text1"/>
        </w:rPr>
      </w:pPr>
      <w:r>
        <w:rPr>
          <w:rFonts w:ascii="Times New Roman" w:hAnsi="Times New Roman" w:cs="Times New Roman"/>
          <w:color w:val="000000" w:themeColor="text1"/>
        </w:rPr>
        <w:br w:type="page"/>
      </w:r>
    </w:p>
    <w:p w14:paraId="67D860EF" w14:textId="3D51E778" w:rsidR="00214518" w:rsidRPr="00207120" w:rsidRDefault="00214518" w:rsidP="00214518">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Implementarea sistemului de tutoriat, desfășurarea activităților de consultații și utilizarea platformelor informatice instituționale facilitează comunicarea dintre studenți și cadrele didactice, precum și monitorizarea continuă a parcursului academic. De asemenea, activitatea Centrului de Consiliere și Orientare în Carieră completează mecanismele instituționale de sprijin prin servicii de consiliere educațională, vocațională și psihologică, inclusiv prin activități dedicate prevenirii abandonului universitar.</w:t>
      </w:r>
    </w:p>
    <w:p w14:paraId="730BA6FC" w14:textId="77777777" w:rsidR="00214518" w:rsidRPr="00207120" w:rsidRDefault="00214518" w:rsidP="00214518">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Evoluția numărului total de studenți înmatriculați indică o tendință pozitivă de creștere a atractivității instituției. În perioada analizată, numărul total al studenților a crescut cu aproximativ 10,8%, evoluție susținută în principal de creșterea numărului de studenți la studiile universitare de licență și masterat. În același timp, reducerea numărului de doctoranzi este determinată de aplicarea cerințelor privind raportul maxim dintre numărul de doctoranzi și conducătorii de doctorat și trebuie analizată în corelație cu dinamica admiterii și a finalizării studiilor doctorale.</w:t>
      </w:r>
    </w:p>
    <w:p w14:paraId="2111FC8C" w14:textId="77777777" w:rsidR="00214518" w:rsidRPr="00207120" w:rsidRDefault="00214518" w:rsidP="00214518">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Indicatorii referitori la promovarea studenților confirmă funcționarea adecvată a proceselor educaționale. Gradul de promovare a studenților din anul I la studiile universitare de masterat s-a menținut la valori ridicate pe întreaga perioadă analizată, ceea ce sugerează existența unei corelări adecvate între condițiile de admitere, pregătirea studenților și cerințele programelor de studii.</w:t>
      </w:r>
    </w:p>
    <w:p w14:paraId="4A124905" w14:textId="77777777" w:rsidR="00214518" w:rsidRPr="00207120" w:rsidRDefault="00214518" w:rsidP="00640615">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continuării studiilor evidențiază o creștere constantă a ponderii absolvenților de licență care optează pentru programe de masterat, precum și a celor care își continuă studiile în același domeniu de formare. De asemenea, ponderea doctoranzilor proveniți din rândul absolvenților universității a înregistrat o evoluție pozitivă, ceea ce reflectă existența unor trasee educaționale coerente și atractive între ciclurile universitare de studii.</w:t>
      </w:r>
    </w:p>
    <w:p w14:paraId="3A882D91" w14:textId="77777777" w:rsidR="00214518" w:rsidRPr="00207120" w:rsidRDefault="00214518" w:rsidP="00640615">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aspect care necesită o atenție deosebită îl reprezintă abandonul universitar. Analiza datelor evidențiază existența unor diferențe semnificative între facultăți și programe de studii, precum și valori ale abandonului care justifică dezvoltarea unor măsuri suplimentare de prevenție și intervenție. Deși universitatea dispune de mecanisme de sprijin, tutoriat și consiliere, rezultatele arată necesitatea consolidării acestora și a dezvoltării unor intervenții mai bine adaptate grupurilor de studenți aflați în risc de abandon.</w:t>
      </w:r>
    </w:p>
    <w:p w14:paraId="3174EC6D" w14:textId="0B1293F1" w:rsidR="00214518" w:rsidRPr="00207120" w:rsidRDefault="00214518" w:rsidP="00640615">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color w:val="000000" w:themeColor="text1"/>
        </w:rPr>
        <w:t>În ansamblu, universitatea dispune de mecanisme funcționale pentru gestionarea activității profesionale a studenților și pentru monitorizarea parcursului academic, însă analiza indicatorilor relevă oportunități suplimentare de îmbunătățire, în special în ceea ce privește retenția studenților și reducerea abandonului universitar.</w:t>
      </w:r>
    </w:p>
    <w:p w14:paraId="50503FAF" w14:textId="77777777" w:rsidR="00936BC4" w:rsidRPr="00207120" w:rsidRDefault="00936BC4" w:rsidP="005D737E">
      <w:pPr>
        <w:spacing w:after="0" w:line="240" w:lineRule="auto"/>
        <w:ind w:firstLine="644"/>
        <w:contextualSpacing/>
        <w:jc w:val="both"/>
        <w:rPr>
          <w:rFonts w:ascii="Times New Roman" w:hAnsi="Times New Roman" w:cs="Times New Roman"/>
          <w:b/>
          <w:bCs/>
          <w:color w:val="000000" w:themeColor="text1"/>
        </w:rPr>
      </w:pPr>
    </w:p>
    <w:p w14:paraId="5AC0B271" w14:textId="0685E967" w:rsidR="00826A79" w:rsidRPr="00207120" w:rsidRDefault="00427601" w:rsidP="005D737E">
      <w:pPr>
        <w:spacing w:after="0"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08FBA730" w14:textId="77777777" w:rsidR="002C794E" w:rsidRPr="00207120" w:rsidRDefault="002C794E" w:rsidP="00640615">
      <w:pPr>
        <w:spacing w:after="0" w:line="240" w:lineRule="auto"/>
        <w:contextualSpacing/>
        <w:jc w:val="both"/>
        <w:rPr>
          <w:rFonts w:ascii="Times New Roman" w:hAnsi="Times New Roman" w:cs="Times New Roman"/>
          <w:color w:val="000000" w:themeColor="text1"/>
        </w:rPr>
      </w:pPr>
    </w:p>
    <w:p w14:paraId="65B9A420" w14:textId="27653711"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640615" w:rsidRPr="00207120">
        <w:rPr>
          <w:rFonts w:ascii="Times New Roman" w:hAnsi="Times New Roman" w:cs="Times New Roman"/>
          <w:color w:val="000000" w:themeColor="text1"/>
        </w:rPr>
        <w:t>onsolidarea sistemului instituțional de monitorizare a parcursului academic al studenților prin utilizarea integrată a datelor privind promovarea, abandonul, întreruperea și reluarea studiilor</w:t>
      </w:r>
      <w:r w:rsidRPr="00207120">
        <w:rPr>
          <w:rFonts w:ascii="Times New Roman" w:hAnsi="Times New Roman" w:cs="Times New Roman"/>
          <w:color w:val="000000" w:themeColor="text1"/>
        </w:rPr>
        <w:t>.</w:t>
      </w:r>
    </w:p>
    <w:p w14:paraId="1DDA5ABC" w14:textId="41F38CA7"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40615" w:rsidRPr="00207120">
        <w:rPr>
          <w:rFonts w:ascii="Times New Roman" w:hAnsi="Times New Roman" w:cs="Times New Roman"/>
          <w:color w:val="000000" w:themeColor="text1"/>
        </w:rPr>
        <w:t>ezvoltarea unor mecanisme de identificare timpurie a studenților aflați în risc de abandon și implementarea unor planuri individualizate de sprijin</w:t>
      </w:r>
      <w:r w:rsidRPr="00207120">
        <w:rPr>
          <w:rFonts w:ascii="Times New Roman" w:hAnsi="Times New Roman" w:cs="Times New Roman"/>
          <w:color w:val="000000" w:themeColor="text1"/>
        </w:rPr>
        <w:t>.</w:t>
      </w:r>
    </w:p>
    <w:p w14:paraId="5CD7A27B" w14:textId="5060110F"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640615" w:rsidRPr="00207120">
        <w:rPr>
          <w:rFonts w:ascii="Times New Roman" w:hAnsi="Times New Roman" w:cs="Times New Roman"/>
          <w:color w:val="000000" w:themeColor="text1"/>
        </w:rPr>
        <w:t>ntensificarea activităților de tutoriat, mentorat și consiliere academică pentru studenții din primii ani de studii</w:t>
      </w:r>
      <w:r w:rsidRPr="00207120">
        <w:rPr>
          <w:rFonts w:ascii="Times New Roman" w:hAnsi="Times New Roman" w:cs="Times New Roman"/>
          <w:color w:val="000000" w:themeColor="text1"/>
        </w:rPr>
        <w:t>.</w:t>
      </w:r>
    </w:p>
    <w:p w14:paraId="57812DC3" w14:textId="1BDE1BA7"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640615" w:rsidRPr="00207120">
        <w:rPr>
          <w:rFonts w:ascii="Times New Roman" w:hAnsi="Times New Roman" w:cs="Times New Roman"/>
          <w:color w:val="000000" w:themeColor="text1"/>
        </w:rPr>
        <w:t>xtinderea activităților de consiliere psihologică și educațională desfășurate prin Centrul de Consiliere și Orientare în Carieră</w:t>
      </w:r>
      <w:r w:rsidRPr="00207120">
        <w:rPr>
          <w:rFonts w:ascii="Times New Roman" w:hAnsi="Times New Roman" w:cs="Times New Roman"/>
          <w:color w:val="000000" w:themeColor="text1"/>
        </w:rPr>
        <w:t>.</w:t>
      </w:r>
      <w:r w:rsidR="00640615" w:rsidRPr="00207120">
        <w:rPr>
          <w:rFonts w:ascii="Times New Roman" w:hAnsi="Times New Roman" w:cs="Times New Roman"/>
          <w:color w:val="000000" w:themeColor="text1"/>
        </w:rPr>
        <w:t xml:space="preserve"> </w:t>
      </w:r>
    </w:p>
    <w:p w14:paraId="11C56CF5" w14:textId="5D9FCDE1"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R</w:t>
      </w:r>
      <w:r w:rsidR="00640615" w:rsidRPr="00207120">
        <w:rPr>
          <w:rFonts w:ascii="Times New Roman" w:hAnsi="Times New Roman" w:cs="Times New Roman"/>
          <w:color w:val="000000" w:themeColor="text1"/>
        </w:rPr>
        <w:t>ealizarea unor analize periodice privind cauzele abandonului universitar la nivel de facultate și program de studii și utilizarea rezultatelor în procesul decizional</w:t>
      </w:r>
      <w:r w:rsidRPr="00207120">
        <w:rPr>
          <w:rFonts w:ascii="Times New Roman" w:hAnsi="Times New Roman" w:cs="Times New Roman"/>
          <w:color w:val="000000" w:themeColor="text1"/>
        </w:rPr>
        <w:t>.</w:t>
      </w:r>
    </w:p>
    <w:p w14:paraId="5DF1A1AF" w14:textId="313FC513" w:rsidR="00640615" w:rsidRPr="00207120" w:rsidRDefault="00095420">
      <w:pPr>
        <w:pStyle w:val="ListParagraph"/>
        <w:numPr>
          <w:ilvl w:val="0"/>
          <w:numId w:val="20"/>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640615" w:rsidRPr="00207120">
        <w:rPr>
          <w:rFonts w:ascii="Times New Roman" w:hAnsi="Times New Roman" w:cs="Times New Roman"/>
          <w:color w:val="000000" w:themeColor="text1"/>
        </w:rPr>
        <w:t>ezvoltarea unor măsuri specifice pentru programele de studii care înregistrează rate ridicate ale abandonului universitar</w:t>
      </w:r>
      <w:r w:rsidRPr="00207120">
        <w:rPr>
          <w:rFonts w:ascii="Times New Roman" w:hAnsi="Times New Roman" w:cs="Times New Roman"/>
          <w:color w:val="000000" w:themeColor="text1"/>
        </w:rPr>
        <w:t>.</w:t>
      </w:r>
    </w:p>
    <w:p w14:paraId="1C8E8A64" w14:textId="77777777" w:rsidR="00640615" w:rsidRPr="00207120" w:rsidRDefault="00640615" w:rsidP="00640615">
      <w:pPr>
        <w:spacing w:after="0" w:line="240" w:lineRule="auto"/>
        <w:contextualSpacing/>
        <w:jc w:val="both"/>
        <w:rPr>
          <w:rFonts w:ascii="Times New Roman" w:hAnsi="Times New Roman" w:cs="Times New Roman"/>
          <w:color w:val="000000" w:themeColor="text1"/>
        </w:rPr>
      </w:pPr>
    </w:p>
    <w:p w14:paraId="006C636A" w14:textId="77777777" w:rsidR="00640615" w:rsidRPr="00207120" w:rsidRDefault="00640615">
      <w:pPr>
        <w:rPr>
          <w:rFonts w:ascii="Times New Roman" w:eastAsiaTheme="majorEastAsia" w:hAnsi="Times New Roman" w:cs="Times New Roman"/>
          <w:color w:val="0F4761" w:themeColor="accent1" w:themeShade="BF"/>
        </w:rPr>
      </w:pPr>
      <w:bookmarkStart w:id="133" w:name="_Toc232574690"/>
      <w:r w:rsidRPr="00207120">
        <w:br w:type="page"/>
      </w:r>
    </w:p>
    <w:p w14:paraId="5E20942A" w14:textId="5816DEC0" w:rsidR="00844C12" w:rsidRPr="00207120" w:rsidRDefault="002C794E" w:rsidP="00707D46">
      <w:pPr>
        <w:pStyle w:val="Heading2"/>
      </w:pPr>
      <w:bookmarkStart w:id="134" w:name="_Toc232749763"/>
      <w:r w:rsidRPr="00207120">
        <w:lastRenderedPageBreak/>
        <w:t xml:space="preserve">S.B.7.3. </w:t>
      </w:r>
      <w:r w:rsidR="00844C12" w:rsidRPr="00207120">
        <w:t>Recunoașterea și echivalarea studiilor</w:t>
      </w:r>
      <w:bookmarkEnd w:id="133"/>
      <w:bookmarkEnd w:id="134"/>
    </w:p>
    <w:p w14:paraId="0C3DF9F9" w14:textId="77777777" w:rsidR="00B26EAD" w:rsidRPr="00207120" w:rsidRDefault="00B26EAD" w:rsidP="005D737E">
      <w:pPr>
        <w:spacing w:after="0" w:line="240" w:lineRule="auto"/>
        <w:jc w:val="both"/>
        <w:rPr>
          <w:rFonts w:ascii="Times New Roman" w:hAnsi="Times New Roman" w:cs="Times New Roman"/>
          <w:i/>
        </w:rPr>
      </w:pPr>
    </w:p>
    <w:p w14:paraId="67883E76" w14:textId="494F6F27" w:rsidR="002C794E" w:rsidRPr="00207120" w:rsidRDefault="002C794E" w:rsidP="005D737E">
      <w:pPr>
        <w:spacing w:after="0" w:line="240" w:lineRule="auto"/>
        <w:jc w:val="both"/>
        <w:rPr>
          <w:rFonts w:ascii="Times New Roman" w:hAnsi="Times New Roman" w:cs="Times New Roman"/>
          <w:i/>
        </w:rPr>
      </w:pPr>
      <w:r w:rsidRPr="00207120">
        <w:rPr>
          <w:rFonts w:ascii="Times New Roman" w:hAnsi="Times New Roman" w:cs="Times New Roman"/>
          <w:i/>
        </w:rPr>
        <w:t>I.P.B.7.</w:t>
      </w:r>
      <w:r w:rsidR="00844C12" w:rsidRPr="00207120">
        <w:rPr>
          <w:rFonts w:ascii="Times New Roman" w:hAnsi="Times New Roman" w:cs="Times New Roman"/>
          <w:i/>
        </w:rPr>
        <w:t>3</w:t>
      </w:r>
      <w:r w:rsidRPr="00207120">
        <w:rPr>
          <w:rFonts w:ascii="Times New Roman" w:hAnsi="Times New Roman" w:cs="Times New Roman"/>
          <w:i/>
        </w:rPr>
        <w:t xml:space="preserve">.1 </w:t>
      </w:r>
      <w:r w:rsidR="00844C12" w:rsidRPr="00207120">
        <w:rPr>
          <w:rFonts w:ascii="Times New Roman" w:hAnsi="Times New Roman" w:cs="Times New Roman"/>
          <w:i/>
        </w:rPr>
        <w:t>Instituția stabilește și aplică metodologia proprie de recunoaștere și echivalare a diplomelor, precum și pentru recunoașterea studiilor sau a perioadelor de studii efectuate în țară sau în străinătate, elaborată în temeiul metodologiei</w:t>
      </w:r>
      <w:r w:rsidR="00867046" w:rsidRPr="00207120">
        <w:rPr>
          <w:rFonts w:ascii="Times New Roman" w:hAnsi="Times New Roman" w:cs="Times New Roman"/>
          <w:i/>
        </w:rPr>
        <w:t xml:space="preserve"> </w:t>
      </w:r>
      <w:r w:rsidR="00844C12" w:rsidRPr="00207120">
        <w:rPr>
          <w:rFonts w:ascii="Times New Roman" w:hAnsi="Times New Roman" w:cs="Times New Roman"/>
          <w:i/>
        </w:rPr>
        <w:t>- cadru, aprobată prin ordin al ministrului educației. Metodologia proprie include și proceduri de contestație</w:t>
      </w:r>
      <w:r w:rsidR="00867046" w:rsidRPr="00207120">
        <w:rPr>
          <w:rFonts w:ascii="Times New Roman" w:hAnsi="Times New Roman" w:cs="Times New Roman"/>
          <w:i/>
        </w:rPr>
        <w:t>.</w:t>
      </w:r>
    </w:p>
    <w:p w14:paraId="198A95A4" w14:textId="77777777" w:rsidR="0061669E" w:rsidRPr="00207120" w:rsidRDefault="0061669E" w:rsidP="00624FE4">
      <w:pPr>
        <w:spacing w:after="0" w:line="240" w:lineRule="auto"/>
        <w:jc w:val="both"/>
        <w:rPr>
          <w:rFonts w:ascii="Times New Roman" w:hAnsi="Times New Roman" w:cs="Times New Roman"/>
          <w:b/>
          <w:bCs/>
          <w:color w:val="000000" w:themeColor="text1"/>
        </w:rPr>
      </w:pPr>
    </w:p>
    <w:p w14:paraId="1F87EAD2" w14:textId="77777777" w:rsidR="00624FE4" w:rsidRPr="00207120" w:rsidRDefault="00624FE4" w:rsidP="00624FE4">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3C483E53"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2455F267"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„Valahia” din Târgoviște aplică proceduri instituționale privind recunoașterea și echivalarea studiilor, a perioadelor de studii și a rezultatelor învățării dobândite în țară sau în străinătate, în conformitate cu legislația națională aplicabilă și cu principiile Sistemului European de Credite Transferabile (ECTS).</w:t>
      </w:r>
    </w:p>
    <w:p w14:paraId="10412313" w14:textId="1BC96079"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8817CD">
        <w:rPr>
          <w:rFonts w:ascii="Times New Roman" w:hAnsi="Times New Roman" w:cs="Times New Roman"/>
          <w:color w:val="000000" w:themeColor="text1"/>
        </w:rPr>
        <w:t xml:space="preserve">Recunoașterea și echivalarea studiilor sunt reglementate prin </w:t>
      </w:r>
      <w:hyperlink r:id="rId172" w:history="1">
        <w:r w:rsidRPr="008817CD">
          <w:rPr>
            <w:rStyle w:val="Hyperlink"/>
            <w:rFonts w:ascii="Times New Roman" w:hAnsi="Times New Roman" w:cs="Times New Roman"/>
            <w:color w:val="000000" w:themeColor="text1"/>
          </w:rPr>
          <w:t>Regulamentul privind activitatea profesională a studenților</w:t>
        </w:r>
      </w:hyperlink>
      <w:r w:rsidRPr="008817CD">
        <w:rPr>
          <w:rFonts w:ascii="Times New Roman" w:hAnsi="Times New Roman" w:cs="Times New Roman"/>
          <w:color w:val="000000" w:themeColor="text1"/>
        </w:rPr>
        <w:t xml:space="preserve"> (REG 02), </w:t>
      </w:r>
      <w:hyperlink r:id="rId173" w:history="1">
        <w:r w:rsidRPr="008817CD">
          <w:rPr>
            <w:rStyle w:val="Hyperlink"/>
            <w:rFonts w:ascii="Times New Roman" w:hAnsi="Times New Roman" w:cs="Times New Roman"/>
            <w:color w:val="000000" w:themeColor="text1"/>
          </w:rPr>
          <w:t>Regulamentul privind mobilitățile studențești în cadrul programelor comunitare</w:t>
        </w:r>
      </w:hyperlink>
      <w:r w:rsidRPr="008817CD">
        <w:rPr>
          <w:rFonts w:ascii="Times New Roman" w:hAnsi="Times New Roman" w:cs="Times New Roman"/>
          <w:color w:val="000000" w:themeColor="text1"/>
        </w:rPr>
        <w:t xml:space="preserve"> (REG 36), precum și prin reglementările instituționale privind admiterea și școlarizarea cetățenilor străini (</w:t>
      </w:r>
      <w:hyperlink r:id="rId174" w:history="1">
        <w:r w:rsidRPr="008817CD">
          <w:rPr>
            <w:rStyle w:val="Hyperlink"/>
            <w:rFonts w:ascii="Times New Roman" w:hAnsi="Times New Roman" w:cs="Times New Roman"/>
            <w:color w:val="000000" w:themeColor="text1"/>
          </w:rPr>
          <w:t>M26</w:t>
        </w:r>
      </w:hyperlink>
      <w:r w:rsidRPr="008817CD">
        <w:rPr>
          <w:rFonts w:ascii="Times New Roman" w:hAnsi="Times New Roman" w:cs="Times New Roman"/>
          <w:color w:val="000000" w:themeColor="text1"/>
        </w:rPr>
        <w:t xml:space="preserve">). Aceste documente stabilesc condițiile și procedurile privind recunoașterea creditelor transferabile, echivalarea disciplinelor, transferul </w:t>
      </w:r>
      <w:r w:rsidRPr="00207120">
        <w:rPr>
          <w:rFonts w:ascii="Times New Roman" w:hAnsi="Times New Roman" w:cs="Times New Roman"/>
          <w:color w:val="000000" w:themeColor="text1"/>
        </w:rPr>
        <w:t xml:space="preserve">studenților, recunoașterea perioadelor de studii efectuate în cadrul mobilităților academice și continuarea studiilor în cadrul universității. </w:t>
      </w:r>
    </w:p>
    <w:p w14:paraId="2DEB5896"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Pentru studenții participanți la mobilități Erasmus+, recunoașterea rezultatelor obținute la instituțiile partenere se realizează pe baza acordurilor de studii și a documentelor de mobilitate, cu respectarea principiilor ECTS și a reglementărilor instituționale privind mobilitățile academice. </w:t>
      </w:r>
    </w:p>
    <w:p w14:paraId="38B22D50"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cazul studenților care solicită transferul de la alte instituții de învățământ superior sau continuarea studiilor în cadrul universității, recunoașterea studiilor și stabilirea eventualelor diferențe curriculare se realizează de către structurile academice competente, pe baza documentelor școlare prezentate și a corespondenței dintre planurile de învățământ. </w:t>
      </w:r>
    </w:p>
    <w:p w14:paraId="26812018"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Procedurile instituționale prevăd posibilitatea contestării deciziilor adoptate în procesul de recunoaștere și echivalare, în conformitate cu reglementările interne și cu legislația aplicabilă.</w:t>
      </w:r>
    </w:p>
    <w:p w14:paraId="3A8BCD4B" w14:textId="11311DEE" w:rsidR="00624FE4" w:rsidRPr="00207120" w:rsidRDefault="00624FE4" w:rsidP="001C2C34">
      <w:pPr>
        <w:spacing w:after="0" w:line="240" w:lineRule="auto"/>
        <w:ind w:firstLine="720"/>
        <w:contextualSpacing/>
        <w:jc w:val="both"/>
        <w:rPr>
          <w:rFonts w:ascii="Times New Roman" w:hAnsi="Times New Roman" w:cs="Times New Roman"/>
          <w:color w:val="000000" w:themeColor="text1"/>
        </w:rPr>
      </w:pPr>
    </w:p>
    <w:p w14:paraId="204F999A" w14:textId="07681A24"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28C47D3E" w14:textId="77777777" w:rsidR="00624FE4" w:rsidRPr="00207120" w:rsidRDefault="00624FE4" w:rsidP="00624FE4">
      <w:pPr>
        <w:spacing w:after="0" w:line="240" w:lineRule="auto"/>
        <w:rPr>
          <w:rFonts w:ascii="Times New Roman" w:hAnsi="Times New Roman" w:cs="Times New Roman"/>
          <w:color w:val="000000" w:themeColor="text1"/>
        </w:rPr>
      </w:pPr>
    </w:p>
    <w:p w14:paraId="20D81C8C"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dispune de un cadru normativ care permite recunoașterea și echivalarea studiilor și a perioadelor de studii efectuate în țară sau în străinătate, în concordanță cu principiile ECTS și cu cerințele Spațiului European al Învățământului Superior. Existența reglementărilor privind mobilitățile academice, transferul studenților și recunoașterea creditelor contribuie la susținerea mobilității academice și la flexibilizarea parcursului educațional al studenților.</w:t>
      </w:r>
    </w:p>
    <w:p w14:paraId="1DCBFBFB" w14:textId="77777777" w:rsidR="001C2C34" w:rsidRPr="00207120" w:rsidRDefault="001C2C34" w:rsidP="001C2C34">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Aplicarea procedurilor este facilitată de utilizarea sistemului ECTS și de experiența acumulată în gestionarea mobilităților Erasmus+, ceea ce permite recunoașterea rezultatelor învățării dobândite în alte instituții de învățământ superior. Totodată, dezvoltarea internaționalizării și creșterea numărului de studenți internaționali impun consolidarea mecanismelor de informare și monitorizare a proceselor de recunoaștere și echivalare.</w:t>
      </w:r>
    </w:p>
    <w:p w14:paraId="0D4A05C9" w14:textId="77777777" w:rsidR="00624FE4" w:rsidRPr="00207120" w:rsidRDefault="00624FE4" w:rsidP="00624FE4">
      <w:pPr>
        <w:spacing w:after="0" w:line="240" w:lineRule="auto"/>
        <w:rPr>
          <w:rFonts w:ascii="Times New Roman" w:hAnsi="Times New Roman" w:cs="Times New Roman"/>
          <w:color w:val="000000" w:themeColor="text1"/>
        </w:rPr>
      </w:pPr>
    </w:p>
    <w:p w14:paraId="6BCCA285" w14:textId="77777777"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2483B27E"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2AC0A983" w14:textId="6A978DA5" w:rsidR="001C2C34" w:rsidRPr="00207120" w:rsidRDefault="001C2C34">
      <w:pPr>
        <w:pStyle w:val="ListParagraph"/>
        <w:numPr>
          <w:ilvl w:val="0"/>
          <w:numId w:val="4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actualizarea periodică a reglementărilor instituționale în concordanță cu modificările legislative și cu recomandările europene privind recunoașterea studiilor; </w:t>
      </w:r>
    </w:p>
    <w:p w14:paraId="3C33D916" w14:textId="646BDFA3" w:rsidR="001C2C34" w:rsidRPr="00207120" w:rsidRDefault="001C2C34">
      <w:pPr>
        <w:pStyle w:val="ListParagraph"/>
        <w:numPr>
          <w:ilvl w:val="0"/>
          <w:numId w:val="4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digitalizarea proceselor de depunere, analiză și soluționare a cererilor de recunoaștere și echivalare; </w:t>
      </w:r>
    </w:p>
    <w:p w14:paraId="68515943" w14:textId="2B60CC7C" w:rsidR="00D855BA" w:rsidRPr="00207120" w:rsidRDefault="00844C12" w:rsidP="005D737E">
      <w:pPr>
        <w:keepNext/>
        <w:keepLines/>
        <w:spacing w:after="0" w:line="240" w:lineRule="auto"/>
        <w:outlineLvl w:val="0"/>
        <w:rPr>
          <w:rFonts w:ascii="Times New Roman" w:eastAsiaTheme="majorEastAsia" w:hAnsi="Times New Roman" w:cs="Times New Roman"/>
          <w:color w:val="0F4761" w:themeColor="accent1" w:themeShade="BF"/>
        </w:rPr>
      </w:pPr>
      <w:bookmarkStart w:id="135" w:name="_Toc232574691"/>
      <w:bookmarkStart w:id="136" w:name="_Toc232749764"/>
      <w:r w:rsidRPr="00207120">
        <w:rPr>
          <w:rFonts w:ascii="Times New Roman" w:eastAsiaTheme="majorEastAsia" w:hAnsi="Times New Roman" w:cs="Times New Roman"/>
          <w:color w:val="0F4761" w:themeColor="accent1" w:themeShade="BF"/>
        </w:rPr>
        <w:lastRenderedPageBreak/>
        <w:t>S.B.7.</w:t>
      </w:r>
      <w:r w:rsidR="00D855BA" w:rsidRPr="00207120">
        <w:rPr>
          <w:rFonts w:ascii="Times New Roman" w:eastAsiaTheme="majorEastAsia" w:hAnsi="Times New Roman" w:cs="Times New Roman"/>
          <w:color w:val="0F4761" w:themeColor="accent1" w:themeShade="BF"/>
        </w:rPr>
        <w:t>4</w:t>
      </w:r>
      <w:r w:rsidRPr="00207120">
        <w:rPr>
          <w:rFonts w:ascii="Times New Roman" w:eastAsiaTheme="majorEastAsia" w:hAnsi="Times New Roman" w:cs="Times New Roman"/>
          <w:color w:val="0F4761" w:themeColor="accent1" w:themeShade="BF"/>
        </w:rPr>
        <w:t xml:space="preserve">. </w:t>
      </w:r>
      <w:r w:rsidR="00D855BA" w:rsidRPr="00207120">
        <w:rPr>
          <w:rFonts w:ascii="Times New Roman" w:eastAsiaTheme="majorEastAsia" w:hAnsi="Times New Roman" w:cs="Times New Roman"/>
          <w:color w:val="0F4761" w:themeColor="accent1" w:themeShade="BF"/>
        </w:rPr>
        <w:t>Certificarea rezultatelor</w:t>
      </w:r>
      <w:bookmarkEnd w:id="135"/>
      <w:bookmarkEnd w:id="136"/>
    </w:p>
    <w:p w14:paraId="63344502" w14:textId="77777777" w:rsidR="00624FE4" w:rsidRPr="00207120" w:rsidRDefault="00624FE4" w:rsidP="005D737E">
      <w:pPr>
        <w:spacing w:after="0" w:line="240" w:lineRule="auto"/>
        <w:jc w:val="both"/>
        <w:rPr>
          <w:rFonts w:ascii="Times New Roman" w:hAnsi="Times New Roman" w:cs="Times New Roman"/>
          <w:i/>
        </w:rPr>
      </w:pPr>
    </w:p>
    <w:p w14:paraId="52089C79" w14:textId="274D8000" w:rsidR="005B513E" w:rsidRPr="00207120" w:rsidRDefault="00844C12" w:rsidP="005D737E">
      <w:pPr>
        <w:spacing w:after="0" w:line="240" w:lineRule="auto"/>
        <w:jc w:val="both"/>
        <w:rPr>
          <w:rFonts w:ascii="Times New Roman" w:hAnsi="Times New Roman" w:cs="Times New Roman"/>
          <w:i/>
        </w:rPr>
      </w:pPr>
      <w:r w:rsidRPr="00207120">
        <w:rPr>
          <w:rFonts w:ascii="Times New Roman" w:hAnsi="Times New Roman" w:cs="Times New Roman"/>
          <w:i/>
        </w:rPr>
        <w:t>I.P.B.7.</w:t>
      </w:r>
      <w:r w:rsidR="00D855BA" w:rsidRPr="00207120">
        <w:rPr>
          <w:rFonts w:ascii="Times New Roman" w:hAnsi="Times New Roman" w:cs="Times New Roman"/>
          <w:i/>
        </w:rPr>
        <w:t>4</w:t>
      </w:r>
      <w:r w:rsidRPr="00207120">
        <w:rPr>
          <w:rFonts w:ascii="Times New Roman" w:hAnsi="Times New Roman" w:cs="Times New Roman"/>
          <w:i/>
        </w:rPr>
        <w:t xml:space="preserve">.1 </w:t>
      </w:r>
      <w:r w:rsidR="005B513E" w:rsidRPr="00207120">
        <w:rPr>
          <w:rFonts w:ascii="Times New Roman" w:hAnsi="Times New Roman" w:cs="Times New Roman"/>
          <w:i/>
        </w:rPr>
        <w:t>IÎS eliberează diplome, certificate, atestate, precum și suplimente la acestea, în mod gratuit, în limba română și într-o limbă de circulație internațională. IÎS pot efectua și emite, la cerere, gratuit sau contra cost, traduceri oficiale ale documentelor și ale altor înscrisuri universitare proprii.</w:t>
      </w:r>
    </w:p>
    <w:p w14:paraId="27A95C7A" w14:textId="77777777" w:rsidR="00624FE4" w:rsidRPr="00207120" w:rsidRDefault="00624FE4" w:rsidP="005D737E">
      <w:pPr>
        <w:spacing w:after="0" w:line="240" w:lineRule="auto"/>
        <w:ind w:firstLine="567"/>
        <w:contextualSpacing/>
        <w:jc w:val="both"/>
        <w:rPr>
          <w:rFonts w:ascii="Times New Roman" w:hAnsi="Times New Roman" w:cs="Times New Roman"/>
          <w:b/>
          <w:bCs/>
          <w:color w:val="00B050"/>
        </w:rPr>
      </w:pPr>
    </w:p>
    <w:p w14:paraId="09E0D017" w14:textId="5BB77250" w:rsidR="006430BB" w:rsidRPr="00207120" w:rsidRDefault="00CD21FD" w:rsidP="005D737E">
      <w:pPr>
        <w:spacing w:after="0" w:line="240" w:lineRule="auto"/>
        <w:ind w:firstLine="567"/>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Prezentarea stării de fapt, susținută de documente și date</w:t>
      </w:r>
    </w:p>
    <w:p w14:paraId="25193B33" w14:textId="77777777" w:rsidR="00CD21FD" w:rsidRPr="00207120" w:rsidRDefault="00CD21FD" w:rsidP="005D737E">
      <w:pPr>
        <w:spacing w:after="0" w:line="240" w:lineRule="auto"/>
        <w:ind w:firstLine="567"/>
        <w:contextualSpacing/>
        <w:jc w:val="both"/>
        <w:rPr>
          <w:rFonts w:ascii="Times New Roman" w:hAnsi="Times New Roman" w:cs="Times New Roman"/>
          <w:b/>
          <w:bCs/>
          <w:color w:val="000000" w:themeColor="text1"/>
        </w:rPr>
      </w:pPr>
    </w:p>
    <w:p w14:paraId="109BAEDE" w14:textId="721EF904" w:rsidR="006430BB" w:rsidRPr="00207120" w:rsidRDefault="006430BB" w:rsidP="0009542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Calificările dobândite de absolvenții programelor de studii universitare de licență și masterat sunt atestate prin diplome de studii eliberate de către universitate. Actele de studii se eliberează gratuit, în limba română și într-o limbă de circulație internațională, în original sau duplicat, după caz. Suplimentul la diplomă este document universitar anexă la diplomă, se eliberează gratuit, în limba română și într-o limbă de circulație internațională, și însoțește diploma de studii.</w:t>
      </w:r>
      <w:r w:rsidR="00FF44A0" w:rsidRPr="00207120">
        <w:rPr>
          <w:rFonts w:ascii="Times New Roman" w:hAnsi="Times New Roman" w:cs="Times New Roman"/>
          <w:color w:val="000000" w:themeColor="text1"/>
        </w:rPr>
        <w:t xml:space="preserve"> </w:t>
      </w:r>
    </w:p>
    <w:p w14:paraId="5AFD5309" w14:textId="77777777" w:rsidR="00FF44A0" w:rsidRPr="00207120" w:rsidRDefault="006430BB" w:rsidP="00095420">
      <w:pPr>
        <w:spacing w:after="0" w:line="240" w:lineRule="auto"/>
        <w:ind w:firstLine="720"/>
        <w:contextualSpacing/>
        <w:jc w:val="both"/>
        <w:rPr>
          <w:rFonts w:ascii="Times New Roman" w:hAnsi="Times New Roman" w:cs="Times New Roman"/>
          <w:color w:val="000000" w:themeColor="text1"/>
        </w:rPr>
      </w:pPr>
      <w:hyperlink r:id="rId175" w:history="1">
        <w:r w:rsidRPr="00207120">
          <w:rPr>
            <w:rStyle w:val="Hyperlink"/>
            <w:rFonts w:ascii="Times New Roman" w:hAnsi="Times New Roman" w:cs="Times New Roman"/>
            <w:color w:val="000000" w:themeColor="text1"/>
          </w:rPr>
          <w:t>Regulamentul privind regimul actelor de studii și al documentelor universitare în Universitatea „Valahia” din Târgoviște</w:t>
        </w:r>
      </w:hyperlink>
      <w:r w:rsidRPr="00207120">
        <w:rPr>
          <w:rFonts w:ascii="Times New Roman" w:hAnsi="Times New Roman" w:cs="Times New Roman"/>
          <w:color w:val="000000" w:themeColor="text1"/>
        </w:rPr>
        <w:t xml:space="preserve"> este elaborat în conformitate cu prevederile Legii nr.199/2023, cu modificările și completările ulterioare și ale Regulamentului-cadru privind regimul actelor de studii și al documentelor universitare în sistemul de învățământ superior, aprobat prin Ordinul nr. 4.156/2020. Tipurile de conținut și formatul actelor de studii, precum și al suplimentului la diplomă sunt aprobate prin HG nr. 1.225/2024.</w:t>
      </w:r>
      <w:r w:rsidR="00FF44A0" w:rsidRPr="00207120">
        <w:rPr>
          <w:rFonts w:ascii="Times New Roman" w:hAnsi="Times New Roman" w:cs="Times New Roman"/>
          <w:color w:val="000000" w:themeColor="text1"/>
        </w:rPr>
        <w:t xml:space="preserve"> </w:t>
      </w:r>
    </w:p>
    <w:p w14:paraId="3F902A14" w14:textId="5882464C" w:rsidR="006430BB" w:rsidRPr="00207120" w:rsidRDefault="00FF44A0" w:rsidP="00095420">
      <w:pPr>
        <w:spacing w:after="0" w:line="240" w:lineRule="auto"/>
        <w:ind w:firstLine="720"/>
        <w:contextualSpacing/>
        <w:jc w:val="both"/>
        <w:rPr>
          <w:rFonts w:ascii="Times New Roman" w:hAnsi="Times New Roman" w:cs="Times New Roman"/>
          <w:i/>
          <w:iCs/>
          <w:color w:val="000000" w:themeColor="text1"/>
        </w:rPr>
      </w:pPr>
      <w:r w:rsidRPr="00207120">
        <w:rPr>
          <w:rFonts w:ascii="Times New Roman" w:hAnsi="Times New Roman" w:cs="Times New Roman"/>
          <w:color w:val="000000" w:themeColor="text1"/>
        </w:rPr>
        <w:t>Primele diplome și suplimentul la diplomă</w:t>
      </w:r>
      <w:r w:rsidR="00CF44EA" w:rsidRPr="00207120">
        <w:rPr>
          <w:rFonts w:ascii="Times New Roman" w:hAnsi="Times New Roman" w:cs="Times New Roman"/>
          <w:color w:val="000000" w:themeColor="text1"/>
        </w:rPr>
        <w:t xml:space="preserve"> asociat, în conformitate cu reglementările Legii nr. 199 și ale HG nr. 1225, </w:t>
      </w:r>
      <w:r w:rsidRPr="00207120">
        <w:rPr>
          <w:rFonts w:ascii="Times New Roman" w:hAnsi="Times New Roman" w:cs="Times New Roman"/>
          <w:color w:val="000000" w:themeColor="text1"/>
        </w:rPr>
        <w:t xml:space="preserve">o să fie oferite studenților </w:t>
      </w:r>
      <w:r w:rsidRPr="00207120">
        <w:rPr>
          <w:rFonts w:ascii="Times New Roman" w:hAnsi="Times New Roman" w:cs="Times New Roman"/>
          <w:i/>
          <w:iCs/>
          <w:color w:val="000000" w:themeColor="text1"/>
        </w:rPr>
        <w:t>Programului pregătitor de limbă română pentru cetățenii străini</w:t>
      </w:r>
      <w:r w:rsidRPr="00207120">
        <w:rPr>
          <w:rFonts w:ascii="Times New Roman" w:hAnsi="Times New Roman" w:cs="Times New Roman"/>
          <w:color w:val="000000" w:themeColor="text1"/>
        </w:rPr>
        <w:t xml:space="preserve"> respectiv</w:t>
      </w:r>
      <w:r w:rsidRPr="00207120">
        <w:rPr>
          <w:rFonts w:ascii="Times New Roman" w:hAnsi="Times New Roman" w:cs="Times New Roman"/>
          <w:i/>
          <w:iCs/>
          <w:color w:val="000000" w:themeColor="text1"/>
        </w:rPr>
        <w:t xml:space="preserve"> </w:t>
      </w:r>
      <w:r w:rsidRPr="00207120">
        <w:rPr>
          <w:rFonts w:ascii="Times New Roman" w:hAnsi="Times New Roman" w:cs="Times New Roman"/>
          <w:color w:val="000000" w:themeColor="text1"/>
        </w:rPr>
        <w:t xml:space="preserve">programului de studii universitare de doctorat </w:t>
      </w:r>
      <w:r w:rsidRPr="00207120">
        <w:rPr>
          <w:rFonts w:ascii="Times New Roman" w:hAnsi="Times New Roman" w:cs="Times New Roman"/>
          <w:i/>
          <w:iCs/>
          <w:color w:val="000000" w:themeColor="text1"/>
        </w:rPr>
        <w:t>Dreptul afacerilor</w:t>
      </w:r>
      <w:r w:rsidRPr="00207120">
        <w:rPr>
          <w:rFonts w:ascii="Times New Roman" w:hAnsi="Times New Roman" w:cs="Times New Roman"/>
          <w:color w:val="000000" w:themeColor="text1"/>
        </w:rPr>
        <w:t xml:space="preserve"> după sesiunea din iunie-iulie 2025.</w:t>
      </w:r>
      <w:r w:rsidRPr="00207120">
        <w:rPr>
          <w:rFonts w:ascii="Times New Roman" w:hAnsi="Times New Roman" w:cs="Times New Roman"/>
          <w:i/>
          <w:iCs/>
          <w:color w:val="000000" w:themeColor="text1"/>
        </w:rPr>
        <w:t xml:space="preserve">  </w:t>
      </w:r>
    </w:p>
    <w:p w14:paraId="09769F6C" w14:textId="77777777" w:rsidR="006E460E" w:rsidRPr="00207120" w:rsidRDefault="006E460E" w:rsidP="005D737E">
      <w:pPr>
        <w:spacing w:after="0" w:line="240" w:lineRule="auto"/>
        <w:ind w:firstLine="567"/>
        <w:contextualSpacing/>
        <w:jc w:val="both"/>
        <w:rPr>
          <w:rFonts w:ascii="Times New Roman" w:hAnsi="Times New Roman" w:cs="Times New Roman"/>
          <w:color w:val="000000" w:themeColor="text1"/>
        </w:rPr>
      </w:pPr>
    </w:p>
    <w:p w14:paraId="2F80607F" w14:textId="71F27392" w:rsidR="006430BB" w:rsidRPr="00207120" w:rsidRDefault="00CD21FD" w:rsidP="00FF44A0">
      <w:pPr>
        <w:spacing w:after="0" w:line="240" w:lineRule="auto"/>
        <w:ind w:firstLine="567"/>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66342038" w14:textId="77777777" w:rsidR="007B3771" w:rsidRPr="00207120" w:rsidRDefault="007B3771" w:rsidP="005D737E">
      <w:pPr>
        <w:spacing w:after="0" w:line="240" w:lineRule="auto"/>
        <w:jc w:val="both"/>
        <w:rPr>
          <w:rFonts w:ascii="Times New Roman" w:hAnsi="Times New Roman" w:cs="Times New Roman"/>
          <w:b/>
          <w:bCs/>
          <w:i/>
          <w:color w:val="000000" w:themeColor="text1"/>
        </w:rPr>
      </w:pPr>
    </w:p>
    <w:p w14:paraId="09D20412" w14:textId="72CA4A07" w:rsidR="00FF44A0" w:rsidRPr="00207120" w:rsidRDefault="00FF44A0" w:rsidP="00095420">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Analiza procesului de eliberare a actelor de studii evidențiază existența unui cadru instituțional clar și funcțional, care asigură emiterea diplomelor, suplimentelor la diplomă și a celorlalte documente universitare în conformitate cu legislația națională aplicabilă și cu reglementările interne ale universității. Universitatea aplică prevederile legale privind regimul actelor de studii și al documentelor universitare, asigurând eliberarea gratuită a diplomelor și a suplimentelor la diplomă atât în limba română, cât și într-o limbă de circulație internațională. Acest demers contribuie la recunoașterea calificărilor dobândite de absolvenți și facilitează continuarea studiilor sau integrarea acestora pe piața muncii la nivel național și internațional.</w:t>
      </w:r>
    </w:p>
    <w:p w14:paraId="58F2ED32" w14:textId="77777777" w:rsidR="00FF44A0" w:rsidRPr="00207120" w:rsidRDefault="00FF44A0" w:rsidP="00095420">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Existența unui regulament propriu privind regimul actelor de studii și al documentelor universitare, elaborat în conformitate cu legislația în vigoare, asigură aplicarea unitară a procedurilor de emitere, gestionare și arhivare a documentelor universitare. Totodată, respectarea modelelor și formatelor aprobate la nivel național contribuie la creșterea transparenței și a credibilității documentelor emise de universitate.</w:t>
      </w:r>
    </w:p>
    <w:p w14:paraId="468B10F3" w14:textId="77777777" w:rsidR="00FF44A0" w:rsidRPr="00207120" w:rsidRDefault="00FF44A0" w:rsidP="005D737E">
      <w:pPr>
        <w:spacing w:after="0" w:line="240" w:lineRule="auto"/>
        <w:jc w:val="both"/>
        <w:rPr>
          <w:rFonts w:ascii="Times New Roman" w:hAnsi="Times New Roman" w:cs="Times New Roman"/>
          <w:b/>
          <w:bCs/>
          <w:iCs/>
          <w:color w:val="000000" w:themeColor="text1"/>
        </w:rPr>
      </w:pPr>
    </w:p>
    <w:p w14:paraId="196D1C3B" w14:textId="331AEA2E" w:rsidR="006430BB" w:rsidRPr="00207120" w:rsidRDefault="00CD21FD" w:rsidP="00FF44A0">
      <w:pPr>
        <w:spacing w:after="0" w:line="240" w:lineRule="auto"/>
        <w:ind w:firstLine="567"/>
        <w:jc w:val="both"/>
        <w:rPr>
          <w:rFonts w:ascii="Times New Roman" w:hAnsi="Times New Roman" w:cs="Times New Roman"/>
          <w:b/>
          <w:bCs/>
          <w:i/>
          <w:color w:val="000000" w:themeColor="text1"/>
        </w:rPr>
      </w:pPr>
      <w:r w:rsidRPr="00207120">
        <w:rPr>
          <w:rFonts w:ascii="Times New Roman" w:hAnsi="Times New Roman" w:cs="Times New Roman"/>
          <w:b/>
          <w:bCs/>
          <w:color w:val="000000" w:themeColor="text1"/>
        </w:rPr>
        <w:t>Direcții viitoare de acțiune</w:t>
      </w:r>
    </w:p>
    <w:p w14:paraId="25F59582" w14:textId="77777777" w:rsidR="00C35E14" w:rsidRPr="00207120" w:rsidRDefault="00C35E14" w:rsidP="00C35E14">
      <w:pPr>
        <w:pStyle w:val="ListParagraph"/>
        <w:spacing w:after="0" w:line="240" w:lineRule="auto"/>
        <w:jc w:val="both"/>
        <w:rPr>
          <w:rFonts w:ascii="Times New Roman" w:eastAsiaTheme="majorEastAsia" w:hAnsi="Times New Roman" w:cs="Times New Roman"/>
          <w:color w:val="000000" w:themeColor="text1"/>
        </w:rPr>
      </w:pPr>
    </w:p>
    <w:p w14:paraId="30397759" w14:textId="0F48DE71" w:rsidR="00FF44A0" w:rsidRPr="00207120" w:rsidRDefault="00095420">
      <w:pPr>
        <w:pStyle w:val="ListParagraph"/>
        <w:numPr>
          <w:ilvl w:val="0"/>
          <w:numId w:val="21"/>
        </w:numPr>
        <w:spacing w:after="0" w:line="240" w:lineRule="auto"/>
        <w:jc w:val="both"/>
        <w:rPr>
          <w:rFonts w:ascii="Times New Roman" w:eastAsiaTheme="majorEastAsia" w:hAnsi="Times New Roman" w:cs="Times New Roman"/>
          <w:color w:val="000000" w:themeColor="text1"/>
        </w:rPr>
      </w:pPr>
      <w:r w:rsidRPr="00207120">
        <w:rPr>
          <w:rFonts w:ascii="Times New Roman" w:eastAsiaTheme="majorEastAsia" w:hAnsi="Times New Roman" w:cs="Times New Roman"/>
          <w:color w:val="000000" w:themeColor="text1"/>
        </w:rPr>
        <w:t>C</w:t>
      </w:r>
      <w:r w:rsidR="00FF44A0" w:rsidRPr="00207120">
        <w:rPr>
          <w:rFonts w:ascii="Times New Roman" w:eastAsiaTheme="majorEastAsia" w:hAnsi="Times New Roman" w:cs="Times New Roman"/>
          <w:color w:val="000000" w:themeColor="text1"/>
        </w:rPr>
        <w:t>ontinuarea aplicării și actualizării reglementărilor interne privind regimul actelor de studii, în concordanță cu modificările legislative și cu cerințele sistemului național de învățământ superior</w:t>
      </w:r>
      <w:r w:rsidRPr="00207120">
        <w:rPr>
          <w:rFonts w:ascii="Times New Roman" w:eastAsiaTheme="majorEastAsia" w:hAnsi="Times New Roman" w:cs="Times New Roman"/>
          <w:color w:val="000000" w:themeColor="text1"/>
        </w:rPr>
        <w:t>.</w:t>
      </w:r>
    </w:p>
    <w:p w14:paraId="0FC9B9C6" w14:textId="5B09A9FB" w:rsidR="00B26EAD" w:rsidRPr="00207120" w:rsidRDefault="00095420">
      <w:pPr>
        <w:pStyle w:val="ListParagraph"/>
        <w:numPr>
          <w:ilvl w:val="0"/>
          <w:numId w:val="21"/>
        </w:numPr>
        <w:spacing w:after="0" w:line="240" w:lineRule="auto"/>
        <w:jc w:val="both"/>
        <w:rPr>
          <w:rFonts w:ascii="Times New Roman" w:eastAsiaTheme="majorEastAsia" w:hAnsi="Times New Roman" w:cs="Times New Roman"/>
          <w:color w:val="000000" w:themeColor="text1"/>
        </w:rPr>
      </w:pPr>
      <w:r w:rsidRPr="00207120">
        <w:rPr>
          <w:rFonts w:ascii="Times New Roman" w:eastAsiaTheme="majorEastAsia" w:hAnsi="Times New Roman" w:cs="Times New Roman"/>
          <w:color w:val="000000" w:themeColor="text1"/>
        </w:rPr>
        <w:t>A</w:t>
      </w:r>
      <w:r w:rsidR="00FF44A0" w:rsidRPr="00207120">
        <w:rPr>
          <w:rFonts w:ascii="Times New Roman" w:eastAsiaTheme="majorEastAsia" w:hAnsi="Times New Roman" w:cs="Times New Roman"/>
          <w:color w:val="000000" w:themeColor="text1"/>
        </w:rPr>
        <w:t>naliza oportunității dezvoltării unor servicii electronice pentru solicitarea și eliberarea anumitor documente universitare, în condițiile legislației aplicabile.</w:t>
      </w:r>
      <w:r w:rsidR="00B26EAD" w:rsidRPr="00207120">
        <w:rPr>
          <w:rFonts w:ascii="Times New Roman" w:eastAsiaTheme="majorEastAsia" w:hAnsi="Times New Roman" w:cs="Times New Roman"/>
          <w:color w:val="000000" w:themeColor="text1"/>
        </w:rPr>
        <w:br w:type="page"/>
      </w:r>
    </w:p>
    <w:p w14:paraId="30BB99B1" w14:textId="40AB8994" w:rsidR="005B513E" w:rsidRPr="00207120" w:rsidRDefault="005B513E"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37" w:name="_Toc232574692"/>
      <w:bookmarkStart w:id="138" w:name="_Toc232749765"/>
      <w:r w:rsidRPr="00207120">
        <w:rPr>
          <w:rFonts w:ascii="Times New Roman" w:eastAsiaTheme="majorEastAsia" w:hAnsi="Times New Roman" w:cs="Times New Roman"/>
          <w:color w:val="0F4761" w:themeColor="accent1" w:themeShade="BF"/>
        </w:rPr>
        <w:lastRenderedPageBreak/>
        <w:t>Criteriul B.8. Procesul de internaționalizare</w:t>
      </w:r>
      <w:bookmarkEnd w:id="137"/>
      <w:bookmarkEnd w:id="138"/>
    </w:p>
    <w:p w14:paraId="1D950B54"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13150494" w14:textId="48E8947B" w:rsidR="005B513E" w:rsidRPr="00207120" w:rsidRDefault="005B513E" w:rsidP="00707D46">
      <w:pPr>
        <w:pStyle w:val="Heading2"/>
      </w:pPr>
      <w:bookmarkStart w:id="139" w:name="_Toc232574693"/>
      <w:bookmarkStart w:id="140" w:name="_Toc232749766"/>
      <w:r w:rsidRPr="00207120">
        <w:t>S.B.8.1. Internaționalizarea</w:t>
      </w:r>
      <w:bookmarkEnd w:id="139"/>
      <w:bookmarkEnd w:id="140"/>
    </w:p>
    <w:p w14:paraId="2BADB1D6" w14:textId="77777777" w:rsidR="00B26EAD" w:rsidRPr="00207120" w:rsidRDefault="00B26EAD" w:rsidP="005D737E">
      <w:pPr>
        <w:spacing w:after="0" w:line="240" w:lineRule="auto"/>
        <w:jc w:val="both"/>
        <w:rPr>
          <w:rFonts w:ascii="Times New Roman" w:hAnsi="Times New Roman" w:cs="Times New Roman"/>
          <w:i/>
        </w:rPr>
      </w:pPr>
    </w:p>
    <w:p w14:paraId="2B46D75F" w14:textId="79E0446B" w:rsidR="00EE4451" w:rsidRPr="00207120" w:rsidRDefault="005B513E" w:rsidP="005D737E">
      <w:pPr>
        <w:spacing w:after="0" w:line="240" w:lineRule="auto"/>
        <w:jc w:val="both"/>
        <w:rPr>
          <w:rFonts w:ascii="Times New Roman" w:hAnsi="Times New Roman" w:cs="Times New Roman"/>
          <w:i/>
        </w:rPr>
      </w:pPr>
      <w:r w:rsidRPr="00207120">
        <w:rPr>
          <w:rFonts w:ascii="Times New Roman" w:hAnsi="Times New Roman" w:cs="Times New Roman"/>
          <w:i/>
        </w:rPr>
        <w:t>I.P.B.</w:t>
      </w:r>
      <w:r w:rsidR="00EE4451" w:rsidRPr="00207120">
        <w:rPr>
          <w:rFonts w:ascii="Times New Roman" w:hAnsi="Times New Roman" w:cs="Times New Roman"/>
          <w:i/>
        </w:rPr>
        <w:t>8</w:t>
      </w:r>
      <w:r w:rsidRPr="00207120">
        <w:rPr>
          <w:rFonts w:ascii="Times New Roman" w:hAnsi="Times New Roman" w:cs="Times New Roman"/>
          <w:i/>
        </w:rPr>
        <w:t xml:space="preserve">.1.1 </w:t>
      </w:r>
      <w:r w:rsidR="00EE4451" w:rsidRPr="00207120">
        <w:rPr>
          <w:rFonts w:ascii="Times New Roman" w:hAnsi="Times New Roman" w:cs="Times New Roman"/>
          <w:i/>
        </w:rPr>
        <w:t>IÎS realizează acțiuni de cooperare internațională prin care sunt susținute mobilitatea membrilor comunității universitare, organizarea de programe de studii, colaborarea în activitatea de cercetare și în cadrul unor proiecte cu impact social și comunitar, în acord cu misiunea asumată.</w:t>
      </w:r>
    </w:p>
    <w:p w14:paraId="38C2DC10" w14:textId="77777777" w:rsidR="00B26EAD" w:rsidRPr="00207120" w:rsidRDefault="00B26EAD" w:rsidP="005D737E">
      <w:pPr>
        <w:spacing w:after="0" w:line="240" w:lineRule="auto"/>
        <w:ind w:firstLine="720"/>
        <w:jc w:val="both"/>
        <w:rPr>
          <w:rFonts w:ascii="Times New Roman" w:hAnsi="Times New Roman" w:cs="Times New Roman"/>
          <w:b/>
          <w:bCs/>
          <w:color w:val="00B050"/>
        </w:rPr>
      </w:pPr>
    </w:p>
    <w:p w14:paraId="76F7DD72" w14:textId="418C270C" w:rsidR="00675C82" w:rsidRPr="00207120" w:rsidRDefault="00675C82" w:rsidP="005D737E">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color w:val="000000" w:themeColor="text1"/>
        </w:rPr>
        <w:t>Prezentarea stării de fapt, susținută de documente și date</w:t>
      </w:r>
    </w:p>
    <w:p w14:paraId="6098AF5F" w14:textId="77777777" w:rsidR="00675C82" w:rsidRPr="00207120" w:rsidRDefault="00675C82" w:rsidP="005D737E">
      <w:pPr>
        <w:spacing w:after="0" w:line="240" w:lineRule="auto"/>
        <w:ind w:firstLine="720"/>
        <w:jc w:val="both"/>
        <w:rPr>
          <w:rFonts w:ascii="Times New Roman" w:hAnsi="Times New Roman" w:cs="Times New Roman"/>
          <w:iCs/>
          <w:color w:val="00B050"/>
        </w:rPr>
      </w:pPr>
    </w:p>
    <w:p w14:paraId="0A476D43" w14:textId="1CB22B1E" w:rsidR="00D22658" w:rsidRPr="00207120" w:rsidRDefault="00D22658"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Cooperarea internațională este susținută prin contractele Erasmus active la nivelul universității</w:t>
      </w:r>
      <w:r w:rsidR="001F7524" w:rsidRPr="00207120">
        <w:rPr>
          <w:rFonts w:ascii="Times New Roman" w:hAnsi="Times New Roman" w:cs="Times New Roman"/>
          <w:iCs/>
          <w:color w:val="000000" w:themeColor="text1"/>
        </w:rPr>
        <w:t xml:space="preserve"> incluse în Anexa </w:t>
      </w:r>
      <w:r w:rsidR="00095420" w:rsidRPr="00207120">
        <w:rPr>
          <w:rFonts w:ascii="Times New Roman" w:hAnsi="Times New Roman" w:cs="Times New Roman"/>
          <w:iCs/>
          <w:color w:val="000000" w:themeColor="text1"/>
        </w:rPr>
        <w:t>19</w:t>
      </w:r>
      <w:r w:rsidRPr="00207120">
        <w:rPr>
          <w:rFonts w:ascii="Times New Roman" w:hAnsi="Times New Roman" w:cs="Times New Roman"/>
          <w:iCs/>
          <w:color w:val="000000" w:themeColor="text1"/>
        </w:rPr>
        <w:t>. Aceste contracte reflectă cadrul instituțional prin care sunt facilitate mobilitățile studenților, cadrelor didactice și, după caz, ale personalului administrativ, precum și colaborările academice cu universități partenere.</w:t>
      </w:r>
    </w:p>
    <w:p w14:paraId="67E08139" w14:textId="521CF9FA" w:rsidR="001227FF" w:rsidRPr="00207120" w:rsidRDefault="00D22658" w:rsidP="00CF44EA">
      <w:pPr>
        <w:spacing w:after="0" w:line="240" w:lineRule="auto"/>
        <w:ind w:firstLine="644"/>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Activitatea de internaționalizare este reflectată și prin situația mobilităților Erasmus realizate de studenți și cadre didactice, care oferă informații privind participarea membrilor comunității universitare la activități de studiu, predare, formare sau schimb academic în instituții partenere. Datele privind mobilitățile realizate sunt prezentate în </w:t>
      </w:r>
      <w:r w:rsidR="00BC5B9C" w:rsidRPr="00207120">
        <w:rPr>
          <w:rFonts w:ascii="Times New Roman" w:hAnsi="Times New Roman" w:cs="Times New Roman"/>
          <w:iCs/>
          <w:color w:val="000000" w:themeColor="text1"/>
        </w:rPr>
        <w:t xml:space="preserve">Anexa </w:t>
      </w:r>
      <w:r w:rsidR="00095420" w:rsidRPr="00207120">
        <w:rPr>
          <w:rFonts w:ascii="Times New Roman" w:hAnsi="Times New Roman" w:cs="Times New Roman"/>
          <w:iCs/>
          <w:color w:val="000000" w:themeColor="text1"/>
        </w:rPr>
        <w:t>20</w:t>
      </w:r>
      <w:r w:rsidR="00675C82" w:rsidRPr="00207120">
        <w:rPr>
          <w:rFonts w:ascii="Times New Roman" w:hAnsi="Times New Roman" w:cs="Times New Roman"/>
          <w:iCs/>
          <w:color w:val="000000" w:themeColor="text1"/>
        </w:rPr>
        <w:t>.</w:t>
      </w:r>
    </w:p>
    <w:p w14:paraId="2E4C91FF" w14:textId="2343AE15" w:rsidR="001227FF" w:rsidRPr="00207120" w:rsidRDefault="001227FF" w:rsidP="005D737E">
      <w:pPr>
        <w:spacing w:after="0" w:line="240" w:lineRule="auto"/>
        <w:jc w:val="center"/>
        <w:rPr>
          <w:rFonts w:ascii="Times New Roman" w:hAnsi="Times New Roman" w:cs="Times New Roman"/>
          <w:i/>
        </w:rPr>
      </w:pPr>
      <w:r w:rsidRPr="00207120">
        <w:rPr>
          <w:rFonts w:ascii="Times New Roman" w:hAnsi="Times New Roman" w:cs="Times New Roman"/>
        </w:rPr>
        <w:drawing>
          <wp:inline distT="0" distB="0" distL="0" distR="0" wp14:anchorId="767A2CC6" wp14:editId="1D62178A">
            <wp:extent cx="4572000" cy="2743200"/>
            <wp:effectExtent l="0" t="0" r="0" b="0"/>
            <wp:docPr id="873470163" name="Chart 1">
              <a:extLst xmlns:a="http://schemas.openxmlformats.org/drawingml/2006/main">
                <a:ext uri="{FF2B5EF4-FFF2-40B4-BE49-F238E27FC236}">
                  <a16:creationId xmlns:a16="http://schemas.microsoft.com/office/drawing/2014/main" id="{3EE01435-9827-0F0D-A052-37BE09DE9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BB6DD40" w14:textId="07258FD1" w:rsidR="00675C82" w:rsidRPr="00207120" w:rsidRDefault="00675C82" w:rsidP="00AF1115">
      <w:pPr>
        <w:pStyle w:val="Footer"/>
      </w:pPr>
      <w:bookmarkStart w:id="141" w:name="_Toc232749821"/>
      <w:r w:rsidRPr="00207120">
        <w:t xml:space="preserve">Figura </w:t>
      </w:r>
      <w:r w:rsidR="005C48C7" w:rsidRPr="00207120">
        <w:t>27</w:t>
      </w:r>
      <w:r w:rsidRPr="00207120">
        <w:t xml:space="preserve">. </w:t>
      </w:r>
      <w:r w:rsidR="00771669" w:rsidRPr="00207120">
        <w:t>Evoluția mobilităților Erasmus ale cadrelor didactice, în perioada 2020-2025</w:t>
      </w:r>
      <w:bookmarkEnd w:id="141"/>
    </w:p>
    <w:p w14:paraId="4F517E24" w14:textId="77777777" w:rsidR="00FD4743" w:rsidRPr="00207120" w:rsidRDefault="00FD4743" w:rsidP="005D737E">
      <w:pPr>
        <w:spacing w:after="0" w:line="240" w:lineRule="auto"/>
        <w:jc w:val="both"/>
        <w:rPr>
          <w:rFonts w:ascii="Times New Roman" w:hAnsi="Times New Roman" w:cs="Times New Roman"/>
          <w:iCs/>
          <w:color w:val="00B050"/>
        </w:rPr>
      </w:pPr>
    </w:p>
    <w:p w14:paraId="799B61D0" w14:textId="3757AA08" w:rsidR="00FD4743" w:rsidRPr="00207120" w:rsidRDefault="00FD474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perioada 2020-2025, mobilitățile Erasmus ale cadrelor didactice au înregistrat o evoluție variabilă, cu o creștere semnificativă a mobilităților outgoing în anul universitar 2024</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 Numărul mobilităților cadrelor didactice outgoing a crescut de la 9 în 2020</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2021 la 68 în 2024</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 cea mai ridicată valoare din perioada analizată.</w:t>
      </w:r>
    </w:p>
    <w:p w14:paraId="59045EA6" w14:textId="001FCA47" w:rsidR="00FD4743" w:rsidRPr="00207120" w:rsidRDefault="00FD4743"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Mobilitățile incoming ale cadrelor didactice au crescut față de începutul perioadei analizate, de la 6 în 2020</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2021 la 18 în 2024</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 cu valori mai ridicate în anii 2022</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2023 și 2023</w:t>
      </w:r>
      <w:r w:rsidR="00E3472D"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2024, când au fost înregistrate 28 de mobilități incoming.</w:t>
      </w:r>
    </w:p>
    <w:p w14:paraId="17AFEA56" w14:textId="77777777" w:rsidR="00FD4743" w:rsidRPr="00207120" w:rsidRDefault="00FD4743" w:rsidP="005D737E">
      <w:pPr>
        <w:spacing w:after="0" w:line="240" w:lineRule="auto"/>
        <w:jc w:val="both"/>
        <w:rPr>
          <w:rFonts w:ascii="Times New Roman" w:hAnsi="Times New Roman" w:cs="Times New Roman"/>
          <w:iCs/>
          <w:color w:val="00B050"/>
        </w:rPr>
      </w:pPr>
    </w:p>
    <w:p w14:paraId="230D2774" w14:textId="4152C301" w:rsidR="001227FF" w:rsidRPr="00207120" w:rsidRDefault="001227FF" w:rsidP="005D737E">
      <w:pPr>
        <w:spacing w:after="0" w:line="240" w:lineRule="auto"/>
        <w:jc w:val="center"/>
        <w:rPr>
          <w:rFonts w:ascii="Times New Roman" w:hAnsi="Times New Roman" w:cs="Times New Roman"/>
          <w:i/>
        </w:rPr>
      </w:pPr>
    </w:p>
    <w:p w14:paraId="1710A63D" w14:textId="77777777" w:rsidR="00675C82" w:rsidRPr="00207120" w:rsidRDefault="00675C82" w:rsidP="005D737E">
      <w:pPr>
        <w:spacing w:after="0" w:line="240" w:lineRule="auto"/>
        <w:jc w:val="center"/>
        <w:rPr>
          <w:rFonts w:ascii="Times New Roman" w:hAnsi="Times New Roman" w:cs="Times New Roman"/>
          <w:i/>
        </w:rPr>
      </w:pPr>
    </w:p>
    <w:p w14:paraId="721FDE8E" w14:textId="320C7405" w:rsidR="00675C82" w:rsidRPr="00207120" w:rsidRDefault="00675C82" w:rsidP="005D737E">
      <w:pPr>
        <w:spacing w:after="0" w:line="240" w:lineRule="auto"/>
        <w:jc w:val="center"/>
        <w:rPr>
          <w:rFonts w:ascii="Times New Roman" w:hAnsi="Times New Roman" w:cs="Times New Roman"/>
          <w:i/>
        </w:rPr>
      </w:pPr>
      <w:r w:rsidRPr="00207120">
        <w:rPr>
          <w:rFonts w:ascii="Times New Roman" w:hAnsi="Times New Roman" w:cs="Times New Roman"/>
        </w:rPr>
        <w:lastRenderedPageBreak/>
        <w:drawing>
          <wp:inline distT="0" distB="0" distL="0" distR="0" wp14:anchorId="22CBAF1F" wp14:editId="572DBCCB">
            <wp:extent cx="4572000" cy="2743200"/>
            <wp:effectExtent l="0" t="0" r="0" b="0"/>
            <wp:docPr id="663335722" name="Chart 1">
              <a:extLst xmlns:a="http://schemas.openxmlformats.org/drawingml/2006/main">
                <a:ext uri="{FF2B5EF4-FFF2-40B4-BE49-F238E27FC236}">
                  <a16:creationId xmlns:a16="http://schemas.microsoft.com/office/drawing/2014/main" id="{D8572893-86F9-4D90-9A04-0F39CCB8B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68C836D0" w14:textId="402CB80D" w:rsidR="001227FF" w:rsidRPr="00207120" w:rsidRDefault="00DE6617" w:rsidP="00AF1115">
      <w:pPr>
        <w:pStyle w:val="Footer"/>
        <w:rPr>
          <w:i/>
        </w:rPr>
      </w:pPr>
      <w:bookmarkStart w:id="142" w:name="_Toc232749822"/>
      <w:r w:rsidRPr="00207120">
        <w:t xml:space="preserve">Figura </w:t>
      </w:r>
      <w:r w:rsidR="005C48C7" w:rsidRPr="00207120">
        <w:t>28</w:t>
      </w:r>
      <w:r w:rsidRPr="00207120">
        <w:t>. Evoluția mobilităților Erasmus ale studenților, în perioada 2020-2025</w:t>
      </w:r>
      <w:bookmarkEnd w:id="142"/>
    </w:p>
    <w:p w14:paraId="135AFFE7" w14:textId="77777777" w:rsidR="001937CC" w:rsidRPr="00207120" w:rsidRDefault="001937CC" w:rsidP="005D737E">
      <w:pPr>
        <w:spacing w:after="0" w:line="240" w:lineRule="auto"/>
        <w:ind w:firstLine="720"/>
        <w:jc w:val="both"/>
        <w:rPr>
          <w:rFonts w:ascii="Times New Roman" w:hAnsi="Times New Roman" w:cs="Times New Roman"/>
          <w:iCs/>
          <w:color w:val="00B050"/>
        </w:rPr>
      </w:pPr>
    </w:p>
    <w:p w14:paraId="3179524F" w14:textId="5EB35BD5" w:rsidR="00365A62" w:rsidRPr="00207120" w:rsidRDefault="00365A62"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perioada 2020</w:t>
      </w:r>
      <w:r w:rsidR="00C32B33">
        <w:rPr>
          <w:rFonts w:ascii="Times New Roman" w:hAnsi="Times New Roman" w:cs="Times New Roman"/>
          <w:iCs/>
          <w:color w:val="000000" w:themeColor="text1"/>
        </w:rPr>
        <w:t>-</w:t>
      </w:r>
      <w:r w:rsidRPr="00207120">
        <w:rPr>
          <w:rFonts w:ascii="Times New Roman" w:hAnsi="Times New Roman" w:cs="Times New Roman"/>
          <w:iCs/>
          <w:color w:val="000000" w:themeColor="text1"/>
        </w:rPr>
        <w:t>2025, mobilitățile Erasmus ale studenților au crescut semnificativ pe componenta outgoing, de la 7 mobilități în 2020-2021 la 41 mobilități în 2024-2025, cea mai ridicată valoare din perioada analizată. După creșterea din 202</w:t>
      </w:r>
      <w:r w:rsidR="008D2F71" w:rsidRPr="00207120">
        <w:rPr>
          <w:rFonts w:ascii="Times New Roman" w:hAnsi="Times New Roman" w:cs="Times New Roman"/>
          <w:iCs/>
          <w:color w:val="000000" w:themeColor="text1"/>
        </w:rPr>
        <w:t>1-</w:t>
      </w:r>
      <w:r w:rsidRPr="00207120">
        <w:rPr>
          <w:rFonts w:ascii="Times New Roman" w:hAnsi="Times New Roman" w:cs="Times New Roman"/>
          <w:iCs/>
          <w:color w:val="000000" w:themeColor="text1"/>
        </w:rPr>
        <w:t>2022 și 2022</w:t>
      </w:r>
      <w:r w:rsidR="008D2F7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2023, se observă o ușoară scădere în 2023</w:t>
      </w:r>
      <w:r w:rsidR="008D2F7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2024, urmată de o creștere importantă în 2024</w:t>
      </w:r>
      <w:r w:rsidR="008D2F7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w:t>
      </w:r>
    </w:p>
    <w:p w14:paraId="165767A9" w14:textId="30CC427C" w:rsidR="00365A62" w:rsidRPr="00207120" w:rsidRDefault="00365A62" w:rsidP="005D737E">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Mobilitățile incoming ale studenților au avut valori mai reduse și oscilante, cu un maxim de 10 mobilități în 2023</w:t>
      </w:r>
      <w:r w:rsidR="008D2F7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2024 și o valoare de 3 mobilități în 2024</w:t>
      </w:r>
      <w:r w:rsidR="008D2F71" w:rsidRPr="00207120">
        <w:rPr>
          <w:rFonts w:ascii="Times New Roman" w:hAnsi="Times New Roman" w:cs="Times New Roman"/>
          <w:iCs/>
          <w:color w:val="000000" w:themeColor="text1"/>
        </w:rPr>
        <w:t>-</w:t>
      </w:r>
      <w:r w:rsidRPr="00207120">
        <w:rPr>
          <w:rFonts w:ascii="Times New Roman" w:hAnsi="Times New Roman" w:cs="Times New Roman"/>
          <w:iCs/>
          <w:color w:val="000000" w:themeColor="text1"/>
        </w:rPr>
        <w:t>2025. Diferența dintre mobilitățile outgoing și incoming indică o participare mai ridicată a studenților universității la mobilități externe, comparativ cu numărul studenților străini primiți prin programul Erasmus.</w:t>
      </w:r>
    </w:p>
    <w:p w14:paraId="66BD6BE8" w14:textId="77777777" w:rsidR="00956BB0" w:rsidRPr="00207120" w:rsidRDefault="00956BB0" w:rsidP="005D737E">
      <w:pPr>
        <w:spacing w:after="0" w:line="240" w:lineRule="auto"/>
        <w:ind w:firstLine="720"/>
        <w:jc w:val="both"/>
        <w:rPr>
          <w:rFonts w:ascii="Times New Roman" w:hAnsi="Times New Roman" w:cs="Times New Roman"/>
          <w:iCs/>
        </w:rPr>
      </w:pPr>
    </w:p>
    <w:p w14:paraId="612DE9B7" w14:textId="05A6F8BD" w:rsidR="00956BB0" w:rsidRPr="00207120" w:rsidRDefault="00956BB0" w:rsidP="00956BB0">
      <w:pPr>
        <w:spacing w:after="0" w:line="240" w:lineRule="auto"/>
        <w:ind w:firstLine="720"/>
        <w:jc w:val="both"/>
        <w:rPr>
          <w:rFonts w:ascii="Times New Roman" w:hAnsi="Times New Roman" w:cs="Times New Roman"/>
          <w:color w:val="000000"/>
          <w:spacing w:val="-2"/>
        </w:rPr>
      </w:pPr>
      <w:r w:rsidRPr="00207120">
        <w:rPr>
          <w:rFonts w:ascii="Times New Roman" w:hAnsi="Times New Roman" w:cs="Times New Roman"/>
        </w:rPr>
        <w:t xml:space="preserve">Activitatea desfășurată în cadrul </w:t>
      </w:r>
      <w:r w:rsidRPr="00207120">
        <w:rPr>
          <w:rFonts w:ascii="Times New Roman" w:hAnsi="Times New Roman" w:cs="Times New Roman"/>
          <w:b/>
          <w:bCs/>
        </w:rPr>
        <w:t xml:space="preserve">Alianței academică </w:t>
      </w:r>
      <w:hyperlink r:id="rId178" w:history="1">
        <w:r w:rsidRPr="00207120">
          <w:rPr>
            <w:rStyle w:val="Hyperlink"/>
            <w:rFonts w:ascii="Times New Roman" w:hAnsi="Times New Roman" w:cs="Times New Roman"/>
            <w:b/>
            <w:bCs/>
            <w:color w:val="auto"/>
          </w:rPr>
          <w:t>KreativEU</w:t>
        </w:r>
      </w:hyperlink>
      <w:r w:rsidRPr="00207120">
        <w:rPr>
          <w:rFonts w:ascii="Times New Roman" w:hAnsi="Times New Roman" w:cs="Times New Roman"/>
        </w:rPr>
        <w:t xml:space="preserve"> alături de alte 10 universități a permis participarea cadrelor didactice la BIP-uri și a studenților la concursuri de tip Hackathon, la diferite conferințe științifice sau la </w:t>
      </w:r>
      <w:hyperlink r:id="rId179" w:history="1">
        <w:r w:rsidRPr="00207120">
          <w:rPr>
            <w:rStyle w:val="Hyperlink"/>
            <w:rFonts w:ascii="Times New Roman" w:hAnsi="Times New Roman" w:cs="Times New Roman"/>
            <w:color w:val="auto"/>
          </w:rPr>
          <w:t>concursuri de proiecte</w:t>
        </w:r>
      </w:hyperlink>
      <w:r w:rsidRPr="00207120">
        <w:rPr>
          <w:rFonts w:ascii="Times New Roman" w:hAnsi="Times New Roman" w:cs="Times New Roman"/>
        </w:rPr>
        <w:t xml:space="preserve">. </w:t>
      </w:r>
      <w:r w:rsidRPr="00207120">
        <w:rPr>
          <w:rFonts w:ascii="Times New Roman" w:hAnsi="Times New Roman" w:cs="Times New Roman"/>
          <w:color w:val="000000"/>
        </w:rPr>
        <w:t xml:space="preserve">Au fost dezvoltate în 2025 resurse în comun în cadrul </w:t>
      </w:r>
      <w:hyperlink r:id="rId180" w:history="1">
        <w:r w:rsidRPr="00207120">
          <w:rPr>
            <w:rStyle w:val="Hyperlink"/>
            <w:rFonts w:ascii="Times New Roman" w:hAnsi="Times New Roman" w:cs="Times New Roman"/>
            <w:i/>
            <w:iCs/>
            <w:color w:val="000000"/>
            <w:spacing w:val="-2"/>
          </w:rPr>
          <w:t>Campusului online KreativEU</w:t>
        </w:r>
      </w:hyperlink>
      <w:r w:rsidRPr="00207120">
        <w:rPr>
          <w:rFonts w:ascii="Times New Roman" w:hAnsi="Times New Roman" w:cs="Times New Roman"/>
          <w:color w:val="000000"/>
          <w:spacing w:val="-2"/>
        </w:rPr>
        <w:t xml:space="preserve"> care pune la dispoziția studenților, studenților - doctoranzi și personalului universităților partenere 4 instrumente / servicii majore: un </w:t>
      </w:r>
      <w:hyperlink r:id="rId181" w:history="1">
        <w:r w:rsidRPr="00207120">
          <w:rPr>
            <w:rStyle w:val="Hyperlink"/>
            <w:rFonts w:ascii="Times New Roman" w:hAnsi="Times New Roman" w:cs="Times New Roman"/>
            <w:i/>
            <w:iCs/>
            <w:color w:val="000000"/>
            <w:spacing w:val="-2"/>
          </w:rPr>
          <w:t>Course Catalogue transnațional</w:t>
        </w:r>
      </w:hyperlink>
      <w:r w:rsidRPr="00207120">
        <w:rPr>
          <w:rFonts w:ascii="Times New Roman" w:hAnsi="Times New Roman" w:cs="Times New Roman"/>
          <w:color w:val="000000"/>
          <w:spacing w:val="-2"/>
        </w:rPr>
        <w:t xml:space="preserve">, un </w:t>
      </w:r>
      <w:hyperlink r:id="rId182" w:history="1">
        <w:r w:rsidRPr="00207120">
          <w:rPr>
            <w:rStyle w:val="Hyperlink"/>
            <w:rFonts w:ascii="Times New Roman" w:hAnsi="Times New Roman" w:cs="Times New Roman"/>
            <w:i/>
            <w:iCs/>
            <w:color w:val="000000"/>
            <w:spacing w:val="-2"/>
          </w:rPr>
          <w:t>Joint Supervision Pool</w:t>
        </w:r>
      </w:hyperlink>
      <w:r w:rsidRPr="00207120">
        <w:rPr>
          <w:rFonts w:ascii="Times New Roman" w:hAnsi="Times New Roman" w:cs="Times New Roman"/>
          <w:color w:val="000000"/>
          <w:spacing w:val="-2"/>
        </w:rPr>
        <w:t xml:space="preserve">, un </w:t>
      </w:r>
      <w:hyperlink r:id="rId183" w:history="1">
        <w:r w:rsidRPr="00207120">
          <w:rPr>
            <w:rStyle w:val="Hyperlink"/>
            <w:rFonts w:ascii="Times New Roman" w:hAnsi="Times New Roman" w:cs="Times New Roman"/>
            <w:i/>
            <w:iCs/>
            <w:color w:val="000000"/>
            <w:spacing w:val="-2"/>
          </w:rPr>
          <w:t>Career Centre</w:t>
        </w:r>
      </w:hyperlink>
      <w:r w:rsidRPr="00207120">
        <w:rPr>
          <w:rFonts w:ascii="Times New Roman" w:hAnsi="Times New Roman" w:cs="Times New Roman"/>
          <w:color w:val="000000"/>
          <w:spacing w:val="-2"/>
        </w:rPr>
        <w:t xml:space="preserve"> și un </w:t>
      </w:r>
      <w:hyperlink r:id="rId184" w:history="1">
        <w:r w:rsidRPr="00207120">
          <w:rPr>
            <w:rStyle w:val="Hyperlink"/>
            <w:rFonts w:ascii="Times New Roman" w:hAnsi="Times New Roman" w:cs="Times New Roman"/>
            <w:i/>
            <w:iCs/>
            <w:color w:val="000000"/>
            <w:spacing w:val="-2"/>
          </w:rPr>
          <w:t>Centre for Excellence</w:t>
        </w:r>
      </w:hyperlink>
      <w:r w:rsidRPr="00207120">
        <w:rPr>
          <w:rFonts w:ascii="Times New Roman" w:hAnsi="Times New Roman" w:cs="Times New Roman"/>
          <w:color w:val="000000"/>
          <w:spacing w:val="-2"/>
        </w:rPr>
        <w:t xml:space="preserve"> dedicat educației digitale, inteligenței artificiale și educației interculturale. Aceste resurse sprijină direct obiectivele universității privind internaționalizarea programelor de studii, facilitarea cooperării academice și creșterea accesului la oportunități internaționale pentru studenți și cadre didactice. </w:t>
      </w:r>
    </w:p>
    <w:p w14:paraId="396BEBB2" w14:textId="3E43AE5B" w:rsidR="00956BB0" w:rsidRPr="00207120" w:rsidRDefault="00956BB0" w:rsidP="00956BB0">
      <w:pPr>
        <w:spacing w:after="0" w:line="240" w:lineRule="auto"/>
        <w:ind w:firstLine="720"/>
        <w:jc w:val="both"/>
        <w:rPr>
          <w:rFonts w:ascii="Times New Roman" w:hAnsi="Times New Roman" w:cs="Times New Roman"/>
          <w:color w:val="000000"/>
        </w:rPr>
      </w:pPr>
      <w:r w:rsidRPr="00207120">
        <w:rPr>
          <w:rFonts w:ascii="Times New Roman" w:hAnsi="Times New Roman" w:cs="Times New Roman"/>
          <w:color w:val="000000"/>
          <w:spacing w:val="-2"/>
        </w:rPr>
        <w:t>În 2025 au fost inițiat de către Universitatea ,,Valahia” din Târgoviște un</w:t>
      </w:r>
      <w:r w:rsidRPr="00207120">
        <w:rPr>
          <w:rFonts w:ascii="Times New Roman" w:hAnsi="Times New Roman" w:cs="Times New Roman"/>
          <w:color w:val="000000"/>
        </w:rPr>
        <w:t xml:space="preserve"> proces de evaluare prin petiție pentru un </w:t>
      </w:r>
      <w:r w:rsidRPr="00207120">
        <w:rPr>
          <w:rFonts w:ascii="Times New Roman" w:hAnsi="Times New Roman" w:cs="Times New Roman"/>
          <w:i/>
          <w:iCs/>
          <w:color w:val="000000"/>
        </w:rPr>
        <w:t>Student Branch</w:t>
      </w:r>
      <w:r w:rsidRPr="00207120">
        <w:rPr>
          <w:rFonts w:ascii="Times New Roman" w:hAnsi="Times New Roman" w:cs="Times New Roman"/>
          <w:color w:val="000000"/>
        </w:rPr>
        <w:t xml:space="preserve"> în cadrul IEEE Electronics Packaging Society (EPS) and Nanotechnology Council (NTC), secțiunea pentru Romania a IEEE (doctorandul Andrei Militaru fiind desemnat președinte și responsabil de aplicație).</w:t>
      </w:r>
    </w:p>
    <w:p w14:paraId="64E5DBCB" w14:textId="77777777" w:rsidR="00956BB0" w:rsidRPr="00207120" w:rsidRDefault="00956BB0" w:rsidP="005D737E">
      <w:pPr>
        <w:spacing w:after="0" w:line="240" w:lineRule="auto"/>
        <w:ind w:firstLine="720"/>
        <w:jc w:val="both"/>
        <w:rPr>
          <w:rFonts w:ascii="Times New Roman" w:hAnsi="Times New Roman" w:cs="Times New Roman"/>
          <w:iCs/>
          <w:color w:val="000000" w:themeColor="text1"/>
        </w:rPr>
      </w:pPr>
    </w:p>
    <w:p w14:paraId="3340A5C6" w14:textId="34B4DFB5" w:rsidR="005B513E" w:rsidRPr="00207120" w:rsidRDefault="005B513E" w:rsidP="005C48C7">
      <w:pPr>
        <w:spacing w:after="0" w:line="240" w:lineRule="auto"/>
        <w:ind w:firstLine="720"/>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32B252FA" w14:textId="77777777" w:rsidR="00A8115E" w:rsidRPr="00207120" w:rsidRDefault="00A8115E" w:rsidP="005D737E">
      <w:pPr>
        <w:spacing w:after="0" w:line="240" w:lineRule="auto"/>
        <w:contextualSpacing/>
        <w:jc w:val="both"/>
        <w:rPr>
          <w:rFonts w:ascii="Times New Roman" w:hAnsi="Times New Roman" w:cs="Times New Roman"/>
          <w:b/>
          <w:bCs/>
          <w:color w:val="000000" w:themeColor="text1"/>
        </w:rPr>
      </w:pPr>
    </w:p>
    <w:p w14:paraId="275F8F38" w14:textId="77777777" w:rsidR="00956BB0" w:rsidRPr="00207120" w:rsidRDefault="00956BB0" w:rsidP="00956BB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activităților de cooperare internațională desfășurate de Universitatea „Valahia” din Târgoviște evidențiază existența unui proces de internaționalizare aflat într-o evoluție pozitivă, susținut prin participarea la programe europene de mobilitate, dezvoltarea de parteneriate academice internaționale și implicarea în rețele universitare europene.</w:t>
      </w:r>
    </w:p>
    <w:p w14:paraId="3C1CAAC0" w14:textId="77777777" w:rsidR="00956BB0" w:rsidRPr="00207120" w:rsidRDefault="00956BB0">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18062C8A" w14:textId="5CDA41D7" w:rsidR="00956BB0" w:rsidRPr="00207120" w:rsidRDefault="00956BB0" w:rsidP="00956BB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Programul Erasmus+ reprezintă principalul instrument prin care universitatea susține mobilitatea internațională a studenților, cadrelor didactice și personalului administrativ. Evoluția mobilităților din perioada 2020–2025 evidențiază o creștere semnificativă a participării comunității academice la activități internaționale, în special pe componenta outgoing. Creșterea numărului de mobilități ale cadrelor didactice și studenților confirmă interesul crescut pentru cooperarea internațională și eficiența măsurilor instituționale de promovare a oportunităților oferite prin programul Erasmus+.</w:t>
      </w:r>
    </w:p>
    <w:p w14:paraId="3FE771C4" w14:textId="77777777" w:rsidR="00956BB0" w:rsidRPr="00207120" w:rsidRDefault="00956BB0" w:rsidP="00956BB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cazul cadrelor didactice, creșterea de la 9 mobilități outgoing în anul universitar 2020–2021 la 68 în anul universitar 2024–2025 reprezintă o evoluție semnificativă, care contribuie la dezvoltarea competențelor profesionale, la schimbul de bune practici și la consolidarea relațiilor academice internaționale. În mod similar, creșterea numărului de mobilități outgoing ale studenților reflectă preocuparea universității pentru dezvoltarea competențelor interculturale și profesionale ale acestora și pentru creșterea gradului de internaționalizare a experienței educaționale.</w:t>
      </w:r>
    </w:p>
    <w:p w14:paraId="2D04388E" w14:textId="77777777" w:rsidR="00956BB0" w:rsidRPr="00207120" w:rsidRDefault="00956BB0" w:rsidP="00956BB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Participarea universității în cadrul alianței universitare europene KreativEU reprezintă un element de referință al strategiei instituționale de internaționalizare. Activitățile desfășurate în cadrul alianței au contribuit la extinderea oportunităților de colaborare academică și de cercetare, la dezvoltarea unor resurse educaționale comune și la crearea unor mecanisme inovatoare de cooperare între universitățile partenere. Dezvoltarea catalogului transnațional de cursuri, a platformei comune pentru coordonarea doctoranzilor, a centrului de carieră și a centrului de excelență dedicat educației digitale și inteligenței artificiale contribuie la consolidarea dimensiunii europene a procesului educațional și de cercetare.</w:t>
      </w:r>
    </w:p>
    <w:p w14:paraId="45983631" w14:textId="77777777" w:rsidR="00956BB0" w:rsidRPr="00207120" w:rsidRDefault="00956BB0" w:rsidP="00956BB0">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datelor evidențiază însă existența unui dezechilibru între mobilitățile outgoing și cele incoming, atât în cazul studenților, cât și al cadrelor didactice. În timp ce mobilitățile outgoing au înregistrat creșteri semnificative, numărul participanților străini atrași către universitate rămâne relativ redus. Acest aspect indică necesitatea consolidării atractivității internaționale a universității și a promovării mai intense a ofertei educaționale și de cercetare la nivel internațional.</w:t>
      </w:r>
    </w:p>
    <w:p w14:paraId="685F8907" w14:textId="77777777" w:rsidR="00A8115E" w:rsidRPr="00207120" w:rsidRDefault="00A8115E" w:rsidP="005D737E">
      <w:pPr>
        <w:spacing w:after="0" w:line="240" w:lineRule="auto"/>
        <w:contextualSpacing/>
        <w:jc w:val="both"/>
        <w:rPr>
          <w:rFonts w:ascii="Times New Roman" w:hAnsi="Times New Roman" w:cs="Times New Roman"/>
          <w:b/>
          <w:bCs/>
          <w:color w:val="000000" w:themeColor="text1"/>
        </w:rPr>
      </w:pPr>
    </w:p>
    <w:p w14:paraId="31C5B8D6" w14:textId="3324772D" w:rsidR="00826A79" w:rsidRPr="00207120" w:rsidRDefault="005B513E" w:rsidP="005C48C7">
      <w:pPr>
        <w:spacing w:after="0" w:line="240" w:lineRule="auto"/>
        <w:ind w:firstLine="720"/>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56A96901" w14:textId="77777777" w:rsidR="00956BB0" w:rsidRPr="00207120" w:rsidRDefault="00956BB0" w:rsidP="005D737E">
      <w:pPr>
        <w:spacing w:after="0" w:line="240" w:lineRule="auto"/>
        <w:rPr>
          <w:rFonts w:ascii="Times New Roman" w:eastAsiaTheme="majorEastAsia" w:hAnsi="Times New Roman" w:cs="Times New Roman"/>
          <w:color w:val="0F4761" w:themeColor="accent1" w:themeShade="BF"/>
          <w:sz w:val="28"/>
          <w:szCs w:val="28"/>
        </w:rPr>
      </w:pPr>
    </w:p>
    <w:p w14:paraId="695C82CF" w14:textId="0C41E297"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C</w:t>
      </w:r>
      <w:r w:rsidR="00956BB0" w:rsidRPr="00207120">
        <w:rPr>
          <w:rFonts w:ascii="Times New Roman" w:eastAsiaTheme="majorEastAsia" w:hAnsi="Times New Roman" w:cs="Times New Roman"/>
        </w:rPr>
        <w:t>ontinuarea extinderii rețelei de parteneriate internaționale și a acordurilor Erasmus+ în domenii de interes strategic pentru universitate</w:t>
      </w:r>
      <w:r w:rsidRPr="00207120">
        <w:rPr>
          <w:rFonts w:ascii="Times New Roman" w:eastAsiaTheme="majorEastAsia" w:hAnsi="Times New Roman" w:cs="Times New Roman"/>
        </w:rPr>
        <w:t>.</w:t>
      </w:r>
    </w:p>
    <w:p w14:paraId="1D133C1B" w14:textId="016B5CB7"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C</w:t>
      </w:r>
      <w:r w:rsidR="00956BB0" w:rsidRPr="00207120">
        <w:rPr>
          <w:rFonts w:ascii="Times New Roman" w:eastAsiaTheme="majorEastAsia" w:hAnsi="Times New Roman" w:cs="Times New Roman"/>
        </w:rPr>
        <w:t>reșterea numărului de mobilități incoming pentru studenți, cadre didactice și cercetători prin promovarea internațională a ofertei educaționale și a infrastructurii universitare</w:t>
      </w:r>
      <w:r w:rsidR="00AA0469" w:rsidRPr="00207120">
        <w:rPr>
          <w:rFonts w:ascii="Times New Roman" w:eastAsiaTheme="majorEastAsia" w:hAnsi="Times New Roman" w:cs="Times New Roman"/>
        </w:rPr>
        <w:t>.</w:t>
      </w:r>
      <w:r w:rsidR="00956BB0" w:rsidRPr="00207120">
        <w:rPr>
          <w:rFonts w:ascii="Times New Roman" w:eastAsiaTheme="majorEastAsia" w:hAnsi="Times New Roman" w:cs="Times New Roman"/>
        </w:rPr>
        <w:t xml:space="preserve"> </w:t>
      </w:r>
    </w:p>
    <w:p w14:paraId="05F5A9C9" w14:textId="666C95BA"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D</w:t>
      </w:r>
      <w:r w:rsidR="00956BB0" w:rsidRPr="00207120">
        <w:rPr>
          <w:rFonts w:ascii="Times New Roman" w:eastAsiaTheme="majorEastAsia" w:hAnsi="Times New Roman" w:cs="Times New Roman"/>
        </w:rPr>
        <w:t>ezvoltarea programelor de studii cu componentă internațională și a activităților desfășurate în limbi de circulație internațională</w:t>
      </w:r>
      <w:r w:rsidR="00AA0469" w:rsidRPr="00207120">
        <w:rPr>
          <w:rFonts w:ascii="Times New Roman" w:eastAsiaTheme="majorEastAsia" w:hAnsi="Times New Roman" w:cs="Times New Roman"/>
        </w:rPr>
        <w:t>.</w:t>
      </w:r>
    </w:p>
    <w:p w14:paraId="3C7F2C8E" w14:textId="29A9D8E9"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V</w:t>
      </w:r>
      <w:r w:rsidR="00956BB0" w:rsidRPr="00207120">
        <w:rPr>
          <w:rFonts w:ascii="Times New Roman" w:eastAsiaTheme="majorEastAsia" w:hAnsi="Times New Roman" w:cs="Times New Roman"/>
        </w:rPr>
        <w:t>alorificarea oportunităților oferite de alianța universitară europeană KreativEU pentru dezvoltarea de programe comune, microcertificări și activități colaborative de cercetare și inovare</w:t>
      </w:r>
      <w:r w:rsidR="00AA0469" w:rsidRPr="00207120">
        <w:rPr>
          <w:rFonts w:ascii="Times New Roman" w:eastAsiaTheme="majorEastAsia" w:hAnsi="Times New Roman" w:cs="Times New Roman"/>
        </w:rPr>
        <w:t>.</w:t>
      </w:r>
    </w:p>
    <w:p w14:paraId="75DD27B0" w14:textId="53624D17"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S</w:t>
      </w:r>
      <w:r w:rsidR="00956BB0" w:rsidRPr="00207120">
        <w:rPr>
          <w:rFonts w:ascii="Times New Roman" w:eastAsiaTheme="majorEastAsia" w:hAnsi="Times New Roman" w:cs="Times New Roman"/>
        </w:rPr>
        <w:t>timularea participării studenților și cadrelor didactice la programe intensive mixte (BIP), școli de vară, competiții internaționale și proiecte europene</w:t>
      </w:r>
      <w:r w:rsidR="00AA0469" w:rsidRPr="00207120">
        <w:rPr>
          <w:rFonts w:ascii="Times New Roman" w:eastAsiaTheme="majorEastAsia" w:hAnsi="Times New Roman" w:cs="Times New Roman"/>
        </w:rPr>
        <w:t>.</w:t>
      </w:r>
    </w:p>
    <w:p w14:paraId="40487E8D" w14:textId="748AD7F9"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C</w:t>
      </w:r>
      <w:r w:rsidR="00956BB0" w:rsidRPr="00207120">
        <w:rPr>
          <w:rFonts w:ascii="Times New Roman" w:eastAsiaTheme="majorEastAsia" w:hAnsi="Times New Roman" w:cs="Times New Roman"/>
        </w:rPr>
        <w:t>onsolidarea participării universității la proiecte internaționale de cercetare și la competiții europene de finanțare</w:t>
      </w:r>
      <w:r w:rsidR="00AA0469" w:rsidRPr="00207120">
        <w:rPr>
          <w:rFonts w:ascii="Times New Roman" w:eastAsiaTheme="majorEastAsia" w:hAnsi="Times New Roman" w:cs="Times New Roman"/>
        </w:rPr>
        <w:t>.</w:t>
      </w:r>
    </w:p>
    <w:p w14:paraId="382BCB8D" w14:textId="1F346BEB"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D</w:t>
      </w:r>
      <w:r w:rsidR="00956BB0" w:rsidRPr="00207120">
        <w:rPr>
          <w:rFonts w:ascii="Times New Roman" w:eastAsiaTheme="majorEastAsia" w:hAnsi="Times New Roman" w:cs="Times New Roman"/>
        </w:rPr>
        <w:t>ezvoltarea mecanismelor de integrare academică și socială a studenților internaționali și creșterea serviciilor de suport dedicate acestora</w:t>
      </w:r>
      <w:r w:rsidR="00AA0469" w:rsidRPr="00207120">
        <w:rPr>
          <w:rFonts w:ascii="Times New Roman" w:eastAsiaTheme="majorEastAsia" w:hAnsi="Times New Roman" w:cs="Times New Roman"/>
        </w:rPr>
        <w:t>.</w:t>
      </w:r>
    </w:p>
    <w:p w14:paraId="032CC262" w14:textId="24FBE784" w:rsidR="00956BB0"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S</w:t>
      </w:r>
      <w:r w:rsidR="00956BB0" w:rsidRPr="00207120">
        <w:rPr>
          <w:rFonts w:ascii="Times New Roman" w:eastAsiaTheme="majorEastAsia" w:hAnsi="Times New Roman" w:cs="Times New Roman"/>
        </w:rPr>
        <w:t>usținerea inițiativelor de afiliere și participare la organizații profesionale și științifice internaționale relevante pentru domeniile de studii și cercetare dezvoltate în universitate</w:t>
      </w:r>
      <w:r w:rsidR="00AA0469" w:rsidRPr="00207120">
        <w:rPr>
          <w:rFonts w:ascii="Times New Roman" w:eastAsiaTheme="majorEastAsia" w:hAnsi="Times New Roman" w:cs="Times New Roman"/>
        </w:rPr>
        <w:t>.</w:t>
      </w:r>
      <w:r w:rsidR="00956BB0" w:rsidRPr="00207120">
        <w:rPr>
          <w:rFonts w:ascii="Times New Roman" w:eastAsiaTheme="majorEastAsia" w:hAnsi="Times New Roman" w:cs="Times New Roman"/>
        </w:rPr>
        <w:t xml:space="preserve"> </w:t>
      </w:r>
    </w:p>
    <w:p w14:paraId="5F10B8B4" w14:textId="584215C9" w:rsidR="00894CF9" w:rsidRPr="00207120" w:rsidRDefault="00B924FB">
      <w:pPr>
        <w:pStyle w:val="ListParagraph"/>
        <w:numPr>
          <w:ilvl w:val="0"/>
          <w:numId w:val="46"/>
        </w:numPr>
        <w:spacing w:after="0" w:line="240" w:lineRule="auto"/>
        <w:jc w:val="both"/>
        <w:rPr>
          <w:rFonts w:ascii="Times New Roman" w:eastAsiaTheme="majorEastAsia" w:hAnsi="Times New Roman" w:cs="Times New Roman"/>
        </w:rPr>
      </w:pPr>
      <w:r w:rsidRPr="00207120">
        <w:rPr>
          <w:rFonts w:ascii="Times New Roman" w:eastAsiaTheme="majorEastAsia" w:hAnsi="Times New Roman" w:cs="Times New Roman"/>
        </w:rPr>
        <w:t>M</w:t>
      </w:r>
      <w:r w:rsidR="00956BB0" w:rsidRPr="00207120">
        <w:rPr>
          <w:rFonts w:ascii="Times New Roman" w:eastAsiaTheme="majorEastAsia" w:hAnsi="Times New Roman" w:cs="Times New Roman"/>
        </w:rPr>
        <w:t>onitorizarea periodică a impactului activităților de internaționalizare asupra calității educației, cercetării și vizibilității instituționale.</w:t>
      </w:r>
      <w:r w:rsidR="00894CF9" w:rsidRPr="00207120">
        <w:rPr>
          <w:rFonts w:ascii="Times New Roman" w:eastAsiaTheme="majorEastAsia" w:hAnsi="Times New Roman" w:cs="Times New Roman"/>
        </w:rPr>
        <w:br w:type="page"/>
      </w:r>
    </w:p>
    <w:p w14:paraId="0AEB6E27" w14:textId="6AC33D3A" w:rsidR="00EE4451" w:rsidRPr="00207120" w:rsidRDefault="00EE4451"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43" w:name="_Toc232574694"/>
      <w:bookmarkStart w:id="144" w:name="_Toc232749767"/>
      <w:r w:rsidRPr="00207120">
        <w:rPr>
          <w:rFonts w:ascii="Times New Roman" w:eastAsiaTheme="majorEastAsia" w:hAnsi="Times New Roman" w:cs="Times New Roman"/>
          <w:color w:val="0F4761" w:themeColor="accent1" w:themeShade="BF"/>
        </w:rPr>
        <w:lastRenderedPageBreak/>
        <w:t>Criteriul B.9. Rezultatele cercetării științifice</w:t>
      </w:r>
      <w:bookmarkEnd w:id="143"/>
      <w:bookmarkEnd w:id="144"/>
    </w:p>
    <w:p w14:paraId="452C6F10"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1957EC0F" w14:textId="26813073" w:rsidR="00EE4451" w:rsidRPr="00207120" w:rsidRDefault="00EE4451" w:rsidP="00707D46">
      <w:pPr>
        <w:pStyle w:val="Heading2"/>
      </w:pPr>
      <w:bookmarkStart w:id="145" w:name="_Toc232574695"/>
      <w:bookmarkStart w:id="146" w:name="_Toc232749768"/>
      <w:r w:rsidRPr="00207120">
        <w:t xml:space="preserve">S.B.9.1. </w:t>
      </w:r>
      <w:r w:rsidR="005035F2" w:rsidRPr="00207120">
        <w:t>Cercetarea științifică în procesul de educație</w:t>
      </w:r>
      <w:bookmarkEnd w:id="145"/>
      <w:bookmarkEnd w:id="146"/>
    </w:p>
    <w:p w14:paraId="22869AD7" w14:textId="77777777" w:rsidR="00B26EAD" w:rsidRPr="00207120" w:rsidRDefault="00B26EAD" w:rsidP="005D737E">
      <w:pPr>
        <w:spacing w:after="0" w:line="240" w:lineRule="auto"/>
        <w:jc w:val="both"/>
        <w:rPr>
          <w:rFonts w:ascii="Times New Roman" w:hAnsi="Times New Roman" w:cs="Times New Roman"/>
          <w:i/>
        </w:rPr>
      </w:pPr>
    </w:p>
    <w:p w14:paraId="343AA251" w14:textId="54AD96FF" w:rsidR="00065C26" w:rsidRPr="00207120" w:rsidRDefault="00EE4451" w:rsidP="005D737E">
      <w:pPr>
        <w:spacing w:after="0" w:line="240" w:lineRule="auto"/>
        <w:jc w:val="both"/>
        <w:rPr>
          <w:rFonts w:ascii="Times New Roman" w:hAnsi="Times New Roman" w:cs="Times New Roman"/>
          <w:i/>
          <w:spacing w:val="-4"/>
        </w:rPr>
      </w:pPr>
      <w:r w:rsidRPr="00207120">
        <w:rPr>
          <w:rFonts w:ascii="Times New Roman" w:hAnsi="Times New Roman" w:cs="Times New Roman"/>
          <w:i/>
          <w:spacing w:val="-4"/>
        </w:rPr>
        <w:t xml:space="preserve">I.P.B.9.1.1 </w:t>
      </w:r>
      <w:r w:rsidR="005035F2" w:rsidRPr="00207120">
        <w:rPr>
          <w:rFonts w:ascii="Times New Roman" w:hAnsi="Times New Roman" w:cs="Times New Roman"/>
          <w:i/>
          <w:spacing w:val="-4"/>
        </w:rPr>
        <w:t>Învățarea bazată pe investigație științifică și rezultatele cercetării sprijină și sunt valorificate în dobândirea rezultatelor învățării vizate prin programele de studii organizate de către IÎS.</w:t>
      </w:r>
    </w:p>
    <w:p w14:paraId="0068C500" w14:textId="77777777" w:rsidR="005035F2" w:rsidRPr="00207120" w:rsidRDefault="005035F2" w:rsidP="005D737E">
      <w:pPr>
        <w:spacing w:after="0" w:line="240" w:lineRule="auto"/>
        <w:ind w:left="644"/>
        <w:contextualSpacing/>
        <w:jc w:val="both"/>
        <w:rPr>
          <w:rFonts w:ascii="Times New Roman" w:hAnsi="Times New Roman" w:cs="Times New Roman"/>
          <w:color w:val="EE0000"/>
        </w:rPr>
      </w:pPr>
    </w:p>
    <w:p w14:paraId="674842BA" w14:textId="77777777" w:rsidR="00624FE4" w:rsidRPr="00207120" w:rsidRDefault="00624FE4" w:rsidP="00624FE4">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5A34D414"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37B8DC6E" w14:textId="1083A317" w:rsidR="00624FE4" w:rsidRPr="00207120" w:rsidRDefault="00215E56" w:rsidP="000658A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anuală realizată în departamentele didactice, precum și rezultatele evaluărilor ARACIS au arătat că d</w:t>
      </w:r>
      <w:r w:rsidR="000658A7" w:rsidRPr="00207120">
        <w:rPr>
          <w:rFonts w:ascii="Times New Roman" w:hAnsi="Times New Roman" w:cs="Times New Roman"/>
          <w:color w:val="000000" w:themeColor="text1"/>
        </w:rPr>
        <w:t>isciplinele sunt susținute de cadre didactice cu activitate științifică relevantă în domeniul disciplinelor predate, rezultatele cercetării fiind integrate în conținutul cursurilor și laboratoarelor. Astfel, titularii de disciplină desfășoară activități de cercetare,  publică articole, cărți, brevete,  participă la proiecte de cercetare,  rezultatele cercetării sunt utilizate în activitatea didactică.</w:t>
      </w:r>
      <w:r w:rsidRPr="00207120">
        <w:rPr>
          <w:rFonts w:ascii="Times New Roman" w:hAnsi="Times New Roman" w:cs="Times New Roman"/>
          <w:color w:val="000000" w:themeColor="text1"/>
        </w:rPr>
        <w:t xml:space="preserve"> Situația este totuși diferită, funcție de domeniu. Există situații în care, din diferite considerente, cadrul didactic a publicat foarte puțin în ultimii ani. Evaluarea publicațiilor reprezentative (ISI, BDI) pentru 2024 a arătat că doar circa 85 de cadre didactice din cele 243 au reușit să publice articole în baza de date internaționale.</w:t>
      </w:r>
    </w:p>
    <w:p w14:paraId="1881F696" w14:textId="4CBF8C31" w:rsidR="000658A7" w:rsidRPr="00207120" w:rsidRDefault="000658A7" w:rsidP="000658A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Actualizarea conținutului disciplinelor pe baza cercetării </w:t>
      </w:r>
      <w:r w:rsidR="00215E56" w:rsidRPr="00207120">
        <w:rPr>
          <w:rFonts w:ascii="Times New Roman" w:hAnsi="Times New Roman" w:cs="Times New Roman"/>
          <w:color w:val="000000" w:themeColor="text1"/>
        </w:rPr>
        <w:t>se evidențiază în</w:t>
      </w:r>
      <w:r w:rsidRPr="00207120">
        <w:rPr>
          <w:rFonts w:ascii="Times New Roman" w:hAnsi="Times New Roman" w:cs="Times New Roman"/>
          <w:color w:val="000000" w:themeColor="text1"/>
        </w:rPr>
        <w:t xml:space="preserve"> </w:t>
      </w:r>
      <w:r w:rsidR="00215E56" w:rsidRPr="00207120">
        <w:rPr>
          <w:rFonts w:ascii="Times New Roman" w:hAnsi="Times New Roman" w:cs="Times New Roman"/>
          <w:color w:val="000000" w:themeColor="text1"/>
        </w:rPr>
        <w:t>f</w:t>
      </w:r>
      <w:r w:rsidRPr="00207120">
        <w:rPr>
          <w:rFonts w:ascii="Times New Roman" w:hAnsi="Times New Roman" w:cs="Times New Roman"/>
          <w:color w:val="000000" w:themeColor="text1"/>
        </w:rPr>
        <w:t>ișele</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disciplinel</w:t>
      </w:r>
      <w:r w:rsidR="00215E56" w:rsidRPr="00207120">
        <w:rPr>
          <w:rFonts w:ascii="Times New Roman" w:hAnsi="Times New Roman" w:cs="Times New Roman"/>
          <w:color w:val="000000" w:themeColor="text1"/>
        </w:rPr>
        <w:t>or (acesibile pe site)</w:t>
      </w:r>
      <w:r w:rsidRPr="00207120">
        <w:rPr>
          <w:rFonts w:ascii="Times New Roman" w:hAnsi="Times New Roman" w:cs="Times New Roman"/>
          <w:color w:val="000000" w:themeColor="text1"/>
        </w:rPr>
        <w:t xml:space="preserve"> </w:t>
      </w:r>
      <w:r w:rsidR="00215E56" w:rsidRPr="00207120">
        <w:rPr>
          <w:rFonts w:ascii="Times New Roman" w:hAnsi="Times New Roman" w:cs="Times New Roman"/>
          <w:color w:val="000000" w:themeColor="text1"/>
        </w:rPr>
        <w:t xml:space="preserve">acestea fiind </w:t>
      </w:r>
      <w:r w:rsidRPr="00207120">
        <w:rPr>
          <w:rFonts w:ascii="Times New Roman" w:hAnsi="Times New Roman" w:cs="Times New Roman"/>
          <w:color w:val="000000" w:themeColor="text1"/>
        </w:rPr>
        <w:t>sunt actualizate anual, bibliografia include articole recente, sunt utilizate baze de date științifice (Scopus, Web of Science, ScienceDirect etc.)</w:t>
      </w:r>
      <w:r w:rsidR="00215E56" w:rsidRPr="00207120">
        <w:rPr>
          <w:rFonts w:ascii="Times New Roman" w:hAnsi="Times New Roman" w:cs="Times New Roman"/>
          <w:color w:val="000000" w:themeColor="text1"/>
        </w:rPr>
        <w:t xml:space="preserve"> și</w:t>
      </w:r>
      <w:r w:rsidRPr="00207120">
        <w:rPr>
          <w:rFonts w:ascii="Times New Roman" w:hAnsi="Times New Roman" w:cs="Times New Roman"/>
          <w:color w:val="000000" w:themeColor="text1"/>
        </w:rPr>
        <w:t xml:space="preserve"> sunt introduse rezultate noi ale cercetării în conținutul disciplinelor.</w:t>
      </w:r>
      <w:r w:rsidR="00215E56" w:rsidRPr="00207120">
        <w:rPr>
          <w:rFonts w:ascii="Times New Roman" w:hAnsi="Times New Roman" w:cs="Times New Roman"/>
          <w:color w:val="000000" w:themeColor="text1"/>
        </w:rPr>
        <w:t xml:space="preserve"> </w:t>
      </w:r>
    </w:p>
    <w:p w14:paraId="5C983CFD" w14:textId="7C03C50E" w:rsidR="000658A7" w:rsidRPr="00207120" w:rsidRDefault="000658A7" w:rsidP="000658A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Implicarea studenților în cercetare </w:t>
      </w:r>
      <w:r w:rsidR="00215E56" w:rsidRPr="00207120">
        <w:rPr>
          <w:rFonts w:ascii="Times New Roman" w:hAnsi="Times New Roman" w:cs="Times New Roman"/>
          <w:color w:val="000000" w:themeColor="text1"/>
        </w:rPr>
        <w:t>se realizează prin</w:t>
      </w:r>
      <w:r w:rsidRPr="00207120">
        <w:rPr>
          <w:rFonts w:ascii="Times New Roman" w:hAnsi="Times New Roman" w:cs="Times New Roman"/>
          <w:color w:val="000000" w:themeColor="text1"/>
        </w:rPr>
        <w:t xml:space="preserve"> cercuri științifice studențești</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sesiun</w:t>
      </w:r>
      <w:r w:rsidR="00215E56" w:rsidRPr="00207120">
        <w:rPr>
          <w:rFonts w:ascii="Times New Roman" w:hAnsi="Times New Roman" w:cs="Times New Roman"/>
          <w:color w:val="000000" w:themeColor="text1"/>
        </w:rPr>
        <w:t>i</w:t>
      </w:r>
      <w:r w:rsidRPr="00207120">
        <w:rPr>
          <w:rFonts w:ascii="Times New Roman" w:hAnsi="Times New Roman" w:cs="Times New Roman"/>
          <w:color w:val="000000" w:themeColor="text1"/>
        </w:rPr>
        <w:t xml:space="preserve"> de comunicări științifice</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participare la conferințe</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participare la competiții</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hackathoane KreativEU</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proiecte de diplomă și disertație cu componentă de cercetare</w:t>
      </w:r>
      <w:r w:rsidR="00215E56"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proiecte de cercetare.</w:t>
      </w:r>
    </w:p>
    <w:p w14:paraId="2304290B" w14:textId="71272C83" w:rsidR="000658A7" w:rsidRPr="00207120" w:rsidRDefault="000658A7" w:rsidP="000658A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Valorificarea rezultatelor cercetării în procesul educațional </w:t>
      </w:r>
      <w:r w:rsidR="00215E56" w:rsidRPr="00207120">
        <w:rPr>
          <w:rFonts w:ascii="Times New Roman" w:hAnsi="Times New Roman" w:cs="Times New Roman"/>
          <w:color w:val="000000" w:themeColor="text1"/>
        </w:rPr>
        <w:t>se realizează prin accesul studenților la</w:t>
      </w:r>
      <w:r w:rsidRPr="00207120">
        <w:rPr>
          <w:rFonts w:ascii="Times New Roman" w:hAnsi="Times New Roman" w:cs="Times New Roman"/>
          <w:color w:val="000000" w:themeColor="text1"/>
        </w:rPr>
        <w:t xml:space="preserve"> laboratoarele ICSTM</w:t>
      </w:r>
      <w:r w:rsidR="00215E56" w:rsidRPr="00207120">
        <w:rPr>
          <w:rFonts w:ascii="Times New Roman" w:hAnsi="Times New Roman" w:cs="Times New Roman"/>
          <w:color w:val="000000" w:themeColor="text1"/>
        </w:rPr>
        <w:t xml:space="preserve"> și la </w:t>
      </w:r>
      <w:r w:rsidRPr="00207120">
        <w:rPr>
          <w:rFonts w:ascii="Times New Roman" w:hAnsi="Times New Roman" w:cs="Times New Roman"/>
          <w:color w:val="000000" w:themeColor="text1"/>
        </w:rPr>
        <w:t>echipamentele de cercetare</w:t>
      </w:r>
      <w:r w:rsidR="00215E56" w:rsidRPr="00207120">
        <w:rPr>
          <w:rFonts w:ascii="Times New Roman" w:hAnsi="Times New Roman" w:cs="Times New Roman"/>
          <w:color w:val="000000" w:themeColor="text1"/>
        </w:rPr>
        <w:t>. R</w:t>
      </w:r>
      <w:r w:rsidRPr="00207120">
        <w:rPr>
          <w:rFonts w:ascii="Times New Roman" w:hAnsi="Times New Roman" w:cs="Times New Roman"/>
          <w:color w:val="000000" w:themeColor="text1"/>
        </w:rPr>
        <w:t>ezultatele proiectelor de cercetare sunt integrate în lucrările de licență și disertație</w:t>
      </w:r>
      <w:r w:rsidR="00215E56" w:rsidRPr="00207120">
        <w:rPr>
          <w:rFonts w:ascii="Times New Roman" w:hAnsi="Times New Roman" w:cs="Times New Roman"/>
          <w:color w:val="000000" w:themeColor="text1"/>
        </w:rPr>
        <w:t xml:space="preserve"> iar </w:t>
      </w:r>
      <w:r w:rsidRPr="00207120">
        <w:rPr>
          <w:rFonts w:ascii="Times New Roman" w:hAnsi="Times New Roman" w:cs="Times New Roman"/>
          <w:color w:val="000000" w:themeColor="text1"/>
        </w:rPr>
        <w:t>studenții participă la activități desfășurate în centrele de cercetare.</w:t>
      </w:r>
    </w:p>
    <w:p w14:paraId="3A455781" w14:textId="7970DC3F" w:rsidR="000658A7" w:rsidRPr="00207120" w:rsidRDefault="00215E56" w:rsidP="000658A7">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d</w:t>
      </w:r>
      <w:r w:rsidR="000658A7" w:rsidRPr="00207120">
        <w:rPr>
          <w:rFonts w:ascii="Times New Roman" w:hAnsi="Times New Roman" w:cs="Times New Roman"/>
          <w:color w:val="000000" w:themeColor="text1"/>
        </w:rPr>
        <w:t>octorat și master</w:t>
      </w:r>
      <w:r w:rsidRPr="00207120">
        <w:rPr>
          <w:rFonts w:ascii="Times New Roman" w:hAnsi="Times New Roman" w:cs="Times New Roman"/>
          <w:color w:val="000000" w:themeColor="text1"/>
        </w:rPr>
        <w:t>at</w:t>
      </w:r>
      <w:r w:rsidR="000658A7" w:rsidRPr="00207120">
        <w:rPr>
          <w:rFonts w:ascii="Times New Roman" w:hAnsi="Times New Roman" w:cs="Times New Roman"/>
          <w:color w:val="000000" w:themeColor="text1"/>
        </w:rPr>
        <w:t xml:space="preserve"> </w:t>
      </w:r>
      <w:r w:rsidRPr="00207120">
        <w:rPr>
          <w:rFonts w:ascii="Times New Roman" w:hAnsi="Times New Roman" w:cs="Times New Roman"/>
          <w:color w:val="000000" w:themeColor="text1"/>
        </w:rPr>
        <w:t>se remarcă</w:t>
      </w:r>
      <w:r w:rsidR="000658A7" w:rsidRPr="00207120">
        <w:rPr>
          <w:rFonts w:ascii="Times New Roman" w:hAnsi="Times New Roman" w:cs="Times New Roman"/>
          <w:color w:val="000000" w:themeColor="text1"/>
        </w:rPr>
        <w:t xml:space="preserve"> implicarea masteranzilor în activități de cercetare</w:t>
      </w:r>
      <w:r w:rsidRPr="00207120">
        <w:rPr>
          <w:rFonts w:ascii="Times New Roman" w:hAnsi="Times New Roman" w:cs="Times New Roman"/>
          <w:color w:val="000000" w:themeColor="text1"/>
        </w:rPr>
        <w:t xml:space="preserve">, </w:t>
      </w:r>
      <w:r w:rsidR="000658A7" w:rsidRPr="00207120">
        <w:rPr>
          <w:rFonts w:ascii="Times New Roman" w:hAnsi="Times New Roman" w:cs="Times New Roman"/>
          <w:color w:val="000000" w:themeColor="text1"/>
        </w:rPr>
        <w:t>participarea doctoranzilor la conferințe și publicații</w:t>
      </w:r>
      <w:r w:rsidRPr="00207120">
        <w:rPr>
          <w:rFonts w:ascii="Times New Roman" w:hAnsi="Times New Roman" w:cs="Times New Roman"/>
          <w:color w:val="000000" w:themeColor="text1"/>
        </w:rPr>
        <w:t xml:space="preserve"> și </w:t>
      </w:r>
      <w:r w:rsidR="000658A7" w:rsidRPr="00207120">
        <w:rPr>
          <w:rFonts w:ascii="Times New Roman" w:hAnsi="Times New Roman" w:cs="Times New Roman"/>
          <w:color w:val="000000" w:themeColor="text1"/>
        </w:rPr>
        <w:t>integrarea rezultatelor cercetării în programele de master și doctorat.</w:t>
      </w:r>
    </w:p>
    <w:p w14:paraId="1920452F" w14:textId="77777777" w:rsidR="00215E56" w:rsidRPr="00207120" w:rsidRDefault="00215E56" w:rsidP="000658A7">
      <w:pPr>
        <w:spacing w:after="0" w:line="240" w:lineRule="auto"/>
        <w:ind w:firstLine="720"/>
        <w:contextualSpacing/>
        <w:jc w:val="both"/>
        <w:rPr>
          <w:rFonts w:ascii="Times New Roman" w:hAnsi="Times New Roman" w:cs="Times New Roman"/>
          <w:color w:val="000000" w:themeColor="text1"/>
        </w:rPr>
      </w:pPr>
    </w:p>
    <w:p w14:paraId="66EBCFDA" w14:textId="67EB8536" w:rsidR="00215E56" w:rsidRPr="00207120" w:rsidRDefault="00215E56" w:rsidP="00215E56">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Strategia cercetării, rapoarte ICSTM, rapoarte CEAC, fișe de disciplină, liste de publicații, Sesiuni de comunicări științifice studențești, conferințe organizate de universitate, activități KreativEU, proiectele de cercetare, Gala Cercetării, contractele de antrepriză pentru performanță în cercetare</w:t>
      </w:r>
      <w:r w:rsidR="00AD0371" w:rsidRPr="00207120">
        <w:rPr>
          <w:rFonts w:ascii="Times New Roman" w:hAnsi="Times New Roman" w:cs="Times New Roman"/>
          <w:color w:val="000000" w:themeColor="text1"/>
        </w:rPr>
        <w:t xml:space="preserve"> oferă dovezi cu privire la </w:t>
      </w:r>
      <w:r w:rsidR="00AD0371" w:rsidRPr="00207120">
        <w:rPr>
          <w:rFonts w:ascii="Times New Roman" w:hAnsi="Times New Roman" w:cs="Times New Roman"/>
          <w:i/>
          <w:spacing w:val="-4"/>
        </w:rPr>
        <w:t>valorificarea învățării bazată pe investigație științifică și a rezultatelor cercetării în dobândirea rezultatelor învățării vizate prin programele de studii organizate de către universitate</w:t>
      </w:r>
      <w:r w:rsidRPr="00207120">
        <w:rPr>
          <w:rFonts w:ascii="Times New Roman" w:hAnsi="Times New Roman" w:cs="Times New Roman"/>
          <w:color w:val="000000" w:themeColor="text1"/>
        </w:rPr>
        <w:t>.</w:t>
      </w:r>
    </w:p>
    <w:p w14:paraId="66352DBD" w14:textId="77777777" w:rsidR="000658A7" w:rsidRPr="00207120" w:rsidRDefault="000658A7" w:rsidP="00624FE4">
      <w:pPr>
        <w:spacing w:after="0" w:line="240" w:lineRule="auto"/>
        <w:ind w:firstLine="720"/>
        <w:jc w:val="both"/>
        <w:rPr>
          <w:rFonts w:ascii="Times New Roman" w:hAnsi="Times New Roman" w:cs="Times New Roman"/>
          <w:b/>
          <w:bCs/>
          <w:iCs/>
          <w:color w:val="000000" w:themeColor="text1"/>
        </w:rPr>
      </w:pPr>
    </w:p>
    <w:p w14:paraId="49ED47A5" w14:textId="24B17164"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2EE25D0F" w14:textId="77777777" w:rsidR="00624FE4" w:rsidRPr="00207120" w:rsidRDefault="00624FE4" w:rsidP="00624FE4">
      <w:pPr>
        <w:spacing w:after="0" w:line="240" w:lineRule="auto"/>
        <w:rPr>
          <w:rFonts w:ascii="Times New Roman" w:hAnsi="Times New Roman" w:cs="Times New Roman"/>
          <w:color w:val="000000" w:themeColor="text1"/>
        </w:rPr>
      </w:pPr>
    </w:p>
    <w:p w14:paraId="790CE71A" w14:textId="77777777"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modului în care învățarea bazată pe investigație științifică și rezultatele cercetării sunt integrate în procesul educațional evidențiază existența unui cadru instituțional care susține corelarea activităților de cercetare cu procesul de formare a competențelor și dobândirea rezultatelor învățării la toate ciclurile de studii universitare.</w:t>
      </w:r>
    </w:p>
    <w:p w14:paraId="2D099CBE" w14:textId="77777777" w:rsidR="00AD0371" w:rsidRPr="00207120" w:rsidRDefault="00AD0371">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7F0ACE2C" w14:textId="7A050123"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Rezultatele evaluărilor interne realizate la nivelul departamentelor și concluziile evaluărilor externe ARACIS confirmă faptul că disciplinele sunt susținute, în majoritatea cazurilor, de cadre didactice cu activitate științifică relevantă în domeniul disciplinelor predate. Activitatea de cercetare desfășurată de cadrele didactice contribuie la actualizarea permanentă a conținuturilor educaționale și la integrarea rezultatelor cercetării în procesul de predare, învățare și evaluare.</w:t>
      </w:r>
    </w:p>
    <w:p w14:paraId="442906A2" w14:textId="77777777"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oferă multiple oportunități de implicare a studenților în activități de cercetare, prin cercuri științifice studențești, sesiuni de comunicări științifice, participarea la conferințe, competiții academice, hackathoane organizate în cadrul alianței KreativEU, precum și prin elaborarea lucrărilor de licență, disertație și doctorat cu componente de cercetare aplicată. Aceste activități contribuie la dezvoltarea competențelor de analiză, investigare și rezolvare de probleme, în concordanță cu rezultatele învățării asumate prin programele de studii.</w:t>
      </w:r>
    </w:p>
    <w:p w14:paraId="74F05BCD" w14:textId="77777777"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important îl reprezintă accesul studenților la infrastructura de cercetare a universității, inclusiv la laboratoarele și echipamentele din cadrul Institutului de Cercetare Științifică și Tehnologică Multidisciplinară (ICSTM), ceea ce facilitează transferul rezultatelor cercetării către procesul educațional și dezvoltarea competențelor practice și experimentale.</w:t>
      </w:r>
    </w:p>
    <w:p w14:paraId="43FEB757" w14:textId="77777777"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studiilor universitare de masterat și doctorat, integrarea cercetării în procesul de formare este mai pronunțată, fiind evidențiată prin participarea masteranzilor și doctoranzilor la activități de cercetare, manifestări științifice și publicații de specialitate, precum și prin valorificarea rezultatelor cercetării în cadrul programelor de studii și al tezelor elaborate.</w:t>
      </w:r>
    </w:p>
    <w:p w14:paraId="1DCC65CA" w14:textId="77777777" w:rsidR="00AD0371" w:rsidRPr="00207120" w:rsidRDefault="00AD0371" w:rsidP="00AD037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Totuși, analiza datelor privind activitatea științifică a personalului academic evidențiază existența unor diferențe între domeniile de studii și între cadrele didactice în ceea ce privește intensitatea și vizibilitatea activității de cercetare. Faptul că aproximativ 85 dintre cele 243 de cadre didactice au publicat în anul 2024 articole indexate în baze de date internaționale relevă existența unui nucleu activ de cercetători, dar și necesitatea creșterii implicării unei părți a personalului academic în activități de cercetare și publicare științifică. Acest aspect poate influența, în anumite situații, gradul de integrare a rezultatelor cercetării în procesul educațional.</w:t>
      </w:r>
    </w:p>
    <w:p w14:paraId="7C6F1C6B" w14:textId="77777777" w:rsidR="00624FE4" w:rsidRPr="00207120" w:rsidRDefault="00624FE4" w:rsidP="00624FE4">
      <w:pPr>
        <w:spacing w:after="0" w:line="240" w:lineRule="auto"/>
        <w:rPr>
          <w:rFonts w:ascii="Times New Roman" w:hAnsi="Times New Roman" w:cs="Times New Roman"/>
          <w:color w:val="000000" w:themeColor="text1"/>
        </w:rPr>
      </w:pPr>
    </w:p>
    <w:p w14:paraId="4DA220D8" w14:textId="77777777"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FD2CE91"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2B9E5397" w14:textId="2D4292B6"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AD0371" w:rsidRPr="00207120">
        <w:rPr>
          <w:rFonts w:ascii="Times New Roman" w:hAnsi="Times New Roman" w:cs="Times New Roman"/>
          <w:color w:val="000000" w:themeColor="text1"/>
        </w:rPr>
        <w:t>onsolidarea conceptului de învățare bazată pe cercetare și investigație științifică la toate ciclurile de studii</w:t>
      </w:r>
      <w:r w:rsidRPr="00207120">
        <w:rPr>
          <w:rFonts w:ascii="Times New Roman" w:hAnsi="Times New Roman" w:cs="Times New Roman"/>
          <w:color w:val="000000" w:themeColor="text1"/>
        </w:rPr>
        <w:t>.</w:t>
      </w:r>
    </w:p>
    <w:p w14:paraId="73F989F0" w14:textId="6814D3C2"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AD0371" w:rsidRPr="00207120">
        <w:rPr>
          <w:rFonts w:ascii="Times New Roman" w:hAnsi="Times New Roman" w:cs="Times New Roman"/>
          <w:color w:val="000000" w:themeColor="text1"/>
        </w:rPr>
        <w:t>reșterea gradului de implicare a studenților de la ciclul de licență în activități de cercetare, proiecte și competiții științifice</w:t>
      </w:r>
      <w:r w:rsidRPr="00207120">
        <w:rPr>
          <w:rFonts w:ascii="Times New Roman" w:hAnsi="Times New Roman" w:cs="Times New Roman"/>
          <w:color w:val="000000" w:themeColor="text1"/>
        </w:rPr>
        <w:t>.</w:t>
      </w:r>
    </w:p>
    <w:p w14:paraId="472DC455" w14:textId="793DE4F8"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S</w:t>
      </w:r>
      <w:r w:rsidR="00AD0371" w:rsidRPr="00207120">
        <w:rPr>
          <w:rFonts w:ascii="Times New Roman" w:hAnsi="Times New Roman" w:cs="Times New Roman"/>
          <w:color w:val="000000" w:themeColor="text1"/>
        </w:rPr>
        <w:t>timularea elaborării de lucrări științifice și participării studenților la manifestări academice naționale și internaționale</w:t>
      </w:r>
      <w:r w:rsidRPr="00207120">
        <w:rPr>
          <w:rFonts w:ascii="Times New Roman" w:hAnsi="Times New Roman" w:cs="Times New Roman"/>
          <w:color w:val="000000" w:themeColor="text1"/>
        </w:rPr>
        <w:t>.</w:t>
      </w:r>
    </w:p>
    <w:p w14:paraId="41D1CC5E" w14:textId="70B83413"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AD0371" w:rsidRPr="00207120">
        <w:rPr>
          <w:rFonts w:ascii="Times New Roman" w:hAnsi="Times New Roman" w:cs="Times New Roman"/>
          <w:color w:val="000000" w:themeColor="text1"/>
        </w:rPr>
        <w:t>xtinderea utilizării infrastructurii de cercetare și a laboratoarelor ICSTM în activitățile didactice și de formare practică</w:t>
      </w:r>
      <w:r w:rsidRPr="00207120">
        <w:rPr>
          <w:rFonts w:ascii="Times New Roman" w:hAnsi="Times New Roman" w:cs="Times New Roman"/>
          <w:color w:val="000000" w:themeColor="text1"/>
        </w:rPr>
        <w:t>.</w:t>
      </w:r>
    </w:p>
    <w:p w14:paraId="289A03AC" w14:textId="3B5445B0"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Î</w:t>
      </w:r>
      <w:r w:rsidR="00AD0371" w:rsidRPr="00207120">
        <w:rPr>
          <w:rFonts w:ascii="Times New Roman" w:hAnsi="Times New Roman" w:cs="Times New Roman"/>
          <w:color w:val="000000" w:themeColor="text1"/>
        </w:rPr>
        <w:t>ncurajarea publicării rezultatelor cercetării în colaborare între cadre didactice, doctoranzi, masteranzi și studenți</w:t>
      </w:r>
      <w:r w:rsidRPr="00207120">
        <w:rPr>
          <w:rFonts w:ascii="Times New Roman" w:hAnsi="Times New Roman" w:cs="Times New Roman"/>
          <w:color w:val="000000" w:themeColor="text1"/>
        </w:rPr>
        <w:t>.</w:t>
      </w:r>
    </w:p>
    <w:p w14:paraId="378BA8F0" w14:textId="772A0FD7"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AD0371" w:rsidRPr="00207120">
        <w:rPr>
          <w:rFonts w:ascii="Times New Roman" w:hAnsi="Times New Roman" w:cs="Times New Roman"/>
          <w:color w:val="000000" w:themeColor="text1"/>
        </w:rPr>
        <w:t>ezvoltarea unor mecanisme de monitorizare a modului în care rezultatele cercetării sunt integrate în conținutul disciplinelor și în activitățile de învățare</w:t>
      </w:r>
      <w:r w:rsidRPr="00207120">
        <w:rPr>
          <w:rFonts w:ascii="Times New Roman" w:hAnsi="Times New Roman" w:cs="Times New Roman"/>
          <w:color w:val="000000" w:themeColor="text1"/>
        </w:rPr>
        <w:t>.</w:t>
      </w:r>
    </w:p>
    <w:p w14:paraId="49FD5909" w14:textId="4D39A42E"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AD0371" w:rsidRPr="00207120">
        <w:rPr>
          <w:rFonts w:ascii="Times New Roman" w:hAnsi="Times New Roman" w:cs="Times New Roman"/>
          <w:color w:val="000000" w:themeColor="text1"/>
        </w:rPr>
        <w:t>reșterea participării personalului academic la activități de cercetare și publicare în reviste indexate în baze de date internaționale</w:t>
      </w:r>
      <w:r w:rsidRPr="00207120">
        <w:rPr>
          <w:rFonts w:ascii="Times New Roman" w:hAnsi="Times New Roman" w:cs="Times New Roman"/>
          <w:color w:val="000000" w:themeColor="text1"/>
        </w:rPr>
        <w:t>.</w:t>
      </w:r>
    </w:p>
    <w:p w14:paraId="174D814B" w14:textId="5DAD9717" w:rsidR="00AD0371"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AD0371" w:rsidRPr="00207120">
        <w:rPr>
          <w:rFonts w:ascii="Times New Roman" w:hAnsi="Times New Roman" w:cs="Times New Roman"/>
          <w:color w:val="000000" w:themeColor="text1"/>
        </w:rPr>
        <w:t>ezvoltarea proiectelor educaționale și de cercetare interdisciplinare care să implice studenți și cadre didactice din mai multe domenii de studii</w:t>
      </w:r>
      <w:r w:rsidRPr="00207120">
        <w:rPr>
          <w:rFonts w:ascii="Times New Roman" w:hAnsi="Times New Roman" w:cs="Times New Roman"/>
          <w:color w:val="000000" w:themeColor="text1"/>
        </w:rPr>
        <w:t>.</w:t>
      </w:r>
    </w:p>
    <w:p w14:paraId="354B712F" w14:textId="6B65435F" w:rsidR="00624FE4" w:rsidRPr="00207120" w:rsidRDefault="00AA0469">
      <w:pPr>
        <w:pStyle w:val="ListParagraph"/>
        <w:numPr>
          <w:ilvl w:val="0"/>
          <w:numId w:val="4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V</w:t>
      </w:r>
      <w:r w:rsidR="00AD0371" w:rsidRPr="00207120">
        <w:rPr>
          <w:rFonts w:ascii="Times New Roman" w:hAnsi="Times New Roman" w:cs="Times New Roman"/>
          <w:color w:val="000000" w:themeColor="text1"/>
        </w:rPr>
        <w:t>alorificarea oportunităților oferite de alianța universitară europeană KreativEU pentru dezvoltarea competențelor de cercetare și inovare ale studenților.</w:t>
      </w:r>
    </w:p>
    <w:p w14:paraId="350BC241" w14:textId="77777777" w:rsidR="00AD0371" w:rsidRPr="00207120" w:rsidRDefault="00AD0371">
      <w:pPr>
        <w:rPr>
          <w:rFonts w:ascii="Times New Roman" w:eastAsiaTheme="majorEastAsia" w:hAnsi="Times New Roman" w:cs="Times New Roman"/>
          <w:color w:val="0F4761" w:themeColor="accent1" w:themeShade="BF"/>
        </w:rPr>
      </w:pPr>
      <w:bookmarkStart w:id="147" w:name="_Toc232574696"/>
      <w:r w:rsidRPr="00207120">
        <w:br w:type="page"/>
      </w:r>
    </w:p>
    <w:p w14:paraId="058CA4F0" w14:textId="28007817" w:rsidR="005035F2" w:rsidRPr="00207120" w:rsidRDefault="005035F2" w:rsidP="00707D46">
      <w:pPr>
        <w:pStyle w:val="Heading2"/>
      </w:pPr>
      <w:bookmarkStart w:id="148" w:name="_Toc232749769"/>
      <w:r w:rsidRPr="00207120">
        <w:lastRenderedPageBreak/>
        <w:t>S.B.9.2. Cercetarea științifică aferentă misiunii IÎS</w:t>
      </w:r>
      <w:bookmarkEnd w:id="147"/>
      <w:bookmarkEnd w:id="148"/>
    </w:p>
    <w:p w14:paraId="778C7F2F" w14:textId="77777777" w:rsidR="00707D46" w:rsidRPr="00207120" w:rsidRDefault="00707D46" w:rsidP="005D737E">
      <w:pPr>
        <w:spacing w:after="0" w:line="240" w:lineRule="auto"/>
        <w:jc w:val="both"/>
        <w:rPr>
          <w:rFonts w:ascii="Times New Roman" w:hAnsi="Times New Roman" w:cs="Times New Roman"/>
          <w:i/>
        </w:rPr>
      </w:pPr>
    </w:p>
    <w:p w14:paraId="2C02A429" w14:textId="55213F76" w:rsidR="004D1D30" w:rsidRPr="00207120" w:rsidRDefault="005035F2" w:rsidP="005D737E">
      <w:pPr>
        <w:spacing w:after="0" w:line="240" w:lineRule="auto"/>
        <w:jc w:val="both"/>
        <w:rPr>
          <w:rFonts w:ascii="Times New Roman" w:hAnsi="Times New Roman" w:cs="Times New Roman"/>
          <w:i/>
        </w:rPr>
      </w:pPr>
      <w:r w:rsidRPr="00207120">
        <w:rPr>
          <w:rFonts w:ascii="Times New Roman" w:hAnsi="Times New Roman" w:cs="Times New Roman"/>
          <w:i/>
        </w:rPr>
        <w:t>I.P.B.9.</w:t>
      </w:r>
      <w:r w:rsidR="004D1D30" w:rsidRPr="00207120">
        <w:rPr>
          <w:rFonts w:ascii="Times New Roman" w:hAnsi="Times New Roman" w:cs="Times New Roman"/>
          <w:i/>
        </w:rPr>
        <w:t>2</w:t>
      </w:r>
      <w:r w:rsidRPr="00207120">
        <w:rPr>
          <w:rFonts w:ascii="Times New Roman" w:hAnsi="Times New Roman" w:cs="Times New Roman"/>
          <w:i/>
        </w:rPr>
        <w:t xml:space="preserve">.1 </w:t>
      </w:r>
      <w:r w:rsidR="004D1D30" w:rsidRPr="00207120">
        <w:rPr>
          <w:rFonts w:ascii="Times New Roman" w:hAnsi="Times New Roman" w:cs="Times New Roman"/>
          <w:i/>
        </w:rPr>
        <w:t>Rezultatele cercetării științifice sunt vizibile la nivel național și internațional în domeniile științifice respective și valorificate în mod adecvat.</w:t>
      </w:r>
    </w:p>
    <w:p w14:paraId="76E8F5A6" w14:textId="77777777" w:rsidR="00894CF9" w:rsidRPr="00207120" w:rsidRDefault="00894CF9" w:rsidP="005D737E">
      <w:pPr>
        <w:tabs>
          <w:tab w:val="left" w:pos="5825"/>
        </w:tabs>
        <w:spacing w:after="0" w:line="240" w:lineRule="auto"/>
        <w:rPr>
          <w:rFonts w:ascii="Times New Roman" w:hAnsi="Times New Roman" w:cs="Times New Roman"/>
        </w:rPr>
      </w:pPr>
    </w:p>
    <w:p w14:paraId="2A41F01E" w14:textId="77777777" w:rsidR="00624FE4" w:rsidRPr="00207120" w:rsidRDefault="00624FE4" w:rsidP="00624FE4">
      <w:pPr>
        <w:spacing w:after="0" w:line="240" w:lineRule="auto"/>
        <w:ind w:firstLine="720"/>
        <w:rPr>
          <w:rFonts w:ascii="Times New Roman" w:hAnsi="Times New Roman" w:cs="Times New Roman"/>
          <w:b/>
          <w:bCs/>
          <w:iCs/>
          <w:color w:val="000000" w:themeColor="text1"/>
        </w:rPr>
      </w:pPr>
      <w:bookmarkStart w:id="149" w:name="_Toc232574697"/>
      <w:r w:rsidRPr="00207120">
        <w:rPr>
          <w:rFonts w:ascii="Times New Roman" w:hAnsi="Times New Roman" w:cs="Times New Roman"/>
          <w:b/>
          <w:bCs/>
          <w:iCs/>
          <w:color w:val="000000" w:themeColor="text1"/>
        </w:rPr>
        <w:t>Prezentarea stării de fapt, susținută de documente și date</w:t>
      </w:r>
    </w:p>
    <w:p w14:paraId="3EA572C9"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6C3A977E" w14:textId="0E9BD938" w:rsidR="00785384" w:rsidRPr="00207120" w:rsidRDefault="00785384" w:rsidP="00785384">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Prin HSU 24H/27.02.2025 a fost aprobată </w:t>
      </w:r>
      <w:hyperlink r:id="rId185" w:history="1">
        <w:r w:rsidRPr="00207120">
          <w:rPr>
            <w:rStyle w:val="Hyperlink"/>
            <w:rFonts w:ascii="Times New Roman" w:hAnsi="Times New Roman" w:cs="Times New Roman"/>
            <w:i/>
            <w:iCs/>
            <w:color w:val="auto"/>
          </w:rPr>
          <w:t>Strategia cercetării științifice și creației universitare în UVT pentru 2025-2029</w:t>
        </w:r>
      </w:hyperlink>
      <w:r w:rsidRPr="00207120">
        <w:rPr>
          <w:rFonts w:ascii="Times New Roman" w:hAnsi="Times New Roman" w:cs="Times New Roman"/>
        </w:rPr>
        <w:t>. Strategia urmărește cu preponderență încurajarea îndeplinirii criteriilor specifice clasificării universității în clasamente nationale și intemaționale, la fel ca și susținerea tuturor activitatilor științifice din universitate cu respectarea prevederilor Codului de Etica și Deontologie Universitara și principiilor Cartei Europene a Cercetatorilor.</w:t>
      </w:r>
    </w:p>
    <w:p w14:paraId="6C315239" w14:textId="05AC57AF" w:rsidR="00624FE4" w:rsidRPr="00207120" w:rsidRDefault="00785384" w:rsidP="00785384">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Prin HSU 42C/17.12.2025 a fost aprobat </w:t>
      </w:r>
      <w:r w:rsidRPr="00207120">
        <w:rPr>
          <w:rFonts w:ascii="Times New Roman" w:hAnsi="Times New Roman" w:cs="Times New Roman"/>
          <w:i/>
          <w:iCs/>
        </w:rPr>
        <w:t>Planul de inovare</w:t>
      </w:r>
      <w:r w:rsidRPr="00207120">
        <w:rPr>
          <w:rFonts w:ascii="Times New Roman" w:hAnsi="Times New Roman" w:cs="Times New Roman"/>
        </w:rPr>
        <w:t xml:space="preserve"> al cărui scop este de a contribui la dezvoltarea instituțională a Universității „Valahia” din Târgoviște pentru creșterea capacității și performanței în vederea susținerii excelenței în cercetare și inovare pe termen mediu și lung. Documentul oferă suport referitor la înțelegerea conceptului de inovare și management al inovării în concordanță cu standardul ISO 13572/2016, în scopul implementării strategiei de management al inovării (SMIn), precum și a planului detaliat de acțiune pentru managementul inovării. Planul de inovare este un instrument dinamic care susține Politica de Inovare elaborată la nivelul instituției. </w:t>
      </w:r>
      <w:hyperlink r:id="rId186" w:history="1">
        <w:r w:rsidRPr="00207120">
          <w:rPr>
            <w:rStyle w:val="Hyperlink"/>
            <w:rFonts w:ascii="Times New Roman" w:hAnsi="Times New Roman" w:cs="Times New Roman"/>
            <w:color w:val="auto"/>
          </w:rPr>
          <w:t>Politica privind inovarea</w:t>
        </w:r>
      </w:hyperlink>
      <w:r w:rsidRPr="00207120">
        <w:rPr>
          <w:rFonts w:ascii="Times New Roman" w:hAnsi="Times New Roman" w:cs="Times New Roman"/>
        </w:rPr>
        <w:t xml:space="preserve"> a fost modificată în 10.11.2025.</w:t>
      </w:r>
    </w:p>
    <w:p w14:paraId="12FD73A3" w14:textId="3E7846D4" w:rsidR="00785384" w:rsidRPr="00207120" w:rsidRDefault="00785384" w:rsidP="00723252">
      <w:pPr>
        <w:spacing w:after="0" w:line="240" w:lineRule="auto"/>
        <w:ind w:firstLine="720"/>
        <w:contextualSpacing/>
        <w:jc w:val="both"/>
        <w:rPr>
          <w:rFonts w:ascii="Times New Roman" w:hAnsi="Times New Roman" w:cs="Times New Roman"/>
        </w:rPr>
      </w:pPr>
      <w:r w:rsidRPr="00207120">
        <w:rPr>
          <w:rFonts w:ascii="Times New Roman" w:hAnsi="Times New Roman" w:cs="Times New Roman"/>
        </w:rPr>
        <w:t xml:space="preserve">Având în vedere </w:t>
      </w:r>
      <w:hyperlink r:id="rId187" w:history="1">
        <w:r w:rsidRPr="00207120">
          <w:rPr>
            <w:rStyle w:val="Hyperlink"/>
            <w:rFonts w:ascii="Times New Roman" w:hAnsi="Times New Roman" w:cs="Times New Roman"/>
            <w:color w:val="auto"/>
          </w:rPr>
          <w:t>scrisoarea Rectorului</w:t>
        </w:r>
      </w:hyperlink>
      <w:r w:rsidRPr="00207120">
        <w:rPr>
          <w:rFonts w:ascii="Times New Roman" w:hAnsi="Times New Roman" w:cs="Times New Roman"/>
        </w:rPr>
        <w:t xml:space="preserve"> din 5.12.2024 pe parcursul anului 2025 s-au derulat activități </w:t>
      </w:r>
      <w:r w:rsidR="00723252" w:rsidRPr="00207120">
        <w:rPr>
          <w:rFonts w:ascii="Times New Roman" w:hAnsi="Times New Roman" w:cs="Times New Roman"/>
        </w:rPr>
        <w:t>în vederea obținerii certificării HR Excellence in Research. Pe parcursul anului 2025 au existat 8 întâlniri ale grupului de lucru și 4 ale comitetului director. În luna decembrie 2025 a fost lansat chestionarul intern privind implementarea principiilor Cartei Europene a Cercetătorilor și ale Codului de Conduită pentru Recrutarea Cercetătorilor a fost finalizat și lansat. Au fost definite categoriile de părți interesate interne implicate în procesul de consultare. A fost inițiat procesul de colectare a datelor necesare pentru validarea concluziilor Analizei GAP.</w:t>
      </w:r>
    </w:p>
    <w:p w14:paraId="353E4779" w14:textId="00796483" w:rsidR="00723252" w:rsidRPr="00207120" w:rsidRDefault="00723252" w:rsidP="00723252">
      <w:pPr>
        <w:spacing w:after="0" w:line="240" w:lineRule="auto"/>
        <w:ind w:firstLine="720"/>
        <w:contextualSpacing/>
        <w:jc w:val="both"/>
        <w:rPr>
          <w:rFonts w:ascii="Times New Roman" w:hAnsi="Times New Roman" w:cs="Times New Roman"/>
          <w:iCs/>
        </w:rPr>
      </w:pPr>
      <w:r w:rsidRPr="00207120">
        <w:rPr>
          <w:rFonts w:ascii="Times New Roman" w:hAnsi="Times New Roman" w:cs="Times New Roman"/>
        </w:rPr>
        <w:t xml:space="preserve">Rezultatele activității de cercetare sunt reliefate în </w:t>
      </w:r>
      <w:r w:rsidRPr="00207120">
        <w:rPr>
          <w:rFonts w:ascii="Times New Roman" w:hAnsi="Times New Roman" w:cs="Times New Roman"/>
          <w:i/>
          <w:iCs/>
        </w:rPr>
        <w:t>Raportul privind starea universității pentru 2025</w:t>
      </w:r>
      <w:r w:rsidRPr="00207120">
        <w:rPr>
          <w:rFonts w:ascii="Times New Roman" w:hAnsi="Times New Roman" w:cs="Times New Roman"/>
        </w:rPr>
        <w:t xml:space="preserve"> (RASU) în capitolul 5 – Rezultatele activităților de cercetare. </w:t>
      </w:r>
      <w:r w:rsidRPr="00207120">
        <w:rPr>
          <w:rFonts w:ascii="Times New Roman" w:hAnsi="Times New Roman" w:cs="Times New Roman"/>
          <w:iCs/>
        </w:rPr>
        <w:t>Pentru îndeplinirea criteriilor specifice rankingurilor internaționale, dar și pentru implementarea strategiei de cercetare științifică a universității. Astfel, pentru performanța individuală în activitatea de cercetare, în conformitate cu HCA nr. 19/28.05.2025, HCA nr. 22/24.06.2025, și respectiv HS nr. 31A/30.05.2025 și HS nr. 32A/27.06.2025, au fost încheiate contracte de antrepriză pentru servicii intelectuale cu 80 membri ai corpului academic din universitate - personal didactic și de cercetare titulari în Universitatea „Valahia” din Târgoviște, pe o durată de 6 luni (iulie – decembrie 2025). În tabelul 5.1 al RASU se observă o creștere apreciabilă a tuturor indicatorilor de cercetare</w:t>
      </w:r>
      <w:r w:rsidR="000F16BB" w:rsidRPr="00207120">
        <w:rPr>
          <w:rFonts w:ascii="Times New Roman" w:hAnsi="Times New Roman" w:cs="Times New Roman"/>
          <w:iCs/>
        </w:rPr>
        <w:t>.</w:t>
      </w:r>
    </w:p>
    <w:p w14:paraId="056733C3" w14:textId="328329A2" w:rsidR="000F16BB" w:rsidRPr="00207120" w:rsidRDefault="000F16BB" w:rsidP="00723252">
      <w:pPr>
        <w:spacing w:after="0" w:line="240" w:lineRule="auto"/>
        <w:ind w:firstLine="720"/>
        <w:contextualSpacing/>
        <w:jc w:val="both"/>
        <w:rPr>
          <w:rFonts w:ascii="Times New Roman" w:hAnsi="Times New Roman" w:cs="Times New Roman"/>
          <w:i/>
          <w:iCs/>
        </w:rPr>
      </w:pPr>
      <w:r w:rsidRPr="00207120">
        <w:rPr>
          <w:rFonts w:ascii="Times New Roman" w:hAnsi="Times New Roman" w:cs="Times New Roman"/>
          <w:iCs/>
        </w:rPr>
        <w:t xml:space="preserve">Pe parcursul anului 2025, universitatea a introdus date în platforme internaționale care clasifică, funcție de diferite criterii, poziția universităților. </w:t>
      </w:r>
      <w:hyperlink r:id="rId188" w:history="1">
        <w:r w:rsidRPr="00207120">
          <w:rPr>
            <w:rStyle w:val="Hyperlink"/>
            <w:rFonts w:ascii="Times New Roman" w:hAnsi="Times New Roman" w:cs="Times New Roman"/>
            <w:iCs/>
            <w:color w:val="auto"/>
          </w:rPr>
          <w:t>Rezultatele</w:t>
        </w:r>
      </w:hyperlink>
      <w:r w:rsidRPr="00207120">
        <w:rPr>
          <w:rFonts w:ascii="Times New Roman" w:hAnsi="Times New Roman" w:cs="Times New Roman"/>
          <w:iCs/>
        </w:rPr>
        <w:t xml:space="preserve"> sunt disponibile pe site-ul universității.</w:t>
      </w:r>
    </w:p>
    <w:p w14:paraId="19D53DD2" w14:textId="5341CE79" w:rsidR="00867046" w:rsidRPr="00207120" w:rsidRDefault="00867046" w:rsidP="00723252">
      <w:pPr>
        <w:spacing w:after="0" w:line="240" w:lineRule="auto"/>
        <w:jc w:val="both"/>
        <w:rPr>
          <w:rFonts w:ascii="Times New Roman" w:hAnsi="Times New Roman" w:cs="Times New Roman"/>
          <w:b/>
          <w:bCs/>
          <w:iCs/>
          <w:color w:val="000000" w:themeColor="text1"/>
        </w:rPr>
      </w:pPr>
    </w:p>
    <w:p w14:paraId="3B2C404E" w14:textId="32419A9D"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2BABC3E2" w14:textId="77777777" w:rsidR="00624FE4" w:rsidRPr="00207120" w:rsidRDefault="00624FE4" w:rsidP="00624FE4">
      <w:pPr>
        <w:spacing w:after="0" w:line="240" w:lineRule="auto"/>
        <w:rPr>
          <w:rFonts w:ascii="Times New Roman" w:hAnsi="Times New Roman" w:cs="Times New Roman"/>
          <w:color w:val="000000" w:themeColor="text1"/>
        </w:rPr>
      </w:pPr>
    </w:p>
    <w:p w14:paraId="6F2DE684" w14:textId="77777777" w:rsidR="000F16BB" w:rsidRPr="00207120" w:rsidRDefault="000F16BB" w:rsidP="000F16BB">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activității de cercetare desfășurate în cadrul Universității „Valahia” din Târgoviște evidențiază existența unui cadru strategic și operațional orientat către creșterea performanței științifice, dezvoltarea culturii cercetării și consolidarea vizibilității naționale și internaționale a rezultatelor obținute.</w:t>
      </w:r>
    </w:p>
    <w:p w14:paraId="62CB983C" w14:textId="77777777" w:rsidR="000F16BB" w:rsidRPr="00207120" w:rsidRDefault="000F16BB" w:rsidP="000F16BB">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perioada analizată, universitatea a actualizat documentele strategice care fundamentează activitatea de cercetare și inovare, prin aprobarea Strategiei cercetării științifice și creației universitare pentru perioada 2025–2029 și a Planului de inovare. </w:t>
      </w:r>
    </w:p>
    <w:p w14:paraId="4EF148AB" w14:textId="379C2272" w:rsidR="000F16BB" w:rsidRPr="00207120" w:rsidRDefault="000F16BB" w:rsidP="000F16BB">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Aceste documente reflectă orientarea instituțională către creșterea performanței în cercetare, dezvoltarea capacității de inovare și consolidarea poziționării universității în clasamentele și rankingurile academice naționale și internaționale.</w:t>
      </w:r>
    </w:p>
    <w:p w14:paraId="197DA58F" w14:textId="77777777" w:rsidR="000F16BB" w:rsidRPr="00207120" w:rsidRDefault="000F16BB" w:rsidP="000F16BB">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aspect relevant îl reprezintă integrarea principiilor promovate prin Carta Europeană a Cercetătorilor și Codul de Conduită pentru Recrutarea Cercetătorilor în politicile și practicile instituționale. Activitățile desfășurate pentru obținerea certificării HR Excellence in Research demonstrează preocuparea universității pentru dezvoltarea unui mediu de cercetare competitiv, transparent și atractiv pentru cercetători. Derularea procesului de analiză instituțională, constituirea structurilor de lucru și consultarea comunității academice reprezintă etape importante în direcția alinierii la standardele europene privind managementul resurselor umane în cercetare.</w:t>
      </w:r>
    </w:p>
    <w:p w14:paraId="6BC92FC6" w14:textId="77777777" w:rsidR="000F16BB" w:rsidRPr="00207120" w:rsidRDefault="000F16BB" w:rsidP="000F16BB">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Preocuparea pentru creșterea vizibilității rezultatelor cercetării este reflectată și prin participarea universității la procesele de clasificare și ranking internațional, precum și prin actualizarea datelor în platformele internaționale relevante. Aceste demersuri contribuie la promovarea rezultatelor cercetării și la consolidarea imaginii instituționale în mediul academic internațional.</w:t>
      </w:r>
    </w:p>
    <w:p w14:paraId="203A9F24" w14:textId="77777777" w:rsidR="000F16BB" w:rsidRPr="00207120" w:rsidRDefault="000F16BB" w:rsidP="000F16BB">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În același timp, analiza indicatorilor financiari prezentați în alte secțiuni ale raportului evidențiază faptul că veniturile provenite din activitatea de cercetare reprezintă încă o pondere relativ redusă în structura veniturilor instituției. Acest aspect sugerează existența unui potențial de dezvoltare în ceea ce privește atragerea proiectelor competitive, participarea la programe internaționale de cercetare și valorificarea rezultatelor cercetării prin parteneriate cu mediul economic.</w:t>
      </w:r>
    </w:p>
    <w:p w14:paraId="7D71C463" w14:textId="77777777" w:rsidR="00624FE4" w:rsidRPr="00207120" w:rsidRDefault="00624FE4" w:rsidP="00624FE4">
      <w:pPr>
        <w:spacing w:after="0" w:line="240" w:lineRule="auto"/>
        <w:rPr>
          <w:rFonts w:ascii="Times New Roman" w:hAnsi="Times New Roman" w:cs="Times New Roman"/>
          <w:color w:val="000000" w:themeColor="text1"/>
        </w:rPr>
      </w:pPr>
    </w:p>
    <w:p w14:paraId="10880586" w14:textId="77777777" w:rsidR="00624FE4" w:rsidRPr="00207120" w:rsidRDefault="00624FE4" w:rsidP="00624FE4">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4D48AD63" w14:textId="77777777" w:rsidR="00624FE4" w:rsidRPr="00207120" w:rsidRDefault="00624FE4" w:rsidP="00624FE4">
      <w:pPr>
        <w:spacing w:after="0" w:line="240" w:lineRule="auto"/>
        <w:contextualSpacing/>
        <w:jc w:val="both"/>
        <w:rPr>
          <w:rFonts w:ascii="Times New Roman" w:hAnsi="Times New Roman" w:cs="Times New Roman"/>
          <w:color w:val="000000" w:themeColor="text1"/>
        </w:rPr>
      </w:pPr>
    </w:p>
    <w:p w14:paraId="48F749F7" w14:textId="21F13C38"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Continuarea implementării Strategiei cercetării științifice și creației universitare 2025–2029 și monitorizarea periodică a indicatorilor de performanță asumați.</w:t>
      </w:r>
    </w:p>
    <w:p w14:paraId="51DD7021" w14:textId="165EAB1F"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Finalizarea procesului de obținere a certificării HR Excellence in Research și implementarea planului de acțiune rezultat din analiza GAP.</w:t>
      </w:r>
    </w:p>
    <w:p w14:paraId="3723954E" w14:textId="2B6A0204"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Creșterea numărului de publicații în reviste indexate în baze de date internaționale de prestigiu și stimularea publicării în reviste cu impact ridicat.</w:t>
      </w:r>
    </w:p>
    <w:p w14:paraId="6B2399B7" w14:textId="4845B276"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Consolidarea participării la competiții naționale și internaționale de cercetare și creșterea volumului finanțărilor atrase prin proiecte competitive.</w:t>
      </w:r>
    </w:p>
    <w:p w14:paraId="4FCCED27" w14:textId="7141BA75"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Dezvoltarea parteneriatelor de cercetare cu mediul economic și creșterea gradului de valorificare economică și socială a rezultatelor cercetării.</w:t>
      </w:r>
    </w:p>
    <w:p w14:paraId="03B2CBC3" w14:textId="195AD675"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Susținerea activităților de inovare și transfer tehnologic în concordanță cu obiectivele Planului de inovare și ale sistemului de management al inovării.</w:t>
      </w:r>
    </w:p>
    <w:p w14:paraId="7D3F9C1A" w14:textId="677AA7AA"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Dezvoltarea vizibilității internaționale a rezultatelor cercetării prin participarea la rețele academice și științifice internaționale.</w:t>
      </w:r>
    </w:p>
    <w:p w14:paraId="0C548E5B" w14:textId="2B868F7C"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permanentă a poziționării universității în rankingurile și clasamentele academice și utilizarea rezultatelor pentru fundamentarea politicilor instituționale.</w:t>
      </w:r>
    </w:p>
    <w:p w14:paraId="22E5E4BE" w14:textId="4B4F4F66" w:rsidR="000F16BB"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Consolidarea mecanismelor de stimulare a performanței individuale și instituționale în cercetare și inovare.</w:t>
      </w:r>
    </w:p>
    <w:p w14:paraId="78308248" w14:textId="2C1DC540" w:rsidR="00624FE4" w:rsidRPr="00207120" w:rsidRDefault="000F16BB">
      <w:pPr>
        <w:pStyle w:val="ListParagraph"/>
        <w:numPr>
          <w:ilvl w:val="0"/>
          <w:numId w:val="47"/>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Creșterea implicării doctoranzilor și tinerilor cercetători în proiecte de cercetare și activități de diseminare a rezultatelor științifice.</w:t>
      </w:r>
    </w:p>
    <w:p w14:paraId="455EF989" w14:textId="77777777" w:rsidR="00624FE4" w:rsidRPr="00207120" w:rsidRDefault="00624FE4">
      <w:pPr>
        <w:rPr>
          <w:rFonts w:ascii="Times New Roman" w:eastAsiaTheme="majorEastAsia" w:hAnsi="Times New Roman" w:cs="Times New Roman"/>
          <w:b/>
          <w:bCs/>
          <w:color w:val="0F4761" w:themeColor="accent1" w:themeShade="BF"/>
          <w:sz w:val="32"/>
          <w:szCs w:val="32"/>
        </w:rPr>
      </w:pPr>
      <w:r w:rsidRPr="00207120">
        <w:rPr>
          <w:rFonts w:ascii="Times New Roman" w:eastAsiaTheme="majorEastAsia" w:hAnsi="Times New Roman" w:cs="Times New Roman"/>
          <w:b/>
          <w:bCs/>
          <w:color w:val="0F4761" w:themeColor="accent1" w:themeShade="BF"/>
          <w:sz w:val="32"/>
          <w:szCs w:val="32"/>
        </w:rPr>
        <w:br w:type="page"/>
      </w:r>
    </w:p>
    <w:p w14:paraId="790055AB" w14:textId="64DE75ED" w:rsidR="00B7258D" w:rsidRPr="00207120" w:rsidRDefault="00B7258D" w:rsidP="00B26EAD">
      <w:pPr>
        <w:keepNext/>
        <w:keepLines/>
        <w:spacing w:after="0" w:line="240" w:lineRule="auto"/>
        <w:jc w:val="center"/>
        <w:outlineLvl w:val="0"/>
        <w:rPr>
          <w:rFonts w:ascii="Times New Roman" w:eastAsiaTheme="majorEastAsia" w:hAnsi="Times New Roman" w:cs="Times New Roman"/>
          <w:b/>
          <w:bCs/>
          <w:color w:val="0F4761" w:themeColor="accent1" w:themeShade="BF"/>
          <w:sz w:val="32"/>
          <w:szCs w:val="32"/>
        </w:rPr>
      </w:pPr>
      <w:bookmarkStart w:id="150" w:name="_Toc232749770"/>
      <w:r w:rsidRPr="00207120">
        <w:rPr>
          <w:rFonts w:ascii="Times New Roman" w:eastAsiaTheme="majorEastAsia" w:hAnsi="Times New Roman" w:cs="Times New Roman"/>
          <w:b/>
          <w:bCs/>
          <w:color w:val="0F4761" w:themeColor="accent1" w:themeShade="BF"/>
          <w:sz w:val="32"/>
          <w:szCs w:val="32"/>
        </w:rPr>
        <w:lastRenderedPageBreak/>
        <w:t>DOMENIUL C. Managementul calității</w:t>
      </w:r>
      <w:bookmarkEnd w:id="149"/>
      <w:bookmarkEnd w:id="150"/>
    </w:p>
    <w:p w14:paraId="0B12BCA0" w14:textId="77777777" w:rsidR="00B26EAD" w:rsidRPr="00207120" w:rsidRDefault="00B26EAD"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6D71BE22" w14:textId="20EEFAA8" w:rsidR="00ED540D" w:rsidRPr="00207120" w:rsidRDefault="00B7258D"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51" w:name="_Toc232574698"/>
      <w:bookmarkStart w:id="152" w:name="_Toc232749771"/>
      <w:r w:rsidRPr="00207120">
        <w:rPr>
          <w:rFonts w:ascii="Times New Roman" w:eastAsiaTheme="majorEastAsia" w:hAnsi="Times New Roman" w:cs="Times New Roman"/>
          <w:color w:val="0F4761" w:themeColor="accent1" w:themeShade="BF"/>
        </w:rPr>
        <w:t>Criteriul C.1. Strategii și proceduri pentru asigurarea calității, inclusiv în domeniul eticii și deontologiei universitare, care implică studenții, angajatorii și alte părți interesate și sunt aplicate în mod consecvent și transparent</w:t>
      </w:r>
      <w:bookmarkEnd w:id="151"/>
      <w:bookmarkEnd w:id="152"/>
    </w:p>
    <w:p w14:paraId="356C862F"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5EAE3A76" w14:textId="68DB0570" w:rsidR="00BA3BBB" w:rsidRPr="00207120" w:rsidRDefault="00B7258D" w:rsidP="00707D46">
      <w:pPr>
        <w:pStyle w:val="Heading2"/>
      </w:pPr>
      <w:bookmarkStart w:id="153" w:name="_Toc232574699"/>
      <w:bookmarkStart w:id="154" w:name="_Toc232749772"/>
      <w:r w:rsidRPr="00207120">
        <w:t>S.</w:t>
      </w:r>
      <w:r w:rsidR="00245D28" w:rsidRPr="00207120">
        <w:t>C</w:t>
      </w:r>
      <w:r w:rsidRPr="00207120">
        <w:t xml:space="preserve">.1.1. </w:t>
      </w:r>
      <w:r w:rsidR="002B5A52" w:rsidRPr="00207120">
        <w:t xml:space="preserve">Strategii </w:t>
      </w:r>
      <w:r w:rsidR="00BA3BBB" w:rsidRPr="00207120">
        <w:t>și</w:t>
      </w:r>
      <w:r w:rsidR="002B5A52" w:rsidRPr="00207120">
        <w:t xml:space="preserve"> proceduri</w:t>
      </w:r>
      <w:bookmarkEnd w:id="153"/>
      <w:bookmarkEnd w:id="154"/>
    </w:p>
    <w:p w14:paraId="707BEBA4" w14:textId="77777777" w:rsidR="00B26EAD" w:rsidRPr="00207120" w:rsidRDefault="00B26EAD" w:rsidP="005D737E">
      <w:pPr>
        <w:spacing w:after="0" w:line="240" w:lineRule="auto"/>
        <w:jc w:val="both"/>
        <w:rPr>
          <w:rFonts w:ascii="Times New Roman" w:hAnsi="Times New Roman" w:cs="Times New Roman"/>
          <w:i/>
        </w:rPr>
      </w:pPr>
    </w:p>
    <w:p w14:paraId="1DC02504" w14:textId="1F649384" w:rsidR="003F4723" w:rsidRPr="00207120" w:rsidRDefault="00B7258D" w:rsidP="005D737E">
      <w:pPr>
        <w:spacing w:after="0" w:line="240" w:lineRule="auto"/>
        <w:jc w:val="both"/>
        <w:rPr>
          <w:rFonts w:ascii="Times New Roman" w:hAnsi="Times New Roman" w:cs="Times New Roman"/>
          <w:color w:val="EE0000"/>
        </w:rPr>
      </w:pPr>
      <w:r w:rsidRPr="00207120">
        <w:rPr>
          <w:rFonts w:ascii="Times New Roman" w:hAnsi="Times New Roman" w:cs="Times New Roman"/>
          <w:i/>
        </w:rPr>
        <w:t>I.P.</w:t>
      </w:r>
      <w:r w:rsidR="00245D28" w:rsidRPr="00207120">
        <w:rPr>
          <w:rFonts w:ascii="Times New Roman" w:hAnsi="Times New Roman" w:cs="Times New Roman"/>
          <w:i/>
        </w:rPr>
        <w:t>C</w:t>
      </w:r>
      <w:r w:rsidRPr="00207120">
        <w:rPr>
          <w:rFonts w:ascii="Times New Roman" w:hAnsi="Times New Roman" w:cs="Times New Roman"/>
          <w:i/>
        </w:rPr>
        <w:t xml:space="preserve">.1.1.1 </w:t>
      </w:r>
      <w:r w:rsidR="00BA3BBB" w:rsidRPr="00207120">
        <w:rPr>
          <w:rFonts w:ascii="Times New Roman" w:hAnsi="Times New Roman" w:cs="Times New Roman"/>
          <w:i/>
        </w:rPr>
        <w:t>Planul strategic multianual de dezvoltare instituțională, strategia Comisiei de evaluare și asigurare a calității și planurile operaționale anuale cuprind elemente și măsuri privind asigurarea calității în educație și dezvoltarea culturii calității.</w:t>
      </w:r>
    </w:p>
    <w:p w14:paraId="39D46CA2" w14:textId="77777777" w:rsidR="003F4723" w:rsidRPr="00207120" w:rsidRDefault="003F4723" w:rsidP="001937CC">
      <w:pPr>
        <w:spacing w:after="0" w:line="240" w:lineRule="auto"/>
        <w:contextualSpacing/>
        <w:jc w:val="both"/>
        <w:rPr>
          <w:rFonts w:ascii="Times New Roman" w:hAnsi="Times New Roman" w:cs="Times New Roman"/>
          <w:color w:val="EE0000"/>
        </w:rPr>
      </w:pPr>
    </w:p>
    <w:p w14:paraId="0FAE5F3C"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F883E04"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0C2F1C2"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dispune de instrumente de planificare strategică și operațională care includ obiective, activități și măsuri privind asigurarea și îmbunătățirea continuă a calității educației, precum și dezvoltarea culturii calității la nivel instituțional. </w:t>
      </w:r>
    </w:p>
    <w:p w14:paraId="71C173D8"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Direcțiile de dezvoltare instituțională sunt stabilite prin </w:t>
      </w:r>
      <w:hyperlink r:id="rId189" w:history="1">
        <w:r w:rsidRPr="00207120">
          <w:rPr>
            <w:rStyle w:val="Hyperlink"/>
            <w:rFonts w:ascii="Times New Roman" w:hAnsi="Times New Roman" w:cs="Times New Roman"/>
            <w:color w:val="000000" w:themeColor="text1"/>
          </w:rPr>
          <w:t>Planul strategic 2024 - 2029</w:t>
        </w:r>
      </w:hyperlink>
      <w:r w:rsidRPr="00207120">
        <w:rPr>
          <w:rFonts w:ascii="Times New Roman" w:hAnsi="Times New Roman" w:cs="Times New Roman"/>
          <w:color w:val="000000" w:themeColor="text1"/>
        </w:rPr>
        <w:t>, aprobat prin HSU nr. 17 H / 27.09.2024. Documentul definește obiectivele strategice ale universității, inclusiv direcțiile privind dezvoltarea sistemului de management al calității, monitorizarea proceselor educaționale și consolidarea culturii calității.</w:t>
      </w:r>
    </w:p>
    <w:p w14:paraId="2586138A"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bCs/>
          <w:iCs/>
          <w:color w:val="000000" w:themeColor="text1"/>
        </w:rPr>
        <w:t xml:space="preserve">Obiectivele strategice sunt implementate anual prin planurile operaționale. </w:t>
      </w:r>
      <w:hyperlink r:id="rId190" w:history="1">
        <w:r w:rsidRPr="00207120">
          <w:rPr>
            <w:rStyle w:val="Hyperlink"/>
            <w:rFonts w:ascii="Times New Roman" w:hAnsi="Times New Roman" w:cs="Times New Roman"/>
            <w:color w:val="000000" w:themeColor="text1"/>
          </w:rPr>
          <w:t>Planul operațional 2025</w:t>
        </w:r>
      </w:hyperlink>
      <w:r w:rsidRPr="00207120">
        <w:rPr>
          <w:rFonts w:ascii="Times New Roman" w:hAnsi="Times New Roman" w:cs="Times New Roman"/>
          <w:color w:val="000000" w:themeColor="text1"/>
        </w:rPr>
        <w:t>,</w:t>
      </w:r>
      <w:r w:rsidRPr="00207120">
        <w:rPr>
          <w:rFonts w:ascii="Times New Roman" w:hAnsi="Times New Roman" w:cs="Times New Roman"/>
          <w:bCs/>
          <w:iCs/>
          <w:color w:val="000000" w:themeColor="text1"/>
        </w:rPr>
        <w:t xml:space="preserve"> aprobat prin HSU nr. 30 M/22.05.2025, include, între altele, activități și măsuri specifice privind monitorizarea și evaluarea programelor de studii, dezvoltarea sistemului de management al calității și promovarea culturii calității în comunitatea academică.</w:t>
      </w:r>
      <w:r w:rsidRPr="00207120">
        <w:rPr>
          <w:rFonts w:ascii="Times New Roman" w:hAnsi="Times New Roman" w:cs="Times New Roman"/>
          <w:color w:val="000000" w:themeColor="text1"/>
        </w:rPr>
        <w:t xml:space="preserve"> </w:t>
      </w:r>
    </w:p>
    <w:p w14:paraId="23A86888"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bCs/>
          <w:iCs/>
          <w:color w:val="000000" w:themeColor="text1"/>
        </w:rPr>
        <w:t xml:space="preserve">Gradul de realizare a obiectivelor este monitorizat anual, iar rezultatele sunt prezentate în documentul </w:t>
      </w:r>
      <w:r w:rsidRPr="00207120">
        <w:rPr>
          <w:rFonts w:ascii="Times New Roman" w:hAnsi="Times New Roman" w:cs="Times New Roman"/>
          <w:bCs/>
          <w:i/>
          <w:color w:val="000000" w:themeColor="text1"/>
        </w:rPr>
        <w:t>Stadiul realizării obiectivelor propuse în Planul operațional la nivel de universitate pentru anul 2025,</w:t>
      </w:r>
      <w:r w:rsidRPr="00207120">
        <w:rPr>
          <w:rFonts w:ascii="Times New Roman" w:hAnsi="Times New Roman" w:cs="Times New Roman"/>
          <w:bCs/>
          <w:iCs/>
          <w:color w:val="000000" w:themeColor="text1"/>
        </w:rPr>
        <w:t xml:space="preserve"> avizat de Consiliul de administrație și </w:t>
      </w:r>
      <w:r w:rsidRPr="00207120">
        <w:rPr>
          <w:rFonts w:ascii="Times New Roman" w:hAnsi="Times New Roman" w:cs="Times New Roman"/>
          <w:color w:val="000000" w:themeColor="text1"/>
        </w:rPr>
        <w:t xml:space="preserve">aprobat de Senatul universitar prin </w:t>
      </w:r>
      <w:hyperlink r:id="rId191" w:history="1">
        <w:r w:rsidRPr="00207120">
          <w:rPr>
            <w:rStyle w:val="Hyperlink"/>
            <w:rFonts w:ascii="Times New Roman" w:hAnsi="Times New Roman" w:cs="Times New Roman"/>
            <w:color w:val="000000" w:themeColor="text1"/>
          </w:rPr>
          <w:t>HSU nr. 49 L / 30.03.2026.</w:t>
        </w:r>
      </w:hyperlink>
    </w:p>
    <w:p w14:paraId="0EBEE341" w14:textId="77777777" w:rsidR="0018400D" w:rsidRPr="00207120" w:rsidRDefault="0018400D" w:rsidP="0018400D">
      <w:pPr>
        <w:spacing w:after="0" w:line="240" w:lineRule="auto"/>
        <w:ind w:firstLine="720"/>
        <w:jc w:val="both"/>
        <w:rPr>
          <w:rFonts w:ascii="Times New Roman" w:hAnsi="Times New Roman" w:cs="Times New Roman"/>
          <w:bCs/>
          <w:iCs/>
          <w:color w:val="000000" w:themeColor="text1"/>
        </w:rPr>
      </w:pPr>
      <w:hyperlink r:id="rId192" w:history="1">
        <w:r w:rsidRPr="00207120">
          <w:rPr>
            <w:rStyle w:val="Hyperlink"/>
            <w:rFonts w:ascii="Times New Roman" w:hAnsi="Times New Roman" w:cs="Times New Roman"/>
            <w:bCs/>
            <w:i/>
            <w:color w:val="000000" w:themeColor="text1"/>
          </w:rPr>
          <w:t>Politica privind calitatea</w:t>
        </w:r>
      </w:hyperlink>
      <w:r w:rsidRPr="00207120">
        <w:rPr>
          <w:rFonts w:ascii="Times New Roman" w:hAnsi="Times New Roman" w:cs="Times New Roman"/>
          <w:bCs/>
          <w:i/>
          <w:color w:val="000000" w:themeColor="text1"/>
        </w:rPr>
        <w:t xml:space="preserve"> </w:t>
      </w:r>
      <w:r w:rsidRPr="00207120">
        <w:rPr>
          <w:rFonts w:ascii="Times New Roman" w:hAnsi="Times New Roman" w:cs="Times New Roman"/>
          <w:bCs/>
          <w:iCs/>
          <w:color w:val="000000" w:themeColor="text1"/>
        </w:rPr>
        <w:t>și</w:t>
      </w:r>
      <w:r w:rsidRPr="00207120">
        <w:rPr>
          <w:rFonts w:ascii="Times New Roman" w:hAnsi="Times New Roman" w:cs="Times New Roman"/>
          <w:bCs/>
          <w:i/>
          <w:color w:val="000000" w:themeColor="text1"/>
        </w:rPr>
        <w:t xml:space="preserve"> </w:t>
      </w:r>
      <w:hyperlink r:id="rId193" w:history="1">
        <w:r w:rsidRPr="00207120">
          <w:rPr>
            <w:rStyle w:val="Hyperlink"/>
            <w:rFonts w:ascii="Times New Roman" w:hAnsi="Times New Roman" w:cs="Times New Roman"/>
            <w:bCs/>
            <w:i/>
            <w:color w:val="000000" w:themeColor="text1"/>
          </w:rPr>
          <w:t>Politica privind inovarea</w:t>
        </w:r>
      </w:hyperlink>
      <w:r w:rsidRPr="00207120">
        <w:rPr>
          <w:rFonts w:ascii="Times New Roman" w:hAnsi="Times New Roman" w:cs="Times New Roman"/>
          <w:bCs/>
          <w:i/>
          <w:color w:val="000000" w:themeColor="text1"/>
        </w:rPr>
        <w:t xml:space="preserve"> </w:t>
      </w:r>
      <w:r w:rsidRPr="00207120">
        <w:rPr>
          <w:rFonts w:ascii="Times New Roman" w:hAnsi="Times New Roman" w:cs="Times New Roman"/>
          <w:bCs/>
          <w:iCs/>
          <w:color w:val="000000" w:themeColor="text1"/>
        </w:rPr>
        <w:t>definesc cadrul general de orientare a universității în domeniul calității și inovării, stabilind principiile care stau la baza dezvoltării instituționale și a îmbunătățirii continue a proceselor.</w:t>
      </w:r>
    </w:p>
    <w:p w14:paraId="4C20F0C8" w14:textId="77777777" w:rsidR="0018400D" w:rsidRPr="00207120" w:rsidRDefault="0018400D" w:rsidP="0018400D">
      <w:pPr>
        <w:spacing w:after="0" w:line="240" w:lineRule="auto"/>
        <w:ind w:firstLine="720"/>
        <w:jc w:val="both"/>
        <w:rPr>
          <w:rFonts w:ascii="Times New Roman" w:hAnsi="Times New Roman" w:cs="Times New Roman"/>
          <w:bCs/>
          <w:iCs/>
          <w:color w:val="000000" w:themeColor="text1"/>
        </w:rPr>
      </w:pPr>
      <w:r w:rsidRPr="00207120">
        <w:rPr>
          <w:rFonts w:ascii="Times New Roman" w:hAnsi="Times New Roman" w:cs="Times New Roman"/>
          <w:bCs/>
          <w:iCs/>
          <w:color w:val="000000" w:themeColor="text1"/>
        </w:rPr>
        <w:t>Aceste politici, existente la nivelul universității, au fost revizuite la data de 10.11.2025, ca urmare a necesității alinierii acestora la orientarea strategică actuală a instituției, la accentul crescut asupra culturii calității și inovării, precum și la cerințele privind îmbunătățirea continuă a proceselor.</w:t>
      </w:r>
    </w:p>
    <w:p w14:paraId="18BFE24B" w14:textId="525BA482"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14590BA0"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371FAB54" w14:textId="77777777" w:rsidR="004C3166" w:rsidRPr="00207120" w:rsidRDefault="004C3166" w:rsidP="004C3166">
      <w:pPr>
        <w:spacing w:after="0" w:line="240" w:lineRule="auto"/>
        <w:rPr>
          <w:rFonts w:ascii="Times New Roman" w:hAnsi="Times New Roman" w:cs="Times New Roman"/>
          <w:color w:val="000000" w:themeColor="text1"/>
        </w:rPr>
      </w:pPr>
    </w:p>
    <w:p w14:paraId="05EC37E0"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Documentele strategice și operaționale ale universității includ obiective și măsuri privind asigurarea calității și dezvoltarea culturii calității, dar se constată necesitatea elaborării unui document strategic distinct al CEAC, care să detalieze direcțiile de acțiune privind evaluarea internă, monitorizarea calității, implicarea părților interesate și dezvoltarea culturii calității la nivel instituțional.</w:t>
      </w:r>
    </w:p>
    <w:p w14:paraId="7659BBA5" w14:textId="77777777" w:rsidR="004C3166" w:rsidRPr="00207120" w:rsidRDefault="004C3166" w:rsidP="004C3166">
      <w:pPr>
        <w:spacing w:after="0" w:line="240" w:lineRule="auto"/>
        <w:rPr>
          <w:rFonts w:ascii="Times New Roman" w:hAnsi="Times New Roman" w:cs="Times New Roman"/>
          <w:color w:val="000000" w:themeColor="text1"/>
        </w:rPr>
      </w:pPr>
    </w:p>
    <w:p w14:paraId="6B809729"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3F33E13A"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A78F903" w14:textId="77777777" w:rsidR="0018400D" w:rsidRPr="00207120" w:rsidRDefault="0018400D">
      <w:pPr>
        <w:pStyle w:val="ListParagraph"/>
        <w:numPr>
          <w:ilvl w:val="0"/>
          <w:numId w:val="22"/>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Elaborarea și aprobarea Strategiei Comisiei de Evaluare și Asigurare a Calității, în corelare cu Planul strategic 2024-2029, planurile operaționale anuale și cerințele metodologiei ARACIS, în vederea consolidării cadrului instituțional de planificare, monitorizare și îmbunătățire continuă a calității.</w:t>
      </w:r>
    </w:p>
    <w:p w14:paraId="42A4D873" w14:textId="3855D8AE" w:rsidR="00BA3BBB" w:rsidRPr="00207120" w:rsidRDefault="00BA3BBB"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I.P.C.1.1.2 IÎS aprobă și revizuiește periodic metodologii, proceduri, regulamente privind asigurarea calității.</w:t>
      </w:r>
    </w:p>
    <w:p w14:paraId="6FCF8BC2" w14:textId="77777777" w:rsidR="003F4723" w:rsidRPr="00207120" w:rsidRDefault="003F4723" w:rsidP="005D737E">
      <w:pPr>
        <w:spacing w:after="0" w:line="240" w:lineRule="auto"/>
        <w:contextualSpacing/>
        <w:jc w:val="both"/>
        <w:rPr>
          <w:rFonts w:ascii="Times New Roman" w:hAnsi="Times New Roman" w:cs="Times New Roman"/>
          <w:color w:val="EE0000"/>
        </w:rPr>
      </w:pPr>
    </w:p>
    <w:p w14:paraId="70128A6B"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2551A71"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3801AB32"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aprobă și aplică </w:t>
      </w:r>
      <w:hyperlink r:id="rId194" w:history="1">
        <w:r w:rsidRPr="00207120">
          <w:rPr>
            <w:rStyle w:val="Hyperlink"/>
            <w:rFonts w:ascii="Times New Roman" w:hAnsi="Times New Roman" w:cs="Times New Roman"/>
            <w:color w:val="000000" w:themeColor="text1"/>
          </w:rPr>
          <w:t>regulamente, metodologii</w:t>
        </w:r>
      </w:hyperlink>
      <w:r w:rsidRPr="00207120">
        <w:rPr>
          <w:rFonts w:ascii="Times New Roman" w:hAnsi="Times New Roman" w:cs="Times New Roman"/>
          <w:color w:val="000000" w:themeColor="text1"/>
        </w:rPr>
        <w:t xml:space="preserve"> și </w:t>
      </w:r>
      <w:hyperlink r:id="rId195" w:history="1">
        <w:r w:rsidRPr="00207120">
          <w:rPr>
            <w:rStyle w:val="Hyperlink"/>
            <w:rFonts w:ascii="Times New Roman" w:hAnsi="Times New Roman" w:cs="Times New Roman"/>
            <w:color w:val="000000" w:themeColor="text1"/>
          </w:rPr>
          <w:t>proceduri</w:t>
        </w:r>
      </w:hyperlink>
      <w:r w:rsidRPr="00207120">
        <w:rPr>
          <w:rFonts w:ascii="Times New Roman" w:hAnsi="Times New Roman" w:cs="Times New Roman"/>
          <w:color w:val="000000" w:themeColor="text1"/>
        </w:rPr>
        <w:t xml:space="preserve"> care reglementează activitățile privind asigurarea, evaluarea și îmbunătățirea calității educației.</w:t>
      </w:r>
    </w:p>
    <w:p w14:paraId="3311701C"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Aceste documente sunt elaborate în conformitate cu prevederile legislației în vigoare și cu reglementările interne ale universității, fiind aprobate de Senatul universitar.</w:t>
      </w:r>
    </w:p>
    <w:p w14:paraId="3F06BEEF"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Metodologiile, regulamentele și procedurile sunt revizuite în funcție de modificările cadrului legislativ, de rezultatele evaluărilor interne și externe, de recomandările formulate în procesele de evaluare și de necesitatea îmbunătățirii continue a sistemului de management al calității.</w:t>
      </w:r>
    </w:p>
    <w:p w14:paraId="00D7ABB9"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Documentele interne privind asigurarea calității sunt comunicate structurilor academice și administrative și sunt puse la dispoziția comunității universitare prin publicarea pe site-ul universității, în cazul regulamentelor și metodologiilor, respectiv pe intranetul universității, în cazul procedurilor. Acest mod de comunicare contribuie la aplicarea consecventă și transparentă a reglementărilor interne.</w:t>
      </w:r>
    </w:p>
    <w:p w14:paraId="6CE383F6"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Sistemul de management al calității este integrat cu Sistemul de management al inovării și corelat cu Sistemul de control intern managerial, prin proceduri aplicabile proceselor instituționale relevante. Procedurile documentate stabilesc responsabilități, etape de lucru, documente utilizate și modalități de monitorizare, contribuind la standardizarea activităților și la îmbunătățirea funcționării proceselor interne.</w:t>
      </w:r>
    </w:p>
    <w:p w14:paraId="6F4A7791"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2025, au fost elaborate și actualizate 31 de regulamente, dintre care 12 nou elaborate și 19 revizuite, precum și 14 metodologii, dintre care 5 nou elaborate și 9 revizuite. De asemenea, au fost elaborate 3 proceduri de sistem noi și 14 proceduri operaționale noi, fiind revizuite 7 proceduri. Dintre procedurile operaționale nou elaborate, 10 au înlocuit instrucțiuni existente, care au fost anulate.</w:t>
      </w:r>
    </w:p>
    <w:p w14:paraId="16D9DD28"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La finalul anului 2025, numărul total al procedurilor/documentelor procedurale a ajuns la 161, față de 155 la finalul anului 2024, în condițiile în care 10 instrucțiuni existente, incluse anterior în evidență, au fost înlocuite prin proceduri operaționale nou elaborate.</w:t>
      </w:r>
    </w:p>
    <w:p w14:paraId="3F05F52A" w14:textId="0B24DD71"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Situația regulamentelor, metodologiilor și procedurilor elaborate sau actualizate în anul 2025 este prezentată în Anexa </w:t>
      </w:r>
      <w:r w:rsidR="00E15DEB" w:rsidRPr="00207120">
        <w:rPr>
          <w:rFonts w:ascii="Times New Roman" w:hAnsi="Times New Roman" w:cs="Times New Roman"/>
          <w:iCs/>
          <w:color w:val="000000" w:themeColor="text1"/>
        </w:rPr>
        <w:t>22</w:t>
      </w:r>
      <w:r w:rsidRPr="00207120">
        <w:rPr>
          <w:rFonts w:ascii="Times New Roman" w:hAnsi="Times New Roman" w:cs="Times New Roman"/>
          <w:iCs/>
          <w:color w:val="000000" w:themeColor="text1"/>
        </w:rPr>
        <w:t>.</w:t>
      </w:r>
    </w:p>
    <w:p w14:paraId="629B177C"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highlight w:val="cyan"/>
        </w:rPr>
      </w:pPr>
      <w:r w:rsidRPr="00207120">
        <w:rPr>
          <w:rFonts w:ascii="Times New Roman" w:hAnsi="Times New Roman" w:cs="Times New Roman"/>
          <w:iCs/>
          <w:color w:val="000000" w:themeColor="text1"/>
        </w:rPr>
        <w:t>De asemenea, în anul 2025, au fost elaborate și actualizate, în conformitate cu cerințele legale, următoarele documente:</w:t>
      </w:r>
    </w:p>
    <w:p w14:paraId="72E0D7F8" w14:textId="77777777" w:rsidR="0018400D" w:rsidRPr="00207120" w:rsidRDefault="0018400D">
      <w:pPr>
        <w:pStyle w:val="ListParagraph"/>
        <w:numPr>
          <w:ilvl w:val="0"/>
          <w:numId w:val="1"/>
        </w:numPr>
        <w:spacing w:after="0" w:line="240" w:lineRule="auto"/>
        <w:ind w:left="990"/>
        <w:jc w:val="both"/>
        <w:rPr>
          <w:rFonts w:ascii="Times New Roman" w:hAnsi="Times New Roman" w:cs="Times New Roman"/>
          <w:bCs/>
          <w:color w:val="000000" w:themeColor="text1"/>
        </w:rPr>
      </w:pPr>
      <w:hyperlink r:id="rId196" w:history="1">
        <w:r w:rsidRPr="00207120">
          <w:rPr>
            <w:rStyle w:val="Hyperlink"/>
            <w:rFonts w:ascii="Times New Roman" w:hAnsi="Times New Roman" w:cs="Times New Roman"/>
            <w:bCs/>
            <w:color w:val="000000" w:themeColor="text1"/>
          </w:rPr>
          <w:t>Cartă universitară</w:t>
        </w:r>
      </w:hyperlink>
      <w:r w:rsidRPr="00207120">
        <w:rPr>
          <w:rFonts w:ascii="Times New Roman" w:hAnsi="Times New Roman" w:cs="Times New Roman"/>
          <w:bCs/>
          <w:color w:val="000000" w:themeColor="text1"/>
        </w:rPr>
        <w:t>;</w:t>
      </w:r>
    </w:p>
    <w:p w14:paraId="36CA42D3" w14:textId="77777777" w:rsidR="0018400D" w:rsidRPr="00207120" w:rsidRDefault="0018400D">
      <w:pPr>
        <w:pStyle w:val="ListParagraph"/>
        <w:numPr>
          <w:ilvl w:val="0"/>
          <w:numId w:val="1"/>
        </w:numPr>
        <w:spacing w:after="0" w:line="240" w:lineRule="auto"/>
        <w:ind w:left="990"/>
        <w:jc w:val="both"/>
        <w:rPr>
          <w:rFonts w:ascii="Times New Roman" w:hAnsi="Times New Roman" w:cs="Times New Roman"/>
          <w:bCs/>
          <w:color w:val="000000" w:themeColor="text1"/>
        </w:rPr>
      </w:pPr>
      <w:hyperlink r:id="rId197" w:history="1">
        <w:r w:rsidRPr="00207120">
          <w:rPr>
            <w:rStyle w:val="Hyperlink"/>
            <w:rFonts w:ascii="Times New Roman" w:hAnsi="Times New Roman" w:cs="Times New Roman"/>
            <w:bCs/>
            <w:color w:val="000000" w:themeColor="text1"/>
          </w:rPr>
          <w:t>Codul de etică și deontologie universitară</w:t>
        </w:r>
      </w:hyperlink>
      <w:r w:rsidRPr="00207120">
        <w:rPr>
          <w:rFonts w:ascii="Times New Roman" w:hAnsi="Times New Roman" w:cs="Times New Roman"/>
          <w:bCs/>
          <w:color w:val="000000" w:themeColor="text1"/>
        </w:rPr>
        <w:t xml:space="preserve">; </w:t>
      </w:r>
    </w:p>
    <w:p w14:paraId="08726AB4" w14:textId="77777777" w:rsidR="0018400D" w:rsidRPr="00207120" w:rsidRDefault="0018400D">
      <w:pPr>
        <w:pStyle w:val="ListParagraph"/>
        <w:numPr>
          <w:ilvl w:val="0"/>
          <w:numId w:val="1"/>
        </w:numPr>
        <w:spacing w:after="0" w:line="240" w:lineRule="auto"/>
        <w:ind w:left="990"/>
        <w:jc w:val="both"/>
        <w:rPr>
          <w:rFonts w:ascii="Times New Roman" w:hAnsi="Times New Roman" w:cs="Times New Roman"/>
          <w:bCs/>
          <w:color w:val="000000" w:themeColor="text1"/>
        </w:rPr>
      </w:pPr>
      <w:hyperlink r:id="rId198" w:history="1">
        <w:r w:rsidRPr="00207120">
          <w:rPr>
            <w:rStyle w:val="Hyperlink"/>
            <w:rFonts w:ascii="Times New Roman" w:hAnsi="Times New Roman" w:cs="Times New Roman"/>
            <w:bCs/>
            <w:color w:val="000000" w:themeColor="text1"/>
          </w:rPr>
          <w:t>Codul de conduită pentru prevenția și sancționarea xenofobiei, radicalizării și discursului instigator la ură în cadrul Universității „Valahia” din Târgoviște.</w:t>
        </w:r>
      </w:hyperlink>
    </w:p>
    <w:p w14:paraId="65E4265C" w14:textId="66CBEAF5"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CA071EF"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323FC7D9" w14:textId="77777777" w:rsidR="004C3166" w:rsidRPr="00207120" w:rsidRDefault="004C3166" w:rsidP="004C3166">
      <w:pPr>
        <w:spacing w:after="0" w:line="240" w:lineRule="auto"/>
        <w:rPr>
          <w:rFonts w:ascii="Times New Roman" w:hAnsi="Times New Roman" w:cs="Times New Roman"/>
          <w:color w:val="000000" w:themeColor="text1"/>
        </w:rPr>
      </w:pPr>
    </w:p>
    <w:p w14:paraId="12D3E7AE"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Datele prezentate evidențiază existența unui cadru instituțional activ de elaborare, aprobare și revizuire a documentelor interne care reglementează activitățile privind asigurarea calității.</w:t>
      </w:r>
    </w:p>
    <w:p w14:paraId="666BB728"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Numărul regulamentelor, metodologiilor și procedurilor elaborate sau actualizate în anul 2025 indică faptul că universitatea aplică un mecanism funcțional de adaptare a cadrului normativ intern la modificările legislative, la cerințele evaluărilor interne și externe și la nevoile de îmbunătățire a proceselor instituționale.</w:t>
      </w:r>
    </w:p>
    <w:p w14:paraId="4D5E552B"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Necesitatea revizuirii periodice permite adaptarea la cerințele legislative și la standardele de calitate, identificarea lacunelor și îmbunătățirea proceselor interne, asigurând transparență și responsabilitate instituțională.</w:t>
      </w:r>
    </w:p>
    <w:p w14:paraId="39B67B9B" w14:textId="77777777" w:rsidR="004C3166" w:rsidRPr="00207120" w:rsidRDefault="004C3166" w:rsidP="004C3166">
      <w:pPr>
        <w:spacing w:after="0" w:line="240" w:lineRule="auto"/>
        <w:rPr>
          <w:rFonts w:ascii="Times New Roman" w:hAnsi="Times New Roman" w:cs="Times New Roman"/>
          <w:color w:val="000000" w:themeColor="text1"/>
        </w:rPr>
      </w:pPr>
    </w:p>
    <w:p w14:paraId="28B0B79C"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1E80AE65"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52002998" w14:textId="77777777" w:rsidR="0018400D" w:rsidRPr="00207120" w:rsidRDefault="0018400D">
      <w:pPr>
        <w:pStyle w:val="ListParagraph"/>
        <w:numPr>
          <w:ilvl w:val="0"/>
          <w:numId w:val="2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Continuarea procesului de analiză și actualizare a regulamentelor, metodologiilor și procedurilor, în vederea alinierii acestora la Legea învățământului superior nr. 199/2023, la actele normative subsecvente și la cerințele metodologiei ARACIS.</w:t>
      </w:r>
    </w:p>
    <w:p w14:paraId="6B488887" w14:textId="77777777" w:rsidR="0018400D" w:rsidRPr="00207120" w:rsidRDefault="0018400D">
      <w:pPr>
        <w:pStyle w:val="ListParagraph"/>
        <w:numPr>
          <w:ilvl w:val="0"/>
          <w:numId w:val="2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Realizarea unei evidențe a documentelor interne care necesită revizuire (calendar de revizuire), cu stabilirea responsabililor, termenelor și priorităților de actualizare, în funcție de domeniul de aplicare și de impactul asupra proceselor academice, administrative și de asigurare a calității.</w:t>
      </w:r>
    </w:p>
    <w:p w14:paraId="58AA9ADA" w14:textId="77777777" w:rsidR="0018400D" w:rsidRPr="00207120" w:rsidRDefault="0018400D">
      <w:pPr>
        <w:pStyle w:val="ListParagraph"/>
        <w:numPr>
          <w:ilvl w:val="0"/>
          <w:numId w:val="2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Consolidarea mecanismului de comunicare și acces la documentele interne actualizate, prin publicarea regulamentelor și metodologiilor pe site-ul universității și prin menținerea procedurilor aplicabile pe intranet, astfel încât structurile academice și administrative să utilizeze versiunile în vigoare ale documentelor.</w:t>
      </w:r>
    </w:p>
    <w:p w14:paraId="49AF208C" w14:textId="4F999544"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563E1597" w14:textId="02B57B9B" w:rsidR="0006537D" w:rsidRPr="00207120" w:rsidRDefault="00BA3BBB" w:rsidP="005D737E">
      <w:pPr>
        <w:spacing w:after="0" w:line="240" w:lineRule="auto"/>
        <w:jc w:val="both"/>
        <w:rPr>
          <w:rFonts w:ascii="Times New Roman" w:hAnsi="Times New Roman" w:cs="Times New Roman"/>
          <w:i/>
        </w:rPr>
      </w:pPr>
      <w:r w:rsidRPr="00207120">
        <w:rPr>
          <w:rFonts w:ascii="Times New Roman" w:hAnsi="Times New Roman" w:cs="Times New Roman"/>
          <w:i/>
        </w:rPr>
        <w:t>I.P.C.1.1.</w:t>
      </w:r>
      <w:r w:rsidR="0006537D" w:rsidRPr="00207120">
        <w:rPr>
          <w:rFonts w:ascii="Times New Roman" w:hAnsi="Times New Roman" w:cs="Times New Roman"/>
          <w:i/>
        </w:rPr>
        <w:t>3</w:t>
      </w:r>
      <w:r w:rsidRPr="00207120">
        <w:rPr>
          <w:rFonts w:ascii="Times New Roman" w:hAnsi="Times New Roman" w:cs="Times New Roman"/>
          <w:i/>
        </w:rPr>
        <w:t xml:space="preserve"> </w:t>
      </w:r>
      <w:r w:rsidR="0006537D" w:rsidRPr="00207120">
        <w:rPr>
          <w:rFonts w:ascii="Times New Roman" w:hAnsi="Times New Roman" w:cs="Times New Roman"/>
          <w:i/>
        </w:rPr>
        <w:t>IÎS aprobă și include în Codul de etică și deontologie universitară norme de etică și deontologie universitară, descrierea abaterilor, sancțiuni și măsurile necesare, conform legii.</w:t>
      </w:r>
    </w:p>
    <w:p w14:paraId="6DA49280" w14:textId="77777777" w:rsidR="003F4723" w:rsidRPr="00207120" w:rsidRDefault="003F4723" w:rsidP="005D737E">
      <w:pPr>
        <w:spacing w:after="0" w:line="240" w:lineRule="auto"/>
        <w:ind w:firstLine="720"/>
        <w:jc w:val="both"/>
        <w:rPr>
          <w:rFonts w:ascii="Times New Roman" w:eastAsiaTheme="majorEastAsia" w:hAnsi="Times New Roman" w:cs="Times New Roman"/>
          <w:color w:val="0F4761" w:themeColor="accent1" w:themeShade="BF"/>
        </w:rPr>
      </w:pPr>
    </w:p>
    <w:p w14:paraId="5E807C1D"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bookmarkStart w:id="155" w:name="_Toc232574700"/>
      <w:r w:rsidRPr="00207120">
        <w:rPr>
          <w:rFonts w:ascii="Times New Roman" w:hAnsi="Times New Roman" w:cs="Times New Roman"/>
          <w:b/>
          <w:bCs/>
          <w:iCs/>
          <w:color w:val="000000" w:themeColor="text1"/>
        </w:rPr>
        <w:t>Prezentarea stării de fapt, susținută de documente și date</w:t>
      </w:r>
    </w:p>
    <w:p w14:paraId="02265BE6"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191CF49A"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aprobă și aplică </w:t>
      </w:r>
      <w:hyperlink r:id="rId199" w:history="1">
        <w:r w:rsidRPr="00207120">
          <w:rPr>
            <w:rStyle w:val="Hyperlink"/>
            <w:rFonts w:ascii="Times New Roman" w:hAnsi="Times New Roman" w:cs="Times New Roman"/>
            <w:color w:val="000000" w:themeColor="text1"/>
          </w:rPr>
          <w:t>Codul de etică și deontologie universitară</w:t>
        </w:r>
      </w:hyperlink>
      <w:r w:rsidRPr="00207120">
        <w:rPr>
          <w:rFonts w:ascii="Times New Roman" w:hAnsi="Times New Roman" w:cs="Times New Roman"/>
          <w:color w:val="000000" w:themeColor="text1"/>
        </w:rPr>
        <w:t xml:space="preserve">, document care stabilește principiile, normele și regulile de conduită etică aplicabile în cadrul comunității academice. </w:t>
      </w:r>
      <w:hyperlink r:id="rId200" w:history="1">
        <w:r w:rsidRPr="00207120">
          <w:rPr>
            <w:rStyle w:val="Hyperlink"/>
            <w:rFonts w:ascii="Times New Roman" w:hAnsi="Times New Roman" w:cs="Times New Roman"/>
            <w:color w:val="000000" w:themeColor="text1"/>
          </w:rPr>
          <w:t>Codul de etică și deontologie universitară</w:t>
        </w:r>
      </w:hyperlink>
      <w:r w:rsidRPr="00207120">
        <w:rPr>
          <w:rFonts w:ascii="Times New Roman" w:hAnsi="Times New Roman" w:cs="Times New Roman"/>
          <w:color w:val="000000" w:themeColor="text1"/>
        </w:rPr>
        <w:t xml:space="preserve"> este aprobat de Senatul universitar  prin HSU nr. 41 L / 27.11.2025)  în conformitate cu prevederile legislației în vigoare.</w:t>
      </w:r>
    </w:p>
    <w:p w14:paraId="06E06595"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Documentul include norme de etică și deontologie universitară, descrierea abaterilor de la normele de etică și deontologie universitară, sancțiunile aplicabile și măsurile necesare pentru prevenirea și sancționarea acestora.</w:t>
      </w:r>
      <w:r w:rsidRPr="00207120">
        <w:rPr>
          <w:color w:val="000000" w:themeColor="text1"/>
        </w:rPr>
        <w:t xml:space="preserve"> </w:t>
      </w:r>
      <w:r w:rsidRPr="00207120">
        <w:rPr>
          <w:rFonts w:ascii="Times New Roman" w:hAnsi="Times New Roman" w:cs="Times New Roman"/>
          <w:color w:val="000000" w:themeColor="text1"/>
        </w:rPr>
        <w:t xml:space="preserve">Codul este pus la dispoziția comunității academice prin publicarea pe </w:t>
      </w:r>
      <w:hyperlink r:id="rId201" w:history="1">
        <w:r w:rsidRPr="00207120">
          <w:rPr>
            <w:rStyle w:val="Hyperlink"/>
            <w:rFonts w:ascii="Times New Roman" w:hAnsi="Times New Roman" w:cs="Times New Roman"/>
            <w:color w:val="000000" w:themeColor="text1"/>
          </w:rPr>
          <w:t>site-ul universității</w:t>
        </w:r>
      </w:hyperlink>
      <w:r w:rsidRPr="00207120">
        <w:rPr>
          <w:rFonts w:ascii="Times New Roman" w:hAnsi="Times New Roman" w:cs="Times New Roman"/>
          <w:color w:val="000000" w:themeColor="text1"/>
        </w:rPr>
        <w:t>.</w:t>
      </w:r>
    </w:p>
    <w:p w14:paraId="69A5A9FE"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promovează cultura integrității academice prin adoptarea și aplicarea normelor de etică și deontologie universitară, precum și prin activități de informare a studenților și cadrelor didactice privind prevenirea și combaterea plagiatului. Aplicarea acestor reglementări și mecanisme instituționale contribuie la consolidarea culturii integrității academice și la asigurarea respectării normelor de etică și deontologie universitară în cadrul comunității academice.</w:t>
      </w:r>
    </w:p>
    <w:p w14:paraId="13775D34" w14:textId="77777777" w:rsidR="0018400D" w:rsidRPr="00207120" w:rsidRDefault="0018400D" w:rsidP="0018400D">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Aplicarea acestor reglementări și mecanisme instituționale contribuie la consolidarea culturii integrității academice și la respectarea normelor de etică și deontologie universitară în cadrul comunității academice.</w:t>
      </w:r>
    </w:p>
    <w:p w14:paraId="14A04798" w14:textId="3919429B"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3E75F2C"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3E3AFA5E" w14:textId="77777777" w:rsidR="004C3166" w:rsidRPr="00207120" w:rsidRDefault="004C3166" w:rsidP="004C3166">
      <w:pPr>
        <w:spacing w:after="0" w:line="240" w:lineRule="auto"/>
        <w:rPr>
          <w:rFonts w:ascii="Times New Roman" w:hAnsi="Times New Roman" w:cs="Times New Roman"/>
          <w:color w:val="000000" w:themeColor="text1"/>
        </w:rPr>
      </w:pPr>
    </w:p>
    <w:p w14:paraId="5BFC02DB"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Codul de etică și deontologie universitară asigură cadrul intern de reglementare a conduitei etice în cadrul comunității academice. </w:t>
      </w:r>
    </w:p>
    <w:p w14:paraId="6E0667F1"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Prin includerea normelor de etică și deontologie universitară, a descrierii abaterilor, a sancțiunilor aplicabile și a măsurilor necesare pentru prevenirea și sancționarea acestora, documentul răspunde cerințelor legale și indicatorului privind asigurarea calității în domeniul eticii și deontologiei universitare.</w:t>
      </w:r>
    </w:p>
    <w:p w14:paraId="77A3CAC0" w14:textId="183C4A53"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3E910ACD"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5D583522"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1D07D3DC" w14:textId="77777777" w:rsidR="0018400D" w:rsidRPr="00207120" w:rsidRDefault="0018400D">
      <w:pPr>
        <w:pStyle w:val="ListParagraph"/>
        <w:numPr>
          <w:ilvl w:val="0"/>
          <w:numId w:val="24"/>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Continuarea activităților de informare a studenților, cadrelor didactice și personalului administrativ privind prevederile Codului de etică și deontologie universitară, cu accent pe prevenirea plagiatului, respectarea conduitei academice și cunoașterea procedurilor de sesizare.</w:t>
      </w:r>
    </w:p>
    <w:p w14:paraId="1BFB5150" w14:textId="495A01E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018D624" w14:textId="2E875320" w:rsidR="009A755F" w:rsidRPr="00207120" w:rsidRDefault="0006537D" w:rsidP="00707D46">
      <w:pPr>
        <w:pStyle w:val="Heading2"/>
      </w:pPr>
      <w:bookmarkStart w:id="156" w:name="_Toc232749773"/>
      <w:r w:rsidRPr="00207120">
        <w:t>S.C.1.</w:t>
      </w:r>
      <w:r w:rsidR="009A755F" w:rsidRPr="00207120">
        <w:t>2</w:t>
      </w:r>
      <w:r w:rsidRPr="00207120">
        <w:t xml:space="preserve">. </w:t>
      </w:r>
      <w:r w:rsidR="009A755F" w:rsidRPr="00207120">
        <w:t>Aplicare</w:t>
      </w:r>
      <w:bookmarkEnd w:id="155"/>
      <w:bookmarkEnd w:id="156"/>
    </w:p>
    <w:p w14:paraId="2F2B6BDE" w14:textId="77777777" w:rsidR="00B26EAD" w:rsidRPr="00207120" w:rsidRDefault="00B26EAD" w:rsidP="005D737E">
      <w:pPr>
        <w:spacing w:after="0" w:line="240" w:lineRule="auto"/>
        <w:jc w:val="both"/>
        <w:rPr>
          <w:rFonts w:ascii="Times New Roman" w:hAnsi="Times New Roman" w:cs="Times New Roman"/>
          <w:i/>
        </w:rPr>
      </w:pPr>
    </w:p>
    <w:p w14:paraId="58647456" w14:textId="5D0BF7B9" w:rsidR="009A755F" w:rsidRPr="00207120" w:rsidRDefault="0006537D" w:rsidP="005D737E">
      <w:pPr>
        <w:spacing w:after="0" w:line="240" w:lineRule="auto"/>
        <w:jc w:val="both"/>
        <w:rPr>
          <w:rFonts w:ascii="Times New Roman" w:hAnsi="Times New Roman" w:cs="Times New Roman"/>
          <w:i/>
        </w:rPr>
      </w:pPr>
      <w:r w:rsidRPr="00207120">
        <w:rPr>
          <w:rFonts w:ascii="Times New Roman" w:hAnsi="Times New Roman" w:cs="Times New Roman"/>
          <w:i/>
        </w:rPr>
        <w:t>I.P.C.1.</w:t>
      </w:r>
      <w:r w:rsidR="009A755F" w:rsidRPr="00207120">
        <w:rPr>
          <w:rFonts w:ascii="Times New Roman" w:hAnsi="Times New Roman" w:cs="Times New Roman"/>
          <w:i/>
        </w:rPr>
        <w:t>2</w:t>
      </w:r>
      <w:r w:rsidRPr="00207120">
        <w:rPr>
          <w:rFonts w:ascii="Times New Roman" w:hAnsi="Times New Roman" w:cs="Times New Roman"/>
          <w:i/>
        </w:rPr>
        <w:t xml:space="preserve">.1 </w:t>
      </w:r>
      <w:r w:rsidR="009A755F" w:rsidRPr="00207120">
        <w:rPr>
          <w:rFonts w:ascii="Times New Roman" w:hAnsi="Times New Roman" w:cs="Times New Roman"/>
          <w:i/>
        </w:rPr>
        <w:t>IÎS realizează acțiuni și aplică proceduri, în mod consecvent, dovedind impactul acestora în îmbunătățirea calității educației.</w:t>
      </w:r>
    </w:p>
    <w:p w14:paraId="2D961C9C" w14:textId="77777777" w:rsidR="00CC37AB" w:rsidRPr="00207120" w:rsidRDefault="00CC37AB" w:rsidP="004C3166">
      <w:pPr>
        <w:spacing w:after="0" w:line="240" w:lineRule="auto"/>
        <w:contextualSpacing/>
        <w:jc w:val="both"/>
        <w:rPr>
          <w:rFonts w:ascii="Times New Roman" w:hAnsi="Times New Roman" w:cs="Times New Roman"/>
          <w:color w:val="00B050"/>
        </w:rPr>
      </w:pPr>
    </w:p>
    <w:p w14:paraId="6BFD961F"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7A750A82"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00BC6C2"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aplică, în mod consecvent, proceduri și mecanisme interne de asigurare și evaluare a calității, prin care sunt monitorizate procesele educaționale, administrative și de suport, sunt colectate date relevante și sunt fundamentate măsuri de îmbunătățire. Aplicarea acestor mecanisme este documentată prin rapoarte de evaluare, rapoarte de audit intern, rapoarte privind analiza managementului, planuri de măsuri, hotărâri ale structurilor de conducere și rapoarte elaborate la nivel instituțional.</w:t>
      </w:r>
    </w:p>
    <w:p w14:paraId="3ED4DB37"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Evaluarea satisfacției absolvenților reprezintă una dintre componentele sistemului intern de asigurare și evaluare a calității. Prin această activitate, universitatea colectează informații relevante privind percepția absolvenților asupra calității serviciilor academice, administrative și de suport oferite pe parcursul studiilor universitare. Rezultatele acestor evaluări constituie o sursă importantă de informații pentru fundamentarea măsurilor de îmbunătățire continuă a procesului educațional și pentru adaptarea ofertei academice la nevoile și așteptările studenților și ale pieței muncii.</w:t>
      </w:r>
    </w:p>
    <w:p w14:paraId="06EAA58D"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promoția 2024, la cercetare au participat 479 de absolvenți ai universității.  Din totalul respondenților, 304 absolvenți, reprezentând 63,47%, provin din ciclul de studii universitare de licență, iar 175 absolvenți, reprezentând 36,53%, provin din ciclul de studii universitare de masterat. Majoritatea respondenților, respectiv 95,82%, au finalizat studiile în anul 2024, ceea ce conferă un grad ridicat de actualitate și relevanță rezultatelor obținute. Această activitate s-a concretizat prin elaborarea și analizarea, în cadrul Comisiei de Evaluare și Asigurare a Calității, a Raportului privind gradul de satisfacție al absolvenților Universității „Valahia” din Târgoviște - promoția 2024.</w:t>
      </w:r>
    </w:p>
    <w:p w14:paraId="72DDBA28"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promoția 2025, au finalizat studiile 1316 absolvenți, dintre care 828 la ciclul de studii universitare de licență și 488 la ciclul de studii universitare de masterat. Chestionarul privind satisfacția absolvenților a fost completat de 655 de absolvenți, reprezentând 49,77% din totalul absolvenților. Dintre respondenți, 408 sunt absolvenți ai programelor de studii universitare de licență, iar 247 sunt absolvenți ai programelor de studii universitare de masterat. Raportat la numărul total de absolvenți pe cicluri de studii, rata de răspuns a fost de 49,27% pentru ciclul de licență și de 50,61% pentru ciclul de masterat. În majoritatea cazurilor, chestionarul a fost completat de cel puțin 40% dintre absolvenții fiecărei specializări. Datele colectate pentru promoția 2025 urmează să fie valorificate prin elaborarea raportului privind gradul de satisfacție al absolvenților și prin stabilirea unor măsuri de îmbunătățire, după analizarea rezultatelor la nivel instituțional.</w:t>
      </w:r>
    </w:p>
    <w:p w14:paraId="3F3B899E"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aplică proceduri privind auditul intern al calității și inovării, în vederea evaluării modului de implementare a Sistemului de Management Integrat calitate-inovare și a identificării oportunităților de îmbunătățire a proceselor educaționale și suport. În cadrul acestor audituri sunt evaluate procesele auditate, modul de aplicare a procedurilor instituționale și eficacitatea măsurilor implementate pentru asigurarea calității.</w:t>
      </w:r>
    </w:p>
    <w:p w14:paraId="6A1B3A41"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lastRenderedPageBreak/>
        <w:t>Pentru anul 2025, auditul intern a fost realizat în baza Programului de audituri interne pentru anul 2025, aprobat prin HCA nr. 27/21.07.2025. Pe parcursul auditurilor interne au fost identificate aspecte pozitive privind funcționarea Sistemului de Management Integrat calitate-inovare, precum și observații și oportunități de îmbunătățire. În cadrul auditurilor interne din anul 2025 nu au fost înregistrate neconformități. Pentru observațiile reținute în rapoartele de audit intern au fost întocmite planuri de măsuri, cu responsabilități și termene de implementare.</w:t>
      </w:r>
    </w:p>
    <w:p w14:paraId="3196B0DF"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Analiza efectuată de management asupra Sistemului de Management Integrat calitate-inovare a avut loc la data de 10 noiembrie 2025. În cadrul acestei ședințe a fost prezentat Raportul privind analiza Sistemului de Management Integrat calitate-inovare, document care conține stadiul acțiunilor stabilite la analiza precedentă de management, măsura în care au fost îndeplinite obiectivele universității, precum și recomandările de îmbunătățire care au stat la baza elaborării planului de măsuri. Raportul a fost aprobat prin HCA nr. 39/10.11.2025.</w:t>
      </w:r>
    </w:p>
    <w:p w14:paraId="7D0C2C01"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perioada 11–12 noiembrie 2025, organismul de certificare AEROQ a realizat auditul extern de recertificare a Sistemului de Management al Calității, conform SR EN ISO 9001:2015/A1:2024, și a Sistemului de Management al Inovării, conform SR 13572:2016, în conformitate cu Planul de audit nr. 3619/27.10.2025. În cadrul auditului extern nu au fost reținute neconformități sau observații, fiind identificate 5 oportunități de îmbunătățire.</w:t>
      </w:r>
    </w:p>
    <w:p w14:paraId="57013020" w14:textId="60CAD1AF" w:rsidR="0018400D" w:rsidRPr="008817CD" w:rsidRDefault="0018400D" w:rsidP="0018400D">
      <w:pPr>
        <w:spacing w:after="0" w:line="240" w:lineRule="auto"/>
        <w:ind w:firstLine="720"/>
        <w:jc w:val="both"/>
        <w:rPr>
          <w:rFonts w:ascii="Times New Roman" w:hAnsi="Times New Roman" w:cs="Times New Roman"/>
          <w:iCs/>
          <w:color w:val="000000" w:themeColor="text1"/>
        </w:rPr>
      </w:pPr>
      <w:r w:rsidRPr="008817CD">
        <w:rPr>
          <w:rFonts w:ascii="Times New Roman" w:hAnsi="Times New Roman" w:cs="Times New Roman"/>
          <w:iCs/>
          <w:color w:val="000000" w:themeColor="text1"/>
        </w:rPr>
        <w:t xml:space="preserve">În urma evaluării datelor referitoare la performanța sistemului de management, echipa de audit extern a propus reînnoirea certificării, conform domeniului și limitelor de aplicabilitate din certificatele nr. </w:t>
      </w:r>
      <w:hyperlink r:id="rId202" w:history="1">
        <w:r w:rsidRPr="00353D3A">
          <w:rPr>
            <w:rStyle w:val="Hyperlink"/>
            <w:rFonts w:ascii="Times New Roman" w:hAnsi="Times New Roman" w:cs="Times New Roman"/>
            <w:iCs/>
            <w:color w:val="auto"/>
          </w:rPr>
          <w:t>2042/1</w:t>
        </w:r>
        <w:r w:rsidR="000907C8" w:rsidRPr="00353D3A">
          <w:rPr>
            <w:rStyle w:val="Hyperlink"/>
            <w:rFonts w:ascii="Times New Roman" w:hAnsi="Times New Roman" w:cs="Times New Roman"/>
            <w:iCs/>
            <w:color w:val="auto"/>
          </w:rPr>
          <w:t>8</w:t>
        </w:r>
        <w:r w:rsidRPr="00353D3A">
          <w:rPr>
            <w:rStyle w:val="Hyperlink"/>
            <w:rFonts w:ascii="Times New Roman" w:hAnsi="Times New Roman" w:cs="Times New Roman"/>
            <w:iCs/>
            <w:color w:val="auto"/>
          </w:rPr>
          <w:t>.11.202</w:t>
        </w:r>
        <w:r w:rsidR="000907C8" w:rsidRPr="00353D3A">
          <w:rPr>
            <w:rStyle w:val="Hyperlink"/>
            <w:rFonts w:ascii="Times New Roman" w:hAnsi="Times New Roman" w:cs="Times New Roman"/>
            <w:iCs/>
            <w:color w:val="auto"/>
          </w:rPr>
          <w:t>5</w:t>
        </w:r>
      </w:hyperlink>
      <w:r w:rsidRPr="00353D3A">
        <w:rPr>
          <w:rFonts w:ascii="Times New Roman" w:hAnsi="Times New Roman" w:cs="Times New Roman"/>
          <w:iCs/>
        </w:rPr>
        <w:t xml:space="preserve">, </w:t>
      </w:r>
      <w:r w:rsidRPr="008817CD">
        <w:rPr>
          <w:rFonts w:ascii="Times New Roman" w:hAnsi="Times New Roman" w:cs="Times New Roman"/>
          <w:iCs/>
          <w:color w:val="000000" w:themeColor="text1"/>
        </w:rPr>
        <w:t xml:space="preserve">emis în raport cu cerințele SR EN ISO 9001:2015/A1:2024, și nr. </w:t>
      </w:r>
      <w:hyperlink r:id="rId203" w:history="1">
        <w:r w:rsidRPr="00A71A8A">
          <w:rPr>
            <w:rStyle w:val="Hyperlink"/>
            <w:rFonts w:ascii="Times New Roman" w:hAnsi="Times New Roman" w:cs="Times New Roman"/>
            <w:iCs/>
            <w:color w:val="auto"/>
          </w:rPr>
          <w:t>002In</w:t>
        </w:r>
        <w:r w:rsidRPr="00A71A8A">
          <w:rPr>
            <w:rStyle w:val="Hyperlink"/>
            <w:rFonts w:ascii="Times New Roman" w:hAnsi="Times New Roman" w:cs="Times New Roman"/>
            <w:iCs/>
            <w:color w:val="auto"/>
          </w:rPr>
          <w:t>/</w:t>
        </w:r>
        <w:r w:rsidR="00D24A3B" w:rsidRPr="00A71A8A">
          <w:rPr>
            <w:rStyle w:val="Hyperlink"/>
            <w:rFonts w:ascii="Times New Roman" w:hAnsi="Times New Roman" w:cs="Times New Roman"/>
            <w:iCs/>
            <w:color w:val="auto"/>
          </w:rPr>
          <w:t>18.11.2025</w:t>
        </w:r>
      </w:hyperlink>
      <w:r w:rsidRPr="00A71A8A">
        <w:rPr>
          <w:rFonts w:ascii="Times New Roman" w:hAnsi="Times New Roman" w:cs="Times New Roman"/>
          <w:iCs/>
        </w:rPr>
        <w:t>, e</w:t>
      </w:r>
      <w:r w:rsidRPr="008817CD">
        <w:rPr>
          <w:rFonts w:ascii="Times New Roman" w:hAnsi="Times New Roman" w:cs="Times New Roman"/>
          <w:iCs/>
          <w:color w:val="000000" w:themeColor="text1"/>
        </w:rPr>
        <w:t>mis în raport cu cerințele SR 13572:2016, confirmând că sistemul este stabilit, aplicat corespunzător și eficace.</w:t>
      </w:r>
    </w:p>
    <w:p w14:paraId="63A02EF0"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p>
    <w:p w14:paraId="13359BEF" w14:textId="77777777" w:rsidR="0018400D" w:rsidRPr="00207120" w:rsidRDefault="0018400D" w:rsidP="0018400D">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0AABE523"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p>
    <w:p w14:paraId="7F8223DD"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Aplicarea consecventă a procedurilor și realizarea acțiunilor planificate contribuie la consolidarea culturii calității și la creșterea capacității instituției de a identifica, analiza și trata aspectele care influențează calitatea educației. Procedurile nu au doar rol formal, ci oferă un cadru pentru colectarea datelor, formularea concluziilor, stabilirea responsabilităților și urmărirea măsurilor de îmbunătățire.</w:t>
      </w:r>
    </w:p>
    <w:p w14:paraId="3EA6BF4F"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Datele rezultate din evaluarea satisfacției absolvenților evidențiază o imagine instituțională pozitivă și confirmă faptul că universitatea dispune de resurse academice, administrative și organizaționale relevante pentru continuarea procesului de dezvoltare și consolidare a calității educației oferite. Rata de răspuns de 49,77% asigură o bază semnificativă de analiză, iar acoperirea de minimum 40% la majoritatea specializărilor contribuie la relevanța concluziilor formulate.</w:t>
      </w:r>
    </w:p>
    <w:p w14:paraId="1E061471"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Auditul intern, analiza efectuată de management și auditul extern de recertificare reprezintă mecanisme complementare prin care universitatea verifică aplicarea procedurilor, evaluează eficacitatea Sistemului de Management Integrat calitate-inovare și identifică oportunități de îmbunătățire. Faptul că în auditurile interne din anul 2025 nu au fost înregistrate neconformități, iar pentru observațiile formulate au fost întocmite planuri de măsuri, indică existența unui mecanism funcțional de tratare și monitorizare a aspectelor care pot influența calitatea proceselor.</w:t>
      </w:r>
    </w:p>
    <w:p w14:paraId="6A4AE540"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De asemenea, rezultatele auditului extern de recertificare, în cadrul căruia nu au fost reținute neconformități sau observații, iar echipa de audit a propus reînnoirea certificării, confirmă aplicarea corespunzătoare și eficacitatea sistemului de management. Cele 5 oportunități de îmbunătățire identificate constituie repere pentru dezvoltarea ulterioară a sistemului și pentru consolidarea proceselor instituționale.</w:t>
      </w:r>
    </w:p>
    <w:p w14:paraId="5649BCEA"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Prin evaluarea satisfacției absolvenților, auditul intern, analiza efectuată de management și auditul extern de recertificare, universitatea demonstrează aplicarea consecventă a procedurilor și utilizarea rezultatelor acestora pentru îmbunătățirea calității educației.</w:t>
      </w:r>
    </w:p>
    <w:p w14:paraId="0AF0E0CB"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b/>
          <w:bCs/>
          <w:iCs/>
          <w:color w:val="000000" w:themeColor="text1"/>
        </w:rPr>
        <w:lastRenderedPageBreak/>
        <w:t>Direcții viitoare de acțiune</w:t>
      </w:r>
    </w:p>
    <w:p w14:paraId="7243C2C8" w14:textId="77777777" w:rsidR="0018400D" w:rsidRPr="00207120" w:rsidRDefault="0018400D" w:rsidP="0018400D">
      <w:pPr>
        <w:pStyle w:val="ListParagraph"/>
        <w:spacing w:after="0" w:line="240" w:lineRule="auto"/>
        <w:jc w:val="both"/>
        <w:rPr>
          <w:rFonts w:ascii="Times New Roman" w:hAnsi="Times New Roman" w:cs="Times New Roman"/>
          <w:iCs/>
          <w:color w:val="000000" w:themeColor="text1"/>
        </w:rPr>
      </w:pPr>
    </w:p>
    <w:p w14:paraId="55EC86A4" w14:textId="45AF5459" w:rsidR="0018400D" w:rsidRPr="00207120" w:rsidRDefault="0018400D">
      <w:pPr>
        <w:pStyle w:val="ListParagraph"/>
        <w:numPr>
          <w:ilvl w:val="0"/>
          <w:numId w:val="25"/>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Continuarea aplicării consecvente a procedurilor și metodologiilor privind asigurarea internă a calității, cu accent pe documentarea impactului acestora asupra procesului educațional.</w:t>
      </w:r>
    </w:p>
    <w:p w14:paraId="6DF61293" w14:textId="77777777" w:rsidR="0018400D" w:rsidRPr="00207120" w:rsidRDefault="0018400D">
      <w:pPr>
        <w:pStyle w:val="ListParagraph"/>
        <w:numPr>
          <w:ilvl w:val="0"/>
          <w:numId w:val="25"/>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Evaluarea impactului acțiunilor și procedurilor aplicate asupra îmbunătățirii calității educației, inclusiv la nivelul programelor și domeniilor de studii, astfel încât rezultatele obținute să poată fi utilizate în fundamentarea măsurilor de îmbunătățire.</w:t>
      </w:r>
    </w:p>
    <w:p w14:paraId="143378CE" w14:textId="77777777" w:rsidR="0018400D" w:rsidRPr="00207120" w:rsidRDefault="0018400D">
      <w:pPr>
        <w:pStyle w:val="ListParagraph"/>
        <w:numPr>
          <w:ilvl w:val="0"/>
          <w:numId w:val="25"/>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Consolidarea mecanismului de urmărire a măsurilor de îmbunătățire rezultate din evaluări, audituri, rapoarte de calitate, consultări cu studenții, absolvenții, angajatorii și alte părți interesate.</w:t>
      </w:r>
    </w:p>
    <w:p w14:paraId="15AE43CA" w14:textId="77777777" w:rsidR="0018400D" w:rsidRPr="00207120" w:rsidRDefault="0018400D">
      <w:pPr>
        <w:pStyle w:val="ListParagraph"/>
        <w:numPr>
          <w:ilvl w:val="0"/>
          <w:numId w:val="25"/>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Definirea unor indicatori numerici asociați proceselor monitorizate, prin care să fie urmărit impactul procedurilor asupra asigurării și îmbunătățirii calității educației.</w:t>
      </w:r>
    </w:p>
    <w:p w14:paraId="596B64C3" w14:textId="77777777" w:rsidR="0018400D" w:rsidRPr="00207120" w:rsidRDefault="0018400D">
      <w:pPr>
        <w:pStyle w:val="ListParagraph"/>
        <w:numPr>
          <w:ilvl w:val="0"/>
          <w:numId w:val="25"/>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Dezvoltarea unui sistem mai coerent de indicatori și dovezi privind impactul acțiunilor de asigurare a calității, astfel încât rezultatele procedurilor aplicate să poată fi analizate comparativ și valorificate în deciziile instituționale.</w:t>
      </w:r>
    </w:p>
    <w:p w14:paraId="13FC3365" w14:textId="77777777" w:rsidR="004C3166" w:rsidRPr="00207120" w:rsidRDefault="004C3166" w:rsidP="004C3166">
      <w:pPr>
        <w:spacing w:after="0" w:line="240" w:lineRule="auto"/>
        <w:contextualSpacing/>
        <w:jc w:val="both"/>
        <w:rPr>
          <w:rFonts w:ascii="Times New Roman" w:hAnsi="Times New Roman" w:cs="Times New Roman"/>
          <w:color w:val="00B050"/>
        </w:rPr>
      </w:pPr>
    </w:p>
    <w:p w14:paraId="0727604F" w14:textId="6A789EDA" w:rsidR="00A1584A" w:rsidRPr="00207120" w:rsidRDefault="009A755F" w:rsidP="00707D46">
      <w:pPr>
        <w:pStyle w:val="Heading2"/>
      </w:pPr>
      <w:bookmarkStart w:id="157" w:name="_Toc232574701"/>
      <w:bookmarkStart w:id="158" w:name="_Toc232749774"/>
      <w:r w:rsidRPr="00207120">
        <w:t xml:space="preserve">S.C.1.3. </w:t>
      </w:r>
      <w:r w:rsidR="00A1584A" w:rsidRPr="00207120">
        <w:t>Implicarea părților interesate</w:t>
      </w:r>
      <w:bookmarkEnd w:id="157"/>
      <w:bookmarkEnd w:id="158"/>
    </w:p>
    <w:p w14:paraId="3FE050C8" w14:textId="77777777" w:rsidR="00B26EAD" w:rsidRPr="00207120" w:rsidRDefault="00B26EAD" w:rsidP="005D737E">
      <w:pPr>
        <w:spacing w:after="0" w:line="240" w:lineRule="auto"/>
        <w:jc w:val="both"/>
        <w:rPr>
          <w:rFonts w:ascii="Times New Roman" w:hAnsi="Times New Roman" w:cs="Times New Roman"/>
          <w:i/>
        </w:rPr>
      </w:pPr>
    </w:p>
    <w:p w14:paraId="681308B5" w14:textId="2FD60090" w:rsidR="00A1584A" w:rsidRPr="00207120" w:rsidRDefault="009A755F" w:rsidP="005D737E">
      <w:pPr>
        <w:spacing w:after="0" w:line="240" w:lineRule="auto"/>
        <w:jc w:val="both"/>
        <w:rPr>
          <w:rFonts w:ascii="Times New Roman" w:hAnsi="Times New Roman" w:cs="Times New Roman"/>
          <w:i/>
        </w:rPr>
      </w:pPr>
      <w:r w:rsidRPr="00207120">
        <w:rPr>
          <w:rFonts w:ascii="Times New Roman" w:hAnsi="Times New Roman" w:cs="Times New Roman"/>
          <w:i/>
        </w:rPr>
        <w:t>I.P.C.1.</w:t>
      </w:r>
      <w:r w:rsidR="00A1584A" w:rsidRPr="00207120">
        <w:rPr>
          <w:rFonts w:ascii="Times New Roman" w:hAnsi="Times New Roman" w:cs="Times New Roman"/>
          <w:i/>
        </w:rPr>
        <w:t>3</w:t>
      </w:r>
      <w:r w:rsidRPr="00207120">
        <w:rPr>
          <w:rFonts w:ascii="Times New Roman" w:hAnsi="Times New Roman" w:cs="Times New Roman"/>
          <w:i/>
        </w:rPr>
        <w:t xml:space="preserve">.1 </w:t>
      </w:r>
      <w:r w:rsidR="00A1584A" w:rsidRPr="00207120">
        <w:rPr>
          <w:rFonts w:ascii="Times New Roman" w:hAnsi="Times New Roman" w:cs="Times New Roman"/>
          <w:i/>
        </w:rPr>
        <w:t>Opiniile membrilor comunității universitare și ale altor părți interesate sunt avute în vedere în procesul de adoptare și revizuire a documentelor strategice și procedurilor aferente, precum și pentru implementarea acestora.</w:t>
      </w:r>
    </w:p>
    <w:p w14:paraId="56DC4BDB" w14:textId="77777777" w:rsidR="003F4723" w:rsidRPr="00207120" w:rsidRDefault="003F4723" w:rsidP="005D737E">
      <w:pPr>
        <w:spacing w:after="0" w:line="240" w:lineRule="auto"/>
        <w:jc w:val="both"/>
        <w:rPr>
          <w:rFonts w:ascii="Times New Roman" w:hAnsi="Times New Roman" w:cs="Times New Roman"/>
          <w:i/>
        </w:rPr>
      </w:pPr>
    </w:p>
    <w:p w14:paraId="76B18C4A"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45FF004"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A05C680"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implică membrii comunității universitare și alte părți interesate relevante în procesul de elaborare, adoptare, revizuire și aplicare a documentelor strategice, regulamentelor, metodologiilor și procedurilor. Acest proces se realizează prin consultarea structurilor academice și administrative, prin circuitul de avizare și aprobare a documentelor, precum și prin valorificarea opiniilor exprimate de studenți, absolvenți și angajatori. </w:t>
      </w:r>
    </w:p>
    <w:p w14:paraId="3A9CDF90"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 instituțional, elaborarea și revizuirea procedurilor implică structurile responsabile în domeniul calității, Comisia de Evaluare și Asigurare a Calității, Compartimentul Managementul Calității, comisiile de evaluare și asigurare a calității constituite la nivelul structurilor academice, precum și structurile de conducere pentru avizare și aprobare.</w:t>
      </w:r>
    </w:p>
    <w:p w14:paraId="2F396098"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sunt implicați în procesele de asigurare a calității prin reprezentarea în structurile de conducere universitare, prin participarea la activitatea comisiilor de calitate și prin exprimarea opiniilor în cadrul evaluărilor privind activitatea didactică, satisfacția față de serviciile  oferite de universitate. Rezultatele acestor consultări sunt valorificate în rapoartele de evaluare internă privind calitatea educației și în formularea măsurilor de îmbunătățire.</w:t>
      </w:r>
    </w:p>
    <w:p w14:paraId="473B736C"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Absolvenții sunt consultați prin chestionare privind gradul de satisfacție față de studiile urmate, inserția profesională și relevanța competențelor dobândite pe parcursul programelor de studii. Datele colectate de la absolvenți constituie surse de informații pentru analiza calității programelor de studii, adaptarea ofertei educaționale și fundamentarea măsurilor de îmbunătățire.</w:t>
      </w:r>
    </w:p>
    <w:p w14:paraId="4EC7C5A8"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Angajatorii, reprezentanții mediului socio-economic și alți parteneri externi sunt implicați, după caz, în analiza relevanței programelor de studii, în formularea unor puncte de vedere privind competențele necesare absolvenților și în susținerea activităților practice, de cercetare, dezvoltare profesională sau colaborare instituțională. Opiniile acestora pot fi valorificate în actualizarea planurilor de învățământ, a fișelor disciplinelor și a direcțiilor de dezvoltare a programelor de studii.</w:t>
      </w:r>
    </w:p>
    <w:p w14:paraId="483D728B" w14:textId="77777777" w:rsidR="006E3085" w:rsidRPr="00207120" w:rsidRDefault="006E3085">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60F6AC8C" w14:textId="442E88A8"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Consultarea membrilor comunității universitare și a altor părți interesate este documentată </w:t>
      </w:r>
    </w:p>
    <w:p w14:paraId="724673FD" w14:textId="77777777" w:rsidR="006E3085" w:rsidRPr="00207120" w:rsidRDefault="006E3085" w:rsidP="006E3085">
      <w:pPr>
        <w:spacing w:line="240" w:lineRule="auto"/>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prin convocatoare, procese-verbale, minute ale întâlnirilor de consultare, corespondență instituțională privind transmiterea documentelor spre analiză, chestionare aplicate studenților, absolvenților și angajatorilor.</w:t>
      </w:r>
    </w:p>
    <w:p w14:paraId="13DC97CA"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Dovezile relevante pentru demonstrarea consultării părților interesate includ nu doar documentele care atestă participarea acestora la procesul de consultare, ci și documentele care evidențiază modul în care opiniile formulate au fost analizate și valorificate.</w:t>
      </w:r>
    </w:p>
    <w:p w14:paraId="10B7E2FF"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p>
    <w:p w14:paraId="798C1677"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b/>
          <w:bCs/>
          <w:color w:val="000000" w:themeColor="text1"/>
        </w:rPr>
        <w:t>Analiza situației de fapt</w:t>
      </w:r>
    </w:p>
    <w:p w14:paraId="0E46DE87"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p>
    <w:p w14:paraId="4FD387EE"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Implicarea părților interesate contribuie la creșterea relevanței documentelor strategice și a procedurilor instituționale, deoarece permite corelarea acestora cu nevoile reale ale comunității universitare, ale studenților, absolvenților, angajatorilor și celorlalți beneficiari ai serviciilor educaționale. Consultarea acestor categorii susține fundamentarea deciziilor pe date, opinii și experiențe directe, nu doar pe cerințe formale.</w:t>
      </w:r>
    </w:p>
    <w:p w14:paraId="011299B8"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p>
    <w:p w14:paraId="419FDCAB" w14:textId="77777777" w:rsidR="006E3085" w:rsidRPr="00207120" w:rsidRDefault="006E3085" w:rsidP="006E3085">
      <w:pPr>
        <w:spacing w:line="240" w:lineRule="auto"/>
        <w:ind w:firstLine="720"/>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2CE16823" w14:textId="77777777" w:rsidR="006E3085" w:rsidRPr="00207120" w:rsidRDefault="006E3085" w:rsidP="006E3085">
      <w:pPr>
        <w:spacing w:line="240" w:lineRule="auto"/>
        <w:ind w:firstLine="720"/>
        <w:contextualSpacing/>
        <w:jc w:val="both"/>
        <w:rPr>
          <w:rFonts w:ascii="Times New Roman" w:hAnsi="Times New Roman" w:cs="Times New Roman"/>
          <w:color w:val="000000" w:themeColor="text1"/>
        </w:rPr>
      </w:pPr>
    </w:p>
    <w:p w14:paraId="5E64C7C0" w14:textId="77777777" w:rsidR="006E3085" w:rsidRPr="00207120" w:rsidRDefault="006E3085">
      <w:pPr>
        <w:pStyle w:val="ListParagraph"/>
        <w:numPr>
          <w:ilvl w:val="0"/>
          <w:numId w:val="35"/>
        </w:numPr>
        <w:spacing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Documentarea sistematică a contribuțiilor primite din partea părților interesate și evidențierea modului în care acestea sunt analizate și valorificate.</w:t>
      </w:r>
    </w:p>
    <w:p w14:paraId="5B500410" w14:textId="77777777" w:rsidR="006E3085" w:rsidRPr="00207120" w:rsidRDefault="006E3085">
      <w:pPr>
        <w:pStyle w:val="ListParagraph"/>
        <w:numPr>
          <w:ilvl w:val="0"/>
          <w:numId w:val="35"/>
        </w:numPr>
        <w:spacing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Creșterea trasabilității procesului de consultare, prin păstrarea dovezilor privind consultările realizate, observațiile formulate, propunerile acceptate sau respinse și deciziile adoptate.</w:t>
      </w:r>
    </w:p>
    <w:p w14:paraId="27B8C88F" w14:textId="77777777" w:rsidR="006E3085" w:rsidRPr="00207120" w:rsidRDefault="006E3085">
      <w:pPr>
        <w:pStyle w:val="ListParagraph"/>
        <w:numPr>
          <w:ilvl w:val="0"/>
          <w:numId w:val="35"/>
        </w:numPr>
        <w:spacing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Valorificarea mai consistentă a rezultatelor consultărilor cu studenții, absolvenții și angajatorii în actualizarea programelor de studii.</w:t>
      </w:r>
    </w:p>
    <w:p w14:paraId="2D04FD99" w14:textId="77777777" w:rsidR="003F4723" w:rsidRPr="00207120" w:rsidRDefault="003F4723" w:rsidP="005D737E">
      <w:pPr>
        <w:spacing w:after="0" w:line="240" w:lineRule="auto"/>
        <w:jc w:val="both"/>
        <w:rPr>
          <w:rFonts w:ascii="Times New Roman" w:hAnsi="Times New Roman" w:cs="Times New Roman"/>
          <w:i/>
        </w:rPr>
      </w:pPr>
    </w:p>
    <w:p w14:paraId="612FABB0" w14:textId="412ED97A" w:rsidR="00A1584A" w:rsidRPr="00207120" w:rsidRDefault="00A1584A"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59" w:name="_Toc232574702"/>
      <w:bookmarkStart w:id="160" w:name="_Toc232749775"/>
      <w:r w:rsidRPr="00207120">
        <w:rPr>
          <w:rFonts w:ascii="Times New Roman" w:eastAsiaTheme="majorEastAsia" w:hAnsi="Times New Roman" w:cs="Times New Roman"/>
          <w:color w:val="0F4761" w:themeColor="accent1" w:themeShade="BF"/>
        </w:rPr>
        <w:t xml:space="preserve">Criteriul C.2. </w:t>
      </w:r>
      <w:r w:rsidR="00546504" w:rsidRPr="00207120">
        <w:rPr>
          <w:rFonts w:ascii="Times New Roman" w:eastAsiaTheme="majorEastAsia" w:hAnsi="Times New Roman" w:cs="Times New Roman"/>
          <w:color w:val="0F4761" w:themeColor="accent1" w:themeShade="BF"/>
        </w:rPr>
        <w:t>Funcționalitatea structurilor de asigurare a calității educației, inclusiv în domeniul eticii și deontologiei universitare, conform legii</w:t>
      </w:r>
      <w:bookmarkEnd w:id="159"/>
      <w:bookmarkEnd w:id="160"/>
    </w:p>
    <w:p w14:paraId="655C7B9B"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025B29F2" w14:textId="5A75697B" w:rsidR="00546504" w:rsidRPr="00207120" w:rsidRDefault="00A1584A" w:rsidP="00707D46">
      <w:pPr>
        <w:pStyle w:val="Heading2"/>
      </w:pPr>
      <w:bookmarkStart w:id="161" w:name="_Toc232574703"/>
      <w:bookmarkStart w:id="162" w:name="_Toc232749776"/>
      <w:r w:rsidRPr="00207120">
        <w:t>S.C.</w:t>
      </w:r>
      <w:r w:rsidR="00546504" w:rsidRPr="00207120">
        <w:t>2</w:t>
      </w:r>
      <w:r w:rsidRPr="00207120">
        <w:t xml:space="preserve">.1. </w:t>
      </w:r>
      <w:r w:rsidR="00546504" w:rsidRPr="00207120">
        <w:t>Structuri</w:t>
      </w:r>
      <w:bookmarkEnd w:id="161"/>
      <w:bookmarkEnd w:id="162"/>
    </w:p>
    <w:p w14:paraId="78F23C87" w14:textId="77777777" w:rsidR="00B26EAD" w:rsidRPr="00207120" w:rsidRDefault="00B26EAD" w:rsidP="005D737E">
      <w:pPr>
        <w:spacing w:after="0" w:line="240" w:lineRule="auto"/>
        <w:jc w:val="both"/>
        <w:rPr>
          <w:rFonts w:ascii="Times New Roman" w:hAnsi="Times New Roman" w:cs="Times New Roman"/>
          <w:i/>
        </w:rPr>
      </w:pPr>
    </w:p>
    <w:p w14:paraId="625AA46A" w14:textId="27FEE70A" w:rsidR="00546504" w:rsidRPr="00207120" w:rsidRDefault="00A1584A" w:rsidP="005D737E">
      <w:pPr>
        <w:spacing w:after="0" w:line="240" w:lineRule="auto"/>
        <w:jc w:val="both"/>
        <w:rPr>
          <w:rFonts w:ascii="Times New Roman" w:hAnsi="Times New Roman" w:cs="Times New Roman"/>
          <w:i/>
        </w:rPr>
      </w:pPr>
      <w:r w:rsidRPr="00207120">
        <w:rPr>
          <w:rFonts w:ascii="Times New Roman" w:hAnsi="Times New Roman" w:cs="Times New Roman"/>
          <w:i/>
        </w:rPr>
        <w:t>I.P.C.</w:t>
      </w:r>
      <w:r w:rsidR="00DA46F8" w:rsidRPr="00207120">
        <w:rPr>
          <w:rFonts w:ascii="Times New Roman" w:hAnsi="Times New Roman" w:cs="Times New Roman"/>
          <w:i/>
        </w:rPr>
        <w:t>2</w:t>
      </w:r>
      <w:r w:rsidRPr="00207120">
        <w:rPr>
          <w:rFonts w:ascii="Times New Roman" w:hAnsi="Times New Roman" w:cs="Times New Roman"/>
          <w:i/>
        </w:rPr>
        <w:t xml:space="preserve">.1.1 </w:t>
      </w:r>
      <w:r w:rsidR="00546504" w:rsidRPr="00207120">
        <w:rPr>
          <w:rFonts w:ascii="Times New Roman" w:hAnsi="Times New Roman" w:cs="Times New Roman"/>
          <w:i/>
        </w:rPr>
        <w:t xml:space="preserve">În structura organizatorică a IÎS se constituie CEAC, precum </w:t>
      </w:r>
      <w:r w:rsidR="00DA46F8" w:rsidRPr="00207120">
        <w:rPr>
          <w:rFonts w:ascii="Times New Roman" w:hAnsi="Times New Roman" w:cs="Times New Roman"/>
          <w:i/>
        </w:rPr>
        <w:t>și</w:t>
      </w:r>
      <w:r w:rsidR="00546504" w:rsidRPr="00207120">
        <w:rPr>
          <w:rFonts w:ascii="Times New Roman" w:hAnsi="Times New Roman" w:cs="Times New Roman"/>
          <w:i/>
        </w:rPr>
        <w:t xml:space="preserve"> structuri tehnico-administrative </w:t>
      </w:r>
      <w:r w:rsidR="00DA46F8" w:rsidRPr="00207120">
        <w:rPr>
          <w:rFonts w:ascii="Times New Roman" w:hAnsi="Times New Roman" w:cs="Times New Roman"/>
          <w:i/>
        </w:rPr>
        <w:t>și</w:t>
      </w:r>
      <w:r w:rsidR="00546504" w:rsidRPr="00207120">
        <w:rPr>
          <w:rFonts w:ascii="Times New Roman" w:hAnsi="Times New Roman" w:cs="Times New Roman"/>
          <w:i/>
        </w:rPr>
        <w:t xml:space="preserve"> de</w:t>
      </w:r>
      <w:r w:rsidR="00DA46F8" w:rsidRPr="00207120">
        <w:rPr>
          <w:rFonts w:ascii="Times New Roman" w:hAnsi="Times New Roman" w:cs="Times New Roman"/>
          <w:i/>
        </w:rPr>
        <w:t xml:space="preserve"> </w:t>
      </w:r>
      <w:r w:rsidR="00546504" w:rsidRPr="00207120">
        <w:rPr>
          <w:rFonts w:ascii="Times New Roman" w:hAnsi="Times New Roman" w:cs="Times New Roman"/>
          <w:i/>
        </w:rPr>
        <w:t xml:space="preserve">suport în domeniul asigurării </w:t>
      </w:r>
      <w:r w:rsidR="00DA46F8" w:rsidRPr="00207120">
        <w:rPr>
          <w:rFonts w:ascii="Times New Roman" w:hAnsi="Times New Roman" w:cs="Times New Roman"/>
          <w:i/>
        </w:rPr>
        <w:t>calității</w:t>
      </w:r>
      <w:r w:rsidR="00546504" w:rsidRPr="00207120">
        <w:rPr>
          <w:rFonts w:ascii="Times New Roman" w:hAnsi="Times New Roman" w:cs="Times New Roman"/>
          <w:i/>
        </w:rPr>
        <w:t>.</w:t>
      </w:r>
    </w:p>
    <w:p w14:paraId="03BB35DD" w14:textId="77777777" w:rsidR="00DA46F8" w:rsidRPr="00207120" w:rsidRDefault="00DA46F8" w:rsidP="005D737E">
      <w:pPr>
        <w:spacing w:after="0" w:line="240" w:lineRule="auto"/>
        <w:contextualSpacing/>
        <w:jc w:val="both"/>
        <w:rPr>
          <w:rFonts w:ascii="Times New Roman" w:hAnsi="Times New Roman" w:cs="Times New Roman"/>
          <w:color w:val="EE0000"/>
        </w:rPr>
      </w:pPr>
    </w:p>
    <w:p w14:paraId="10D1F64E"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1E2D8F6"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287DBC9" w14:textId="77777777" w:rsidR="0018400D" w:rsidRPr="00207120" w:rsidRDefault="0018400D" w:rsidP="0018400D">
      <w:pPr>
        <w:pStyle w:val="Default"/>
        <w:ind w:firstLine="567"/>
        <w:rPr>
          <w:iCs/>
          <w:noProof/>
          <w:color w:val="000000" w:themeColor="text1"/>
        </w:rPr>
      </w:pPr>
      <w:r w:rsidRPr="00207120">
        <w:rPr>
          <w:bCs/>
          <w:iCs/>
          <w:noProof/>
          <w:color w:val="000000" w:themeColor="text1"/>
        </w:rPr>
        <w:t xml:space="preserve">Comisia de evaluare și asigurare a calității (CEAC) din universitate funcționează în </w:t>
      </w:r>
      <w:r w:rsidRPr="00207120">
        <w:rPr>
          <w:bCs/>
          <w:noProof/>
          <w:color w:val="000000" w:themeColor="text1"/>
        </w:rPr>
        <w:t>baza Legii învățământului superior nr. 199/2023</w:t>
      </w:r>
      <w:r w:rsidRPr="00207120">
        <w:rPr>
          <w:noProof/>
          <w:color w:val="000000" w:themeColor="text1"/>
        </w:rPr>
        <w:t xml:space="preserve">, cu modificările și completările ulterioare </w:t>
      </w:r>
      <w:r w:rsidRPr="00207120">
        <w:rPr>
          <w:bCs/>
          <w:iCs/>
          <w:noProof/>
          <w:color w:val="000000" w:themeColor="text1"/>
        </w:rPr>
        <w:t>și are misiunea</w:t>
      </w:r>
      <w:r w:rsidRPr="00207120">
        <w:rPr>
          <w:iCs/>
          <w:noProof/>
          <w:color w:val="000000" w:themeColor="text1"/>
        </w:rPr>
        <w:t xml:space="preserve"> </w:t>
      </w:r>
      <w:r w:rsidRPr="00207120">
        <w:rPr>
          <w:noProof/>
          <w:color w:val="000000" w:themeColor="text1"/>
        </w:rPr>
        <w:t xml:space="preserve">de a elabora, implementa, monitoriza și evalua strategiile și politicile de asigurare a calității, în acord cu viziunea, misiunea și politica universității, cu legislația în vigoare și în concordanță cu dinamica națională, europeană și internațională în domeniu. </w:t>
      </w:r>
      <w:r w:rsidRPr="00207120">
        <w:rPr>
          <w:iCs/>
          <w:noProof/>
          <w:color w:val="000000" w:themeColor="text1"/>
        </w:rPr>
        <w:t>Prin competențele sale, CEAC sprijină dezvoltarea unei culturi a calității și asigură implicarea cadrelor didactice, studenților, angajatorilor și altor părți interesate în acțiunile dedicate asigurării, evaluării și îmbunătățirii indicatorilor de performanță la nivelul programelor de studii.</w:t>
      </w:r>
    </w:p>
    <w:p w14:paraId="6107A707"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 xml:space="preserve">În anul 2024, componența CEAC a fost actualizată prin decizia rectorului nr. 999/26.07.2024, cu aprobarea Senatului universitar prin </w:t>
      </w:r>
      <w:hyperlink r:id="rId204" w:history="1">
        <w:r w:rsidRPr="00207120">
          <w:rPr>
            <w:rStyle w:val="Hyperlink"/>
            <w:rFonts w:ascii="Times New Roman" w:eastAsia="Times New Roman" w:hAnsi="Times New Roman" w:cs="Times New Roman"/>
            <w:color w:val="000000" w:themeColor="text1"/>
          </w:rPr>
          <w:t>HSU nr. 12 M/25.07.2024</w:t>
        </w:r>
      </w:hyperlink>
      <w:r w:rsidRPr="00207120">
        <w:rPr>
          <w:rFonts w:ascii="Times New Roman" w:eastAsia="Times New Roman" w:hAnsi="Times New Roman" w:cs="Times New Roman"/>
          <w:color w:val="000000" w:themeColor="text1"/>
        </w:rPr>
        <w:t xml:space="preserve"> și avizul </w:t>
      </w:r>
      <w:hyperlink r:id="rId205" w:history="1">
        <w:r w:rsidRPr="00207120">
          <w:rPr>
            <w:rStyle w:val="Hyperlink"/>
            <w:rFonts w:ascii="Times New Roman" w:eastAsia="Times New Roman" w:hAnsi="Times New Roman" w:cs="Times New Roman"/>
            <w:color w:val="000000" w:themeColor="text1"/>
          </w:rPr>
          <w:t>Consiliului de Administrație</w:t>
        </w:r>
      </w:hyperlink>
      <w:r w:rsidRPr="00207120">
        <w:rPr>
          <w:rFonts w:ascii="Times New Roman" w:eastAsia="Times New Roman" w:hAnsi="Times New Roman" w:cs="Times New Roman"/>
          <w:color w:val="000000" w:themeColor="text1"/>
        </w:rPr>
        <w:t>..</w:t>
      </w:r>
    </w:p>
    <w:p w14:paraId="7D9F9EDE"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spacing w:val="-4"/>
        </w:rPr>
      </w:pPr>
      <w:r w:rsidRPr="00207120">
        <w:rPr>
          <w:rFonts w:ascii="Times New Roman" w:eastAsia="Times New Roman" w:hAnsi="Times New Roman" w:cs="Times New Roman"/>
          <w:color w:val="000000" w:themeColor="text1"/>
          <w:spacing w:val="-4"/>
        </w:rPr>
        <w:t>Suportul tehnic necesar  îndeplinirii atribuțiilor CEAC este asigurat de Compartimentul Managementul Calității (CMC), structură administrativă organizată la nivelul universității în acest scop.</w:t>
      </w:r>
    </w:p>
    <w:p w14:paraId="6F9E96FE"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lastRenderedPageBreak/>
        <w:t>CEAC este susținută în realizarea misiunii sale de către Comisiile de evaluare și asigurare a calității constituite la nivelul facultăților, IOSUD, Departamentului pentru Pregătirea Personalului Didactic (DPPD), Departamentului de Învățământ la Distanță și Formare Continuă (DIDFC) și Institutului de Cercetare Științifică și Tehnologică Multidisciplinară (ICSTM).</w:t>
      </w:r>
    </w:p>
    <w:p w14:paraId="3213814A"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spacing w:val="-2"/>
        </w:rPr>
      </w:pPr>
      <w:r w:rsidRPr="00207120">
        <w:rPr>
          <w:rFonts w:ascii="Times New Roman" w:eastAsia="Times New Roman" w:hAnsi="Times New Roman" w:cs="Times New Roman"/>
          <w:color w:val="000000" w:themeColor="text1"/>
          <w:spacing w:val="-2"/>
        </w:rPr>
        <w:t>Aceste comisii participă la procesul de asigurare și evaluare internă a calității la nivelul structurilor în care sunt constituite, prin gestionarea proceselor specifice, sub coordonarea CEAC.</w:t>
      </w:r>
    </w:p>
    <w:p w14:paraId="3153C6D4"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Comisia de evaluare și asigurare a calității la nivelul facultății (CEAC-F) este susținută în realizarea atribuțiilor ce îi revin de către Colectivul Calității (COLCA), structură cu atribuții în asigurarea calității la nivelul departamentelor din cadrul facultăților.</w:t>
      </w:r>
    </w:p>
    <w:p w14:paraId="75FF8FC6"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Implicarea studenților în evaluarea și asigurarea calității reprezintă o practică instituțională consolidată, aceștia fiind reprezentați în toate structurile menționate anterior, respectiv în CEAC, în comisiile constituite la nivelul facultăților (CEAC-F), în Colectivele Calității (COLCA), precum și în comisiile de evaluare și asigurare a calității constituite la nivelul IOSUD, DPPD și DIDFC.</w:t>
      </w:r>
    </w:p>
    <w:p w14:paraId="56AA5246" w14:textId="6BC7FED3"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5F231966"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60925351" w14:textId="77777777" w:rsidR="004C3166" w:rsidRPr="00207120" w:rsidRDefault="004C3166" w:rsidP="004C3166">
      <w:pPr>
        <w:spacing w:after="0" w:line="240" w:lineRule="auto"/>
        <w:rPr>
          <w:rFonts w:ascii="Times New Roman" w:hAnsi="Times New Roman" w:cs="Times New Roman"/>
          <w:color w:val="000000" w:themeColor="text1"/>
        </w:rPr>
      </w:pPr>
    </w:p>
    <w:p w14:paraId="7D65DD1C" w14:textId="77777777"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sistemului de asigurare a calității evidențiază existența unei structuri instituționale funcționale și bine definite, care permite coordonarea, implementarea, monitorizarea și îmbunătățirea continuă a proceselor de evaluare și asigurare a calității la nivelul Universității „Valahia” din Târgoviște.</w:t>
      </w:r>
    </w:p>
    <w:p w14:paraId="47E08244" w14:textId="77777777"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Comisia de Evaluare și Asigurare a Calității (CEAC) funcționează în conformitate cu prevederile legislației naționale și reprezintă principalul organism responsabil de coordonarea activităților de asigurare a calității la nivel instituțional. Rolul acesteia este susținut de existența Compartimentului Managementul Calității (CMC), care asigură suportul tehnic și administrativ necesar desfășurării activităților specifice și contribuie la monitorizarea implementării politicilor și procedurilor de calitate.</w:t>
      </w:r>
    </w:p>
    <w:p w14:paraId="0E1C3910" w14:textId="70F6AACC"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aspect pozitiv îl reprezintă implicarea studenților (min. 25%) în toate structurile relevante de evaluare și asigurare a calității. Participarea acestora la activitățile CEAC, CEAC-F, COLCA și ale celorlalte structuri de calitate contribuie la dezvoltarea unei culturi organizaționale participative și la integrarea perspectivei beneficiarilor direcți ai procesului educațional în activitățile de evaluare și îmbunătățire.</w:t>
      </w:r>
    </w:p>
    <w:p w14:paraId="6BC5E105" w14:textId="77777777"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spacing w:val="-2"/>
        </w:rPr>
        <w:t>Structura actuală permite desfășurarea activităților de evaluare internă, monitorizarea indicatorilor de performanță, elaborarea rapoartelor de evaluare internă și coordonarea proceselor asociate evaluărilor externe. Totodată, existența unei rețele instituționale dedicate asigurării calității contribuie la dezvoltarea unei abordări unitare și la implementarea principiilor îmbunătățirii continue</w:t>
      </w:r>
      <w:r w:rsidRPr="00207120">
        <w:rPr>
          <w:rFonts w:ascii="Times New Roman" w:hAnsi="Times New Roman" w:cs="Times New Roman"/>
          <w:color w:val="000000" w:themeColor="text1"/>
        </w:rPr>
        <w:t>.</w:t>
      </w:r>
    </w:p>
    <w:p w14:paraId="716CE4A8" w14:textId="77777777" w:rsidR="004C3166" w:rsidRPr="00207120" w:rsidRDefault="004C3166" w:rsidP="004C3166">
      <w:pPr>
        <w:spacing w:after="0" w:line="240" w:lineRule="auto"/>
        <w:rPr>
          <w:rFonts w:ascii="Times New Roman" w:hAnsi="Times New Roman" w:cs="Times New Roman"/>
          <w:color w:val="000000" w:themeColor="text1"/>
        </w:rPr>
      </w:pPr>
    </w:p>
    <w:p w14:paraId="798CE548"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2D44FCDC"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B2A28AB" w14:textId="2C64729B" w:rsidR="00C7479E" w:rsidRPr="00207120" w:rsidRDefault="00F153E1">
      <w:pPr>
        <w:pStyle w:val="ListParagraph"/>
        <w:numPr>
          <w:ilvl w:val="0"/>
          <w:numId w:val="3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7479E" w:rsidRPr="00207120">
        <w:rPr>
          <w:rFonts w:ascii="Times New Roman" w:hAnsi="Times New Roman" w:cs="Times New Roman"/>
          <w:color w:val="000000" w:themeColor="text1"/>
        </w:rPr>
        <w:t>onsolidarea rolului structurilor de asigurare a calității în procesul de analiză și utilizare a indicatorilor instituționali de performanță</w:t>
      </w:r>
      <w:r w:rsidRPr="00207120">
        <w:rPr>
          <w:rFonts w:ascii="Times New Roman" w:hAnsi="Times New Roman" w:cs="Times New Roman"/>
          <w:color w:val="000000" w:themeColor="text1"/>
        </w:rPr>
        <w:t>.</w:t>
      </w:r>
    </w:p>
    <w:p w14:paraId="5EE1D124" w14:textId="51A7F82D" w:rsidR="00C7479E" w:rsidRPr="00207120" w:rsidRDefault="00F153E1">
      <w:pPr>
        <w:pStyle w:val="ListParagraph"/>
        <w:numPr>
          <w:ilvl w:val="0"/>
          <w:numId w:val="3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7479E" w:rsidRPr="00207120">
        <w:rPr>
          <w:rFonts w:ascii="Times New Roman" w:hAnsi="Times New Roman" w:cs="Times New Roman"/>
          <w:color w:val="000000" w:themeColor="text1"/>
        </w:rPr>
        <w:t>reșterea gradului de utilizare a rezultatelor evaluărilor interne și externe în procesul decizional și în fundamentarea măsurilor de îmbunătățire</w:t>
      </w:r>
      <w:r w:rsidRPr="00207120">
        <w:rPr>
          <w:rFonts w:ascii="Times New Roman" w:hAnsi="Times New Roman" w:cs="Times New Roman"/>
          <w:color w:val="000000" w:themeColor="text1"/>
        </w:rPr>
        <w:t>.</w:t>
      </w:r>
    </w:p>
    <w:p w14:paraId="1821330A" w14:textId="5CD894DC" w:rsidR="00C7479E" w:rsidRPr="00207120" w:rsidRDefault="00F153E1">
      <w:pPr>
        <w:pStyle w:val="ListParagraph"/>
        <w:numPr>
          <w:ilvl w:val="0"/>
          <w:numId w:val="3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7479E" w:rsidRPr="00207120">
        <w:rPr>
          <w:rFonts w:ascii="Times New Roman" w:hAnsi="Times New Roman" w:cs="Times New Roman"/>
          <w:color w:val="000000" w:themeColor="text1"/>
        </w:rPr>
        <w:t>ezvoltarea competențelor membrilor structurilor de asigurare a calității prin programe de formare și schimburi de bune practici la nivel național și internațional</w:t>
      </w:r>
      <w:r w:rsidRPr="00207120">
        <w:rPr>
          <w:rFonts w:ascii="Times New Roman" w:hAnsi="Times New Roman" w:cs="Times New Roman"/>
          <w:color w:val="000000" w:themeColor="text1"/>
        </w:rPr>
        <w:t>.</w:t>
      </w:r>
    </w:p>
    <w:p w14:paraId="29257274" w14:textId="03FAC0CF" w:rsidR="00C7479E" w:rsidRPr="00207120" w:rsidRDefault="00F153E1">
      <w:pPr>
        <w:pStyle w:val="ListParagraph"/>
        <w:numPr>
          <w:ilvl w:val="0"/>
          <w:numId w:val="3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7479E" w:rsidRPr="00207120">
        <w:rPr>
          <w:rFonts w:ascii="Times New Roman" w:hAnsi="Times New Roman" w:cs="Times New Roman"/>
          <w:color w:val="000000" w:themeColor="text1"/>
        </w:rPr>
        <w:t>reșterea implicării studenților și a reprezentanților mediului socio-economic în procesele de evaluare și îmbunătățire a calității</w:t>
      </w:r>
      <w:r w:rsidRPr="00207120">
        <w:rPr>
          <w:rFonts w:ascii="Times New Roman" w:hAnsi="Times New Roman" w:cs="Times New Roman"/>
          <w:color w:val="000000" w:themeColor="text1"/>
        </w:rPr>
        <w:t>.</w:t>
      </w:r>
    </w:p>
    <w:p w14:paraId="4AA54795" w14:textId="080468F7" w:rsidR="004C3166" w:rsidRPr="00207120" w:rsidRDefault="00F153E1">
      <w:pPr>
        <w:pStyle w:val="ListParagraph"/>
        <w:numPr>
          <w:ilvl w:val="0"/>
          <w:numId w:val="38"/>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P</w:t>
      </w:r>
      <w:r w:rsidR="00C7479E" w:rsidRPr="00207120">
        <w:rPr>
          <w:rFonts w:ascii="Times New Roman" w:hAnsi="Times New Roman" w:cs="Times New Roman"/>
          <w:color w:val="000000" w:themeColor="text1"/>
        </w:rPr>
        <w:t>romovarea culturii calității la nivelul întregii comunități academice, prin activități de informare, consultare și diseminare a rezultatelor obținute.</w:t>
      </w:r>
    </w:p>
    <w:p w14:paraId="694658A0" w14:textId="77777777" w:rsidR="001937CC" w:rsidRPr="00207120" w:rsidRDefault="001937CC">
      <w:pPr>
        <w:rPr>
          <w:rFonts w:ascii="Times New Roman" w:hAnsi="Times New Roman" w:cs="Times New Roman"/>
          <w:i/>
        </w:rPr>
      </w:pPr>
      <w:r w:rsidRPr="00207120">
        <w:rPr>
          <w:rFonts w:ascii="Times New Roman" w:hAnsi="Times New Roman" w:cs="Times New Roman"/>
          <w:i/>
        </w:rPr>
        <w:br w:type="page"/>
      </w:r>
    </w:p>
    <w:p w14:paraId="1A63A42B" w14:textId="45F87FA9" w:rsidR="00DA46F8" w:rsidRPr="00207120" w:rsidRDefault="00DA46F8"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I.P.C.2.1.2 IÎS are organizată Comisia de etică universitară, în cadrul căreia se constituie subcomisia dedicată eticii cercetării.</w:t>
      </w:r>
    </w:p>
    <w:p w14:paraId="31262E68" w14:textId="77777777" w:rsidR="003F4723" w:rsidRPr="00207120" w:rsidRDefault="003F4723" w:rsidP="00B26EAD">
      <w:pPr>
        <w:spacing w:after="0" w:line="240" w:lineRule="auto"/>
        <w:contextualSpacing/>
        <w:jc w:val="both"/>
        <w:rPr>
          <w:rFonts w:ascii="Times New Roman" w:hAnsi="Times New Roman" w:cs="Times New Roman"/>
          <w:color w:val="EE0000"/>
        </w:rPr>
      </w:pPr>
    </w:p>
    <w:p w14:paraId="1C787292"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53D01A3D"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BA4D55F"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are organizată Comisia de etică, structură responsabilă cu analiza situațiilor privind respectarea normelor de etică și deontologie universitară în cadrul comunității academice.</w:t>
      </w:r>
    </w:p>
    <w:p w14:paraId="2D9A9792"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Comisia de etică funcționează în conformitate cu prevederile Legii învățământului superior nr. 199/2023, cu modificările și completările ulterioare, ale Legii nr. 183/2024 privind statutul personalului de cercetare, ale H.G.nr. 305/2024 pentru aprobarea Codului-cadru de etică și deontologie universitară, dezvoltare și inovare, ale Cartei universitare, ale Codului de etică și deontologie universitară. </w:t>
      </w:r>
    </w:p>
    <w:p w14:paraId="1EB591D6"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Componența Comisiei de etică este propusă de </w:t>
      </w:r>
      <w:hyperlink r:id="rId206" w:history="1">
        <w:r w:rsidRPr="00207120">
          <w:rPr>
            <w:rStyle w:val="Hyperlink"/>
            <w:rFonts w:ascii="Times New Roman" w:hAnsi="Times New Roman" w:cs="Times New Roman"/>
            <w:color w:val="000000" w:themeColor="text1"/>
          </w:rPr>
          <w:t>Consiliul de administrație</w:t>
        </w:r>
      </w:hyperlink>
      <w:r w:rsidRPr="00207120">
        <w:rPr>
          <w:rFonts w:ascii="Times New Roman" w:hAnsi="Times New Roman" w:cs="Times New Roman"/>
          <w:color w:val="000000" w:themeColor="text1"/>
        </w:rPr>
        <w:t xml:space="preserve">, avizată de </w:t>
      </w:r>
      <w:hyperlink r:id="rId207" w:history="1">
        <w:r w:rsidRPr="00207120">
          <w:rPr>
            <w:rStyle w:val="Hyperlink"/>
            <w:rFonts w:ascii="Times New Roman" w:hAnsi="Times New Roman" w:cs="Times New Roman"/>
            <w:color w:val="000000" w:themeColor="text1"/>
          </w:rPr>
          <w:t>Senatul universitar</w:t>
        </w:r>
      </w:hyperlink>
      <w:r w:rsidRPr="00207120">
        <w:rPr>
          <w:rFonts w:ascii="Times New Roman" w:hAnsi="Times New Roman" w:cs="Times New Roman"/>
          <w:color w:val="000000" w:themeColor="text1"/>
        </w:rPr>
        <w:t xml:space="preserve"> și aprobată prin </w:t>
      </w:r>
      <w:hyperlink r:id="rId208" w:history="1">
        <w:r w:rsidRPr="00207120">
          <w:rPr>
            <w:rStyle w:val="Hyperlink"/>
            <w:rFonts w:ascii="Times New Roman" w:hAnsi="Times New Roman" w:cs="Times New Roman"/>
            <w:color w:val="000000" w:themeColor="text1"/>
          </w:rPr>
          <w:t>Decizia rectorului nr. 973/28.06.2024</w:t>
        </w:r>
      </w:hyperlink>
      <w:r w:rsidRPr="00207120">
        <w:rPr>
          <w:rFonts w:ascii="Times New Roman" w:hAnsi="Times New Roman" w:cs="Times New Roman"/>
          <w:color w:val="000000" w:themeColor="text1"/>
        </w:rPr>
        <w:t>.</w:t>
      </w:r>
    </w:p>
    <w:p w14:paraId="36A87165" w14:textId="77777777" w:rsidR="0018400D" w:rsidRPr="00207120" w:rsidRDefault="0018400D" w:rsidP="0018400D">
      <w:pPr>
        <w:spacing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În cadrul comisiei de etică universitară funcționează o subcomisie dedicată eticii cercetării. Aceasta urmărește implementarea politicilor de etică în cercetare, în conformitate cu reglementările eticii cercetării științifice, care trebuie să acopere următoarele aspecte: publicarea și autoratul, respectarea demnității participanților la cercetare, gestionarea datelor de cercetare, colaborarea, conflictele de interese, frauda, asigurarea unor medii eficiente de cercetare, respectiv prevenirea prejudiciului în cercetare și inovare.</w:t>
      </w:r>
    </w:p>
    <w:p w14:paraId="718B6FC6" w14:textId="096E6852"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0D4BE210"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332C3F47" w14:textId="77777777" w:rsidR="004C3166" w:rsidRPr="00207120" w:rsidRDefault="004C3166" w:rsidP="004C3166">
      <w:pPr>
        <w:spacing w:after="0" w:line="240" w:lineRule="auto"/>
        <w:rPr>
          <w:rFonts w:ascii="Times New Roman" w:hAnsi="Times New Roman" w:cs="Times New Roman"/>
          <w:color w:val="000000" w:themeColor="text1"/>
        </w:rPr>
      </w:pPr>
    </w:p>
    <w:p w14:paraId="37E4FCFA" w14:textId="77777777"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Comisia de etică funcționează în conformitate cu prevederile legislației naționale aplicabile, ale Cartei universitare și ale Codului de etică și deontologie universitară, reprezentând organismul responsabil cu analiza și soluționarea aspectelor privind respectarea normelor de conduită academică în cadrul comunității universitare. Existența unei structuri specializate și a unei componențe aprobate conform procedurilor instituționale asigură cadrul necesar exercitării atribuțiilor prevăzute de legislație.</w:t>
      </w:r>
    </w:p>
    <w:p w14:paraId="691D5153" w14:textId="77777777" w:rsidR="00C7479E" w:rsidRPr="00207120" w:rsidRDefault="00C7479E" w:rsidP="00C7479E">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Structura existentă permite abordarea integrată a problematicii etice atât în activitatea academică, cât și în cea de cercetare, contribuind la dezvoltarea unui climat bazat pe responsabilitate, transparență și respectarea valorilor academice. De asemenea, cadrul normativ aplicabil oferă premisele necesare prevenirii și gestionării situațiilor care pot afecta integritatea academică și credibilitatea rezultatelor cercetării.</w:t>
      </w:r>
    </w:p>
    <w:p w14:paraId="479EA27B" w14:textId="77777777" w:rsidR="004C3166" w:rsidRPr="00207120" w:rsidRDefault="004C3166" w:rsidP="004C3166">
      <w:pPr>
        <w:spacing w:after="0" w:line="240" w:lineRule="auto"/>
        <w:rPr>
          <w:rFonts w:ascii="Times New Roman" w:hAnsi="Times New Roman" w:cs="Times New Roman"/>
          <w:color w:val="000000" w:themeColor="text1"/>
        </w:rPr>
      </w:pPr>
    </w:p>
    <w:p w14:paraId="2BCC2C7D"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2D38F26"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0E169F36" w14:textId="0515BBB3" w:rsidR="00C7479E" w:rsidRPr="00207120" w:rsidRDefault="00F153E1">
      <w:pPr>
        <w:pStyle w:val="ListParagraph"/>
        <w:numPr>
          <w:ilvl w:val="0"/>
          <w:numId w:val="3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7479E" w:rsidRPr="00207120">
        <w:rPr>
          <w:rFonts w:ascii="Times New Roman" w:hAnsi="Times New Roman" w:cs="Times New Roman"/>
          <w:color w:val="000000" w:themeColor="text1"/>
        </w:rPr>
        <w:t>onsolidarea rolului Comisiei de etică și al subcomisiei de etică a cercetării în promovarea principiilor integrității academice și științifice</w:t>
      </w:r>
      <w:r w:rsidRPr="00207120">
        <w:rPr>
          <w:rFonts w:ascii="Times New Roman" w:hAnsi="Times New Roman" w:cs="Times New Roman"/>
          <w:color w:val="000000" w:themeColor="text1"/>
        </w:rPr>
        <w:t>.</w:t>
      </w:r>
    </w:p>
    <w:p w14:paraId="14E68DA5" w14:textId="75F2F613" w:rsidR="00C7479E" w:rsidRPr="00207120" w:rsidRDefault="00F153E1">
      <w:pPr>
        <w:pStyle w:val="ListParagraph"/>
        <w:numPr>
          <w:ilvl w:val="0"/>
          <w:numId w:val="3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7479E" w:rsidRPr="00207120">
        <w:rPr>
          <w:rFonts w:ascii="Times New Roman" w:hAnsi="Times New Roman" w:cs="Times New Roman"/>
          <w:color w:val="000000" w:themeColor="text1"/>
        </w:rPr>
        <w:t>ezvoltarea unor programe periodice de informare și formare privind etica și deontologia universitară destinate studenților, doctoranzilor, cadrelor didactice și cercetătorilor</w:t>
      </w:r>
      <w:r w:rsidRPr="00207120">
        <w:rPr>
          <w:rFonts w:ascii="Times New Roman" w:hAnsi="Times New Roman" w:cs="Times New Roman"/>
          <w:color w:val="000000" w:themeColor="text1"/>
        </w:rPr>
        <w:t>.</w:t>
      </w:r>
    </w:p>
    <w:p w14:paraId="6BD4C12A" w14:textId="2EEFDC80" w:rsidR="00C7479E" w:rsidRPr="00207120" w:rsidRDefault="00F153E1">
      <w:pPr>
        <w:pStyle w:val="ListParagraph"/>
        <w:numPr>
          <w:ilvl w:val="0"/>
          <w:numId w:val="3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C7479E" w:rsidRPr="00207120">
        <w:rPr>
          <w:rFonts w:ascii="Times New Roman" w:hAnsi="Times New Roman" w:cs="Times New Roman"/>
          <w:color w:val="000000" w:themeColor="text1"/>
        </w:rPr>
        <w:t>reșterea gradului de conștientizare a normelor privind etica cercetării, autoratul, gestionarea datelor de cercetare și conflictele de interese</w:t>
      </w:r>
      <w:r w:rsidRPr="00207120">
        <w:rPr>
          <w:rFonts w:ascii="Times New Roman" w:hAnsi="Times New Roman" w:cs="Times New Roman"/>
          <w:color w:val="000000" w:themeColor="text1"/>
        </w:rPr>
        <w:t>.</w:t>
      </w:r>
    </w:p>
    <w:p w14:paraId="6F57F9AC" w14:textId="49424F92" w:rsidR="00C7479E" w:rsidRPr="00207120" w:rsidRDefault="00F153E1">
      <w:pPr>
        <w:pStyle w:val="ListParagraph"/>
        <w:numPr>
          <w:ilvl w:val="0"/>
          <w:numId w:val="3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C7479E" w:rsidRPr="00207120">
        <w:rPr>
          <w:rFonts w:ascii="Times New Roman" w:hAnsi="Times New Roman" w:cs="Times New Roman"/>
          <w:color w:val="000000" w:themeColor="text1"/>
        </w:rPr>
        <w:t>ezvoltarea unor resurse și instrumente digitale de informare și sprijin privind respectarea normelor etice în activitatea academică și de cercetare</w:t>
      </w:r>
      <w:r w:rsidRPr="00207120">
        <w:rPr>
          <w:rFonts w:ascii="Times New Roman" w:hAnsi="Times New Roman" w:cs="Times New Roman"/>
          <w:color w:val="000000" w:themeColor="text1"/>
        </w:rPr>
        <w:t>.</w:t>
      </w:r>
      <w:r w:rsidR="00C7479E" w:rsidRPr="00207120">
        <w:rPr>
          <w:rFonts w:ascii="Times New Roman" w:hAnsi="Times New Roman" w:cs="Times New Roman"/>
          <w:color w:val="000000" w:themeColor="text1"/>
        </w:rPr>
        <w:t xml:space="preserve"> </w:t>
      </w:r>
    </w:p>
    <w:p w14:paraId="49F6B258" w14:textId="77777777" w:rsidR="004C3166" w:rsidRPr="00207120" w:rsidRDefault="004C3166" w:rsidP="00B26EAD">
      <w:pPr>
        <w:spacing w:after="0" w:line="240" w:lineRule="auto"/>
        <w:contextualSpacing/>
        <w:jc w:val="both"/>
        <w:rPr>
          <w:rFonts w:ascii="Times New Roman" w:hAnsi="Times New Roman" w:cs="Times New Roman"/>
          <w:color w:val="EE0000"/>
        </w:rPr>
      </w:pPr>
    </w:p>
    <w:p w14:paraId="2ED82BBD" w14:textId="77777777" w:rsidR="001937CC" w:rsidRPr="00207120" w:rsidRDefault="001937CC">
      <w:pPr>
        <w:rPr>
          <w:rFonts w:ascii="Times New Roman" w:eastAsiaTheme="majorEastAsia" w:hAnsi="Times New Roman" w:cs="Times New Roman"/>
          <w:color w:val="0F4761" w:themeColor="accent1" w:themeShade="BF"/>
        </w:rPr>
      </w:pPr>
      <w:bookmarkStart w:id="163" w:name="_Toc232574704"/>
      <w:r w:rsidRPr="00207120">
        <w:br w:type="page"/>
      </w:r>
    </w:p>
    <w:p w14:paraId="6A29B0B7" w14:textId="4AC2D0FC" w:rsidR="00106786" w:rsidRPr="00207120" w:rsidRDefault="00DA46F8" w:rsidP="00707D46">
      <w:pPr>
        <w:pStyle w:val="Heading2"/>
      </w:pPr>
      <w:bookmarkStart w:id="164" w:name="_Toc232749777"/>
      <w:r w:rsidRPr="00207120">
        <w:lastRenderedPageBreak/>
        <w:t>S.C.2.2. Funcționare</w:t>
      </w:r>
      <w:bookmarkEnd w:id="163"/>
      <w:bookmarkEnd w:id="164"/>
    </w:p>
    <w:p w14:paraId="72B8CC77" w14:textId="77777777" w:rsidR="00B26EAD" w:rsidRPr="00207120" w:rsidRDefault="00B26EAD" w:rsidP="005D737E">
      <w:pPr>
        <w:spacing w:after="0" w:line="240" w:lineRule="auto"/>
        <w:jc w:val="both"/>
        <w:rPr>
          <w:rFonts w:ascii="Times New Roman" w:hAnsi="Times New Roman" w:cs="Times New Roman"/>
          <w:i/>
        </w:rPr>
      </w:pPr>
    </w:p>
    <w:p w14:paraId="00ADBE5F" w14:textId="0008F557" w:rsidR="00DA46F8" w:rsidRPr="00207120" w:rsidRDefault="00DA46F8" w:rsidP="005D737E">
      <w:pPr>
        <w:spacing w:after="0" w:line="240" w:lineRule="auto"/>
        <w:jc w:val="both"/>
        <w:rPr>
          <w:rFonts w:ascii="Times New Roman" w:hAnsi="Times New Roman" w:cs="Times New Roman"/>
          <w:i/>
        </w:rPr>
      </w:pPr>
      <w:r w:rsidRPr="00207120">
        <w:rPr>
          <w:rFonts w:ascii="Times New Roman" w:hAnsi="Times New Roman" w:cs="Times New Roman"/>
          <w:i/>
        </w:rPr>
        <w:t>I.P.C.2.</w:t>
      </w:r>
      <w:r w:rsidR="00106786" w:rsidRPr="00207120">
        <w:rPr>
          <w:rFonts w:ascii="Times New Roman" w:hAnsi="Times New Roman" w:cs="Times New Roman"/>
          <w:i/>
        </w:rPr>
        <w:t>2</w:t>
      </w:r>
      <w:r w:rsidRPr="00207120">
        <w:rPr>
          <w:rFonts w:ascii="Times New Roman" w:hAnsi="Times New Roman" w:cs="Times New Roman"/>
          <w:i/>
        </w:rPr>
        <w:t xml:space="preserve">.1 </w:t>
      </w:r>
      <w:r w:rsidR="00106786" w:rsidRPr="00207120">
        <w:rPr>
          <w:rFonts w:ascii="Times New Roman" w:hAnsi="Times New Roman" w:cs="Times New Roman"/>
          <w:i/>
        </w:rPr>
        <w:t>CEAC și structurile tehnico-administrative și de suport din cadrul instituției de învățământ superior funcționează în baza regulamentului aprobat de către senatul universitar, în scopul realizării activităților de asigurare și evaluare internă, precum și de evaluare externă a calității educației</w:t>
      </w:r>
    </w:p>
    <w:p w14:paraId="1CD6EBCE" w14:textId="77777777" w:rsidR="003F4723" w:rsidRPr="00207120" w:rsidRDefault="003F4723" w:rsidP="005D737E">
      <w:pPr>
        <w:spacing w:after="0" w:line="240" w:lineRule="auto"/>
        <w:ind w:left="644"/>
        <w:contextualSpacing/>
        <w:jc w:val="both"/>
        <w:rPr>
          <w:rFonts w:ascii="Times New Roman" w:hAnsi="Times New Roman" w:cs="Times New Roman"/>
          <w:color w:val="EE0000"/>
        </w:rPr>
      </w:pPr>
    </w:p>
    <w:p w14:paraId="1F3A4330"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9304C2D"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11146F15" w14:textId="77777777" w:rsidR="0018400D" w:rsidRPr="00207120" w:rsidRDefault="0018400D" w:rsidP="0018400D">
      <w:pPr>
        <w:autoSpaceDE w:val="0"/>
        <w:autoSpaceDN w:val="0"/>
        <w:adjustRightInd w:val="0"/>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Comisia de Evaluare și Asigurare a Calității (CEAC) funcționează în baza  propriului </w:t>
      </w:r>
      <w:hyperlink r:id="rId209" w:history="1">
        <w:r w:rsidRPr="00207120">
          <w:rPr>
            <w:rStyle w:val="Hyperlink"/>
            <w:rFonts w:ascii="Times New Roman" w:eastAsia="Times New Roman" w:hAnsi="Times New Roman" w:cs="Times New Roman"/>
            <w:color w:val="000000" w:themeColor="text1"/>
          </w:rPr>
          <w:t>Regulamentul de organizare și funcționare</w:t>
        </w:r>
      </w:hyperlink>
      <w:r w:rsidRPr="00207120">
        <w:rPr>
          <w:rFonts w:ascii="Times New Roman" w:hAnsi="Times New Roman" w:cs="Times New Roman"/>
          <w:color w:val="000000" w:themeColor="text1"/>
        </w:rPr>
        <w:t>, aprobat de Senatul universitar prin HSU nr. 20 K/19.12.2024. Regulamentul stabilește componența, atribuțiile, responsabilitățile și modul de lucru al CEAC, precum și ale comisiilor de evaluare și asigurare a calității constituite la nivelul facultăților, IOSUD, Departamentului pentru Pregătirea Personalului Didactic, Departamentului de Învățământ la Distanță și Formare Continuă și Institutului de Cercetare Științifică și Tehnologică Multidisciplinară.</w:t>
      </w:r>
    </w:p>
    <w:p w14:paraId="57F620CA"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CEAC elaborează anual </w:t>
      </w:r>
      <w:r w:rsidRPr="00207120">
        <w:rPr>
          <w:rFonts w:ascii="Times New Roman" w:hAnsi="Times New Roman" w:cs="Times New Roman"/>
          <w:i/>
          <w:color w:val="000000" w:themeColor="text1"/>
        </w:rPr>
        <w:t xml:space="preserve">Raportul de evaluare internă privind calitatea educației </w:t>
      </w:r>
      <w:r w:rsidRPr="00207120">
        <w:rPr>
          <w:rFonts w:ascii="Times New Roman" w:hAnsi="Times New Roman" w:cs="Times New Roman"/>
          <w:iCs/>
          <w:color w:val="000000" w:themeColor="text1"/>
        </w:rPr>
        <w:t>și formulează recomandări și propuneri de îmbunătățire a calității educației și serviciilor-suport și evaluează eficiența măsurilor propuse</w:t>
      </w:r>
      <w:r w:rsidRPr="00207120">
        <w:rPr>
          <w:rFonts w:ascii="Times New Roman" w:hAnsi="Times New Roman" w:cs="Times New Roman"/>
          <w:i/>
          <w:color w:val="000000" w:themeColor="text1"/>
        </w:rPr>
        <w:t xml:space="preserve">. </w:t>
      </w:r>
      <w:r w:rsidRPr="00207120">
        <w:rPr>
          <w:rFonts w:ascii="Times New Roman" w:hAnsi="Times New Roman" w:cs="Times New Roman"/>
          <w:iCs/>
          <w:color w:val="000000" w:themeColor="text1"/>
        </w:rPr>
        <w:t>Raportul este avizat de Consiliul de administrație, analizat și validat în Senatul universitar și adus la cunoștință tuturor părților interesate, prin publicare pe site-ul universității (</w:t>
      </w:r>
      <w:hyperlink r:id="rId210" w:history="1">
        <w:r w:rsidRPr="00207120">
          <w:rPr>
            <w:rStyle w:val="Hyperlink"/>
            <w:rFonts w:ascii="Times New Roman" w:hAnsi="Times New Roman" w:cs="Times New Roman"/>
            <w:iCs/>
            <w:color w:val="000000" w:themeColor="text1"/>
          </w:rPr>
          <w:t>https://www.valahia.ro/documente/documente-smc/</w:t>
        </w:r>
      </w:hyperlink>
      <w:r w:rsidRPr="00207120">
        <w:rPr>
          <w:rFonts w:ascii="Times New Roman" w:hAnsi="Times New Roman" w:cs="Times New Roman"/>
          <w:iCs/>
          <w:color w:val="000000" w:themeColor="text1"/>
        </w:rPr>
        <w:t>).</w:t>
      </w:r>
    </w:p>
    <w:p w14:paraId="1854CD03"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Comisiile de evaluare și asigurare a calității constituite la nivelul facultăților, IOSUD, DPPD și DIDFC elaborează anual Raportul de evaluare internă privind calitatea educației la nivelul structurilor în care sunt constituite.</w:t>
      </w:r>
    </w:p>
    <w:p w14:paraId="0849A796"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Raportul este publicat pe site-ul fiecărei structuri și reflectă stadiul evaluării interne a programelor/domeniilor de studii, pe baza analizei indicatorilor de performanță relevanți, a rezultatelor proceselor de monitorizare și evaluare, precum și a feedback-ului obținut de la studenți și alți beneficiari.</w:t>
      </w:r>
    </w:p>
    <w:p w14:paraId="0CAEE183"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Pe baza acestor analize, documentul formulează concluzii privind nivelul de realizare a obiectivelor asumate și propune măsuri de îmbunătățire continuă, în vederea creșterii calității educației și alinierii la standardele naționale și europene în domeniu.</w:t>
      </w:r>
    </w:p>
    <w:p w14:paraId="2C0E2506"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CEAC, cu sprijinul auditorilor interni, asigură evaluarea internă a programelor de studii. Formularele/rapoartele de evaluare internă, întocmite de auditorii interni pentru fiecare program/domeniu de studii universitare, sunt analizate ulterior de către CEAC.</w:t>
      </w:r>
    </w:p>
    <w:p w14:paraId="35AF2721"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p>
    <w:p w14:paraId="22FF213C"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rPr>
      </w:pPr>
      <w:r w:rsidRPr="00207120">
        <w:rPr>
          <w:rFonts w:ascii="Times New Roman" w:eastAsia="Times New Roman" w:hAnsi="Times New Roman" w:cs="Times New Roman"/>
          <w:color w:val="000000" w:themeColor="text1"/>
        </w:rPr>
        <w:t xml:space="preserve">Compartimentul Managementul Calității (CMC) funcționează în baza propriului </w:t>
      </w:r>
      <w:hyperlink r:id="rId211" w:history="1">
        <w:r w:rsidRPr="00207120">
          <w:rPr>
            <w:rStyle w:val="Hyperlink"/>
            <w:rFonts w:ascii="Times New Roman" w:eastAsia="Times New Roman" w:hAnsi="Times New Roman" w:cs="Times New Roman"/>
            <w:color w:val="000000" w:themeColor="text1"/>
          </w:rPr>
          <w:t>Regulament de organizare și funcționare</w:t>
        </w:r>
      </w:hyperlink>
      <w:r w:rsidRPr="00207120">
        <w:rPr>
          <w:rFonts w:ascii="Times New Roman" w:eastAsia="Times New Roman" w:hAnsi="Times New Roman" w:cs="Times New Roman"/>
          <w:color w:val="000000" w:themeColor="text1"/>
        </w:rPr>
        <w:t>, aprobat de Senatul universitar prin HSU nr. 35 F/24.07.2025.</w:t>
      </w:r>
    </w:p>
    <w:p w14:paraId="30AABDEF" w14:textId="77777777" w:rsidR="0018400D" w:rsidRPr="00207120" w:rsidRDefault="0018400D" w:rsidP="0018400D">
      <w:pPr>
        <w:spacing w:after="0" w:line="240" w:lineRule="auto"/>
        <w:ind w:firstLine="720"/>
        <w:jc w:val="both"/>
        <w:rPr>
          <w:rFonts w:ascii="Times New Roman" w:eastAsia="Times New Roman" w:hAnsi="Times New Roman" w:cs="Times New Roman"/>
          <w:color w:val="000000" w:themeColor="text1"/>
          <w:spacing w:val="-2"/>
        </w:rPr>
      </w:pPr>
      <w:r w:rsidRPr="00207120">
        <w:rPr>
          <w:rFonts w:ascii="Times New Roman" w:eastAsia="Times New Roman" w:hAnsi="Times New Roman" w:cs="Times New Roman"/>
          <w:color w:val="000000" w:themeColor="text1"/>
          <w:spacing w:val="-2"/>
        </w:rPr>
        <w:t>Compartimentul Managementul Calității este o structură tehnico-administrativă și de suport cu atribuții în domeniul managementului calității, având rol în susținerea activităților de asigurare și evaluare internă și externă a calității. CMC sprijină activitatea Comisiei de Evaluare și Asigurare a Calității (CEAC) în implementarea sistemului intern de asigurare a calității, prin monitorizarea proceselor, colectarea, centralizarea, analiza și prelucrarea datelor, elaborarea și gestionarea documentației specifice și sprijinirea structurilor academice în procesele de evaluare internă și externă.</w:t>
      </w:r>
    </w:p>
    <w:p w14:paraId="21454A13" w14:textId="77777777" w:rsidR="0018400D" w:rsidRPr="00207120" w:rsidRDefault="0018400D" w:rsidP="0018400D">
      <w:pPr>
        <w:spacing w:after="0" w:line="240" w:lineRule="auto"/>
        <w:ind w:firstLine="720"/>
        <w:jc w:val="both"/>
        <w:rPr>
          <w:rFonts w:ascii="Times New Roman" w:hAnsi="Times New Roman" w:cs="Times New Roman"/>
          <w:color w:val="000000" w:themeColor="text1"/>
          <w:lang w:eastAsia="ro-RO"/>
        </w:rPr>
      </w:pPr>
      <w:r w:rsidRPr="00207120">
        <w:rPr>
          <w:rFonts w:ascii="Times New Roman" w:hAnsi="Times New Roman" w:cs="Times New Roman"/>
          <w:color w:val="000000" w:themeColor="text1"/>
          <w:lang w:eastAsia="ro-RO"/>
        </w:rPr>
        <w:t>Activitatea CMC susține evaluarea internă a calității și prin auditul intern al Sistemului de management al calității, desfășurat pe baza procedurilor interne aplicabile. Auditul intern oferă date privind funcționarea proceselor, aplicarea documentelor procedurale și identificarea oportunităților de îmbunătățire.</w:t>
      </w:r>
    </w:p>
    <w:p w14:paraId="6CE7159D" w14:textId="2DD2F52C"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8351BDF"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Analiza situației de fapt</w:t>
      </w:r>
    </w:p>
    <w:p w14:paraId="287B3353" w14:textId="77777777" w:rsidR="004C3166" w:rsidRPr="00207120" w:rsidRDefault="004C3166" w:rsidP="004C3166">
      <w:pPr>
        <w:spacing w:after="0" w:line="240" w:lineRule="auto"/>
        <w:rPr>
          <w:rFonts w:ascii="Times New Roman" w:hAnsi="Times New Roman" w:cs="Times New Roman"/>
          <w:color w:val="000000" w:themeColor="text1"/>
        </w:rPr>
      </w:pPr>
    </w:p>
    <w:p w14:paraId="5DD2DE7F"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Comisia de Evaluare și Asigurare a Calității funcționează în baza unui regulament propriu aprobat de Senatul universitar, care stabilește atribuțiile, responsabilitățile și mecanismele de coordonare ale structurilor implicate în asigurarea calității. Activitatea CEAC este susținută de o rețea instituțională formată din comisiile de evaluare și asigurare a calității constituite la nivelul facultăților, IOSUD, DPPD, DIDFC și ICSTM, ceea ce permite monitorizarea proceselor educaționale și administrative la toate nivelurile organizaționale.</w:t>
      </w:r>
    </w:p>
    <w:p w14:paraId="7DAE9AA1"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Raportul anual de evaluare internă privind calitatea educației, elaborat la nivel instituțional, reprezintă principalul instrument de analiză și monitorizare a performanței sistemului de asigurare a calității. Totodată, rapoartele elaborate la nivelul facultăților și al celorlalte structuri academice permit identificarea punctelor forte, a aspectelor care necesită îmbunătățiri și a măsurilor necesare pentru dezvoltarea continuă a programelor de studii și a serviciilor suport.</w:t>
      </w:r>
    </w:p>
    <w:p w14:paraId="2E6F134B"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important al sistemului îl reprezintă evaluarea internă periodică a programelor și domeniilor de studii, realizată cu sprijinul auditorilor interni și coordonată de CEAC. Acest mecanism contribuie la verificarea gradului de conformitate cu standardele de calitate și la pregătirea evaluărilor externe desfășurate de organismele abilitate.</w:t>
      </w:r>
    </w:p>
    <w:p w14:paraId="7643E103"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Compartimentul Managementul Calității asigură suportul tehnico-administrativ necesar funcționării sistemului intern de asigurare a calității. Activitatea acestuia contribuie la colectarea și analiza datelor instituționale, elaborarea documentației specifice, monitorizarea proceselor și sprijinirea structurilor academice în procesele de evaluare internă și externă.</w:t>
      </w:r>
    </w:p>
    <w:p w14:paraId="251C15D8"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Auditul intern al Sistemului de Management al Calității reprezintă un instrument suplimentar de monitorizare și îmbunătățire continuă, prin identificarea neconformităților, a oportunităților de dezvoltare și a măsurilor necesare pentru optimizarea proceselor instituționale.</w:t>
      </w:r>
    </w:p>
    <w:p w14:paraId="794DAEFC" w14:textId="77777777" w:rsidR="004C3166" w:rsidRPr="00207120" w:rsidRDefault="004C3166" w:rsidP="004C3166">
      <w:pPr>
        <w:spacing w:after="0" w:line="240" w:lineRule="auto"/>
        <w:rPr>
          <w:rFonts w:ascii="Times New Roman" w:hAnsi="Times New Roman" w:cs="Times New Roman"/>
          <w:color w:val="000000" w:themeColor="text1"/>
        </w:rPr>
      </w:pPr>
    </w:p>
    <w:p w14:paraId="343EEDE9"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6D39E0EE"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305A2AAD" w14:textId="43F1BBB9"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F153E1" w:rsidRPr="00207120">
        <w:rPr>
          <w:rFonts w:ascii="Times New Roman" w:hAnsi="Times New Roman" w:cs="Times New Roman"/>
          <w:color w:val="000000" w:themeColor="text1"/>
        </w:rPr>
        <w:t>onsolidarea utilizării rezultatelor evaluărilor interne și ale auditurilor interne în procesul de fundamentare a deciziilor manageriale</w:t>
      </w:r>
      <w:r w:rsidRPr="00207120">
        <w:rPr>
          <w:rFonts w:ascii="Times New Roman" w:hAnsi="Times New Roman" w:cs="Times New Roman"/>
          <w:color w:val="000000" w:themeColor="text1"/>
        </w:rPr>
        <w:t>.</w:t>
      </w:r>
    </w:p>
    <w:p w14:paraId="1773D95A" w14:textId="03BBEBE7"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F153E1" w:rsidRPr="00207120">
        <w:rPr>
          <w:rFonts w:ascii="Times New Roman" w:hAnsi="Times New Roman" w:cs="Times New Roman"/>
          <w:color w:val="000000" w:themeColor="text1"/>
        </w:rPr>
        <w:t>reșterea gradului de automatizare a proceselor de monitorizare și raportare a performanței programelor de studii</w:t>
      </w:r>
      <w:r w:rsidRPr="00207120">
        <w:rPr>
          <w:rFonts w:ascii="Times New Roman" w:hAnsi="Times New Roman" w:cs="Times New Roman"/>
          <w:color w:val="000000" w:themeColor="text1"/>
        </w:rPr>
        <w:t>.</w:t>
      </w:r>
    </w:p>
    <w:p w14:paraId="526622D8" w14:textId="754C162D"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D</w:t>
      </w:r>
      <w:r w:rsidR="00F153E1" w:rsidRPr="00207120">
        <w:rPr>
          <w:rFonts w:ascii="Times New Roman" w:hAnsi="Times New Roman" w:cs="Times New Roman"/>
          <w:color w:val="000000" w:themeColor="text1"/>
        </w:rPr>
        <w:t>ezvoltarea unor mecanisme unitare de urmărire a implementării măsurilor de îmbunătățire rezultate din evaluările interne și externe</w:t>
      </w:r>
      <w:r w:rsidRPr="00207120">
        <w:rPr>
          <w:rFonts w:ascii="Times New Roman" w:hAnsi="Times New Roman" w:cs="Times New Roman"/>
          <w:color w:val="000000" w:themeColor="text1"/>
        </w:rPr>
        <w:t>.</w:t>
      </w:r>
    </w:p>
    <w:p w14:paraId="33538772" w14:textId="7FE680B0"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C</w:t>
      </w:r>
      <w:r w:rsidR="00F153E1" w:rsidRPr="00207120">
        <w:rPr>
          <w:rFonts w:ascii="Times New Roman" w:hAnsi="Times New Roman" w:cs="Times New Roman"/>
          <w:color w:val="000000" w:themeColor="text1"/>
        </w:rPr>
        <w:t>onsolidarea competențelor auditorilor interni și ale membrilor structurilor de asigurare a calității prin programe de formare continuă</w:t>
      </w:r>
      <w:r w:rsidRPr="00207120">
        <w:rPr>
          <w:rFonts w:ascii="Times New Roman" w:hAnsi="Times New Roman" w:cs="Times New Roman"/>
          <w:color w:val="000000" w:themeColor="text1"/>
        </w:rPr>
        <w:t>.</w:t>
      </w:r>
    </w:p>
    <w:p w14:paraId="267FE520" w14:textId="7B4A57A4"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I</w:t>
      </w:r>
      <w:r w:rsidR="00F153E1" w:rsidRPr="00207120">
        <w:rPr>
          <w:rFonts w:ascii="Times New Roman" w:hAnsi="Times New Roman" w:cs="Times New Roman"/>
          <w:color w:val="000000" w:themeColor="text1"/>
        </w:rPr>
        <w:t>ntensificarea utilizării indicatorilor de performanță și a analizelor comparative în procesele de evaluare internă</w:t>
      </w:r>
      <w:r w:rsidRPr="00207120">
        <w:rPr>
          <w:rFonts w:ascii="Times New Roman" w:hAnsi="Times New Roman" w:cs="Times New Roman"/>
          <w:color w:val="000000" w:themeColor="text1"/>
        </w:rPr>
        <w:t>.</w:t>
      </w:r>
    </w:p>
    <w:p w14:paraId="0E0061BF" w14:textId="32C69368" w:rsidR="00F153E1" w:rsidRPr="00207120" w:rsidRDefault="00AA0469">
      <w:pPr>
        <w:pStyle w:val="ListParagraph"/>
        <w:numPr>
          <w:ilvl w:val="0"/>
          <w:numId w:val="40"/>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color w:val="000000" w:themeColor="text1"/>
        </w:rPr>
        <w:t>E</w:t>
      </w:r>
      <w:r w:rsidR="00F153E1" w:rsidRPr="00207120">
        <w:rPr>
          <w:rFonts w:ascii="Times New Roman" w:hAnsi="Times New Roman" w:cs="Times New Roman"/>
          <w:color w:val="000000" w:themeColor="text1"/>
        </w:rPr>
        <w:t>xtinderea implicării studenților și a reprezentanților mediului socio-economic în activitățile de evaluare și îmbunătățire a calității</w:t>
      </w:r>
      <w:r w:rsidRPr="00207120">
        <w:rPr>
          <w:rFonts w:ascii="Times New Roman" w:hAnsi="Times New Roman" w:cs="Times New Roman"/>
          <w:color w:val="000000" w:themeColor="text1"/>
        </w:rPr>
        <w:t>.</w:t>
      </w:r>
    </w:p>
    <w:p w14:paraId="08E22D03" w14:textId="77777777" w:rsidR="001937CC" w:rsidRPr="00207120" w:rsidRDefault="001937CC">
      <w:pPr>
        <w:rPr>
          <w:rFonts w:ascii="Times New Roman" w:hAnsi="Times New Roman" w:cs="Times New Roman"/>
          <w:i/>
        </w:rPr>
      </w:pPr>
      <w:r w:rsidRPr="00207120">
        <w:rPr>
          <w:rFonts w:ascii="Times New Roman" w:hAnsi="Times New Roman" w:cs="Times New Roman"/>
          <w:i/>
        </w:rPr>
        <w:br w:type="page"/>
      </w:r>
    </w:p>
    <w:p w14:paraId="07B205C0" w14:textId="3355C49A" w:rsidR="00106786" w:rsidRPr="00207120" w:rsidRDefault="00106786"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I.P.C.2.2.</w:t>
      </w:r>
      <w:r w:rsidR="0018400D" w:rsidRPr="00207120">
        <w:rPr>
          <w:rFonts w:ascii="Times New Roman" w:hAnsi="Times New Roman" w:cs="Times New Roman"/>
          <w:i/>
        </w:rPr>
        <w:t>2</w:t>
      </w:r>
      <w:r w:rsidRPr="00207120">
        <w:rPr>
          <w:rFonts w:ascii="Times New Roman" w:hAnsi="Times New Roman" w:cs="Times New Roman"/>
          <w:i/>
        </w:rPr>
        <w:t xml:space="preserve"> Comisia de etică universitară </w:t>
      </w:r>
      <w:r w:rsidR="00F14311" w:rsidRPr="00207120">
        <w:rPr>
          <w:rFonts w:ascii="Times New Roman" w:hAnsi="Times New Roman" w:cs="Times New Roman"/>
          <w:i/>
        </w:rPr>
        <w:t>funcționează</w:t>
      </w:r>
      <w:r w:rsidRPr="00207120">
        <w:rPr>
          <w:rFonts w:ascii="Times New Roman" w:hAnsi="Times New Roman" w:cs="Times New Roman"/>
          <w:i/>
        </w:rPr>
        <w:t xml:space="preserve"> pe baza regulamentului aprobat de către senatul universitar </w:t>
      </w:r>
      <w:r w:rsidR="00F14311" w:rsidRPr="00207120">
        <w:rPr>
          <w:rFonts w:ascii="Times New Roman" w:hAnsi="Times New Roman" w:cs="Times New Roman"/>
          <w:i/>
        </w:rPr>
        <w:t>și</w:t>
      </w:r>
      <w:r w:rsidRPr="00207120">
        <w:rPr>
          <w:rFonts w:ascii="Times New Roman" w:hAnsi="Times New Roman" w:cs="Times New Roman"/>
          <w:i/>
        </w:rPr>
        <w:t xml:space="preserve"> </w:t>
      </w:r>
      <w:r w:rsidR="00F14311" w:rsidRPr="00207120">
        <w:rPr>
          <w:rFonts w:ascii="Times New Roman" w:hAnsi="Times New Roman" w:cs="Times New Roman"/>
          <w:i/>
        </w:rPr>
        <w:t>acționează</w:t>
      </w:r>
      <w:r w:rsidRPr="00207120">
        <w:rPr>
          <w:rFonts w:ascii="Times New Roman" w:hAnsi="Times New Roman" w:cs="Times New Roman"/>
          <w:i/>
        </w:rPr>
        <w:t xml:space="preserve"> independent </w:t>
      </w:r>
      <w:r w:rsidR="00F14311" w:rsidRPr="00207120">
        <w:rPr>
          <w:rFonts w:ascii="Times New Roman" w:hAnsi="Times New Roman" w:cs="Times New Roman"/>
          <w:i/>
        </w:rPr>
        <w:t>fată</w:t>
      </w:r>
      <w:r w:rsidRPr="00207120">
        <w:rPr>
          <w:rFonts w:ascii="Times New Roman" w:hAnsi="Times New Roman" w:cs="Times New Roman"/>
          <w:i/>
        </w:rPr>
        <w:t xml:space="preserve"> de orice altă structură sau persoană din cadrul </w:t>
      </w:r>
      <w:r w:rsidR="00F14311" w:rsidRPr="00207120">
        <w:rPr>
          <w:rFonts w:ascii="Times New Roman" w:hAnsi="Times New Roman" w:cs="Times New Roman"/>
          <w:i/>
        </w:rPr>
        <w:t>instituției</w:t>
      </w:r>
      <w:r w:rsidRPr="00207120">
        <w:rPr>
          <w:rFonts w:ascii="Times New Roman" w:hAnsi="Times New Roman" w:cs="Times New Roman"/>
          <w:i/>
        </w:rPr>
        <w:t xml:space="preserve"> de </w:t>
      </w:r>
      <w:r w:rsidR="00F14311" w:rsidRPr="00207120">
        <w:rPr>
          <w:rFonts w:ascii="Times New Roman" w:hAnsi="Times New Roman" w:cs="Times New Roman"/>
          <w:i/>
        </w:rPr>
        <w:t>învățământ</w:t>
      </w:r>
      <w:r w:rsidRPr="00207120">
        <w:rPr>
          <w:rFonts w:ascii="Times New Roman" w:hAnsi="Times New Roman" w:cs="Times New Roman"/>
          <w:i/>
        </w:rPr>
        <w:t xml:space="preserve"> superior, cu respectarea legii.</w:t>
      </w:r>
    </w:p>
    <w:p w14:paraId="43061DFD" w14:textId="77777777" w:rsidR="00106786" w:rsidRPr="00207120" w:rsidRDefault="00106786" w:rsidP="005D737E">
      <w:pPr>
        <w:spacing w:after="0" w:line="240" w:lineRule="auto"/>
        <w:jc w:val="both"/>
        <w:rPr>
          <w:rFonts w:ascii="Times New Roman" w:hAnsi="Times New Roman" w:cs="Times New Roman"/>
          <w:i/>
        </w:rPr>
      </w:pPr>
    </w:p>
    <w:p w14:paraId="4CF30634"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241D85A"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B517ADA"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Comisia de etică  funcționează în baza Regulamentului de organizare și funcționare a Comisiei de etică aprobat de Senatul universitar prin HSU nr. 19E/02.12.2024. </w:t>
      </w:r>
    </w:p>
    <w:p w14:paraId="2FE2EF03" w14:textId="77777777" w:rsidR="0018400D" w:rsidRPr="00207120" w:rsidRDefault="0018400D" w:rsidP="0018400D">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Comisia de etică acționează independent față de orice altă structură sau persoană din cadrul instituției de învățământ superior.</w:t>
      </w:r>
    </w:p>
    <w:p w14:paraId="2FF81CA2" w14:textId="77777777" w:rsidR="0018400D" w:rsidRPr="00207120" w:rsidRDefault="0018400D" w:rsidP="0018400D">
      <w:pPr>
        <w:spacing w:after="0" w:line="240" w:lineRule="auto"/>
        <w:ind w:firstLine="567"/>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 xml:space="preserve">În perioada ianuarie 2025 - decembrie 2025, Comisia de etică a a desfășurat activități care au vizat: </w:t>
      </w:r>
    </w:p>
    <w:p w14:paraId="5C6F44D2" w14:textId="4186226F" w:rsidR="0018400D" w:rsidRPr="00207120" w:rsidRDefault="009776DE">
      <w:pPr>
        <w:pStyle w:val="ListParagraph"/>
        <w:numPr>
          <w:ilvl w:val="0"/>
          <w:numId w:val="26"/>
        </w:numPr>
        <w:spacing w:after="0" w:line="240" w:lineRule="auto"/>
        <w:ind w:left="108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w:t>
      </w:r>
      <w:r w:rsidR="0018400D" w:rsidRPr="00207120">
        <w:rPr>
          <w:rFonts w:ascii="Times New Roman" w:hAnsi="Times New Roman" w:cs="Times New Roman"/>
          <w:iCs/>
          <w:color w:val="000000" w:themeColor="text1"/>
        </w:rPr>
        <w:t>sigurarea funcționalității comisiei;</w:t>
      </w:r>
    </w:p>
    <w:p w14:paraId="33B0218E" w14:textId="2D11B5A1" w:rsidR="0018400D" w:rsidRPr="00207120" w:rsidRDefault="009776DE">
      <w:pPr>
        <w:pStyle w:val="ListParagraph"/>
        <w:numPr>
          <w:ilvl w:val="0"/>
          <w:numId w:val="26"/>
        </w:numPr>
        <w:spacing w:after="0" w:line="240" w:lineRule="auto"/>
        <w:ind w:left="108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18400D" w:rsidRPr="00207120">
        <w:rPr>
          <w:rFonts w:ascii="Times New Roman" w:hAnsi="Times New Roman" w:cs="Times New Roman"/>
          <w:iCs/>
          <w:color w:val="000000" w:themeColor="text1"/>
        </w:rPr>
        <w:t xml:space="preserve">olaborarea cu structurile interne ale instituției;  </w:t>
      </w:r>
    </w:p>
    <w:p w14:paraId="07040255" w14:textId="72C812BB" w:rsidR="0018400D" w:rsidRPr="00207120" w:rsidRDefault="009776DE">
      <w:pPr>
        <w:pStyle w:val="ListParagraph"/>
        <w:numPr>
          <w:ilvl w:val="0"/>
          <w:numId w:val="26"/>
        </w:numPr>
        <w:spacing w:after="0" w:line="240" w:lineRule="auto"/>
        <w:ind w:left="108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w:t>
      </w:r>
      <w:r w:rsidR="0018400D" w:rsidRPr="00207120">
        <w:rPr>
          <w:rFonts w:ascii="Times New Roman" w:hAnsi="Times New Roman" w:cs="Times New Roman"/>
          <w:iCs/>
          <w:color w:val="000000" w:themeColor="text1"/>
        </w:rPr>
        <w:t>omunicarea de răspunsuri urmare a solicitărilor primite la adresa comisiei.</w:t>
      </w:r>
    </w:p>
    <w:p w14:paraId="3FDA1DC4"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anul 2025 a fost o singură sesizare  înregistrată la 10.02.2025, neconformă cu condițiile de admisibilitate, motiv pentru care a fost respinsă ca inadmisibilă.</w:t>
      </w:r>
    </w:p>
    <w:p w14:paraId="2DB4CC75"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De asemenea, a fost primită o solicitare din partea unei doctorande pentru a avea acces la studenții universității pentru un studiu de caz, solicitare la care s-a răspuns în mod legal, Comisia de etică neavând această responsabilitate. </w:t>
      </w:r>
    </w:p>
    <w:p w14:paraId="0C147FB2"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t xml:space="preserve">În anul 2025, </w:t>
      </w:r>
      <w:hyperlink r:id="rId212" w:history="1">
        <w:r w:rsidRPr="00207120">
          <w:rPr>
            <w:rStyle w:val="Hyperlink"/>
            <w:rFonts w:ascii="Times New Roman" w:hAnsi="Times New Roman" w:cs="Times New Roman"/>
            <w:color w:val="000000" w:themeColor="text1"/>
            <w:spacing w:val="-2"/>
          </w:rPr>
          <w:t>Codul de etică și deontologie universitară</w:t>
        </w:r>
      </w:hyperlink>
      <w:r w:rsidRPr="00207120">
        <w:rPr>
          <w:rFonts w:ascii="Times New Roman" w:hAnsi="Times New Roman" w:cs="Times New Roman"/>
          <w:color w:val="000000" w:themeColor="text1"/>
          <w:spacing w:val="-2"/>
        </w:rPr>
        <w:t xml:space="preserve">, </w:t>
      </w:r>
      <w:r w:rsidRPr="00207120">
        <w:rPr>
          <w:rFonts w:ascii="Times New Roman" w:hAnsi="Times New Roman" w:cs="Times New Roman"/>
          <w:iCs/>
          <w:color w:val="000000" w:themeColor="text1"/>
          <w:spacing w:val="-2"/>
        </w:rPr>
        <w:t>a fost actualizat prin completarea art. 11 cu prevederi referitoare la hărțuirea pe criteriu de sex și hărțuirea morală, în acord cu modificările aduse Codului-cadru de etică și deontologie universitară prin Hotărârea Guvernului nr. 952/2025.</w:t>
      </w:r>
    </w:p>
    <w:p w14:paraId="09738551" w14:textId="77777777" w:rsidR="0018400D" w:rsidRPr="00207120" w:rsidRDefault="0018400D" w:rsidP="0018400D">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ședința extraordinară a Comisiei de etică din noiembrie, se propune inițierea unor serii de întâlniri la nivelul facultăților, începând cu luna decembrie 2025, de prevenire a posibilelor abuzuri.</w:t>
      </w:r>
    </w:p>
    <w:p w14:paraId="5315B7E8" w14:textId="7A996F58"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033D1680"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5994F075" w14:textId="77777777" w:rsidR="004C3166" w:rsidRPr="00207120" w:rsidRDefault="004C3166" w:rsidP="004C3166">
      <w:pPr>
        <w:spacing w:after="0" w:line="240" w:lineRule="auto"/>
        <w:rPr>
          <w:rFonts w:ascii="Times New Roman" w:hAnsi="Times New Roman" w:cs="Times New Roman"/>
          <w:color w:val="000000" w:themeColor="text1"/>
        </w:rPr>
      </w:pPr>
    </w:p>
    <w:p w14:paraId="60A6421F"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Analiza activității desfășurate în domeniul eticii și integrității academice evidențiază existența unui cadru instituțional și procedural care asigură funcționarea independentă a Comisiei de etică, în conformitate cu prevederile legislației naționale și ale reglementărilor interne ale universității.</w:t>
      </w:r>
    </w:p>
    <w:p w14:paraId="6DAB5103" w14:textId="77777777" w:rsidR="00F153E1" w:rsidRPr="00207120" w:rsidRDefault="00F153E1" w:rsidP="00F153E1">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Activitatea desfășurată în anul 2025 evidențiază funcționarea efectivă a Comisiei de etică, atât prin asigurarea activităților administrative și de colaborare cu structurile instituționale, cât și prin analiza solicitărilor și sesizărilor adresate acesteia. Numărul redus al sesizărilor înregistrate poate fi interpretat ca un indicator al existenței unui climat academic stabil și al respectării normelor de conduită universitară, fără a exclude necesitatea menținerii unor mecanisme permanente de prevenție și monitorizare.</w:t>
      </w:r>
    </w:p>
    <w:p w14:paraId="571D111C" w14:textId="77777777" w:rsidR="004C3166" w:rsidRPr="00207120" w:rsidRDefault="004C3166" w:rsidP="004C3166">
      <w:pPr>
        <w:spacing w:after="0" w:line="240" w:lineRule="auto"/>
        <w:rPr>
          <w:rFonts w:ascii="Times New Roman" w:hAnsi="Times New Roman" w:cs="Times New Roman"/>
          <w:color w:val="000000" w:themeColor="text1"/>
        </w:rPr>
      </w:pPr>
    </w:p>
    <w:p w14:paraId="11265064"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5E6D16A"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7E66966" w14:textId="0904D743" w:rsidR="00F153E1" w:rsidRPr="00207120" w:rsidRDefault="00F153E1">
      <w:pPr>
        <w:pStyle w:val="ListParagraph"/>
        <w:numPr>
          <w:ilvl w:val="0"/>
          <w:numId w:val="4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Continuarea actualizării cadrului normativ intern privind etica și integritatea academică, în concordanță cu modificările legislative și bunele practici naționale și europene.</w:t>
      </w:r>
    </w:p>
    <w:p w14:paraId="5D6677D9" w14:textId="4C92C481" w:rsidR="00F153E1" w:rsidRPr="00207120" w:rsidRDefault="00F153E1">
      <w:pPr>
        <w:pStyle w:val="ListParagraph"/>
        <w:numPr>
          <w:ilvl w:val="0"/>
          <w:numId w:val="4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Organizarea periodică a unor activități de informare și conștientizare privind normele de etică și deontologie universitară pentru studenți, cadre didactice, cercetători și personal administrativ.</w:t>
      </w:r>
    </w:p>
    <w:p w14:paraId="0448E018" w14:textId="60FF3BD0" w:rsidR="00F153E1" w:rsidRPr="00207120" w:rsidRDefault="00F153E1">
      <w:pPr>
        <w:pStyle w:val="ListParagraph"/>
        <w:numPr>
          <w:ilvl w:val="0"/>
          <w:numId w:val="4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periodică a nivelului de cunoaștere și asumare a normelor de etică la nivelul comunității academice.</w:t>
      </w:r>
    </w:p>
    <w:p w14:paraId="02FC951F" w14:textId="44F0B721" w:rsidR="004C3166" w:rsidRPr="00207120" w:rsidRDefault="00F153E1">
      <w:pPr>
        <w:pStyle w:val="ListParagraph"/>
        <w:numPr>
          <w:ilvl w:val="0"/>
          <w:numId w:val="41"/>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Dezvoltarea unor mecanisme de raportare și analiză care să permită evaluarea impactului activităților de prevenție și formare desfășurate în domeniul eticii universitare.</w:t>
      </w:r>
    </w:p>
    <w:p w14:paraId="0C1F9FF0" w14:textId="77777777" w:rsidR="00894CF9" w:rsidRPr="00207120" w:rsidRDefault="00894CF9" w:rsidP="005D737E">
      <w:pPr>
        <w:spacing w:after="0" w:line="240" w:lineRule="auto"/>
        <w:rPr>
          <w:rFonts w:ascii="Times New Roman" w:eastAsiaTheme="majorEastAsia" w:hAnsi="Times New Roman" w:cs="Times New Roman"/>
          <w:color w:val="0F4761" w:themeColor="accent1" w:themeShade="BF"/>
          <w:sz w:val="28"/>
          <w:szCs w:val="28"/>
        </w:rPr>
      </w:pPr>
      <w:r w:rsidRPr="00207120">
        <w:rPr>
          <w:rFonts w:ascii="Times New Roman" w:eastAsiaTheme="majorEastAsia" w:hAnsi="Times New Roman" w:cs="Times New Roman"/>
          <w:color w:val="0F4761" w:themeColor="accent1" w:themeShade="BF"/>
          <w:sz w:val="28"/>
          <w:szCs w:val="28"/>
        </w:rPr>
        <w:br w:type="page"/>
      </w:r>
    </w:p>
    <w:p w14:paraId="29B9D9C0" w14:textId="3DE4C328" w:rsidR="00ED540D" w:rsidRPr="00207120" w:rsidRDefault="00FB0065"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65" w:name="_Toc232574705"/>
      <w:bookmarkStart w:id="166" w:name="_Toc232749778"/>
      <w:r w:rsidRPr="00207120">
        <w:rPr>
          <w:rFonts w:ascii="Times New Roman" w:eastAsiaTheme="majorEastAsia" w:hAnsi="Times New Roman" w:cs="Times New Roman"/>
          <w:color w:val="0F4761" w:themeColor="accent1" w:themeShade="BF"/>
        </w:rPr>
        <w:lastRenderedPageBreak/>
        <w:t>Criteriul C.3. Proceduri privind inițierea, monitorizarea și revizuirea periodică a programelor și domeniilor de studii și a activităților desfășurate, care implică studenții, angajatorii și alte părți interesate</w:t>
      </w:r>
      <w:bookmarkEnd w:id="165"/>
      <w:bookmarkEnd w:id="166"/>
    </w:p>
    <w:p w14:paraId="08466A56"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1250F487" w14:textId="0B279331" w:rsidR="00141E23" w:rsidRPr="00207120" w:rsidRDefault="00FB0065" w:rsidP="00707D46">
      <w:pPr>
        <w:pStyle w:val="Heading2"/>
      </w:pPr>
      <w:bookmarkStart w:id="167" w:name="_Toc232574706"/>
      <w:bookmarkStart w:id="168" w:name="_Toc232749779"/>
      <w:r w:rsidRPr="00207120">
        <w:t>S.C.</w:t>
      </w:r>
      <w:r w:rsidR="00141E23" w:rsidRPr="00207120">
        <w:t>3</w:t>
      </w:r>
      <w:r w:rsidRPr="00207120">
        <w:t xml:space="preserve">.1. </w:t>
      </w:r>
      <w:r w:rsidR="00141E23" w:rsidRPr="00207120">
        <w:t>Proceduri și aplicarea acestora</w:t>
      </w:r>
      <w:bookmarkEnd w:id="167"/>
      <w:bookmarkEnd w:id="168"/>
    </w:p>
    <w:p w14:paraId="5453D935" w14:textId="77777777" w:rsidR="00B26EAD" w:rsidRPr="00207120" w:rsidRDefault="00B26EAD" w:rsidP="005D737E">
      <w:pPr>
        <w:spacing w:after="0" w:line="240" w:lineRule="auto"/>
        <w:jc w:val="both"/>
        <w:rPr>
          <w:rFonts w:ascii="Times New Roman" w:hAnsi="Times New Roman" w:cs="Times New Roman"/>
          <w:i/>
        </w:rPr>
      </w:pPr>
    </w:p>
    <w:p w14:paraId="7C87A39E" w14:textId="106A2D2D" w:rsidR="00141E23" w:rsidRPr="00207120" w:rsidRDefault="00FB0065" w:rsidP="005D737E">
      <w:pPr>
        <w:spacing w:after="0" w:line="240" w:lineRule="auto"/>
        <w:jc w:val="both"/>
        <w:rPr>
          <w:rFonts w:ascii="Times New Roman" w:hAnsi="Times New Roman" w:cs="Times New Roman"/>
          <w:i/>
        </w:rPr>
      </w:pPr>
      <w:r w:rsidRPr="00207120">
        <w:rPr>
          <w:rFonts w:ascii="Times New Roman" w:hAnsi="Times New Roman" w:cs="Times New Roman"/>
          <w:i/>
        </w:rPr>
        <w:t>I.P.C.</w:t>
      </w:r>
      <w:r w:rsidR="00141E23" w:rsidRPr="00207120">
        <w:rPr>
          <w:rFonts w:ascii="Times New Roman" w:hAnsi="Times New Roman" w:cs="Times New Roman"/>
          <w:i/>
        </w:rPr>
        <w:t>3</w:t>
      </w:r>
      <w:r w:rsidRPr="00207120">
        <w:rPr>
          <w:rFonts w:ascii="Times New Roman" w:hAnsi="Times New Roman" w:cs="Times New Roman"/>
          <w:i/>
        </w:rPr>
        <w:t xml:space="preserve">.1.1 </w:t>
      </w:r>
      <w:r w:rsidR="00141E23" w:rsidRPr="00207120">
        <w:rPr>
          <w:rFonts w:ascii="Times New Roman" w:hAnsi="Times New Roman" w:cs="Times New Roman"/>
          <w:i/>
        </w:rPr>
        <w:t>IÎS aprobă și revizuiește proceduri privind inițierea, monitorizarea și revizuirea periodică a programelor și domeniilor de studii, având ca țintă idealul educațional al învățământului superior.</w:t>
      </w:r>
    </w:p>
    <w:p w14:paraId="59533D6C" w14:textId="77777777" w:rsidR="003F4723" w:rsidRPr="00207120" w:rsidRDefault="003F4723" w:rsidP="005D737E">
      <w:pPr>
        <w:spacing w:after="0" w:line="240" w:lineRule="auto"/>
        <w:contextualSpacing/>
        <w:jc w:val="both"/>
        <w:rPr>
          <w:rFonts w:ascii="Times New Roman" w:hAnsi="Times New Roman" w:cs="Times New Roman"/>
          <w:color w:val="00B050"/>
        </w:rPr>
      </w:pPr>
    </w:p>
    <w:p w14:paraId="2EF16FEC"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7F5F8A46"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5BAFBABE"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Inițierea unor noi programe de studii, planificarea, monitorizarea și evaluarea periodică a calității programelor derulate în universitate se realizează pe baza unor reglementări interne, respectiv </w:t>
      </w:r>
      <w:hyperlink r:id="rId213" w:history="1">
        <w:r w:rsidRPr="00207120">
          <w:rPr>
            <w:rStyle w:val="Hyperlink"/>
            <w:rFonts w:ascii="Times New Roman" w:hAnsi="Times New Roman" w:cs="Times New Roman"/>
            <w:i/>
            <w:iCs/>
            <w:color w:val="000000" w:themeColor="text1"/>
          </w:rPr>
          <w:t>Regulamentul privind inițierea, aprobarea, monitorizarea și evaluarea periodică a programelor de studii și activităților de cercetare</w:t>
        </w:r>
      </w:hyperlink>
      <w:r w:rsidRPr="00207120">
        <w:rPr>
          <w:rFonts w:ascii="Times New Roman" w:hAnsi="Times New Roman" w:cs="Times New Roman"/>
          <w:color w:val="000000" w:themeColor="text1"/>
        </w:rPr>
        <w:t xml:space="preserve"> și procedura operațională </w:t>
      </w:r>
      <w:hyperlink r:id="rId214" w:history="1">
        <w:r w:rsidRPr="00207120">
          <w:rPr>
            <w:rStyle w:val="Hyperlink"/>
            <w:rFonts w:ascii="Times New Roman" w:hAnsi="Times New Roman" w:cs="Times New Roman"/>
            <w:i/>
            <w:iCs/>
            <w:color w:val="000000" w:themeColor="text1"/>
          </w:rPr>
          <w:t>PO 07.01 – Inițierea, aprobarea, monitorizarea, îmbunătățirea și evaluarea periodică a programelor de studii</w:t>
        </w:r>
        <w:r w:rsidRPr="00207120">
          <w:rPr>
            <w:rStyle w:val="Hyperlink"/>
            <w:rFonts w:ascii="Times New Roman" w:hAnsi="Times New Roman" w:cs="Times New Roman"/>
            <w:color w:val="000000" w:themeColor="text1"/>
          </w:rPr>
          <w:t>.</w:t>
        </w:r>
      </w:hyperlink>
    </w:p>
    <w:p w14:paraId="7F9C03F5"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Aceste documente stabilesc cadrul intern, metodele, criteriile, responsabilitățile și etapele aplicabile pentru inițierea, aprobarea, monitorizarea, îmbunătățirea și evaluarea periodică a programelor de studii. Prin aplicarea acestora, universitatea asigură reguli unitare la nivel instituțional, în vederea menținerii calității educației, corelării programelor de studii cu așteptările beneficiarilor și respectării standardelor de calitate aplicabile.</w:t>
      </w:r>
    </w:p>
    <w:p w14:paraId="1F50C54B"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programelor și domeniilor de studii se realizează prin activități de evaluare internă, analiza indicatorilor de performanță, colectarea și valorificarea feedbackului din partea studenților, absolvenților, angajatorilor și altor părți interesate, precum și prin rapoartele elaborate la nivelul comisiilor de evaluare și asigurare a calității.</w:t>
      </w:r>
    </w:p>
    <w:p w14:paraId="78AD8850"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Revizuirea periodică a programelor de studii are în vedere actualizarea planurilor de învățământ, a fișelor disciplinelor și a rezultatelor învățării, în raport cu evoluțiile din domeniul de specializare, cerințele pieței muncii, recomandările rezultate din evaluările interne și externe și feedbackul părților interesate.</w:t>
      </w:r>
    </w:p>
    <w:p w14:paraId="0F489299" w14:textId="01E8D13D"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E2CB219"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3B963F7" w14:textId="77777777" w:rsidR="004C3166" w:rsidRPr="00207120" w:rsidRDefault="004C3166" w:rsidP="004C3166">
      <w:pPr>
        <w:spacing w:after="0" w:line="240" w:lineRule="auto"/>
        <w:rPr>
          <w:rFonts w:ascii="Times New Roman" w:hAnsi="Times New Roman" w:cs="Times New Roman"/>
          <w:color w:val="000000" w:themeColor="text1"/>
        </w:rPr>
      </w:pPr>
    </w:p>
    <w:p w14:paraId="3A3CD060" w14:textId="4F581651" w:rsidR="004C3166"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La nivelul universității există reglementări, proceduri și instrumente interne care sprijină fundamentarea deciziilor privind inițierea, organizarea, monitorizarea și revizuirea programelor de studii. Totuși, având în vedere modificările legislative și metodologice recente, aceste reglementări necesită actualizare și corelare legislația aplicabilă în vigoare și cu Metodologia ARACIS.</w:t>
      </w:r>
    </w:p>
    <w:p w14:paraId="4A12BDF4" w14:textId="77777777" w:rsidR="004C3166" w:rsidRPr="00207120" w:rsidRDefault="004C3166" w:rsidP="004C3166">
      <w:pPr>
        <w:spacing w:after="0" w:line="240" w:lineRule="auto"/>
        <w:rPr>
          <w:rFonts w:ascii="Times New Roman" w:hAnsi="Times New Roman" w:cs="Times New Roman"/>
          <w:color w:val="000000" w:themeColor="text1"/>
        </w:rPr>
      </w:pPr>
    </w:p>
    <w:p w14:paraId="4C0E13A1"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5313E719"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05B526A0" w14:textId="77777777" w:rsidR="00E25B15" w:rsidRPr="00207120" w:rsidRDefault="00E25B15">
      <w:pPr>
        <w:numPr>
          <w:ilvl w:val="0"/>
          <w:numId w:val="27"/>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Actualizarea documentelor interne privind inițierea, monitorizarea și revizuirea periodică a programelor și domeniilor de studii, în vederea corelării acestora cu Legea nr. 199/2023, cu modificările și completările ulterioare, Metodologia de evaluare externă a calității educației în învățământul superior și standardele de calitate specifice ciclurilor de studii universitare.</w:t>
      </w:r>
    </w:p>
    <w:p w14:paraId="119774B6" w14:textId="77777777" w:rsidR="00E25B15" w:rsidRPr="00207120" w:rsidRDefault="00E25B15">
      <w:pPr>
        <w:numPr>
          <w:ilvl w:val="0"/>
          <w:numId w:val="27"/>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Valorificarea sistematică a rezultatelor evaluărilor interne și externe, precum și a feedbackului studenților, absolvenților și angajatorilor, în procesul de revizuire a planurilor de învățământ, a fișelor disciplinelor și a conținuturilor curriculare.</w:t>
      </w:r>
    </w:p>
    <w:p w14:paraId="3D957B3B" w14:textId="06EB2348"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D21AF67" w14:textId="77777777" w:rsidR="001937CC" w:rsidRPr="00207120" w:rsidRDefault="001937CC">
      <w:pPr>
        <w:rPr>
          <w:rFonts w:ascii="Times New Roman" w:hAnsi="Times New Roman" w:cs="Times New Roman"/>
          <w:i/>
        </w:rPr>
      </w:pPr>
      <w:r w:rsidRPr="00207120">
        <w:rPr>
          <w:rFonts w:ascii="Times New Roman" w:hAnsi="Times New Roman" w:cs="Times New Roman"/>
          <w:i/>
        </w:rPr>
        <w:br w:type="page"/>
      </w:r>
    </w:p>
    <w:p w14:paraId="03EDBBDE" w14:textId="67E59212" w:rsidR="00E55632" w:rsidRPr="00207120" w:rsidRDefault="00E55632"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I.P.C.3.1.2 IÎS aprobă și revizuiește proceduri privind desfășurarea activităților de învățare, predare, instruire practică, cercetare și evaluare.</w:t>
      </w:r>
    </w:p>
    <w:p w14:paraId="12BFDBBA" w14:textId="77777777" w:rsidR="003F4723" w:rsidRPr="00207120" w:rsidRDefault="003F4723" w:rsidP="005D737E">
      <w:pPr>
        <w:spacing w:after="0" w:line="240" w:lineRule="auto"/>
        <w:ind w:left="644"/>
        <w:contextualSpacing/>
        <w:jc w:val="both"/>
        <w:rPr>
          <w:rFonts w:ascii="Times New Roman" w:hAnsi="Times New Roman" w:cs="Times New Roman"/>
          <w:color w:val="EE0000"/>
        </w:rPr>
      </w:pPr>
    </w:p>
    <w:p w14:paraId="2AA55569"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3CA61DB"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037574C4"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Potrivit Legii învățământului superior nr. 199/2023, programul de studii universitare cuprinde activitățile de proiectare, organizare, predare, conducere și realizare efectivă a învățării, aplicare practică, cercetare și evaluare, care conduc la obținerea unei calificări universitare. Aceste activități sunt descrise în curriculumul programului de studii, în concordanță cu Sistemul european al creditelor transferabile.</w:t>
      </w:r>
    </w:p>
    <w:p w14:paraId="4C0D2CCA"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La nivelul universității, desfășurarea activității didactice este reglementată prin REG 06 -Regulament privind activitatea didactică. Planurile de învățământ se elaborează conform procedurii operaționale PO 07.02-Elaborarea planului de învățământ.</w:t>
      </w:r>
    </w:p>
    <w:p w14:paraId="307C13F4"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Metodele de predare și evaluare pentru fiecare disciplină din planul de învățământ sunt stabilite prin fișele disciplinelor. </w:t>
      </w:r>
    </w:p>
    <w:p w14:paraId="231657ED"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Instruirea practică a studenților se desfășoară pe baza convențiilor/acordurilor-cadru de colaborare încheiate cu angajatori sau parteneri de practică al căror obiect de activitate se încadrează în domeniul programului de studii, precum și pe baza documentelor specifice privind planificarea, desfășurarea, monitorizarea și evaluarea activităților practice.</w:t>
      </w:r>
    </w:p>
    <w:p w14:paraId="2B37E23C"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Regulamentul privind activitatea profesională a studenților, REG 02, aplicabil ciclurilor de licență și masterat, conține reglementări privind desfășurarea activităților de învățare, predare, instruire practică și evaluare.</w:t>
      </w:r>
    </w:p>
    <w:p w14:paraId="19EEE80C" w14:textId="77777777" w:rsidR="00E25B15" w:rsidRPr="00207120" w:rsidRDefault="00E25B15" w:rsidP="00E25B15">
      <w:pPr>
        <w:spacing w:after="0"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Universitatea aplică reglementări interne privind examinarea, notarea, activitatea profesională a studenților și finalizarea studiilor. Cadrul de reglementare include Regulamentul privind examinarea și notarea studenților </w:t>
      </w:r>
      <w:hyperlink r:id="rId215" w:history="1">
        <w:r w:rsidRPr="00207120">
          <w:rPr>
            <w:rStyle w:val="Hyperlink"/>
            <w:rFonts w:ascii="Times New Roman" w:hAnsi="Times New Roman" w:cs="Times New Roman"/>
            <w:color w:val="000000" w:themeColor="text1"/>
          </w:rPr>
          <w:t>(REG 07)</w:t>
        </w:r>
      </w:hyperlink>
      <w:r w:rsidRPr="00207120">
        <w:rPr>
          <w:rFonts w:ascii="Times New Roman" w:hAnsi="Times New Roman" w:cs="Times New Roman"/>
          <w:color w:val="000000" w:themeColor="text1"/>
        </w:rPr>
        <w:t xml:space="preserve">, Regulamentul privind activitatea profesională a studenților </w:t>
      </w:r>
      <w:hyperlink r:id="rId216" w:history="1">
        <w:r w:rsidRPr="00207120">
          <w:rPr>
            <w:rStyle w:val="Hyperlink"/>
            <w:rFonts w:ascii="Times New Roman" w:hAnsi="Times New Roman" w:cs="Times New Roman"/>
            <w:color w:val="000000" w:themeColor="text1"/>
          </w:rPr>
          <w:t>(REG 02)</w:t>
        </w:r>
      </w:hyperlink>
      <w:r w:rsidRPr="00207120">
        <w:rPr>
          <w:rFonts w:ascii="Times New Roman" w:hAnsi="Times New Roman" w:cs="Times New Roman"/>
          <w:color w:val="000000" w:themeColor="text1"/>
        </w:rPr>
        <w:t xml:space="preserve">, Regulamentul privind organizarea și desfășurarea examenului de licență/diplomă și disertație (REG 26), precum și </w:t>
      </w:r>
      <w:hyperlink r:id="rId217" w:history="1">
        <w:r w:rsidRPr="00207120">
          <w:rPr>
            <w:rStyle w:val="Hyperlink"/>
            <w:rFonts w:ascii="Times New Roman" w:hAnsi="Times New Roman" w:cs="Times New Roman"/>
            <w:color w:val="000000" w:themeColor="text1"/>
          </w:rPr>
          <w:t>proceduri interne</w:t>
        </w:r>
      </w:hyperlink>
      <w:r w:rsidRPr="00207120">
        <w:rPr>
          <w:rFonts w:ascii="Times New Roman" w:hAnsi="Times New Roman" w:cs="Times New Roman"/>
          <w:color w:val="000000" w:themeColor="text1"/>
        </w:rPr>
        <w:t xml:space="preserve"> aplicabile proceselor de evaluare. În REG 07 - Regulament privind examinarea și notarea studenților, în Anexa 1 se face referire la un sistem cadru de evaluare a studenților cu dizabilități.</w:t>
      </w:r>
    </w:p>
    <w:p w14:paraId="7D48DC70"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Desfășurarea procesului educațional este reglementată și prin regulamente privind organizarea programelor de studii universitare de masterat și doctorat, precum și a programelor postuniversitare și a programelor postdoctorale de cercetare avansată. </w:t>
      </w:r>
    </w:p>
    <w:p w14:paraId="6F3DAAD9"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Aceste documente sunt aprobate de Senatul universitar și sunt supuse procesului de revizuire periodică, în vederea corelării cu prevederile legale în vigoare și cu standardele de calitate aplicabile.</w:t>
      </w:r>
    </w:p>
    <w:p w14:paraId="2BD031E8" w14:textId="77777777" w:rsidR="00E25B15" w:rsidRPr="00207120" w:rsidRDefault="00E25B15" w:rsidP="00E25B15">
      <w:pPr>
        <w:spacing w:after="0" w:line="240" w:lineRule="auto"/>
        <w:ind w:firstLine="720"/>
        <w:jc w:val="both"/>
        <w:rPr>
          <w:rFonts w:ascii="Times New Roman" w:hAnsi="Times New Roman" w:cs="Times New Roman"/>
          <w:b/>
          <w:bCs/>
          <w:iCs/>
          <w:color w:val="000000" w:themeColor="text1"/>
        </w:rPr>
      </w:pPr>
    </w:p>
    <w:p w14:paraId="6D175A7C"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b/>
          <w:bCs/>
          <w:iCs/>
          <w:color w:val="000000" w:themeColor="text1"/>
        </w:rPr>
        <w:t>Analiza situației de fapt</w:t>
      </w:r>
    </w:p>
    <w:p w14:paraId="5F7E67CF"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p>
    <w:p w14:paraId="2D5EB77D" w14:textId="25677085" w:rsidR="00E25B15" w:rsidRPr="00207120" w:rsidRDefault="00E25B15" w:rsidP="00E25B15">
      <w:pPr>
        <w:spacing w:after="0" w:line="240" w:lineRule="auto"/>
        <w:ind w:firstLine="720"/>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spacing w:val="-4"/>
        </w:rPr>
        <w:t>Existența acestor reglementări interne asigură cadrul necesar pentru organizarea și monitorizarea activităților de predare, învățare, instruire practică, cercetare și evaluare la nivelul programelor de studii. Având în vedere modificările legislative și metodologice recente, o parte dintre aceste reglementări necesită actualizare și corelare cu legislația aplicabilă în vigoare și cu standardele de calitate aplicabile.</w:t>
      </w:r>
    </w:p>
    <w:p w14:paraId="75E6B97C" w14:textId="77777777" w:rsidR="00E25B15" w:rsidRPr="00207120" w:rsidRDefault="00E25B15" w:rsidP="00E25B15">
      <w:pPr>
        <w:spacing w:after="0" w:line="240" w:lineRule="auto"/>
        <w:ind w:firstLine="720"/>
        <w:jc w:val="both"/>
        <w:rPr>
          <w:rFonts w:ascii="Times New Roman" w:hAnsi="Times New Roman" w:cs="Times New Roman"/>
          <w:b/>
          <w:bCs/>
          <w:iCs/>
          <w:color w:val="000000" w:themeColor="text1"/>
        </w:rPr>
      </w:pPr>
    </w:p>
    <w:p w14:paraId="25B1FE32" w14:textId="34E2A528"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b/>
          <w:bCs/>
          <w:iCs/>
          <w:color w:val="000000" w:themeColor="text1"/>
        </w:rPr>
        <w:t>Direcții viitoare de acțiune</w:t>
      </w:r>
    </w:p>
    <w:p w14:paraId="11451ACC"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p>
    <w:p w14:paraId="38717817" w14:textId="2F66AE9A" w:rsidR="00E25B15" w:rsidRPr="00207120" w:rsidRDefault="00E25B15">
      <w:pPr>
        <w:pStyle w:val="ListParagraph"/>
        <w:numPr>
          <w:ilvl w:val="0"/>
          <w:numId w:val="42"/>
        </w:numPr>
        <w:spacing w:after="0" w:line="240" w:lineRule="auto"/>
        <w:ind w:left="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Analizarea și actualizarea reglementărilor interne privind activitățile de învățare, predare, instruire practică, cercetare și evaluare, în vederea corelării acestora cu Legea nr. 199/2023, cu modificările și completările ulterioare, Metodologia de evaluare externă a calității educației în învățământul superior aprobată prin HG nr. 962/2024 și standardele ARACIS aplicabile ciclurilor de studii universitare.</w:t>
      </w:r>
    </w:p>
    <w:p w14:paraId="277F2BF1" w14:textId="4052EDB7" w:rsidR="00E55632" w:rsidRPr="00207120" w:rsidRDefault="00E55632"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I.P.C.3.1.3 IÎS aplică în mod consecvent procedurile, dovedind impactul acestora în asigurarea calității.</w:t>
      </w:r>
    </w:p>
    <w:p w14:paraId="5F8D83F2" w14:textId="77777777" w:rsidR="00E55632" w:rsidRPr="00207120" w:rsidRDefault="00E55632" w:rsidP="005D737E">
      <w:pPr>
        <w:spacing w:after="0" w:line="240" w:lineRule="auto"/>
        <w:ind w:left="644"/>
        <w:contextualSpacing/>
        <w:jc w:val="both"/>
        <w:rPr>
          <w:rFonts w:ascii="Times New Roman" w:hAnsi="Times New Roman" w:cs="Times New Roman"/>
          <w:color w:val="EE0000"/>
        </w:rPr>
      </w:pPr>
    </w:p>
    <w:p w14:paraId="5E41F73A"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3B65ABE"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494D83C7"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Aplicarea reglementărilor privind inițierea, monitorizarea, revizuirea periodică a programelor și domeniilor de studii și a activităților desfășurate este reflectată în activitățile de evaluare internă realizate la nivelul programelor/domeniilor de studii.</w:t>
      </w:r>
    </w:p>
    <w:p w14:paraId="3DC532F3"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Procedurile sunt aplicate prin elaborarea rapoartelor de evaluare internă, analiza indicatorilor relevanți privind admiterea, parcursul academic, finalizarea studiilor, inserția absolvenților, feedbackul studenților, absolvenților și angajatorilor.</w:t>
      </w:r>
    </w:p>
    <w:p w14:paraId="51405CF5"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monitorizării pot conduce, după caz, la revizuirea planurilor de învățământ, actualizarea fișelor disciplinelor, formularea unor măsuri de îmbunătățire și adaptarea activităților didactice la cerințele identificate.</w:t>
      </w:r>
    </w:p>
    <w:p w14:paraId="2D3B0430"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facultăților, Comisia pentru Evaluarea și Asigurarea Calității la nivelul facultății (CEAC-F), cu sprijinul Colectivului Calității (COLCA), monitorizează anual programele de studii și elaborează Raportul de evaluare internă privind calitatea educației la nivelul facultății. Acesta integrează sinteze ale rapoartelor de evaluare internă elaborate la nivelul programelor de studii, asigurând o analiză detaliată a performanței acestora și a măsurilor necesare pentru îmbunătățire.</w:t>
      </w:r>
    </w:p>
    <w:p w14:paraId="4C1C6F77"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Impactul aplicării acestor proceduri se reflectă în fundamentarea deciziilor privind menținerea, revizuirea sau îmbunătățirea programelor de studii, în formularea măsurilor de îmbunătățire la nivelul facultăților/departamentelor și în pregătirea proceselor de evaluare externă.</w:t>
      </w:r>
    </w:p>
    <w:p w14:paraId="79ED13C0"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Prin aceste mecanisme, universitatea urmărește menținerea relevanței programelor de studii, corelarea acestora cu cerințele standardelor de calitate și îmbunătățirea continuă a procesului educațional.</w:t>
      </w:r>
    </w:p>
    <w:p w14:paraId="171B9FB1" w14:textId="77777777" w:rsidR="00E25B15" w:rsidRPr="00207120" w:rsidRDefault="00E25B15" w:rsidP="00E25B15">
      <w:pPr>
        <w:spacing w:line="240" w:lineRule="auto"/>
        <w:ind w:firstLine="644"/>
        <w:contextualSpacing/>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anul 2025, aplicarea procedurilor de evaluare internă s-a concretizat în evaluarea internă a 5 programe de studii universitare de licență: Administrație Publică (Alexandria), Agricultură (Alexandria), Fizică, Management, ID și Echipamente pentru procese industriale, precum și a 8 domenii de studii universitare de masterat: Management, Finanțe, Marketing, Științe ale educației, Filologie, Istorie, Geografie și Drept, în vederea evaluării externe de către ARACIS.</w:t>
      </w:r>
    </w:p>
    <w:p w14:paraId="78A2058B" w14:textId="49E046D2" w:rsidR="00E25B15" w:rsidRPr="00207120" w:rsidRDefault="00E25B15" w:rsidP="00E25B15">
      <w:pPr>
        <w:spacing w:line="240" w:lineRule="auto"/>
        <w:ind w:firstLine="644"/>
        <w:contextualSpacing/>
        <w:jc w:val="both"/>
        <w:rPr>
          <w:rFonts w:ascii="Times New Roman" w:hAnsi="Times New Roman" w:cs="Times New Roman"/>
          <w:iCs/>
          <w:color w:val="FF0000"/>
        </w:rPr>
      </w:pPr>
      <w:r w:rsidRPr="00207120">
        <w:rPr>
          <w:rFonts w:ascii="Times New Roman" w:hAnsi="Times New Roman" w:cs="Times New Roman"/>
          <w:iCs/>
          <w:color w:val="000000" w:themeColor="text1"/>
        </w:rPr>
        <w:t>Dintre acestea, programul de studii universitare de licență Administrație Publică (Alexandria) și 6 domenii de studii universitare de masterat, respectiv Management, Finanțe, Marketing, Științe ale educației, Filologie și Istorie, au obținut în anul 2025 avizul ARACIS privind menținerea acreditării. Pentru celelalte programe/domenii de studii, procesul de evaluare externă urmează să fie realizat în anul 2026.</w:t>
      </w:r>
      <w:r w:rsidR="00F153E1"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 xml:space="preserve">Rezultatele acestor evaluări sunt prezentate în Anexa </w:t>
      </w:r>
      <w:r w:rsidR="00F153E1" w:rsidRPr="00207120">
        <w:rPr>
          <w:rFonts w:ascii="Times New Roman" w:hAnsi="Times New Roman" w:cs="Times New Roman"/>
          <w:iCs/>
          <w:color w:val="000000" w:themeColor="text1"/>
        </w:rPr>
        <w:t>21</w:t>
      </w:r>
      <w:r w:rsidRPr="00207120">
        <w:rPr>
          <w:rFonts w:ascii="Times New Roman" w:hAnsi="Times New Roman" w:cs="Times New Roman"/>
          <w:iCs/>
          <w:color w:val="000000" w:themeColor="text1"/>
        </w:rPr>
        <w:t>.</w:t>
      </w:r>
    </w:p>
    <w:p w14:paraId="7ABB9C41" w14:textId="77777777" w:rsidR="00E25B15" w:rsidRPr="00207120" w:rsidRDefault="00E25B15" w:rsidP="00E25B15">
      <w:pPr>
        <w:spacing w:line="240" w:lineRule="auto"/>
        <w:ind w:firstLine="644"/>
        <w:contextualSpacing/>
        <w:jc w:val="both"/>
        <w:rPr>
          <w:rFonts w:ascii="Times New Roman" w:hAnsi="Times New Roman" w:cs="Times New Roman"/>
          <w:iCs/>
          <w:color w:val="000000" w:themeColor="text1"/>
        </w:rPr>
      </w:pPr>
    </w:p>
    <w:p w14:paraId="0A666613"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Au fost realizate instruiri online privind asigurarea calității educației, după cum urmează:</w:t>
      </w:r>
    </w:p>
    <w:p w14:paraId="5D925E5B" w14:textId="77777777" w:rsidR="00F153E1" w:rsidRPr="00207120" w:rsidRDefault="00F153E1" w:rsidP="00E25B15">
      <w:pPr>
        <w:spacing w:after="0" w:line="240" w:lineRule="auto"/>
        <w:ind w:firstLine="720"/>
        <w:jc w:val="both"/>
        <w:rPr>
          <w:rFonts w:ascii="Times New Roman" w:hAnsi="Times New Roman" w:cs="Times New Roman"/>
          <w:color w:val="000000" w:themeColor="text1"/>
        </w:rPr>
      </w:pPr>
    </w:p>
    <w:p w14:paraId="15668F24" w14:textId="77777777" w:rsidR="00E25B15" w:rsidRPr="00207120" w:rsidRDefault="00E25B15">
      <w:pPr>
        <w:pStyle w:val="ListParagraph"/>
        <w:numPr>
          <w:ilvl w:val="0"/>
          <w:numId w:val="2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26.05.2025 – Asigurarea și evaluarea internă a calității educației – adaptare la noul context național și internațional, cu următoarele subiecte:</w:t>
      </w:r>
    </w:p>
    <w:p w14:paraId="1A8E2050" w14:textId="77777777" w:rsidR="00E25B15" w:rsidRPr="00207120" w:rsidRDefault="00E25B15">
      <w:pPr>
        <w:pStyle w:val="ListParagraph"/>
        <w:numPr>
          <w:ilvl w:val="0"/>
          <w:numId w:val="28"/>
        </w:numPr>
        <w:spacing w:after="0" w:line="240" w:lineRule="auto"/>
        <w:ind w:left="1080"/>
        <w:jc w:val="both"/>
        <w:rPr>
          <w:rFonts w:ascii="Times New Roman" w:hAnsi="Times New Roman" w:cs="Times New Roman"/>
          <w:color w:val="000000" w:themeColor="text1"/>
        </w:rPr>
      </w:pPr>
      <w:r w:rsidRPr="00207120">
        <w:rPr>
          <w:rFonts w:ascii="Times New Roman" w:hAnsi="Times New Roman" w:cs="Times New Roman"/>
          <w:color w:val="000000" w:themeColor="text1"/>
        </w:rPr>
        <w:t>Metodologia de evaluare externă a calității educației. Ghiduri și standarde specifice programelor de studii;</w:t>
      </w:r>
    </w:p>
    <w:p w14:paraId="597A546F" w14:textId="77777777" w:rsidR="00E25B15" w:rsidRPr="00207120" w:rsidRDefault="00E25B15">
      <w:pPr>
        <w:pStyle w:val="ListParagraph"/>
        <w:numPr>
          <w:ilvl w:val="0"/>
          <w:numId w:val="28"/>
        </w:numPr>
        <w:spacing w:after="0" w:line="240" w:lineRule="auto"/>
        <w:ind w:left="1080"/>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învățării;</w:t>
      </w:r>
    </w:p>
    <w:p w14:paraId="45060914" w14:textId="77777777" w:rsidR="00E25B15" w:rsidRPr="00207120" w:rsidRDefault="00E25B15">
      <w:pPr>
        <w:pStyle w:val="ListParagraph"/>
        <w:numPr>
          <w:ilvl w:val="0"/>
          <w:numId w:val="28"/>
        </w:numPr>
        <w:spacing w:after="0" w:line="240" w:lineRule="auto"/>
        <w:ind w:left="1080"/>
        <w:jc w:val="both"/>
        <w:rPr>
          <w:rFonts w:ascii="Times New Roman" w:hAnsi="Times New Roman" w:cs="Times New Roman"/>
          <w:color w:val="000000" w:themeColor="text1"/>
        </w:rPr>
      </w:pPr>
      <w:r w:rsidRPr="00207120">
        <w:rPr>
          <w:rFonts w:ascii="Times New Roman" w:hAnsi="Times New Roman" w:cs="Times New Roman"/>
          <w:color w:val="000000" w:themeColor="text1"/>
        </w:rPr>
        <w:t>Standarde și indicatori pentru evaluarea externă a programelor/domeniilor de studii universitare organizate în cadrul formării inițiale, formării continue sau al educației permanente.</w:t>
      </w:r>
    </w:p>
    <w:p w14:paraId="4B24AAD0" w14:textId="77777777" w:rsidR="00E25B15" w:rsidRPr="00207120" w:rsidRDefault="00E25B15">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13972D8B" w14:textId="3B0BB4D2" w:rsidR="00E25B15" w:rsidRPr="00207120" w:rsidRDefault="00E25B15">
      <w:pPr>
        <w:pStyle w:val="ListParagraph"/>
        <w:numPr>
          <w:ilvl w:val="0"/>
          <w:numId w:val="29"/>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11.06.2025 – Rapoarte de evaluare internă – licență, master, doctorat, cu următoarele subiecte:</w:t>
      </w:r>
    </w:p>
    <w:p w14:paraId="29BAE8D7" w14:textId="77777777" w:rsidR="00E25B15" w:rsidRPr="00207120" w:rsidRDefault="00E25B15">
      <w:pPr>
        <w:pStyle w:val="ListParagraph"/>
        <w:numPr>
          <w:ilvl w:val="0"/>
          <w:numId w:val="28"/>
        </w:numPr>
        <w:spacing w:after="0" w:line="240" w:lineRule="auto"/>
        <w:ind w:left="1080"/>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învățării – studii de caz (licență/master/doctorat);</w:t>
      </w:r>
    </w:p>
    <w:p w14:paraId="0283548E" w14:textId="77777777" w:rsidR="00E25B15" w:rsidRPr="00207120" w:rsidRDefault="00E25B15">
      <w:pPr>
        <w:pStyle w:val="ListParagraph"/>
        <w:numPr>
          <w:ilvl w:val="0"/>
          <w:numId w:val="28"/>
        </w:numPr>
        <w:spacing w:after="0" w:line="240" w:lineRule="auto"/>
        <w:ind w:left="1080"/>
        <w:jc w:val="both"/>
        <w:rPr>
          <w:rFonts w:ascii="Times New Roman" w:hAnsi="Times New Roman" w:cs="Times New Roman"/>
          <w:color w:val="000000" w:themeColor="text1"/>
        </w:rPr>
      </w:pPr>
      <w:r w:rsidRPr="00207120">
        <w:rPr>
          <w:rFonts w:ascii="Times New Roman" w:hAnsi="Times New Roman" w:cs="Times New Roman"/>
          <w:color w:val="000000" w:themeColor="text1"/>
        </w:rPr>
        <w:t>Prezentarea structurii raportului de evaluare internă – licență, master, doctorat.</w:t>
      </w:r>
    </w:p>
    <w:p w14:paraId="034F73E7"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p>
    <w:p w14:paraId="1A1E0DC2" w14:textId="77777777" w:rsidR="00E25B15" w:rsidRPr="00207120" w:rsidRDefault="00E25B15" w:rsidP="00E25B15">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La aceste instruiri au participat directorii de departament, responsabilii programelor de studii, membrii CEAC-F, COLCA, precum și membrii CEAC și ai CMC (aproximativ 60–70 de persoane).</w:t>
      </w:r>
    </w:p>
    <w:p w14:paraId="18D976DA" w14:textId="77777777" w:rsidR="004C2739" w:rsidRPr="00207120" w:rsidRDefault="004C2739" w:rsidP="00E25B15">
      <w:pPr>
        <w:spacing w:after="0" w:line="240" w:lineRule="auto"/>
        <w:ind w:firstLine="720"/>
        <w:jc w:val="both"/>
        <w:rPr>
          <w:rFonts w:ascii="Times New Roman" w:hAnsi="Times New Roman" w:cs="Times New Roman"/>
          <w:iCs/>
          <w:color w:val="000000" w:themeColor="text1"/>
        </w:rPr>
      </w:pPr>
    </w:p>
    <w:p w14:paraId="0E0295BB" w14:textId="7CAD79BB" w:rsidR="00E25B15" w:rsidRPr="00207120" w:rsidRDefault="00F153E1"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perioada iunie – septembrie 2025 au avut loc </w:t>
      </w:r>
      <w:r w:rsidR="004C2739" w:rsidRPr="00207120">
        <w:rPr>
          <w:rFonts w:ascii="Times New Roman" w:hAnsi="Times New Roman" w:cs="Times New Roman"/>
          <w:iCs/>
          <w:color w:val="000000" w:themeColor="text1"/>
        </w:rPr>
        <w:t xml:space="preserve">dezbateri cu privire la modificarea planurilor de învățământ astfel încât acestea să fie aliniate noilor standarde ARACIS. În septembrie 2025 au fost aprobate de Senat, prin </w:t>
      </w:r>
      <w:hyperlink r:id="rId218" w:history="1">
        <w:r w:rsidR="004C2739" w:rsidRPr="00207120">
          <w:rPr>
            <w:rStyle w:val="Hyperlink"/>
            <w:rFonts w:ascii="Times New Roman" w:hAnsi="Times New Roman" w:cs="Times New Roman"/>
            <w:iCs/>
            <w:color w:val="000000" w:themeColor="text1"/>
          </w:rPr>
          <w:t>HSU 37M/18.09.2025</w:t>
        </w:r>
      </w:hyperlink>
      <w:r w:rsidR="004C2739" w:rsidRPr="00207120">
        <w:rPr>
          <w:rFonts w:ascii="Times New Roman" w:hAnsi="Times New Roman" w:cs="Times New Roman"/>
          <w:iCs/>
          <w:color w:val="000000" w:themeColor="text1"/>
        </w:rPr>
        <w:t>, planurile de învățământ pentru programele de licență, master, doctorat, conversie profesională și pregătire psihopedagogică.</w:t>
      </w:r>
    </w:p>
    <w:p w14:paraId="1436D303" w14:textId="77777777" w:rsidR="00E25B15" w:rsidRPr="00207120" w:rsidRDefault="00E25B15" w:rsidP="00E25B15">
      <w:pPr>
        <w:spacing w:line="240" w:lineRule="auto"/>
        <w:contextualSpacing/>
        <w:jc w:val="both"/>
        <w:rPr>
          <w:rFonts w:ascii="Times New Roman" w:hAnsi="Times New Roman" w:cs="Times New Roman"/>
          <w:color w:val="00B050"/>
        </w:rPr>
      </w:pPr>
    </w:p>
    <w:p w14:paraId="1649E497" w14:textId="77777777" w:rsidR="00E25B15" w:rsidRPr="00207120" w:rsidRDefault="00E25B15" w:rsidP="00E25B15">
      <w:pPr>
        <w:spacing w:line="240" w:lineRule="auto"/>
        <w:ind w:firstLine="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2BD3359D" w14:textId="77777777" w:rsidR="00E25B15" w:rsidRPr="00207120" w:rsidRDefault="00E25B15" w:rsidP="00E25B15">
      <w:pPr>
        <w:spacing w:line="240" w:lineRule="auto"/>
        <w:ind w:left="644"/>
        <w:contextualSpacing/>
        <w:jc w:val="both"/>
        <w:rPr>
          <w:rFonts w:ascii="Times New Roman" w:hAnsi="Times New Roman" w:cs="Times New Roman"/>
          <w:b/>
          <w:bCs/>
          <w:color w:val="000000" w:themeColor="text1"/>
        </w:rPr>
      </w:pPr>
    </w:p>
    <w:p w14:paraId="60BC97A0"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Aplicarea procedurilor privind monitorizarea și evaluarea periodică a programelor și domeniilor de studii este reflectată în activitățile de evaluare internă realizate la nivelul structurilor academice și în pregătirea proceselor de evaluare externă. În anul 2025, aceste proceduri au fost aplicate în evaluarea internă a programelor și domeniilor de studii supuse evaluării externe de către ARACIS, rezultatele fiind utilizate pentru fundamentarea documentației de evaluare și pentru menținerea acreditării unor programe/domenii de studii.</w:t>
      </w:r>
    </w:p>
    <w:p w14:paraId="3E11C9B7" w14:textId="77777777" w:rsidR="00E25B15" w:rsidRPr="00207120" w:rsidRDefault="00E25B15" w:rsidP="00E25B15">
      <w:pPr>
        <w:spacing w:line="240" w:lineRule="auto"/>
        <w:ind w:firstLine="644"/>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Recomandările formulate în cadrul evaluărilor ARACIS desfășurate în anul 2026, până la data elaborării prezentului raport, evidențiază necesitatea consolidării mecanismelor de evaluare a impactului acțiunilor și procedurilor aplicate asupra îmbunătățirii calității educației la nivelul programelor/domeniilor de studii. În acest sens, este necesară definirea unor indicatori numerici asociați proceselor monitorizate, care să permită urmărirea mai clară a efectelor aplicării procedurilor în asigurarea calității.</w:t>
      </w:r>
    </w:p>
    <w:p w14:paraId="4B743D3C" w14:textId="77777777" w:rsidR="00E25B15" w:rsidRPr="00207120" w:rsidRDefault="00E25B15" w:rsidP="00E25B15">
      <w:pPr>
        <w:spacing w:line="240" w:lineRule="auto"/>
        <w:contextualSpacing/>
        <w:jc w:val="both"/>
        <w:rPr>
          <w:rFonts w:ascii="Times New Roman" w:hAnsi="Times New Roman" w:cs="Times New Roman"/>
          <w:b/>
          <w:bCs/>
          <w:color w:val="000000" w:themeColor="text1"/>
        </w:rPr>
      </w:pPr>
    </w:p>
    <w:p w14:paraId="455DF2C6" w14:textId="77777777" w:rsidR="00E25B15" w:rsidRPr="00207120" w:rsidRDefault="00E25B15" w:rsidP="00E25B15">
      <w:pPr>
        <w:spacing w:line="240" w:lineRule="auto"/>
        <w:ind w:left="644"/>
        <w:contextualSpacing/>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403776D0" w14:textId="77777777" w:rsidR="00E25B15" w:rsidRPr="00207120" w:rsidRDefault="00E25B15">
      <w:pPr>
        <w:pStyle w:val="ListParagraph"/>
        <w:numPr>
          <w:ilvl w:val="0"/>
          <w:numId w:val="30"/>
        </w:numPr>
        <w:spacing w:after="0"/>
        <w:jc w:val="both"/>
        <w:rPr>
          <w:rFonts w:ascii="Times New Roman" w:hAnsi="Times New Roman" w:cs="Times New Roman"/>
          <w:color w:val="000000" w:themeColor="text1"/>
        </w:rPr>
      </w:pPr>
      <w:r w:rsidRPr="00207120">
        <w:rPr>
          <w:rFonts w:ascii="Times New Roman" w:hAnsi="Times New Roman" w:cs="Times New Roman"/>
          <w:color w:val="000000" w:themeColor="text1"/>
        </w:rPr>
        <w:t>Evaluarea sistematică a impactului acțiunilor și procedurilor aplicate asupra îmbunătățirii calității educației la nivelul programelor și domeniilor de studii.</w:t>
      </w:r>
    </w:p>
    <w:p w14:paraId="2AD5DE15" w14:textId="77777777" w:rsidR="00E25B15" w:rsidRPr="00207120" w:rsidRDefault="00E25B15">
      <w:pPr>
        <w:pStyle w:val="ListParagraph"/>
        <w:numPr>
          <w:ilvl w:val="0"/>
          <w:numId w:val="30"/>
        </w:numPr>
        <w:spacing w:after="0"/>
        <w:jc w:val="both"/>
        <w:rPr>
          <w:rFonts w:ascii="Times New Roman" w:hAnsi="Times New Roman" w:cs="Times New Roman"/>
          <w:color w:val="000000" w:themeColor="text1"/>
        </w:rPr>
      </w:pPr>
      <w:r w:rsidRPr="00207120">
        <w:rPr>
          <w:rFonts w:ascii="Times New Roman" w:hAnsi="Times New Roman" w:cs="Times New Roman"/>
          <w:color w:val="000000" w:themeColor="text1"/>
        </w:rPr>
        <w:t>Definirea și utilizarea unor indicatori numerici asociați proceselor monitorizate, care să permită urmărirea impactului procedurilor în asigurarea calității.</w:t>
      </w:r>
    </w:p>
    <w:p w14:paraId="69B5A145" w14:textId="77777777" w:rsidR="00E25B15" w:rsidRPr="00207120" w:rsidRDefault="00E25B15">
      <w:pPr>
        <w:pStyle w:val="ListParagraph"/>
        <w:numPr>
          <w:ilvl w:val="0"/>
          <w:numId w:val="30"/>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color w:val="000000" w:themeColor="text1"/>
        </w:rPr>
        <w:t>Consolidarea trasabilității dintre rezultatele evaluărilor interne, recomandările formulate, măsurile de îmbunătățire stabilite, responsabilii desemnați, termenele de realizare și rezultatele obținute.</w:t>
      </w:r>
    </w:p>
    <w:p w14:paraId="77F8C581" w14:textId="77777777" w:rsidR="00E25B15" w:rsidRPr="00207120" w:rsidRDefault="00E25B15">
      <w:pPr>
        <w:pStyle w:val="ListParagraph"/>
        <w:numPr>
          <w:ilvl w:val="0"/>
          <w:numId w:val="30"/>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Consolidarea mecanismelor de monitorizare a procesului educațional prin utilizarea unitară a informațiilor privind activitatea didactică, activitățile practice, rezultatele evaluării studenților, feedback-ul studenților și concluziile evaluărilor interne și externe.</w:t>
      </w:r>
    </w:p>
    <w:p w14:paraId="76BA1821" w14:textId="77777777" w:rsidR="001937CC" w:rsidRPr="00207120" w:rsidRDefault="001937CC">
      <w:pPr>
        <w:rPr>
          <w:rFonts w:ascii="Times New Roman" w:hAnsi="Times New Roman" w:cs="Times New Roman"/>
          <w:i/>
        </w:rPr>
      </w:pPr>
      <w:r w:rsidRPr="00207120">
        <w:rPr>
          <w:rFonts w:ascii="Times New Roman" w:hAnsi="Times New Roman" w:cs="Times New Roman"/>
          <w:i/>
        </w:rPr>
        <w:br w:type="page"/>
      </w:r>
    </w:p>
    <w:p w14:paraId="073E3275" w14:textId="00D49739" w:rsidR="00E55632" w:rsidRPr="00207120" w:rsidRDefault="00E55632" w:rsidP="005D737E">
      <w:pPr>
        <w:spacing w:after="0" w:line="240" w:lineRule="auto"/>
        <w:jc w:val="both"/>
        <w:rPr>
          <w:rFonts w:ascii="Times New Roman" w:hAnsi="Times New Roman" w:cs="Times New Roman"/>
          <w:i/>
        </w:rPr>
      </w:pPr>
      <w:r w:rsidRPr="00207120">
        <w:rPr>
          <w:rFonts w:ascii="Times New Roman" w:hAnsi="Times New Roman" w:cs="Times New Roman"/>
          <w:i/>
        </w:rPr>
        <w:lastRenderedPageBreak/>
        <w:t>I.P.C.3.1.4 Membrii comunității universitare și alte părți interesante sunt implicate în procesul de adoptare, revizuire și punere în aplicare a procedurilor.</w:t>
      </w:r>
    </w:p>
    <w:p w14:paraId="166A675C" w14:textId="77777777" w:rsidR="0006537D" w:rsidRPr="00207120" w:rsidRDefault="0006537D" w:rsidP="005D737E">
      <w:pPr>
        <w:tabs>
          <w:tab w:val="left" w:pos="5825"/>
        </w:tabs>
        <w:spacing w:after="0" w:line="240" w:lineRule="auto"/>
        <w:rPr>
          <w:rFonts w:ascii="Times New Roman" w:hAnsi="Times New Roman" w:cs="Times New Roman"/>
        </w:rPr>
      </w:pPr>
    </w:p>
    <w:p w14:paraId="1913DB9D"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bookmarkStart w:id="169" w:name="_Toc232574707"/>
      <w:r w:rsidRPr="00207120">
        <w:rPr>
          <w:rFonts w:ascii="Times New Roman" w:hAnsi="Times New Roman" w:cs="Times New Roman"/>
          <w:b/>
          <w:bCs/>
          <w:iCs/>
          <w:color w:val="000000" w:themeColor="text1"/>
        </w:rPr>
        <w:t>Prezentarea stării de fapt, susținută de documente și date</w:t>
      </w:r>
    </w:p>
    <w:p w14:paraId="29DCCA1D"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736F363D" w14:textId="77777777" w:rsidR="00E25B15" w:rsidRPr="00207120" w:rsidRDefault="00E25B15" w:rsidP="00E25B1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Universitatea menține un dialog permanent cu studenții, cadrele didactice, absolvenții și reprezentanții mediului socio-economic, în vederea implicării acestora în procesul de adoptare, revizuire și punere în aplicare a procedurilor privind programele de studii și activitățile desfășurate în cadrul acestora.</w:t>
      </w:r>
    </w:p>
    <w:p w14:paraId="0C80A48B" w14:textId="77777777" w:rsidR="00E25B15" w:rsidRPr="00207120" w:rsidRDefault="00E25B15" w:rsidP="00E25B1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Studenții sunt implicați în procesele de asigurare a calității prin participarea în structurile de conducere și consultative ale universității, respectiv în consiliile facultăților, Consiliul de administrație, Senatul universitar și comisiile de evaluare și asigurare a calității, precum și prin furnizarea feedback-ului privind activitatea didactică, serviciile-suport și parcursul academic. Prin aceste mecanisme, studenții contribuie la identificarea aspectelor care necesită îmbunătățire și la fundamentarea măsurilor privind calitatea procesului educațional.</w:t>
      </w:r>
    </w:p>
    <w:p w14:paraId="3E352F01" w14:textId="77777777" w:rsidR="00E25B15" w:rsidRPr="00207120" w:rsidRDefault="00E25B15" w:rsidP="00E25B1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Absolvenții sunt implicați prin evaluarea gradului de satisfacție cu privire la formarea profesională și la relevanța competențelor dobândite în raport cu cerințele pieței muncii. Feedback-ul acestora este utilizat în procesul de monitorizare și revizuire a programelor de studii.</w:t>
      </w:r>
    </w:p>
    <w:p w14:paraId="19591048" w14:textId="77777777" w:rsidR="00E25B15" w:rsidRPr="00207120" w:rsidRDefault="00E25B15" w:rsidP="00E25B15">
      <w:pPr>
        <w:spacing w:after="0" w:line="240" w:lineRule="auto"/>
        <w:ind w:firstLine="720"/>
        <w:contextualSpacing/>
        <w:jc w:val="both"/>
        <w:rPr>
          <w:rFonts w:ascii="Times New Roman" w:eastAsia="Times New Roman" w:hAnsi="Times New Roman" w:cs="Times New Roman"/>
          <w:color w:val="000000" w:themeColor="text1"/>
          <w:kern w:val="0"/>
          <w14:ligatures w14:val="none"/>
        </w:rPr>
      </w:pPr>
      <w:r w:rsidRPr="00207120">
        <w:rPr>
          <w:rFonts w:ascii="Times New Roman" w:hAnsi="Times New Roman" w:cs="Times New Roman"/>
          <w:color w:val="000000" w:themeColor="text1"/>
        </w:rPr>
        <w:t>Reprezentanții mediului socio-economic și angajatorii sunt consultați prin întâlniri periodice, în cadrul cărora sunt analizate competențele necesare pentru inserția absolvenților pe piața muncii. Observațiile și propunerile formulate pot fundamenta, după caz, modificări ale planurilor de învățământ și fișelor disciplinelor. Aceștia au reprezentanți în comisiile de evaluare și asigurare a calității.</w:t>
      </w:r>
      <w:r w:rsidRPr="00207120">
        <w:rPr>
          <w:rFonts w:ascii="Times New Roman" w:eastAsia="Times New Roman" w:hAnsi="Times New Roman" w:cs="Times New Roman"/>
          <w:color w:val="000000" w:themeColor="text1"/>
          <w:kern w:val="0"/>
          <w14:ligatures w14:val="none"/>
        </w:rPr>
        <w:t xml:space="preserve"> </w:t>
      </w:r>
    </w:p>
    <w:p w14:paraId="08D2689C" w14:textId="77777777" w:rsidR="00E25B15" w:rsidRPr="00207120" w:rsidRDefault="00E25B15" w:rsidP="00E25B15">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Opiniile membrilor comunității universitare și ale celorlalte părți interesate sunt valorificate în procesul de adoptare, revizuire și punere în aplicare a procedurilor, precum și în formularea măsurilor de îmbunătățire a programelor de studii și a activităților desfășurate.</w:t>
      </w:r>
    </w:p>
    <w:p w14:paraId="0B03E2F8" w14:textId="2AE3F6EE" w:rsidR="00E25B15" w:rsidRPr="00207120" w:rsidRDefault="00E25B15" w:rsidP="00E25B15">
      <w:pPr>
        <w:tabs>
          <w:tab w:val="left" w:pos="709"/>
        </w:tabs>
        <w:spacing w:after="0" w:line="240" w:lineRule="auto"/>
        <w:ind w:firstLine="567"/>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 xml:space="preserve">Periodic, sunt organizate </w:t>
      </w:r>
      <w:r w:rsidRPr="00207120">
        <w:rPr>
          <w:rFonts w:ascii="Times New Roman" w:hAnsi="Times New Roman" w:cs="Times New Roman"/>
          <w:bCs/>
          <w:i/>
          <w:iCs/>
          <w:color w:val="000000" w:themeColor="text1"/>
        </w:rPr>
        <w:t xml:space="preserve">întâlniri cu angajatorii </w:t>
      </w:r>
      <w:r w:rsidRPr="00207120">
        <w:rPr>
          <w:rFonts w:ascii="Times New Roman" w:hAnsi="Times New Roman" w:cs="Times New Roman"/>
          <w:bCs/>
          <w:color w:val="000000" w:themeColor="text1"/>
        </w:rPr>
        <w:t xml:space="preserve">, în vederea identificării cerințelor legate de competențele pe care trebuie să le capete studentul, puncte de vedere de care se ține seama la elaborarea fișelor disciplinelor cuprinse în planurile de învățământ ale programelor de studii. Interesul dovedit de </w:t>
      </w:r>
      <w:r w:rsidRPr="00207120">
        <w:rPr>
          <w:rFonts w:ascii="Times New Roman" w:hAnsi="Times New Roman" w:cs="Times New Roman"/>
          <w:bCs/>
          <w:i/>
          <w:iCs/>
          <w:color w:val="000000" w:themeColor="text1"/>
        </w:rPr>
        <w:t>angajatori</w:t>
      </w:r>
      <w:r w:rsidRPr="00207120">
        <w:rPr>
          <w:rFonts w:ascii="Times New Roman" w:hAnsi="Times New Roman" w:cs="Times New Roman"/>
          <w:bCs/>
          <w:color w:val="000000" w:themeColor="text1"/>
        </w:rPr>
        <w:t xml:space="preserve"> față de absolvenții noștri (inițierea de acțiuni de recrutare, organizarea anuală a târgului de locuri de muncă în universitate, oferirea de burse de studii) demonstrează faptul că universitatea este capabilă să dezvolte, la absolvenți, aptitudini și competențe corespunzătoare exigențelor la nivel mondial. Pe parcursul anului 2025 aceste acțiuni au fost sprijinite de cele 5 proiecte de practică PEO (tabel 2.6, pct. 4-8)</w:t>
      </w:r>
      <w:r w:rsidR="009776DE" w:rsidRPr="00207120">
        <w:rPr>
          <w:rFonts w:ascii="Times New Roman" w:hAnsi="Times New Roman" w:cs="Times New Roman"/>
          <w:bCs/>
          <w:color w:val="000000" w:themeColor="text1"/>
        </w:rPr>
        <w:t xml:space="preserve"> </w:t>
      </w:r>
      <w:r w:rsidRPr="00207120">
        <w:rPr>
          <w:rFonts w:ascii="Times New Roman" w:hAnsi="Times New Roman" w:cs="Times New Roman"/>
          <w:bCs/>
          <w:color w:val="000000" w:themeColor="text1"/>
        </w:rPr>
        <w:t>din RASU 2025</w:t>
      </w:r>
      <w:r w:rsidR="009776DE" w:rsidRPr="00207120">
        <w:rPr>
          <w:rFonts w:ascii="Times New Roman" w:hAnsi="Times New Roman" w:cs="Times New Roman"/>
          <w:bCs/>
          <w:color w:val="000000" w:themeColor="text1"/>
        </w:rPr>
        <w:t>.</w:t>
      </w:r>
    </w:p>
    <w:p w14:paraId="2F2703B6" w14:textId="0EE3010F" w:rsidR="00E25B15" w:rsidRPr="00207120" w:rsidRDefault="004C2739" w:rsidP="00E25B15">
      <w:pPr>
        <w:tabs>
          <w:tab w:val="left" w:pos="709"/>
        </w:tabs>
        <w:spacing w:after="0" w:line="240" w:lineRule="auto"/>
        <w:ind w:firstLine="567"/>
        <w:jc w:val="both"/>
        <w:rPr>
          <w:rFonts w:ascii="Times New Roman" w:hAnsi="Times New Roman" w:cs="Times New Roman"/>
          <w:bCs/>
          <w:color w:val="000000" w:themeColor="text1"/>
        </w:rPr>
      </w:pPr>
      <w:r w:rsidRPr="00207120">
        <w:rPr>
          <w:rFonts w:ascii="Times New Roman" w:hAnsi="Times New Roman" w:cs="Times New Roman"/>
          <w:color w:val="000000" w:themeColor="text1"/>
        </w:rPr>
        <w:t xml:space="preserve">Pe parcursul anului 2025 au existat minim. </w:t>
      </w:r>
      <w:r w:rsidR="00E25B15" w:rsidRPr="00207120">
        <w:rPr>
          <w:rFonts w:ascii="Times New Roman" w:hAnsi="Times New Roman" w:cs="Times New Roman"/>
          <w:color w:val="000000" w:themeColor="text1"/>
        </w:rPr>
        <w:t xml:space="preserve">28 de întâlniri dintre </w:t>
      </w:r>
      <w:r w:rsidRPr="00207120">
        <w:rPr>
          <w:rFonts w:ascii="Times New Roman" w:hAnsi="Times New Roman" w:cs="Times New Roman"/>
          <w:color w:val="000000" w:themeColor="text1"/>
        </w:rPr>
        <w:t xml:space="preserve">acestea cel puțin una </w:t>
      </w:r>
      <w:r w:rsidR="00E25B15" w:rsidRPr="00207120">
        <w:rPr>
          <w:rFonts w:ascii="Times New Roman" w:hAnsi="Times New Roman" w:cs="Times New Roman"/>
          <w:color w:val="000000" w:themeColor="text1"/>
        </w:rPr>
        <w:t>cu agenți economici reprezentativi, studenți și absolvenți / facultate</w:t>
      </w:r>
      <w:r w:rsidRPr="00207120">
        <w:rPr>
          <w:rFonts w:ascii="Times New Roman" w:hAnsi="Times New Roman" w:cs="Times New Roman"/>
          <w:color w:val="000000" w:themeColor="text1"/>
        </w:rPr>
        <w:t>.</w:t>
      </w:r>
    </w:p>
    <w:p w14:paraId="06C618C4" w14:textId="77777777" w:rsidR="00E25B15" w:rsidRPr="00207120" w:rsidRDefault="00E25B15" w:rsidP="00E25B15">
      <w:pPr>
        <w:spacing w:after="0" w:line="240" w:lineRule="auto"/>
        <w:contextualSpacing/>
        <w:jc w:val="both"/>
        <w:rPr>
          <w:rFonts w:ascii="Times New Roman" w:hAnsi="Times New Roman" w:cs="Times New Roman"/>
          <w:color w:val="000000" w:themeColor="text1"/>
        </w:rPr>
      </w:pPr>
    </w:p>
    <w:p w14:paraId="78B0BACA" w14:textId="77777777" w:rsidR="00E25B15" w:rsidRPr="00207120" w:rsidRDefault="00E25B15" w:rsidP="00E25B15">
      <w:pPr>
        <w:spacing w:after="0" w:line="240" w:lineRule="auto"/>
        <w:ind w:firstLine="720"/>
        <w:jc w:val="both"/>
        <w:rPr>
          <w:rFonts w:ascii="Times New Roman" w:eastAsia="SimSun" w:hAnsi="Times New Roman" w:cs="Times New Roman"/>
          <w:b/>
          <w:bCs/>
          <w:color w:val="000000" w:themeColor="text1"/>
          <w:kern w:val="0"/>
          <w14:ligatures w14:val="none"/>
        </w:rPr>
      </w:pPr>
      <w:r w:rsidRPr="00207120">
        <w:rPr>
          <w:rFonts w:ascii="Times New Roman" w:eastAsia="SimSun" w:hAnsi="Times New Roman" w:cs="Times New Roman"/>
          <w:b/>
          <w:bCs/>
          <w:color w:val="000000" w:themeColor="text1"/>
          <w:kern w:val="0"/>
          <w14:ligatures w14:val="none"/>
        </w:rPr>
        <w:t>Analiza situației de fapt</w:t>
      </w:r>
    </w:p>
    <w:p w14:paraId="2EFAE24D" w14:textId="77777777" w:rsidR="00E25B15" w:rsidRPr="00207120" w:rsidRDefault="00E25B15" w:rsidP="00E25B15">
      <w:pPr>
        <w:spacing w:after="0" w:line="240" w:lineRule="auto"/>
        <w:ind w:firstLine="720"/>
        <w:jc w:val="both"/>
        <w:rPr>
          <w:rFonts w:ascii="Times New Roman" w:eastAsia="SimSun" w:hAnsi="Times New Roman" w:cs="Times New Roman"/>
          <w:b/>
          <w:bCs/>
          <w:color w:val="000000" w:themeColor="text1"/>
          <w:kern w:val="0"/>
          <w14:ligatures w14:val="none"/>
        </w:rPr>
      </w:pPr>
    </w:p>
    <w:p w14:paraId="69C874D1" w14:textId="77777777" w:rsidR="00E25B15" w:rsidRPr="00207120" w:rsidRDefault="00E25B15" w:rsidP="00E25B15">
      <w:pPr>
        <w:spacing w:after="0" w:line="240" w:lineRule="auto"/>
        <w:ind w:firstLine="720"/>
        <w:jc w:val="both"/>
        <w:rPr>
          <w:rFonts w:ascii="Times New Roman" w:eastAsia="SimSun" w:hAnsi="Times New Roman" w:cs="Times New Roman"/>
          <w:color w:val="000000" w:themeColor="text1"/>
          <w:kern w:val="0"/>
          <w14:ligatures w14:val="none"/>
        </w:rPr>
      </w:pPr>
      <w:r w:rsidRPr="00207120">
        <w:rPr>
          <w:rFonts w:ascii="Times New Roman" w:eastAsia="SimSun" w:hAnsi="Times New Roman" w:cs="Times New Roman"/>
          <w:color w:val="000000" w:themeColor="text1"/>
          <w:kern w:val="0"/>
          <w14:ligatures w14:val="none"/>
        </w:rPr>
        <w:t xml:space="preserve">Implicarea membrilor comunității universitare și a părților interesate contribuie la creșterea relevanței procedurilor aplicabile programelor de studii și la fundamentarea deciziilor de revizuire. </w:t>
      </w:r>
    </w:p>
    <w:p w14:paraId="4A3675C1" w14:textId="77777777" w:rsidR="00E25B15" w:rsidRPr="00207120" w:rsidRDefault="00E25B15" w:rsidP="00E25B15">
      <w:pPr>
        <w:spacing w:after="0" w:line="240" w:lineRule="auto"/>
        <w:ind w:firstLine="720"/>
        <w:jc w:val="both"/>
        <w:rPr>
          <w:rFonts w:ascii="Times New Roman" w:eastAsia="SimSun" w:hAnsi="Times New Roman" w:cs="Times New Roman"/>
          <w:color w:val="000000" w:themeColor="text1"/>
          <w:kern w:val="0"/>
          <w14:ligatures w14:val="none"/>
        </w:rPr>
      </w:pPr>
      <w:r w:rsidRPr="00207120">
        <w:rPr>
          <w:rFonts w:ascii="Times New Roman" w:eastAsia="SimSun" w:hAnsi="Times New Roman" w:cs="Times New Roman"/>
          <w:color w:val="000000" w:themeColor="text1"/>
          <w:kern w:val="0"/>
          <w14:ligatures w14:val="none"/>
        </w:rPr>
        <w:t>Prin mecanismele de consultare, participare și feedback, universitatea asigură un proces transparent și participativ, orientat spre îmbunătățirea continuă a calității educației.</w:t>
      </w:r>
    </w:p>
    <w:p w14:paraId="2650424F" w14:textId="77777777" w:rsidR="00E25B15" w:rsidRPr="00207120" w:rsidRDefault="00E25B15" w:rsidP="00E25B15">
      <w:pPr>
        <w:spacing w:after="0" w:line="240" w:lineRule="auto"/>
        <w:ind w:firstLine="720"/>
        <w:jc w:val="both"/>
        <w:rPr>
          <w:rFonts w:ascii="Times New Roman" w:eastAsia="SimSun" w:hAnsi="Times New Roman" w:cs="Times New Roman"/>
          <w:color w:val="000000" w:themeColor="text1"/>
          <w:kern w:val="0"/>
          <w14:ligatures w14:val="none"/>
        </w:rPr>
      </w:pPr>
      <w:r w:rsidRPr="00207120">
        <w:rPr>
          <w:rFonts w:ascii="Times New Roman" w:eastAsia="SimSun" w:hAnsi="Times New Roman" w:cs="Times New Roman"/>
          <w:color w:val="000000" w:themeColor="text1"/>
          <w:kern w:val="0"/>
          <w14:ligatures w14:val="none"/>
        </w:rPr>
        <w:t>Pentru consolidarea acestui proces, este necesară documentarea mai clară a modului în care opiniile studenților, absolvenților, angajatorilor și altor părți interesate sunt colectate, analizate și valorificate în adoptarea, revizuirea și aplicarea procedurilor.</w:t>
      </w:r>
    </w:p>
    <w:p w14:paraId="700C9854" w14:textId="77777777" w:rsidR="00E25B15" w:rsidRPr="00207120" w:rsidRDefault="00E25B15" w:rsidP="00E25B15">
      <w:pPr>
        <w:spacing w:after="0" w:line="240" w:lineRule="auto"/>
        <w:ind w:firstLine="720"/>
        <w:jc w:val="both"/>
        <w:rPr>
          <w:rFonts w:ascii="Times New Roman" w:eastAsia="SimSun" w:hAnsi="Times New Roman" w:cs="Times New Roman"/>
          <w:color w:val="000000" w:themeColor="text1"/>
          <w:kern w:val="0"/>
          <w14:ligatures w14:val="none"/>
        </w:rPr>
      </w:pPr>
    </w:p>
    <w:p w14:paraId="58AACF25" w14:textId="77777777" w:rsidR="00E25B15" w:rsidRPr="00207120" w:rsidRDefault="00E25B15">
      <w:pPr>
        <w:rPr>
          <w:rFonts w:ascii="Times New Roman" w:hAnsi="Times New Roman" w:cs="Times New Roman"/>
          <w:b/>
          <w:bCs/>
          <w:color w:val="000000" w:themeColor="text1"/>
        </w:rPr>
      </w:pPr>
      <w:r w:rsidRPr="00207120">
        <w:rPr>
          <w:rFonts w:ascii="Times New Roman" w:hAnsi="Times New Roman" w:cs="Times New Roman"/>
          <w:b/>
          <w:bCs/>
          <w:color w:val="000000" w:themeColor="text1"/>
        </w:rPr>
        <w:br w:type="page"/>
      </w:r>
    </w:p>
    <w:p w14:paraId="2E3CC13B" w14:textId="70892705" w:rsidR="00E25B15" w:rsidRPr="00207120" w:rsidRDefault="00E25B15" w:rsidP="00E25B15">
      <w:pPr>
        <w:spacing w:after="0" w:line="240" w:lineRule="auto"/>
        <w:ind w:firstLine="720"/>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lastRenderedPageBreak/>
        <w:t>Direcții viitoare de acțiune</w:t>
      </w:r>
    </w:p>
    <w:p w14:paraId="56F5C558" w14:textId="77777777" w:rsidR="00E25B15" w:rsidRPr="00207120" w:rsidRDefault="00E25B15" w:rsidP="00E25B15">
      <w:pPr>
        <w:spacing w:after="0" w:line="240" w:lineRule="auto"/>
        <w:ind w:firstLine="720"/>
        <w:jc w:val="both"/>
        <w:rPr>
          <w:rFonts w:ascii="Times New Roman" w:hAnsi="Times New Roman" w:cs="Times New Roman"/>
          <w:b/>
          <w:bCs/>
          <w:color w:val="000000" w:themeColor="text1"/>
        </w:rPr>
      </w:pPr>
    </w:p>
    <w:p w14:paraId="6BCDD1DE" w14:textId="77777777" w:rsidR="00E25B15" w:rsidRPr="00207120" w:rsidRDefault="00E25B15">
      <w:pPr>
        <w:pStyle w:val="ListParagraph"/>
        <w:numPr>
          <w:ilvl w:val="0"/>
          <w:numId w:val="31"/>
        </w:numPr>
        <w:spacing w:after="0" w:line="240" w:lineRule="auto"/>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Consolidarea mecanismelor de consultare a studenților, absolvenților, angajatorilor și altor părți interesate în procesul de adoptare și revizuire a procedurilor aplicabile programelor de studii.</w:t>
      </w:r>
    </w:p>
    <w:p w14:paraId="51F91EE5" w14:textId="77777777" w:rsidR="00E25B15" w:rsidRPr="00207120" w:rsidRDefault="00E25B15">
      <w:pPr>
        <w:pStyle w:val="ListParagraph"/>
        <w:numPr>
          <w:ilvl w:val="0"/>
          <w:numId w:val="31"/>
        </w:numPr>
        <w:spacing w:after="0" w:line="240" w:lineRule="auto"/>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Consolidarea documentării procesului prin care opiniile angajatorilor, absolvenților și altor părți interesate sunt colectate, analizate și valorificate în implementarea procedurilor privind programele de studii. Evidențierea mai clară a modului în care feedback-ul părților interesate este valorificat în modificarea procedurilor, revizuirea programelor de studii și formularea măsurilor de îmbunătățire.</w:t>
      </w:r>
    </w:p>
    <w:p w14:paraId="5D230ABC" w14:textId="77777777" w:rsidR="00E25B15" w:rsidRPr="00207120" w:rsidRDefault="00E25B15">
      <w:pPr>
        <w:pStyle w:val="ListParagraph"/>
        <w:numPr>
          <w:ilvl w:val="0"/>
          <w:numId w:val="31"/>
        </w:numPr>
        <w:spacing w:after="0" w:line="240" w:lineRule="auto"/>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Îmbunătățirea trasabilității dintre consultările realizate, observațiile formulate, măsurile adoptate și modificările introduse în documentele procedurale sau în activitățile aferente programelor de studii.</w:t>
      </w:r>
    </w:p>
    <w:p w14:paraId="245FBC72" w14:textId="77777777" w:rsidR="00E25B15" w:rsidRPr="00207120" w:rsidRDefault="00E25B15">
      <w:pPr>
        <w:pStyle w:val="ListParagraph"/>
        <w:numPr>
          <w:ilvl w:val="0"/>
          <w:numId w:val="31"/>
        </w:numPr>
        <w:spacing w:after="0" w:line="240" w:lineRule="auto"/>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Centralizarea unitară, la nivel instituțional, a întâlnirilor cu reprezentanții mediului economic și socio-cultural, angajatorii și partenerii instituționali, în vederea utilizării rezultatelor acestor consultări în procesele de monitorizare și revizuire a programelor de studii.</w:t>
      </w:r>
    </w:p>
    <w:p w14:paraId="05208BB8" w14:textId="77777777" w:rsidR="00E25B15" w:rsidRPr="00207120" w:rsidRDefault="00E25B15" w:rsidP="00707D46">
      <w:pPr>
        <w:pStyle w:val="Heading2"/>
        <w:jc w:val="both"/>
      </w:pPr>
    </w:p>
    <w:p w14:paraId="4C0BDDC0" w14:textId="2DA09929" w:rsidR="00082CD1" w:rsidRPr="00207120" w:rsidRDefault="00E55632" w:rsidP="00707D46">
      <w:pPr>
        <w:pStyle w:val="Heading2"/>
        <w:jc w:val="both"/>
      </w:pPr>
      <w:bookmarkStart w:id="170" w:name="_Toc232749780"/>
      <w:r w:rsidRPr="00207120">
        <w:t>S.C.3.</w:t>
      </w:r>
      <w:r w:rsidR="00082CD1" w:rsidRPr="00207120">
        <w:t>2</w:t>
      </w:r>
      <w:r w:rsidRPr="00207120">
        <w:t xml:space="preserve">. </w:t>
      </w:r>
      <w:r w:rsidR="00082CD1" w:rsidRPr="00207120">
        <w:t>Proceduri pentru introducerea de noi programe într-un domeniu de masterat autorizat/acreditat IÎS organizează noi programe de studii universitare de masterat cu respectarea standardelor.</w:t>
      </w:r>
      <w:bookmarkEnd w:id="169"/>
      <w:bookmarkEnd w:id="170"/>
    </w:p>
    <w:p w14:paraId="0F98FE8D" w14:textId="77777777" w:rsidR="00B26EAD" w:rsidRPr="00207120" w:rsidRDefault="00B26EAD" w:rsidP="005D737E">
      <w:pPr>
        <w:spacing w:after="0" w:line="240" w:lineRule="auto"/>
        <w:jc w:val="both"/>
        <w:rPr>
          <w:rFonts w:ascii="Times New Roman" w:hAnsi="Times New Roman" w:cs="Times New Roman"/>
          <w:i/>
        </w:rPr>
      </w:pPr>
    </w:p>
    <w:p w14:paraId="03CB3E35" w14:textId="2FC0B97F" w:rsidR="00082CD1" w:rsidRPr="00207120" w:rsidRDefault="00E55632" w:rsidP="005D737E">
      <w:pPr>
        <w:spacing w:after="0" w:line="240" w:lineRule="auto"/>
        <w:jc w:val="both"/>
        <w:rPr>
          <w:rFonts w:ascii="Times New Roman" w:hAnsi="Times New Roman" w:cs="Times New Roman"/>
          <w:i/>
        </w:rPr>
      </w:pPr>
      <w:r w:rsidRPr="00207120">
        <w:rPr>
          <w:rFonts w:ascii="Times New Roman" w:hAnsi="Times New Roman" w:cs="Times New Roman"/>
          <w:i/>
        </w:rPr>
        <w:t>I.P.C.3.</w:t>
      </w:r>
      <w:r w:rsidR="00082CD1" w:rsidRPr="00207120">
        <w:rPr>
          <w:rFonts w:ascii="Times New Roman" w:hAnsi="Times New Roman" w:cs="Times New Roman"/>
          <w:i/>
        </w:rPr>
        <w:t>2</w:t>
      </w:r>
      <w:r w:rsidRPr="00207120">
        <w:rPr>
          <w:rFonts w:ascii="Times New Roman" w:hAnsi="Times New Roman" w:cs="Times New Roman"/>
          <w:i/>
        </w:rPr>
        <w:t xml:space="preserve">.1 </w:t>
      </w:r>
      <w:r w:rsidR="00082CD1" w:rsidRPr="00207120">
        <w:rPr>
          <w:rFonts w:ascii="Times New Roman" w:hAnsi="Times New Roman" w:cs="Times New Roman"/>
          <w:i/>
        </w:rPr>
        <w:t>IÎS aprobă, revizuiește și aplică proceduri de evaluare internă a calității pentru desfășurarea de noi programe de studii universitare de masterat.</w:t>
      </w:r>
    </w:p>
    <w:p w14:paraId="64C6128F" w14:textId="77777777" w:rsidR="003F4723" w:rsidRPr="00207120" w:rsidRDefault="003F4723"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51F2BCD0"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8425585"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4309E514"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luna decembrie 2025, la nivelul universității s-a decis elaborarea unei </w:t>
      </w:r>
      <w:hyperlink r:id="rId219" w:history="1">
        <w:r w:rsidRPr="00207120">
          <w:rPr>
            <w:rStyle w:val="Hyperlink"/>
            <w:rFonts w:ascii="Times New Roman" w:hAnsi="Times New Roman" w:cs="Times New Roman"/>
            <w:iCs/>
            <w:color w:val="000000" w:themeColor="text1"/>
          </w:rPr>
          <w:t>proceduri operaționale</w:t>
        </w:r>
      </w:hyperlink>
      <w:r w:rsidRPr="00207120">
        <w:rPr>
          <w:rFonts w:ascii="Times New Roman" w:hAnsi="Times New Roman" w:cs="Times New Roman"/>
          <w:iCs/>
          <w:color w:val="000000" w:themeColor="text1"/>
        </w:rPr>
        <w:t xml:space="preserve"> privind introducerea programelor de studii universitare de masterat care prezintă elemente de noutate, într-un domeniu de studii universitare de masterat acreditat/autorizat. Până la data elaborării prezentului raport, procedura a fost aprobată de Senatul universitar prin HSU nr. 43 K/29.01.2026.</w:t>
      </w:r>
    </w:p>
    <w:p w14:paraId="6DA60934"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Procedura stabilește etapele, responsabilitățile și documentele necesare pentru inițierea unui program de studii universitare de masterat, înregistrarea acestuia în RNCIS, obținerea avizului ANC, elaborarea raportului intern, evaluarea internă, aprobarea și introducerea programului de studii universitare de masterat care prezintă elemente de noutate în cadrul unui domeniu de studii universitare de masterat acreditat/autorizat.</w:t>
      </w:r>
    </w:p>
    <w:p w14:paraId="15BC0109"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Procedura se aplică programelor de studii universitare de masterat din cadrul universității care prezintă elemente de noutate față de programele de masterat existente în domeniul respectiv și care au parcurs anterior un proces de evaluare externă a calității.</w:t>
      </w:r>
    </w:p>
    <w:p w14:paraId="68807488" w14:textId="77777777" w:rsidR="00E25B15" w:rsidRPr="00207120" w:rsidRDefault="00E25B15" w:rsidP="00E25B15">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Ulterior perioadei de raportare, procedura a fost aplicată în procesul de introducere a unor programe de studii universitare de masterat, rezultatele urmând să fie reflectate în raportarea aferentă anului următor.</w:t>
      </w:r>
    </w:p>
    <w:p w14:paraId="2D7A0501" w14:textId="77777777" w:rsidR="00E25B15" w:rsidRPr="00207120" w:rsidRDefault="00E25B15" w:rsidP="00E25B15">
      <w:pPr>
        <w:spacing w:after="0" w:line="240" w:lineRule="auto"/>
        <w:ind w:firstLine="720"/>
        <w:jc w:val="both"/>
        <w:rPr>
          <w:rFonts w:ascii="Times New Roman" w:hAnsi="Times New Roman" w:cs="Times New Roman"/>
          <w:color w:val="00B050"/>
        </w:rPr>
      </w:pPr>
    </w:p>
    <w:p w14:paraId="17F941BC" w14:textId="089A1B3E"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505B85C3" w14:textId="77777777" w:rsidR="004C3166" w:rsidRPr="00207120" w:rsidRDefault="004C3166" w:rsidP="004C3166">
      <w:pPr>
        <w:spacing w:after="0" w:line="240" w:lineRule="auto"/>
        <w:rPr>
          <w:rFonts w:ascii="Times New Roman" w:hAnsi="Times New Roman" w:cs="Times New Roman"/>
          <w:color w:val="000000" w:themeColor="text1"/>
        </w:rPr>
      </w:pPr>
    </w:p>
    <w:p w14:paraId="75C718E3" w14:textId="77777777" w:rsidR="004C2739" w:rsidRPr="00207120" w:rsidRDefault="004C2739" w:rsidP="004C273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procesului instituțional privind introducerea programelor de studii universitare de masterat care prezintă elemente de noutate evidențiază preocuparea universității pentru consolidarea mecanismelor interne de asigurare a calității și pentru dezvoltarea ofertei educaționale în concordanță cu cerințele mediului socio-economic și ale pieței muncii.</w:t>
      </w:r>
    </w:p>
    <w:p w14:paraId="7212A3DD" w14:textId="77777777" w:rsidR="004C2739" w:rsidRPr="00207120" w:rsidRDefault="004C2739" w:rsidP="004C2739">
      <w:pPr>
        <w:spacing w:after="0" w:line="240" w:lineRule="auto"/>
        <w:ind w:firstLine="720"/>
        <w:contextualSpacing/>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lastRenderedPageBreak/>
        <w:t>În perioada analizată, universitatea a elaborat și aprobat o procedură operațională dedicată inițierii și evaluării interne a programelor de studii universitare de masterat care prezintă elemente de noutate în cadrul unor domenii de studii universitare deja acreditate sau autorizate. Procedura stabilește un cadru clar privind etapele de inițiere, analiza oportunității, elaborarea documentației academice, evaluarea internă și aprobarea programelor, contribuind la creșterea rigurozității procesului decizional și la asigurarea conformității cu cerințele legislative și standardele de calitate aplicabile.</w:t>
      </w:r>
    </w:p>
    <w:p w14:paraId="7538AFB1" w14:textId="77777777" w:rsidR="004C2739" w:rsidRPr="00207120" w:rsidRDefault="004C2739" w:rsidP="004C2739">
      <w:pPr>
        <w:spacing w:after="0" w:line="240" w:lineRule="auto"/>
        <w:ind w:firstLine="720"/>
        <w:contextualSpacing/>
        <w:jc w:val="both"/>
        <w:rPr>
          <w:rFonts w:ascii="Times New Roman" w:hAnsi="Times New Roman" w:cs="Times New Roman"/>
          <w:color w:val="000000" w:themeColor="text1"/>
        </w:rPr>
      </w:pPr>
      <w:r w:rsidRPr="00207120">
        <w:rPr>
          <w:rFonts w:ascii="Times New Roman" w:hAnsi="Times New Roman" w:cs="Times New Roman"/>
          <w:color w:val="000000" w:themeColor="text1"/>
        </w:rPr>
        <w:t>Având în vedere că procedura a fost aprobată la începutul anului 2026, iar aplicarea sa efectivă a debutat ulterior perioadei analizate, impactul și eficacitatea acesteia nu pot fi încă evaluate pe baza unor rezultate consolidate. Totuși, existența cadrului procedural reprezintă o premisă favorabilă pentru dezvoltarea controlată și fundamentată a ofertei educaționale la nivelul ciclului de studii universitare de masterat.</w:t>
      </w:r>
    </w:p>
    <w:p w14:paraId="62277A15" w14:textId="3FBAA134" w:rsidR="004C3166" w:rsidRPr="00207120" w:rsidRDefault="004C3166" w:rsidP="004C2739">
      <w:pPr>
        <w:spacing w:after="0" w:line="240" w:lineRule="auto"/>
        <w:ind w:firstLine="720"/>
        <w:contextualSpacing/>
        <w:jc w:val="both"/>
        <w:rPr>
          <w:rFonts w:ascii="Times New Roman" w:hAnsi="Times New Roman" w:cs="Times New Roman"/>
          <w:color w:val="000000" w:themeColor="text1"/>
        </w:rPr>
      </w:pPr>
    </w:p>
    <w:p w14:paraId="0C68F3CE" w14:textId="77777777" w:rsidR="004C3166" w:rsidRPr="00207120" w:rsidRDefault="004C3166" w:rsidP="004C3166">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315DCAA1"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2E99501" w14:textId="5B832D6E" w:rsidR="009B4CBB" w:rsidRPr="00207120" w:rsidRDefault="009B4CBB">
      <w:pPr>
        <w:pStyle w:val="ListParagraph"/>
        <w:numPr>
          <w:ilvl w:val="1"/>
          <w:numId w:val="4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aplicării procedurii și evaluarea periodică a eficacității acesteia în procesul de dezvoltare a programelor de studii universitare de masterat.</w:t>
      </w:r>
    </w:p>
    <w:p w14:paraId="5F63710B" w14:textId="18EA2F22" w:rsidR="009B4CBB" w:rsidRPr="00207120" w:rsidRDefault="009B4CBB">
      <w:pPr>
        <w:pStyle w:val="ListParagraph"/>
        <w:numPr>
          <w:ilvl w:val="1"/>
          <w:numId w:val="4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Implicarea sistematică a angajatorilor, absolvenților și altor părți interesate relevante în fundamentarea oportunității programelor de masterat nou propuse. </w:t>
      </w:r>
    </w:p>
    <w:p w14:paraId="04F48FB0" w14:textId="4B31AC4B" w:rsidR="009B4CBB" w:rsidRPr="00207120" w:rsidRDefault="009B4CBB">
      <w:pPr>
        <w:pStyle w:val="ListParagraph"/>
        <w:numPr>
          <w:ilvl w:val="1"/>
          <w:numId w:val="4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Dezvoltarea unor indicatori de monitorizare privind performanța programelor nou introduse, inclusiv atractivitatea, gradul de ocupare a locurilor și inserția profesională a absolvenților; </w:t>
      </w:r>
    </w:p>
    <w:p w14:paraId="16B1137D" w14:textId="5C8857FC" w:rsidR="009B4CBB" w:rsidRPr="00207120" w:rsidRDefault="009B4CBB">
      <w:pPr>
        <w:pStyle w:val="ListParagraph"/>
        <w:numPr>
          <w:ilvl w:val="1"/>
          <w:numId w:val="4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Monitorizarea gradului de corelare dintre competențele dezvoltate prin noile programe și cerințele pieței muncii și ale strategiilor de dezvoltare regională și națională.</w:t>
      </w:r>
    </w:p>
    <w:p w14:paraId="76333D14" w14:textId="00B8408C" w:rsidR="004C3166" w:rsidRPr="00207120" w:rsidRDefault="009B4CBB">
      <w:pPr>
        <w:pStyle w:val="ListParagraph"/>
        <w:numPr>
          <w:ilvl w:val="1"/>
          <w:numId w:val="43"/>
        </w:numPr>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Realizarea unor analize periodice privind sustenabilitatea academică și financiară a programelor nou introduse.</w:t>
      </w:r>
    </w:p>
    <w:p w14:paraId="758C5E27" w14:textId="77777777" w:rsidR="009B4CBB" w:rsidRPr="00207120" w:rsidRDefault="009B4CBB" w:rsidP="004C3166">
      <w:pPr>
        <w:spacing w:after="0" w:line="240" w:lineRule="auto"/>
        <w:contextualSpacing/>
        <w:jc w:val="both"/>
        <w:rPr>
          <w:rFonts w:ascii="Times New Roman" w:hAnsi="Times New Roman" w:cs="Times New Roman"/>
          <w:color w:val="000000" w:themeColor="text1"/>
        </w:rPr>
      </w:pPr>
    </w:p>
    <w:p w14:paraId="1F5D835D" w14:textId="34477BD3" w:rsidR="00927F26" w:rsidRPr="00207120" w:rsidRDefault="00927F26"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71" w:name="_Toc232574708"/>
      <w:bookmarkStart w:id="172" w:name="_Toc232749781"/>
      <w:r w:rsidRPr="00207120">
        <w:rPr>
          <w:rFonts w:ascii="Times New Roman" w:eastAsiaTheme="majorEastAsia" w:hAnsi="Times New Roman" w:cs="Times New Roman"/>
          <w:color w:val="0F4761" w:themeColor="accent1" w:themeShade="BF"/>
        </w:rPr>
        <w:t>Criteriul C.4. Proceduri de evaluare periodică a calității activităților personalului didactic, didactic auxiliar și administrativ</w:t>
      </w:r>
      <w:bookmarkEnd w:id="171"/>
      <w:bookmarkEnd w:id="172"/>
    </w:p>
    <w:p w14:paraId="6DB8C877"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4F91A894" w14:textId="5740D85A" w:rsidR="00927F26" w:rsidRPr="00207120" w:rsidRDefault="00927F26" w:rsidP="00707D46">
      <w:pPr>
        <w:pStyle w:val="Heading2"/>
      </w:pPr>
      <w:bookmarkStart w:id="173" w:name="_Toc232574709"/>
      <w:bookmarkStart w:id="174" w:name="_Toc232749782"/>
      <w:r w:rsidRPr="00207120">
        <w:t>S.C.4.1. Proceduri</w:t>
      </w:r>
      <w:bookmarkEnd w:id="173"/>
      <w:bookmarkEnd w:id="174"/>
      <w:r w:rsidRPr="00207120">
        <w:t xml:space="preserve"> </w:t>
      </w:r>
    </w:p>
    <w:p w14:paraId="50CBD298" w14:textId="77777777" w:rsidR="00B26EAD" w:rsidRPr="00207120" w:rsidRDefault="00B26EAD" w:rsidP="005D737E">
      <w:pPr>
        <w:spacing w:after="0" w:line="240" w:lineRule="auto"/>
        <w:jc w:val="both"/>
        <w:rPr>
          <w:rFonts w:ascii="Times New Roman" w:hAnsi="Times New Roman" w:cs="Times New Roman"/>
          <w:i/>
        </w:rPr>
      </w:pPr>
    </w:p>
    <w:p w14:paraId="138951C1" w14:textId="77777777" w:rsidR="00E25B15" w:rsidRPr="00207120" w:rsidRDefault="00E25B15" w:rsidP="00A1441E">
      <w:pPr>
        <w:spacing w:after="0" w:line="240" w:lineRule="auto"/>
        <w:ind w:firstLine="720"/>
        <w:jc w:val="both"/>
        <w:rPr>
          <w:rFonts w:ascii="Times New Roman" w:hAnsi="Times New Roman" w:cs="Times New Roman"/>
        </w:rPr>
      </w:pPr>
      <w:r w:rsidRPr="00207120">
        <w:rPr>
          <w:rFonts w:ascii="Times New Roman" w:hAnsi="Times New Roman" w:cs="Times New Roman"/>
        </w:rPr>
        <w:t>Evaluarea calității activităților personalului didactic, didactic auxiliar și administrativ se realizează pe baza metodologiilor aprobate de Senatul universitar.</w:t>
      </w:r>
    </w:p>
    <w:p w14:paraId="16121C54" w14:textId="77777777" w:rsidR="00E25B15" w:rsidRPr="00207120" w:rsidRDefault="00E25B15" w:rsidP="00A1441E">
      <w:pPr>
        <w:spacing w:after="0" w:line="240" w:lineRule="auto"/>
        <w:ind w:firstLine="720"/>
        <w:jc w:val="both"/>
        <w:rPr>
          <w:rFonts w:ascii="Times New Roman" w:hAnsi="Times New Roman" w:cs="Times New Roman"/>
        </w:rPr>
      </w:pPr>
      <w:r w:rsidRPr="00207120">
        <w:rPr>
          <w:rFonts w:ascii="Times New Roman" w:hAnsi="Times New Roman" w:cs="Times New Roman"/>
        </w:rPr>
        <w:t xml:space="preserve">Evaluarea personalului didactic se realizează în baza </w:t>
      </w:r>
      <w:hyperlink r:id="rId220" w:history="1">
        <w:r w:rsidRPr="00207120">
          <w:rPr>
            <w:rStyle w:val="Hyperlink"/>
            <w:rFonts w:ascii="Times New Roman" w:eastAsiaTheme="majorEastAsia" w:hAnsi="Times New Roman" w:cs="Times New Roman"/>
            <w:color w:val="000000" w:themeColor="text1"/>
          </w:rPr>
          <w:t>Metodologia privind evaluarea periodică a rezultatelor și performanțelor personalului didactic</w:t>
        </w:r>
      </w:hyperlink>
      <w:r w:rsidRPr="00207120">
        <w:rPr>
          <w:rFonts w:ascii="Times New Roman" w:hAnsi="Times New Roman" w:cs="Times New Roman"/>
        </w:rPr>
        <w:t xml:space="preserve">. Evaluarea personalului didactic auxiliar, administrativ (nedidactic) și de cercetare se realizează în baza </w:t>
      </w:r>
      <w:hyperlink r:id="rId221" w:history="1">
        <w:r w:rsidRPr="00207120">
          <w:rPr>
            <w:rStyle w:val="Hyperlink"/>
            <w:rFonts w:ascii="Times New Roman" w:eastAsiaTheme="majorEastAsia" w:hAnsi="Times New Roman" w:cs="Times New Roman"/>
            <w:color w:val="000000" w:themeColor="text1"/>
          </w:rPr>
          <w:t>Metodologiei de evaluare a performanțelor profesionale individuale ale personalului didactic auxiliar, administrativ (nedidactic) și de cercetare</w:t>
        </w:r>
      </w:hyperlink>
      <w:r w:rsidRPr="00207120">
        <w:rPr>
          <w:rFonts w:ascii="Times New Roman" w:eastAsiaTheme="majorEastAsia" w:hAnsi="Times New Roman" w:cs="Times New Roman"/>
        </w:rPr>
        <w:t xml:space="preserve">. </w:t>
      </w:r>
      <w:r w:rsidRPr="00207120">
        <w:rPr>
          <w:rFonts w:ascii="Times New Roman" w:hAnsi="Times New Roman" w:cs="Times New Roman"/>
        </w:rPr>
        <w:t>Rezultatele evaluării personalului didactic auxiliar, administrativ (nedidactic) și de cercetare sunt documentate prin rapoartele de evaluare a performanțelor profesionale individuale.</w:t>
      </w:r>
    </w:p>
    <w:p w14:paraId="02AF20C8" w14:textId="77777777" w:rsidR="00E25B15" w:rsidRPr="00207120" w:rsidRDefault="00E25B15" w:rsidP="005D737E">
      <w:pPr>
        <w:spacing w:after="0" w:line="240" w:lineRule="auto"/>
        <w:jc w:val="both"/>
        <w:rPr>
          <w:rFonts w:ascii="Times New Roman" w:hAnsi="Times New Roman" w:cs="Times New Roman"/>
          <w:i/>
        </w:rPr>
      </w:pPr>
    </w:p>
    <w:p w14:paraId="0709DF6E" w14:textId="64EF70EB" w:rsidR="00927F26" w:rsidRPr="00207120" w:rsidRDefault="00927F26" w:rsidP="005D737E">
      <w:pPr>
        <w:spacing w:after="0" w:line="240" w:lineRule="auto"/>
        <w:jc w:val="both"/>
        <w:rPr>
          <w:rFonts w:ascii="Times New Roman" w:hAnsi="Times New Roman" w:cs="Times New Roman"/>
          <w:i/>
        </w:rPr>
      </w:pPr>
      <w:r w:rsidRPr="00207120">
        <w:rPr>
          <w:rFonts w:ascii="Times New Roman" w:hAnsi="Times New Roman" w:cs="Times New Roman"/>
          <w:i/>
        </w:rPr>
        <w:t>I.P.C.4.1.1 IÎS evaluează periodic, la intervale de maximum 5 ani, performanțele și rezultatele personalului didactic și de cercetare, în baza unei metodologii aprobate de senat.</w:t>
      </w:r>
    </w:p>
    <w:p w14:paraId="16FC51B0" w14:textId="77777777" w:rsidR="00927F26" w:rsidRPr="00207120" w:rsidRDefault="00927F26" w:rsidP="005D737E">
      <w:pPr>
        <w:spacing w:after="0" w:line="240" w:lineRule="auto"/>
        <w:ind w:left="644"/>
        <w:contextualSpacing/>
        <w:jc w:val="both"/>
        <w:rPr>
          <w:rFonts w:ascii="Times New Roman" w:hAnsi="Times New Roman" w:cs="Times New Roman"/>
          <w:color w:val="EE0000"/>
        </w:rPr>
      </w:pPr>
    </w:p>
    <w:p w14:paraId="26BB2A1E"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754B927E"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444FD1DF"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Rezultatele și performanțele personalului didactic și de cercetare sunt evaluate periodic, la intervale de maximum 5 ani, în conformitate cu metodologia aprobată de Senatul universitar. Evaluarea are în vedere, în principal, activitățile didactice și de cercetare, participarea la proiecte de cercetare, în domeniul educației și formării profesionale sau de dezvoltare instituțională, câștigate în cadrul unor competiții naționale ori internaționale, precum și alte activități relevante.</w:t>
      </w:r>
    </w:p>
    <w:p w14:paraId="453338F8"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lastRenderedPageBreak/>
        <w:t>La nivelul universității, evaluarea se realizează conform Metodologiei privind evaluarea periodică a rezultatelor și performanțelor personalului didactic. Evaluarea personalului didactic se realizează prin mai multe componente: autoevaluarea, evaluarea colegială, evaluarea de către management și evaluarea de către studenți.</w:t>
      </w:r>
    </w:p>
    <w:p w14:paraId="58F429A6" w14:textId="77777777" w:rsidR="007D182C" w:rsidRPr="00207120" w:rsidRDefault="007D182C" w:rsidP="00E25B15">
      <w:pPr>
        <w:spacing w:after="0" w:line="240" w:lineRule="auto"/>
        <w:ind w:firstLine="720"/>
        <w:jc w:val="both"/>
        <w:rPr>
          <w:rFonts w:ascii="Times New Roman" w:eastAsia="Times New Roman" w:hAnsi="Times New Roman" w:cs="Times New Roman"/>
          <w:b/>
          <w:i/>
          <w:iCs/>
          <w:color w:val="000000" w:themeColor="text1"/>
          <w:spacing w:val="-2"/>
          <w:kern w:val="0"/>
          <w:lang w:eastAsia="ro-RO"/>
          <w14:ligatures w14:val="none"/>
        </w:rPr>
      </w:pPr>
    </w:p>
    <w:p w14:paraId="591D5D94" w14:textId="0D4BBF46" w:rsidR="00E25B15" w:rsidRPr="00207120" w:rsidRDefault="00E25B15" w:rsidP="00E25B15">
      <w:pPr>
        <w:spacing w:after="0" w:line="240" w:lineRule="auto"/>
        <w:ind w:firstLine="720"/>
        <w:jc w:val="both"/>
        <w:rPr>
          <w:rFonts w:ascii="Times New Roman" w:eastAsia="Times New Roman" w:hAnsi="Times New Roman" w:cs="Times New Roman"/>
          <w:bCs/>
          <w:color w:val="000000" w:themeColor="text1"/>
          <w:spacing w:val="-2"/>
          <w:kern w:val="0"/>
          <w:lang w:eastAsia="ro-RO"/>
          <w14:ligatures w14:val="none"/>
        </w:rPr>
      </w:pPr>
      <w:r w:rsidRPr="00207120">
        <w:rPr>
          <w:rFonts w:ascii="Times New Roman" w:eastAsia="Times New Roman" w:hAnsi="Times New Roman" w:cs="Times New Roman"/>
          <w:b/>
          <w:i/>
          <w:iCs/>
          <w:color w:val="000000" w:themeColor="text1"/>
          <w:spacing w:val="-2"/>
          <w:kern w:val="0"/>
          <w:lang w:eastAsia="ro-RO"/>
          <w14:ligatures w14:val="none"/>
        </w:rPr>
        <w:t>Evaluarea colegială</w:t>
      </w:r>
      <w:r w:rsidRPr="00207120">
        <w:rPr>
          <w:rFonts w:ascii="Times New Roman" w:eastAsia="Times New Roman" w:hAnsi="Times New Roman" w:cs="Times New Roman"/>
          <w:bCs/>
          <w:color w:val="000000" w:themeColor="text1"/>
          <w:spacing w:val="-2"/>
          <w:kern w:val="0"/>
          <w:lang w:eastAsia="ro-RO"/>
          <w14:ligatures w14:val="none"/>
        </w:rPr>
        <w:t xml:space="preserve"> este organizată periodic și se realizează potrivit procedurii operaționale PO 06.03 – Evaluarea colegială, pe baza Chestionarului de evaluare colegială. Rezultatele evaluărilor colegiale sunt centralizate în rapoartele anuale ale facultăților privind evaluarea internă a calității educației, prin activitatea CEAC-F. Situația evaluărilor colegiale este prezentată în Anexa 2</w:t>
      </w:r>
      <w:r w:rsidR="007D182C" w:rsidRPr="00207120">
        <w:rPr>
          <w:rFonts w:ascii="Times New Roman" w:eastAsia="Times New Roman" w:hAnsi="Times New Roman" w:cs="Times New Roman"/>
          <w:bCs/>
          <w:color w:val="000000" w:themeColor="text1"/>
          <w:spacing w:val="-2"/>
          <w:kern w:val="0"/>
          <w:lang w:eastAsia="ro-RO"/>
          <w14:ligatures w14:val="none"/>
        </w:rPr>
        <w:t>3, iar cea pentru 2024-2025 este prezentată în Anexa 26</w:t>
      </w:r>
      <w:r w:rsidRPr="00207120">
        <w:rPr>
          <w:rFonts w:ascii="Times New Roman" w:eastAsia="Times New Roman" w:hAnsi="Times New Roman" w:cs="Times New Roman"/>
          <w:bCs/>
          <w:color w:val="000000" w:themeColor="text1"/>
          <w:spacing w:val="-2"/>
          <w:kern w:val="0"/>
          <w:lang w:eastAsia="ro-RO"/>
          <w14:ligatures w14:val="none"/>
        </w:rPr>
        <w:t>.</w:t>
      </w:r>
    </w:p>
    <w:p w14:paraId="569BEEA6" w14:textId="77777777" w:rsidR="00E25B15" w:rsidRPr="00207120" w:rsidRDefault="00E25B15" w:rsidP="00E25B15">
      <w:pPr>
        <w:spacing w:after="0" w:line="240" w:lineRule="auto"/>
        <w:ind w:firstLine="720"/>
        <w:jc w:val="center"/>
        <w:rPr>
          <w:rFonts w:ascii="Times New Roman" w:hAnsi="Times New Roman" w:cs="Times New Roman"/>
          <w:color w:val="00B050"/>
        </w:rPr>
      </w:pPr>
      <w:r w:rsidRPr="00207120">
        <w:drawing>
          <wp:inline distT="0" distB="0" distL="0" distR="0" wp14:anchorId="5458C4B3" wp14:editId="6C7EF924">
            <wp:extent cx="5006340" cy="2255520"/>
            <wp:effectExtent l="0" t="0" r="3810" b="0"/>
            <wp:docPr id="1453458028" name="Chart 1">
              <a:extLst xmlns:a="http://schemas.openxmlformats.org/drawingml/2006/main">
                <a:ext uri="{FF2B5EF4-FFF2-40B4-BE49-F238E27FC236}">
                  <a16:creationId xmlns:a16="http://schemas.microsoft.com/office/drawing/2014/main" id="{430D8BE8-A980-A341-C850-C20D9E484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371F481F" w14:textId="0B5075B4" w:rsidR="00E25B15" w:rsidRPr="00207120" w:rsidRDefault="00E25B15" w:rsidP="00170155">
      <w:pPr>
        <w:pStyle w:val="Footer"/>
      </w:pPr>
      <w:bookmarkStart w:id="175" w:name="_Toc232749823"/>
      <w:r w:rsidRPr="00207120">
        <w:t>Figura 29. Evoluția numărului cadrelor didactice evaluate colegial, pe funcții didactice, în perioada 2020-2025</w:t>
      </w:r>
      <w:bookmarkEnd w:id="175"/>
    </w:p>
    <w:p w14:paraId="461EA3BB" w14:textId="77777777" w:rsidR="00E25B15" w:rsidRPr="00207120" w:rsidRDefault="00E25B15" w:rsidP="00E25B15">
      <w:pPr>
        <w:spacing w:after="0" w:line="240" w:lineRule="auto"/>
        <w:ind w:firstLine="720"/>
        <w:jc w:val="both"/>
        <w:rPr>
          <w:rFonts w:ascii="Times New Roman" w:hAnsi="Times New Roman" w:cs="Times New Roman"/>
          <w:iCs/>
          <w:color w:val="00B050"/>
          <w:sz w:val="20"/>
          <w:szCs w:val="20"/>
        </w:rPr>
      </w:pPr>
    </w:p>
    <w:p w14:paraId="207C07F0"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Analiza comparativă a evaluărilor colegiale pe funcții didactice, în perioada 2020-2025, evidențiază menținerea unui nivel constant de aplicare a mecanismului de evaluare colegială la nivelul universității.</w:t>
      </w:r>
    </w:p>
    <w:p w14:paraId="51495535"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spacing w:val="-2"/>
        </w:rPr>
      </w:pPr>
      <w:r w:rsidRPr="00207120">
        <w:rPr>
          <w:rFonts w:ascii="Times New Roman" w:hAnsi="Times New Roman" w:cs="Times New Roman"/>
          <w:iCs/>
          <w:color w:val="000000" w:themeColor="text1"/>
          <w:spacing w:val="-2"/>
        </w:rPr>
        <w:t xml:space="preserve">La nivelul anului universitar 2024-2025 au fost evaluate colegial 162 de cadre didactice, dintr-un total de 243 de cadre didactice titulare, ceea ce reprezintă un procent de 66,66%. Comparativ cu anul universitar 2023-2024, numărul cadrelor didactice evaluate a scăzut ușor, de la 169 la 162, iar ponderea acestora în totalul cadrelor didactice titulare s-a redus de la 70,12% la 66,66%. </w:t>
      </w:r>
    </w:p>
    <w:p w14:paraId="0556B5FD"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 funcții didactice, în anul universitar 2024-2025, cea mai ridicată pondere a cadrelor evaluate se înregistrează pentru funcția didactică de conferențiar, respectiv 75,28%, urmată de lector/șef de lucrări, cu 67,03%. Pentru funcția didactică asistent, ponderea cadrelor evaluate este de 57,14%, iar pentru categoria profesor este de 53,06%.</w:t>
      </w:r>
    </w:p>
    <w:p w14:paraId="6A905551"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Conform datelor furnizate de facultăți, punctajul mediu la nivelul universității, calculat ca medie ponderată în raport cu numărul cadrelor didactice evaluate, este de 4,96. Pe funcții didactice, cea mai ridicată valoare se înregistrează pentru funcția didactică de lector/șef de lucrări, cu un punctaj mediu ponderat de 4,98, urmată de funcțiile didactice de conferențiar și profesor, fiecare cu un punctaj mediu de 4,96. Funcția didactică de asistent înregistrează un punctaj mediu ponderat de 4,80. Din perspectiva calificativelor obținute, în anul universitar 2024-2025 toate cadrele didactice evaluate colegial au obținut calificativul </w:t>
      </w:r>
      <w:r w:rsidRPr="00207120">
        <w:rPr>
          <w:rFonts w:ascii="Times New Roman" w:hAnsi="Times New Roman" w:cs="Times New Roman"/>
          <w:i/>
          <w:color w:val="000000" w:themeColor="text1"/>
        </w:rPr>
        <w:t>Foarte bine</w:t>
      </w:r>
      <w:r w:rsidRPr="00207120">
        <w:rPr>
          <w:rFonts w:ascii="Times New Roman" w:hAnsi="Times New Roman" w:cs="Times New Roman"/>
          <w:iCs/>
          <w:color w:val="000000" w:themeColor="text1"/>
        </w:rPr>
        <w:t>.</w:t>
      </w:r>
    </w:p>
    <w:p w14:paraId="3E25FD49" w14:textId="77777777" w:rsidR="00E25B15" w:rsidRPr="00207120" w:rsidRDefault="00E25B15" w:rsidP="00E25B15">
      <w:pPr>
        <w:spacing w:after="0" w:line="240" w:lineRule="auto"/>
        <w:jc w:val="both"/>
        <w:rPr>
          <w:rFonts w:ascii="Times New Roman" w:hAnsi="Times New Roman" w:cs="Times New Roman"/>
          <w:iCs/>
          <w:color w:val="00B050"/>
          <w:sz w:val="20"/>
          <w:szCs w:val="20"/>
        </w:rPr>
      </w:pPr>
    </w:p>
    <w:p w14:paraId="5272B2D5" w14:textId="77777777" w:rsidR="00E25B15" w:rsidRPr="00207120" w:rsidRDefault="00E25B15" w:rsidP="00E25B15">
      <w:pPr>
        <w:spacing w:after="0" w:line="240" w:lineRule="auto"/>
        <w:ind w:firstLine="720"/>
        <w:jc w:val="center"/>
        <w:rPr>
          <w:rFonts w:ascii="Times New Roman" w:hAnsi="Times New Roman" w:cs="Times New Roman"/>
          <w:iCs/>
          <w:color w:val="00B050"/>
          <w:sz w:val="20"/>
          <w:szCs w:val="20"/>
        </w:rPr>
      </w:pPr>
      <w:r w:rsidRPr="00207120">
        <w:lastRenderedPageBreak/>
        <w:drawing>
          <wp:inline distT="0" distB="0" distL="0" distR="0" wp14:anchorId="5E28CC6B" wp14:editId="67AB449D">
            <wp:extent cx="4181475" cy="1876425"/>
            <wp:effectExtent l="0" t="0" r="0" b="0"/>
            <wp:docPr id="1603476939" name="Chart 1">
              <a:extLst xmlns:a="http://schemas.openxmlformats.org/drawingml/2006/main">
                <a:ext uri="{FF2B5EF4-FFF2-40B4-BE49-F238E27FC236}">
                  <a16:creationId xmlns:a16="http://schemas.microsoft.com/office/drawing/2014/main" id="{9D176A83-A627-E543-79AB-491A36928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15438300" w14:textId="77777777" w:rsidR="00E25B15" w:rsidRPr="00207120" w:rsidRDefault="00E25B15" w:rsidP="00E25B15">
      <w:pPr>
        <w:spacing w:after="0" w:line="240" w:lineRule="auto"/>
        <w:ind w:firstLine="720"/>
        <w:jc w:val="both"/>
        <w:rPr>
          <w:rFonts w:ascii="Times New Roman" w:hAnsi="Times New Roman" w:cs="Times New Roman"/>
          <w:iCs/>
          <w:color w:val="00B050"/>
          <w:sz w:val="20"/>
          <w:szCs w:val="20"/>
        </w:rPr>
      </w:pPr>
    </w:p>
    <w:p w14:paraId="5A0566DF" w14:textId="2759D90C" w:rsidR="00E25B15" w:rsidRPr="00207120" w:rsidRDefault="00E25B15" w:rsidP="00170155">
      <w:pPr>
        <w:pStyle w:val="Footer"/>
      </w:pPr>
      <w:bookmarkStart w:id="176" w:name="_Toc232749824"/>
      <w:r w:rsidRPr="00207120">
        <w:t>Figura 30. Ponderea cadrelor didactice titulare evaluate colegial din totalul personalului didactic titular, în perioada 2020-2025</w:t>
      </w:r>
      <w:bookmarkEnd w:id="176"/>
    </w:p>
    <w:p w14:paraId="398C8EB2" w14:textId="77777777" w:rsidR="009B4CBB" w:rsidRPr="00207120" w:rsidRDefault="009B4CBB" w:rsidP="00E25B15">
      <w:pPr>
        <w:spacing w:after="0" w:line="240" w:lineRule="auto"/>
        <w:ind w:firstLine="720"/>
        <w:jc w:val="both"/>
        <w:rPr>
          <w:rFonts w:ascii="Times New Roman" w:hAnsi="Times New Roman" w:cs="Times New Roman"/>
          <w:bCs/>
          <w:color w:val="000000" w:themeColor="text1"/>
        </w:rPr>
      </w:pPr>
    </w:p>
    <w:p w14:paraId="1C486AFB" w14:textId="75A44233"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Analiza evoluției evaluărilor colegiale la nivelul universității, în perioada 2020-2025, evidențiază o creștere a ponderii cadrelor didactice titulare evaluate colegial până în anul universitar 2023-2024, urmată de o ușoară scădere în anul universitar 2024-2025.</w:t>
      </w:r>
    </w:p>
    <w:p w14:paraId="213CDD3A"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Ponderea cadrelor didactice titulare evaluate colegial a crescut de la 58,13% în anul universitar 2020-2021 la 70,12% în anul universitar 2023-2024, ceea ce indică o extindere treptată a aplicării mecanismului de evaluare colegială la nivel instituțional. În anul universitar 2024-2025, ponderea cadrelor didactice titulare evaluate colegial a scăzut la 66,66%. Cu toate acestea, nivelul înregistrat în anul universitar 2024-2025 rămâne superior celui de la începutul perioadei analizate.</w:t>
      </w:r>
    </w:p>
    <w:p w14:paraId="36FFBCD5"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spacing w:val="-4"/>
        </w:rPr>
      </w:pPr>
      <w:r w:rsidRPr="00207120">
        <w:rPr>
          <w:rFonts w:ascii="Times New Roman" w:hAnsi="Times New Roman" w:cs="Times New Roman"/>
          <w:bCs/>
          <w:color w:val="000000" w:themeColor="text1"/>
          <w:spacing w:val="-4"/>
        </w:rPr>
        <w:t>Această evoluție arată menținerea unui grad relativ ridicat de aplicare a evaluării colegiale, chiar dacă ultimul an analizat indică necesitatea monitorizării mai atente a gradului de acoperire a procesului.</w:t>
      </w:r>
    </w:p>
    <w:p w14:paraId="0BFC0B27"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În concluzie, evaluarea colegială este aplicată constant la nivelul universității, cu o evoluție general pozitivă în perioada 2020-2025.</w:t>
      </w:r>
    </w:p>
    <w:p w14:paraId="5F448D7D" w14:textId="77777777" w:rsidR="00E25B15" w:rsidRPr="00207120" w:rsidRDefault="00E25B15" w:rsidP="00E25B15">
      <w:pPr>
        <w:spacing w:after="0" w:line="240" w:lineRule="auto"/>
        <w:jc w:val="both"/>
        <w:rPr>
          <w:rFonts w:ascii="Times New Roman" w:hAnsi="Times New Roman" w:cs="Times New Roman"/>
          <w:bCs/>
          <w:color w:val="000000" w:themeColor="text1"/>
        </w:rPr>
      </w:pPr>
    </w:p>
    <w:p w14:paraId="63F4E8B2" w14:textId="415A7B6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
          <w:i/>
          <w:iCs/>
          <w:color w:val="000000" w:themeColor="text1"/>
        </w:rPr>
        <w:t>Evaluarea de către management</w:t>
      </w:r>
      <w:r w:rsidRPr="00207120">
        <w:rPr>
          <w:rFonts w:ascii="Times New Roman" w:hAnsi="Times New Roman" w:cs="Times New Roman"/>
          <w:bCs/>
          <w:color w:val="000000" w:themeColor="text1"/>
        </w:rPr>
        <w:t xml:space="preserve"> se realizează potrivit procedurii operaționale </w:t>
      </w:r>
      <w:r w:rsidRPr="00207120">
        <w:rPr>
          <w:rFonts w:ascii="Times New Roman" w:hAnsi="Times New Roman" w:cs="Times New Roman"/>
          <w:bCs/>
          <w:i/>
          <w:iCs/>
          <w:color w:val="000000" w:themeColor="text1"/>
        </w:rPr>
        <w:t>PO 06.02 – Evaluarea de către management</w:t>
      </w:r>
      <w:r w:rsidRPr="00207120">
        <w:rPr>
          <w:rFonts w:ascii="Times New Roman" w:hAnsi="Times New Roman" w:cs="Times New Roman"/>
          <w:bCs/>
          <w:color w:val="000000" w:themeColor="text1"/>
        </w:rPr>
        <w:t xml:space="preserve">, pe baza </w:t>
      </w:r>
      <w:r w:rsidRPr="00207120">
        <w:rPr>
          <w:rFonts w:ascii="Times New Roman" w:hAnsi="Times New Roman" w:cs="Times New Roman"/>
          <w:bCs/>
          <w:i/>
          <w:iCs/>
          <w:color w:val="000000" w:themeColor="text1"/>
        </w:rPr>
        <w:t>Chestionarului de evaluare efectuată de către management</w:t>
      </w:r>
      <w:r w:rsidRPr="00207120">
        <w:rPr>
          <w:rFonts w:ascii="Times New Roman" w:hAnsi="Times New Roman" w:cs="Times New Roman"/>
          <w:bCs/>
          <w:color w:val="000000" w:themeColor="text1"/>
        </w:rPr>
        <w:t xml:space="preserve">. Evaluarea anuală a personalului didactic este responsabilitatea directorului de departament. Rezultatele acestor evaluări sunt centralizate în rapoartele anuale ale facultăților privind evaluarea internă a calității educației. Situația evaluărilor de către management este prezentată în Anexa </w:t>
      </w:r>
      <w:r w:rsidR="009B4CBB" w:rsidRPr="00207120">
        <w:rPr>
          <w:rFonts w:ascii="Times New Roman" w:hAnsi="Times New Roman" w:cs="Times New Roman"/>
          <w:bCs/>
          <w:color w:val="000000" w:themeColor="text1"/>
        </w:rPr>
        <w:t>24</w:t>
      </w:r>
      <w:r w:rsidR="007D182C" w:rsidRPr="00207120">
        <w:rPr>
          <w:rFonts w:ascii="Times New Roman" w:eastAsia="Times New Roman" w:hAnsi="Times New Roman" w:cs="Times New Roman"/>
          <w:bCs/>
          <w:color w:val="000000" w:themeColor="text1"/>
          <w:spacing w:val="-2"/>
          <w:kern w:val="0"/>
          <w:lang w:eastAsia="ro-RO"/>
          <w14:ligatures w14:val="none"/>
        </w:rPr>
        <w:t>, iar cea pentru 2024-2025 este prezentată în Anexa 26</w:t>
      </w:r>
      <w:r w:rsidRPr="00207120">
        <w:rPr>
          <w:rFonts w:ascii="Times New Roman" w:hAnsi="Times New Roman" w:cs="Times New Roman"/>
          <w:bCs/>
          <w:color w:val="000000" w:themeColor="text1"/>
        </w:rPr>
        <w:t>.</w:t>
      </w:r>
    </w:p>
    <w:p w14:paraId="3E27C087" w14:textId="77777777" w:rsidR="00E25B15" w:rsidRPr="00207120" w:rsidRDefault="00E25B15" w:rsidP="00E25B15">
      <w:pPr>
        <w:spacing w:after="0" w:line="240" w:lineRule="auto"/>
        <w:ind w:firstLine="720"/>
        <w:jc w:val="center"/>
        <w:rPr>
          <w:rFonts w:ascii="Times New Roman" w:hAnsi="Times New Roman" w:cs="Times New Roman"/>
          <w:bCs/>
          <w:color w:val="00B050"/>
        </w:rPr>
      </w:pPr>
      <w:r w:rsidRPr="00207120">
        <w:drawing>
          <wp:inline distT="0" distB="0" distL="0" distR="0" wp14:anchorId="7FEA515F" wp14:editId="5B409D46">
            <wp:extent cx="5166360" cy="2324100"/>
            <wp:effectExtent l="0" t="0" r="0" b="0"/>
            <wp:docPr id="1626359158" name="Chart 1">
              <a:extLst xmlns:a="http://schemas.openxmlformats.org/drawingml/2006/main">
                <a:ext uri="{FF2B5EF4-FFF2-40B4-BE49-F238E27FC236}">
                  <a16:creationId xmlns:a16="http://schemas.microsoft.com/office/drawing/2014/main" id="{E3094C64-ED7A-7DB3-87C7-A281A50E2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1611DA6E" w14:textId="0CA1DD3F" w:rsidR="00E25B15" w:rsidRPr="00207120" w:rsidRDefault="00E25B15" w:rsidP="00170155">
      <w:pPr>
        <w:pStyle w:val="Footer"/>
      </w:pPr>
      <w:bookmarkStart w:id="177" w:name="_Toc232749825"/>
      <w:r w:rsidRPr="00207120">
        <w:t xml:space="preserve">Figura </w:t>
      </w:r>
      <w:r w:rsidR="00E9779C" w:rsidRPr="00207120">
        <w:t>31</w:t>
      </w:r>
      <w:r w:rsidRPr="00207120">
        <w:t>. Evoluția numărului cadrelor didactice evaluate de către management, pe funcții didactice, în perioada 2020-2025</w:t>
      </w:r>
      <w:bookmarkEnd w:id="177"/>
    </w:p>
    <w:p w14:paraId="45F56A34" w14:textId="77777777" w:rsidR="00E25B15" w:rsidRPr="00207120" w:rsidRDefault="00E25B15" w:rsidP="00E25B15">
      <w:pPr>
        <w:spacing w:after="0" w:line="240" w:lineRule="auto"/>
        <w:jc w:val="both"/>
        <w:rPr>
          <w:rFonts w:ascii="Times New Roman" w:hAnsi="Times New Roman" w:cs="Times New Roman"/>
          <w:bCs/>
          <w:color w:val="000000" w:themeColor="text1"/>
        </w:rPr>
      </w:pPr>
    </w:p>
    <w:p w14:paraId="72F8283A"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lastRenderedPageBreak/>
        <w:t>Analiza evaluărilor realizate de către management, în perioada 2020-2025, evidențiază un grad ridicat de aplicare a acestui mecanism la nivelul universității. Ponderea cadrelor didactice evaluate de către management a crescut de la 77,13% în anul universitar 2020-2021 la 87,14% în anul universitar 2023-2024, urmată de o scădere moderată în anul universitar 2024-2025, când a fost înregistrată o pondere de 83,95%.</w:t>
      </w:r>
    </w:p>
    <w:p w14:paraId="352C2305"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În anul universitar 2024-2025, au fost evaluate de către management 204 cadre didactice titulare, dintr-un total de 243. Comparativ cu anul universitar anterior, numărul cadrelor didactice evaluate a scăzut de la 210 la 204, iar ponderea acestora s-a redus de la 87,14% la 83,95%. Cu toate acestea, nivelul de acoperire rămâne superior celui înregistrat la începutul perioadei analizate.</w:t>
      </w:r>
    </w:p>
    <w:p w14:paraId="79484AA8"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spacing w:val="-4"/>
        </w:rPr>
      </w:pPr>
      <w:r w:rsidRPr="00207120">
        <w:rPr>
          <w:rFonts w:ascii="Times New Roman" w:hAnsi="Times New Roman" w:cs="Times New Roman"/>
          <w:bCs/>
          <w:color w:val="000000" w:themeColor="text1"/>
          <w:spacing w:val="-4"/>
        </w:rPr>
        <w:t>Pe funcții didactice, în anul universitar 2024-2025, cea mai ridicată pondere a cadrelor evaluate de către management se înregistrează pentru funcția didactică de conferențiar, respectiv 92,13%, urmată de funcția didactică lector/șef de lucrări, cu 84,62%. Pentru funcția didactică de asistent, ponderea cadrelor evaluate este de 78,57%, iar pentru funcția didactică de profesor este de 69,39%.</w:t>
      </w:r>
    </w:p>
    <w:p w14:paraId="6565190C"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Conform datelor centralizate, punctajul mediu la nivelul universității pentru evaluarea de către management, calculat ca medie ponderată în raport cu numărul cadrelor didactice evaluate, este de 4,96.</w:t>
      </w:r>
    </w:p>
    <w:p w14:paraId="727ED1AD"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Pe funcții didactice, cele mai ridicate valori se înregistrează pentru funcțiile didactice de conferențiar și profesor, fiecare cu un punctaj mediu ponderat de 4,97. Funcția didactică de lector/șef de lucrări înregistrează un punctaj mediu ponderat de 4,96, iar funcția didactică de asistent are un punctaj mediu ponderat de 4,92.</w:t>
      </w:r>
    </w:p>
    <w:p w14:paraId="063EBE68" w14:textId="77777777" w:rsidR="00E25B15" w:rsidRPr="00207120" w:rsidRDefault="00E25B15" w:rsidP="00E25B15">
      <w:pPr>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Din perspectiva calificativelor obținute, toate cadrele didactice evaluate au obținut calificativul Foarte bine.</w:t>
      </w:r>
    </w:p>
    <w:p w14:paraId="0005DED2" w14:textId="77777777" w:rsidR="00E25B15" w:rsidRPr="00207120" w:rsidRDefault="00E25B15" w:rsidP="00E25B15">
      <w:pPr>
        <w:pStyle w:val="Default"/>
        <w:tabs>
          <w:tab w:val="left" w:pos="567"/>
        </w:tabs>
        <w:ind w:firstLine="567"/>
        <w:jc w:val="center"/>
        <w:rPr>
          <w:bCs/>
          <w:noProof/>
          <w:color w:val="000000" w:themeColor="text1"/>
        </w:rPr>
      </w:pPr>
      <w:r w:rsidRPr="00207120">
        <w:rPr>
          <w:noProof/>
        </w:rPr>
        <w:drawing>
          <wp:inline distT="0" distB="0" distL="0" distR="0" wp14:anchorId="58DE78B2" wp14:editId="69C91E93">
            <wp:extent cx="4838700" cy="1988820"/>
            <wp:effectExtent l="0" t="0" r="0" b="0"/>
            <wp:docPr id="731910587" name="Chart 1">
              <a:extLst xmlns:a="http://schemas.openxmlformats.org/drawingml/2006/main">
                <a:ext uri="{FF2B5EF4-FFF2-40B4-BE49-F238E27FC236}">
                  <a16:creationId xmlns:a16="http://schemas.microsoft.com/office/drawing/2014/main" id="{0066A251-F46D-7E31-E898-B35F76E29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7C41BF8E" w14:textId="77777777" w:rsidR="00E25B15" w:rsidRPr="00207120" w:rsidRDefault="00E25B15" w:rsidP="00E25B15">
      <w:pPr>
        <w:pStyle w:val="Default"/>
        <w:tabs>
          <w:tab w:val="left" w:pos="567"/>
        </w:tabs>
        <w:ind w:firstLine="567"/>
        <w:jc w:val="center"/>
        <w:rPr>
          <w:bCs/>
          <w:noProof/>
          <w:color w:val="000000" w:themeColor="text1"/>
        </w:rPr>
      </w:pPr>
    </w:p>
    <w:p w14:paraId="015E9D4F" w14:textId="186F224D" w:rsidR="00E25B15" w:rsidRPr="00207120" w:rsidRDefault="00E25B15" w:rsidP="00170155">
      <w:pPr>
        <w:pStyle w:val="Footer"/>
      </w:pPr>
      <w:r w:rsidRPr="00207120">
        <w:tab/>
      </w:r>
      <w:bookmarkStart w:id="178" w:name="_Toc232749826"/>
      <w:r w:rsidRPr="00207120">
        <w:t xml:space="preserve">Figura </w:t>
      </w:r>
      <w:r w:rsidR="00E9779C" w:rsidRPr="00207120">
        <w:t>32</w:t>
      </w:r>
      <w:r w:rsidRPr="00207120">
        <w:t>. Ponderea cadrelor didactice titulare evaluate de către management din totalul personalului didactic titular, în perioada 2020-2025</w:t>
      </w:r>
      <w:bookmarkEnd w:id="178"/>
    </w:p>
    <w:p w14:paraId="6F09E2F9" w14:textId="77777777"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p>
    <w:p w14:paraId="25C57E32" w14:textId="09DBCA52"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ab/>
        <w:t>Analiza evoluției ponderii cadrelor didactice titulare evaluate de către management, în perioada 2020-2025, evidențiază o creștere constantă a gradului de acoperire până în anul universitar 2023-2024, urmată de o ușoară scădere în anul universitar 2024-2025.</w:t>
      </w:r>
    </w:p>
    <w:p w14:paraId="24871B3C" w14:textId="77777777"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ab/>
        <w:t>Ponderea cadrelor didactice evaluate a crescut de la 77,13% în anul universitar 2020-2021 la 87,14% în anul universitar 2023-2024, ceea ce indică o aplicare consecventă și extinsă a evaluării de către management la nivel instituțional. În anul universitar 2024-2025, ponderea cadrelor didactice evaluate a fost de 83,95%, în scădere față de anul anterior, dar menținându-se la un nivel ridicat comparativ cu începutul perioadei analizate.</w:t>
      </w:r>
    </w:p>
    <w:p w14:paraId="6E2C8E52" w14:textId="77777777"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r w:rsidRPr="00207120">
        <w:rPr>
          <w:rFonts w:ascii="Times New Roman" w:hAnsi="Times New Roman" w:cs="Times New Roman"/>
          <w:color w:val="000000" w:themeColor="text1"/>
        </w:rPr>
        <w:tab/>
        <w:t xml:space="preserve">Evoluția confirmă funcționarea mecanismului de evaluare de către management și utilizarea acestuia ca instrument de monitorizare a activității personalului didactic. </w:t>
      </w:r>
    </w:p>
    <w:p w14:paraId="3E5CC6DA" w14:textId="77777777"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p>
    <w:p w14:paraId="08458060" w14:textId="25C242FD" w:rsidR="00E25B15" w:rsidRPr="00207120" w:rsidRDefault="00E25B15" w:rsidP="00E25B15">
      <w:pPr>
        <w:tabs>
          <w:tab w:val="left" w:pos="709"/>
        </w:tabs>
        <w:spacing w:after="0" w:line="240" w:lineRule="auto"/>
        <w:jc w:val="both"/>
        <w:rPr>
          <w:rFonts w:ascii="Times New Roman" w:hAnsi="Times New Roman" w:cs="Times New Roman"/>
          <w:color w:val="000000" w:themeColor="text1"/>
        </w:rPr>
      </w:pPr>
      <w:r w:rsidRPr="00207120">
        <w:rPr>
          <w:rFonts w:ascii="Times New Roman" w:hAnsi="Times New Roman" w:cs="Times New Roman"/>
          <w:b/>
          <w:bCs/>
          <w:i/>
          <w:iCs/>
          <w:color w:val="000000" w:themeColor="text1"/>
        </w:rPr>
        <w:lastRenderedPageBreak/>
        <w:tab/>
        <w:t>Autoevaluarea</w:t>
      </w:r>
      <w:r w:rsidRPr="00207120">
        <w:rPr>
          <w:rFonts w:ascii="Times New Roman" w:hAnsi="Times New Roman" w:cs="Times New Roman"/>
          <w:color w:val="000000" w:themeColor="text1"/>
        </w:rPr>
        <w:t xml:space="preserve"> se realizează prin completarea </w:t>
      </w:r>
      <w:r w:rsidRPr="00207120">
        <w:rPr>
          <w:rFonts w:ascii="Times New Roman" w:hAnsi="Times New Roman" w:cs="Times New Roman"/>
          <w:i/>
          <w:iCs/>
          <w:color w:val="000000" w:themeColor="text1"/>
        </w:rPr>
        <w:t>Fișei de autoevaluare</w:t>
      </w:r>
      <w:r w:rsidRPr="00207120">
        <w:rPr>
          <w:rFonts w:ascii="Times New Roman" w:hAnsi="Times New Roman" w:cs="Times New Roman"/>
          <w:color w:val="000000" w:themeColor="text1"/>
        </w:rPr>
        <w:t xml:space="preserve"> de către fiecare cadru didactic, în conformitate cu fișa postului. În luna </w:t>
      </w:r>
      <w:r w:rsidR="00942F8B" w:rsidRPr="00207120">
        <w:rPr>
          <w:rFonts w:ascii="Times New Roman" w:hAnsi="Times New Roman" w:cs="Times New Roman"/>
          <w:color w:val="000000" w:themeColor="text1"/>
        </w:rPr>
        <w:t>septembrie</w:t>
      </w:r>
      <w:r w:rsidRPr="00207120">
        <w:rPr>
          <w:rFonts w:ascii="Times New Roman" w:hAnsi="Times New Roman" w:cs="Times New Roman"/>
          <w:color w:val="000000" w:themeColor="text1"/>
        </w:rPr>
        <w:t xml:space="preserve"> 2025, au completat fișe de autoevaluare 243 de cadre didactice din totalul de 243.</w:t>
      </w:r>
    </w:p>
    <w:p w14:paraId="6D5A9AEB" w14:textId="77777777" w:rsidR="00E25B15" w:rsidRPr="00207120" w:rsidRDefault="00E25B15" w:rsidP="00E25B15">
      <w:pPr>
        <w:tabs>
          <w:tab w:val="left" w:pos="709"/>
        </w:tabs>
        <w:spacing w:after="0" w:line="240" w:lineRule="auto"/>
        <w:jc w:val="both"/>
        <w:rPr>
          <w:rFonts w:ascii="Times New Roman" w:hAnsi="Times New Roman" w:cs="Times New Roman"/>
          <w:b/>
          <w:bCs/>
          <w:iCs/>
          <w:color w:val="000000" w:themeColor="text1"/>
        </w:rPr>
      </w:pPr>
    </w:p>
    <w:p w14:paraId="47F6247A" w14:textId="77777777" w:rsidR="00E25B15" w:rsidRPr="00207120" w:rsidRDefault="00E25B15" w:rsidP="00E25B15">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8E246F1" w14:textId="77777777" w:rsidR="00E25B15" w:rsidRPr="00207120" w:rsidRDefault="00E25B15" w:rsidP="00E25B15">
      <w:pPr>
        <w:spacing w:after="0" w:line="240" w:lineRule="auto"/>
        <w:ind w:firstLine="720"/>
        <w:jc w:val="both"/>
        <w:rPr>
          <w:rFonts w:ascii="Times New Roman" w:hAnsi="Times New Roman" w:cs="Times New Roman"/>
          <w:b/>
          <w:bCs/>
          <w:iCs/>
          <w:color w:val="000000" w:themeColor="text1"/>
        </w:rPr>
      </w:pPr>
    </w:p>
    <w:p w14:paraId="2BC87799"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Aplicarea componentelor de evaluare:  autoevaluare, evaluare colegială și evaluare de către management arată existența unui mecanism instituțional de monitorizare a activității personalului didactic din perspective complementare. </w:t>
      </w:r>
    </w:p>
    <w:p w14:paraId="44A0FF93"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Centralizarea rezultatelor evaluării colegiale și ale evaluării de către management în rapoartele anuale ale facultăților permite urmărirea periodică a activității didactice și identificarea aspectelor care pot necesita măsuri de îmbunătățire. </w:t>
      </w:r>
    </w:p>
    <w:p w14:paraId="6F797FD1"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Existența metodologiei privind evaluarea periodică a rezultatelor și performanțelor personalului didactic asigură cadrul intern pentru monitorizarea activității personalului didactic și pentru fundamentarea unor măsuri de îmbunătățire a calității procesului educațional.</w:t>
      </w:r>
    </w:p>
    <w:p w14:paraId="232977D4"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Având în vedere intrarea în vigoare a Legii învățământului superior nr. 199/2023, este necesară actualizarea metodologiei, astfel încât aceasta să fie corelată cu prevederile art. 214 privind evaluarea periodică, la intervale de maximum 5 ani, a rezultatelor și performanțelor personalului didactic și de cercetare. </w:t>
      </w:r>
    </w:p>
    <w:p w14:paraId="41D7CF20" w14:textId="77777777" w:rsidR="00E25B15" w:rsidRPr="00207120" w:rsidRDefault="00E25B15" w:rsidP="00E25B15">
      <w:pPr>
        <w:spacing w:after="0" w:line="240" w:lineRule="auto"/>
        <w:ind w:firstLine="720"/>
        <w:jc w:val="both"/>
        <w:rPr>
          <w:rFonts w:ascii="Times New Roman" w:hAnsi="Times New Roman" w:cs="Times New Roman"/>
          <w:iCs/>
          <w:color w:val="000000" w:themeColor="text1"/>
        </w:rPr>
      </w:pPr>
    </w:p>
    <w:p w14:paraId="0F31E08F" w14:textId="77777777" w:rsidR="00E25B15" w:rsidRPr="00207120" w:rsidRDefault="00E25B15" w:rsidP="00E25B15">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78090F0" w14:textId="77777777" w:rsidR="00E25B15" w:rsidRPr="00207120" w:rsidRDefault="00E25B15" w:rsidP="00E25B15">
      <w:pPr>
        <w:spacing w:after="0" w:line="240" w:lineRule="auto"/>
        <w:jc w:val="both"/>
        <w:rPr>
          <w:rFonts w:ascii="Times New Roman" w:hAnsi="Times New Roman" w:cs="Times New Roman"/>
          <w:b/>
          <w:bCs/>
          <w:iCs/>
          <w:color w:val="000000" w:themeColor="text1"/>
        </w:rPr>
      </w:pPr>
    </w:p>
    <w:p w14:paraId="6A45097F" w14:textId="77777777" w:rsidR="00E25B15" w:rsidRPr="00207120" w:rsidRDefault="00E25B15">
      <w:pPr>
        <w:numPr>
          <w:ilvl w:val="0"/>
          <w:numId w:val="3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Actualizarea metodologiei privind evaluarea periodică a rezultatelor și performanțelor personalului didactic și de cercetare, în vederea corelării acesteia cu Legea învățământului superior nr. 199/2023 și cu cerințele metodologiei ARACIS.</w:t>
      </w:r>
    </w:p>
    <w:p w14:paraId="758A43D2" w14:textId="77777777" w:rsidR="00E25B15" w:rsidRPr="00207120" w:rsidRDefault="00E25B15">
      <w:pPr>
        <w:numPr>
          <w:ilvl w:val="0"/>
          <w:numId w:val="36"/>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Consolidarea mecanismului de valorificare a rezultatelor evaluării personalului didactic, prin corelarea concluziilor rezultate din autoevaluare, evaluarea de către studenți, evaluarea colegială și evaluarea managerială cu măsuri de îmbunătățire a activității didactice, de cercetare și de dezvoltare profesională.</w:t>
      </w:r>
    </w:p>
    <w:p w14:paraId="2492713F" w14:textId="77777777" w:rsidR="00E9779C" w:rsidRPr="00207120" w:rsidRDefault="00E9779C" w:rsidP="005D737E">
      <w:pPr>
        <w:spacing w:after="0" w:line="240" w:lineRule="auto"/>
        <w:jc w:val="both"/>
        <w:rPr>
          <w:rFonts w:ascii="Times New Roman" w:hAnsi="Times New Roman" w:cs="Times New Roman"/>
          <w:i/>
        </w:rPr>
      </w:pPr>
    </w:p>
    <w:p w14:paraId="60C5940D" w14:textId="7A83925A" w:rsidR="00AB1CB0" w:rsidRPr="00207120" w:rsidRDefault="00927F26" w:rsidP="005D737E">
      <w:pPr>
        <w:spacing w:after="0" w:line="240" w:lineRule="auto"/>
        <w:jc w:val="both"/>
        <w:rPr>
          <w:rFonts w:ascii="Times New Roman" w:hAnsi="Times New Roman" w:cs="Times New Roman"/>
          <w:i/>
        </w:rPr>
      </w:pPr>
      <w:r w:rsidRPr="00207120">
        <w:rPr>
          <w:rFonts w:ascii="Times New Roman" w:hAnsi="Times New Roman" w:cs="Times New Roman"/>
          <w:i/>
        </w:rPr>
        <w:t>I.P.C.4.1.</w:t>
      </w:r>
      <w:r w:rsidR="00AB1CB0" w:rsidRPr="00207120">
        <w:rPr>
          <w:rFonts w:ascii="Times New Roman" w:hAnsi="Times New Roman" w:cs="Times New Roman"/>
          <w:i/>
        </w:rPr>
        <w:t>2</w:t>
      </w:r>
      <w:r w:rsidRPr="00207120">
        <w:rPr>
          <w:rFonts w:ascii="Times New Roman" w:hAnsi="Times New Roman" w:cs="Times New Roman"/>
          <w:i/>
        </w:rPr>
        <w:t xml:space="preserve"> </w:t>
      </w:r>
      <w:r w:rsidR="00AB1CB0" w:rsidRPr="00207120">
        <w:rPr>
          <w:rFonts w:ascii="Times New Roman" w:hAnsi="Times New Roman" w:cs="Times New Roman"/>
          <w:i/>
        </w:rPr>
        <w:t>IÎS analizează rezultatele procesului de evaluare semestrială de către studenți a prestației cadrelor didactice.</w:t>
      </w:r>
    </w:p>
    <w:p w14:paraId="17035B69" w14:textId="77777777" w:rsidR="003F4723" w:rsidRPr="00207120" w:rsidRDefault="003F4723"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6E824A0F"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bookmarkStart w:id="179" w:name="_Toc232574710"/>
      <w:r w:rsidRPr="00207120">
        <w:rPr>
          <w:rFonts w:ascii="Times New Roman" w:hAnsi="Times New Roman" w:cs="Times New Roman"/>
          <w:b/>
          <w:bCs/>
          <w:iCs/>
          <w:color w:val="000000" w:themeColor="text1"/>
        </w:rPr>
        <w:t>Prezentarea stării de fapt, susținută de documente și date</w:t>
      </w:r>
    </w:p>
    <w:p w14:paraId="17602181"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F30CA47" w14:textId="77777777" w:rsidR="00E9779C" w:rsidRPr="00207120" w:rsidRDefault="00E9779C" w:rsidP="00942F8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La nivelul universității, evaluarea personalului didactic de către studenți se realizează potrivit procedurii operaționale PO 08.01 – Evaluarea satisfacției studenților/cursanților, pe baza Chestionarului de evaluare a activității didactice de către studenți/cursanți, aprobat de Senatul universitar. Chestionarul se aplică după fiecare ciclu semestrial de instruire, completarea acestuia realizându-se în absența oricărui factor extern și cu garantarea confidențialității evaluatorului.</w:t>
      </w:r>
    </w:p>
    <w:p w14:paraId="3DCCFF8D" w14:textId="77777777" w:rsidR="00E9779C" w:rsidRPr="00207120" w:rsidRDefault="00E9779C" w:rsidP="00942F8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Procesul este coordonat de Comisia pentru Evaluarea și Asigurarea Calității la nivelul facultății (CEAC-F) și sprijinit de Colectivul Calității (COLCA) din departamentul coordonator al programului de studii.</w:t>
      </w:r>
    </w:p>
    <w:p w14:paraId="7C74A481" w14:textId="77777777" w:rsidR="00E9779C" w:rsidRPr="00207120" w:rsidRDefault="00E9779C" w:rsidP="00942F8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Rezultatele evaluării sunt analizate semestrial în ședințele departamentelor, ale CEAC-F și ale Consiliului facultății, iar sinteza acestora este inclusă în rapoartele anuale ale facultăților/DPPD privind evaluarea internă a calității educației, publicate pe site-urile structurilor respective.</w:t>
      </w:r>
    </w:p>
    <w:p w14:paraId="21D7D25D" w14:textId="77777777" w:rsidR="00E9779C" w:rsidRPr="00207120" w:rsidRDefault="00E9779C" w:rsidP="00942F8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universitar 2024-2025, procesul de evaluare a cadrelor didactice de către studenți s-a realizat pentru activitățile didactice desfășurate în semestrul I și semestrul al II-lea. La nivelul majorității facultăților, evaluarea s-a desfășurat online, prin intermediul formularelor MS Forms.</w:t>
      </w:r>
    </w:p>
    <w:p w14:paraId="6FAE0A08"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p>
    <w:p w14:paraId="02C3C35B" w14:textId="473CECB8" w:rsidR="00E9779C" w:rsidRPr="00207120" w:rsidRDefault="00E9779C" w:rsidP="007D182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Situația rezultatelor evaluării cadrelor didactice de către studenți este prezentată în Anexa </w:t>
      </w:r>
      <w:r w:rsidR="009B4CBB" w:rsidRPr="00207120">
        <w:rPr>
          <w:rFonts w:ascii="Times New Roman" w:hAnsi="Times New Roman" w:cs="Times New Roman"/>
          <w:color w:val="000000" w:themeColor="text1"/>
        </w:rPr>
        <w:t>25</w:t>
      </w:r>
      <w:r w:rsidR="007D182C" w:rsidRPr="00207120">
        <w:rPr>
          <w:rFonts w:ascii="Times New Roman" w:eastAsia="Times New Roman" w:hAnsi="Times New Roman" w:cs="Times New Roman"/>
          <w:bCs/>
          <w:color w:val="000000" w:themeColor="text1"/>
          <w:kern w:val="0"/>
          <w:lang w:eastAsia="ro-RO"/>
          <w14:ligatures w14:val="none"/>
        </w:rPr>
        <w:t>, iar cea pentru 2024-2025 este prezentată în Anexa 26</w:t>
      </w:r>
      <w:r w:rsidRPr="00207120">
        <w:rPr>
          <w:rFonts w:ascii="Times New Roman" w:hAnsi="Times New Roman" w:cs="Times New Roman"/>
          <w:color w:val="000000" w:themeColor="text1"/>
        </w:rPr>
        <w:t>.</w:t>
      </w:r>
    </w:p>
    <w:p w14:paraId="2B2A23A5" w14:textId="77777777" w:rsidR="00E9779C" w:rsidRPr="00207120" w:rsidRDefault="00E9779C" w:rsidP="00E9779C">
      <w:pPr>
        <w:spacing w:after="0" w:line="240" w:lineRule="auto"/>
        <w:ind w:firstLine="562"/>
        <w:jc w:val="both"/>
        <w:rPr>
          <w:rFonts w:ascii="Times New Roman" w:hAnsi="Times New Roman" w:cs="Times New Roman"/>
          <w:iCs/>
          <w:color w:val="000000" w:themeColor="text1"/>
        </w:rPr>
      </w:pPr>
      <w:r w:rsidRPr="00207120">
        <w:rPr>
          <w:rFonts w:ascii="Times New Roman" w:hAnsi="Times New Roman" w:cs="Times New Roman"/>
          <w:color w:val="000000" w:themeColor="text1"/>
        </w:rPr>
        <w:t xml:space="preserve">Conform datelor centralizate la nivelul universității, pentru anul universitar 2024-2025,  evaluarea de către studenți </w:t>
      </w:r>
      <w:r w:rsidRPr="00207120">
        <w:rPr>
          <w:rFonts w:ascii="Times New Roman" w:hAnsi="Times New Roman" w:cs="Times New Roman"/>
          <w:iCs/>
          <w:color w:val="000000" w:themeColor="text1"/>
        </w:rPr>
        <w:t>a prestației cadrelor didactice titulare a vizat 194 de cadre didactice, pentru 347 de discipline evaluate, fiind înregistrate 3826 de chestionare valide.</w:t>
      </w:r>
    </w:p>
    <w:p w14:paraId="0AA64385"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Punctajul mediu la nivelul universității, calculat ca medie ponderată în raport cu numărul cadrelor didactice evaluate, este de 4,72. Pe funcții didactice, cele mai ridicate valori se înregistrează pentru funcțiile didactice de lector/șef de lucrări și profesor, fiecare cu un punctaj mediu ponderat de 4,76. Pentru funcția didactică de conferențiar, punctajul mediu ponderat este de 4,68, iar pentru funcția didactică de asistent, punctajul mediu ponderat este de 4,66.</w:t>
      </w:r>
    </w:p>
    <w:p w14:paraId="2778EFE1"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Din perspectiva calificativelor obținute, 193 de cadre didactice evaluate au obținut calificativul </w:t>
      </w:r>
      <w:r w:rsidRPr="00207120">
        <w:rPr>
          <w:rFonts w:ascii="Times New Roman" w:hAnsi="Times New Roman" w:cs="Times New Roman"/>
          <w:i/>
          <w:iCs/>
          <w:color w:val="000000" w:themeColor="text1"/>
        </w:rPr>
        <w:t>Foarte bine</w:t>
      </w:r>
      <w:r w:rsidRPr="00207120">
        <w:rPr>
          <w:rFonts w:ascii="Times New Roman" w:hAnsi="Times New Roman" w:cs="Times New Roman"/>
          <w:color w:val="000000" w:themeColor="text1"/>
        </w:rPr>
        <w:t xml:space="preserve">, reprezentând 99,48% din totalul cadrelor didactice evaluate, iar un cadru didactic a obținut calificativul </w:t>
      </w:r>
      <w:r w:rsidRPr="00207120">
        <w:rPr>
          <w:rFonts w:ascii="Times New Roman" w:hAnsi="Times New Roman" w:cs="Times New Roman"/>
          <w:i/>
          <w:iCs/>
          <w:color w:val="000000" w:themeColor="text1"/>
        </w:rPr>
        <w:t>Bine</w:t>
      </w:r>
      <w:r w:rsidRPr="00207120">
        <w:rPr>
          <w:rFonts w:ascii="Times New Roman" w:hAnsi="Times New Roman" w:cs="Times New Roman"/>
          <w:color w:val="000000" w:themeColor="text1"/>
        </w:rPr>
        <w:t>, reprezentând 0,52%. Rezultatele indică un nivel ridicat al aprecierii activității didactice de către studenți/cursanți, diferențele dintre punctajele medii pe funcții didactice fiind reduse.</w:t>
      </w:r>
    </w:p>
    <w:p w14:paraId="659744CE" w14:textId="0D8A9211"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trebuie corelată cu numărul disciplinelor evaluate și cu numărul chestionarelor valide, deoarece acestea oferă informații privind gradul de acoperire și relevanța feedbackului colectat. Cel mai mare volum de feedback se înregistrează pentru funcția didactică de conferențiar, cu 1778 de chestionare valide, urmată de lector/șef de lucrări, cu 1124 de chestionare valide, profesor, cu 669 de chestionare valide, și asistent, cu 255 de chestionare valide.</w:t>
      </w:r>
    </w:p>
    <w:p w14:paraId="77378A45" w14:textId="77777777" w:rsidR="00E9779C" w:rsidRPr="00207120" w:rsidRDefault="00E9779C" w:rsidP="00E9779C">
      <w:pPr>
        <w:spacing w:after="0" w:line="240" w:lineRule="auto"/>
        <w:ind w:firstLine="720"/>
        <w:jc w:val="both"/>
        <w:rPr>
          <w:rFonts w:ascii="Times New Roman" w:hAnsi="Times New Roman" w:cs="Times New Roman"/>
          <w:color w:val="000000" w:themeColor="text1"/>
        </w:rPr>
      </w:pPr>
    </w:p>
    <w:p w14:paraId="28C06770" w14:textId="77777777" w:rsidR="00E9779C" w:rsidRPr="00207120" w:rsidRDefault="00E9779C" w:rsidP="00E9779C">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Conform datelor centralizate, pentru anul universitar 2024-2025,   evaluarea de către studenți a activității didactice desfășurate de cadrele didactice asociate a vizat 27 de cadre didactice, pentru 34 de discipline evaluate, fiind înregistrate 376 de chestionare valide.</w:t>
      </w:r>
    </w:p>
    <w:p w14:paraId="784CFC97" w14:textId="77777777" w:rsidR="00E9779C" w:rsidRPr="00207120" w:rsidRDefault="00E9779C" w:rsidP="00E9779C">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Punctajul mediu la nivelul universității, calculat ca medie ponderată în raport cu numărul cadrelor didactice evaluate, este de 4,69. Pe funcții didactice, cea mai ridicată valoare se înregistrează pentru funcția didactică de asistent, cu un punctaj mediu ponderat de 4,91. Pentru funcțiile didactice de conferențiar și profesor se înregistrează un punctaj mediu ponderat de 4,69, iar pentru funcția didactică de lector/șef de lucrări punctajul mediu ponderat este de 4,62.</w:t>
      </w:r>
    </w:p>
    <w:p w14:paraId="1A0F8986" w14:textId="77777777" w:rsidR="00E9779C" w:rsidRPr="00207120" w:rsidRDefault="00E9779C" w:rsidP="00E9779C">
      <w:pPr>
        <w:ind w:firstLine="562"/>
        <w:jc w:val="center"/>
        <w:rPr>
          <w:rFonts w:ascii="Times New Roman" w:hAnsi="Times New Roman" w:cs="Times New Roman"/>
          <w:color w:val="0070C0"/>
        </w:rPr>
      </w:pPr>
      <w:r w:rsidRPr="00207120">
        <w:drawing>
          <wp:inline distT="0" distB="0" distL="0" distR="0" wp14:anchorId="266A80FD" wp14:editId="5EE336B6">
            <wp:extent cx="4572000" cy="2743200"/>
            <wp:effectExtent l="0" t="0" r="0" b="0"/>
            <wp:docPr id="1913309265" name="Chart 1">
              <a:extLst xmlns:a="http://schemas.openxmlformats.org/drawingml/2006/main">
                <a:ext uri="{FF2B5EF4-FFF2-40B4-BE49-F238E27FC236}">
                  <a16:creationId xmlns:a16="http://schemas.microsoft.com/office/drawing/2014/main" id="{754C1CD4-5FB5-DDC7-82BD-A1233F1B3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611B8E34" w14:textId="7468D5E1" w:rsidR="00E9779C" w:rsidRPr="00207120" w:rsidRDefault="00E9779C" w:rsidP="00170155">
      <w:pPr>
        <w:pStyle w:val="Footer"/>
      </w:pPr>
      <w:bookmarkStart w:id="180" w:name="_Toc232749827"/>
      <w:r w:rsidRPr="00207120">
        <w:t>Figura 33. Evoluția numărului cadrelor didactice evaluate de către studenți, pe funcții didactice, în perioada 2020-2025</w:t>
      </w:r>
      <w:bookmarkEnd w:id="180"/>
    </w:p>
    <w:p w14:paraId="792B4764"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p>
    <w:p w14:paraId="765A1391" w14:textId="77777777" w:rsidR="009B4CBB" w:rsidRPr="00207120" w:rsidRDefault="009B4CBB" w:rsidP="009B4CB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 xml:space="preserve">Din perspectiva calificativelor obținute, toate cadrele didactice asociate evaluate de către studenți au obținut calificativul </w:t>
      </w:r>
      <w:r w:rsidRPr="00207120">
        <w:rPr>
          <w:rFonts w:ascii="Times New Roman" w:hAnsi="Times New Roman" w:cs="Times New Roman"/>
          <w:i/>
          <w:iCs/>
          <w:color w:val="000000" w:themeColor="text1"/>
        </w:rPr>
        <w:t>Foarte bine</w:t>
      </w:r>
      <w:r w:rsidRPr="00207120">
        <w:rPr>
          <w:rFonts w:ascii="Times New Roman" w:hAnsi="Times New Roman" w:cs="Times New Roman"/>
          <w:color w:val="000000" w:themeColor="text1"/>
        </w:rPr>
        <w:t>. Rezultatele indică un nivel ridicat al aprecierii activității didactice desfășurate de cadrele didactice asociate.</w:t>
      </w:r>
    </w:p>
    <w:p w14:paraId="78ADA027" w14:textId="77777777" w:rsidR="009B4CBB" w:rsidRPr="00207120" w:rsidRDefault="009B4CBB" w:rsidP="009B4CBB">
      <w:pPr>
        <w:spacing w:after="0" w:line="240" w:lineRule="auto"/>
        <w:ind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Interpretarea rezultatelor trebuie realizată, având în vedere numărul relativ redus de cadre didactice asociate evaluate și distribuția acestora pe funcții didactice. Numărul chestionarelor valide oferă o bază relevantă de feedback pentru analiza calității activităților didactice desfășurate de personalul didactic asociat.</w:t>
      </w:r>
    </w:p>
    <w:p w14:paraId="04A3D835" w14:textId="77777777" w:rsidR="009B4CBB" w:rsidRPr="00207120" w:rsidRDefault="009B4CBB" w:rsidP="00E9779C">
      <w:pPr>
        <w:spacing w:after="0" w:line="240" w:lineRule="auto"/>
        <w:ind w:firstLine="562"/>
        <w:jc w:val="both"/>
        <w:rPr>
          <w:rFonts w:ascii="Times New Roman" w:hAnsi="Times New Roman" w:cs="Times New Roman"/>
          <w:color w:val="000000" w:themeColor="text1"/>
        </w:rPr>
      </w:pPr>
    </w:p>
    <w:p w14:paraId="0C5EB3C1" w14:textId="0A374021"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evoluției evaluării cadrelor didactice de către studenți, în perioada 2020-2025, evidențiază o creștere constantă a gradului de acoperire a acestui proces la nivelul universității. Ponderea cadrelor didactice titulare evaluate de către studenți a crescut de la 37,98% în anul universitar 2020-2021 la 79,89% în anul universitar 2024-2025, ceea ce indică o extindere semnificativă a aplicării mecanismului de evaluare a prestației cadrelor didactice.</w:t>
      </w:r>
    </w:p>
    <w:p w14:paraId="2822A04C"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În anul universitar 2024-2025, au fost evaluate de către studenți 194 de cadre didactice titulare, dintr-un total de 243. Comparativ cu anul universitar anterior, numărul cadrelor didactice evaluate a crescut de la 178 la 194, iar ponderea acestora în totalul personalului didactic titular a crescut de la 73,85% la 79,89%.</w:t>
      </w:r>
    </w:p>
    <w:p w14:paraId="536C4B64"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Pe funcții didactice, în anul universitar 2024-2025, cea mai ridicată pondere a cadrelor evaluate se înregistrează pentru funcția didactică de asistent, respectiv 85,71%, urmată de funcția didactică de conferențiar, cu 84,27%, și de funcția didactică lector/șef de lucrări, cu 79,12%. Pentru funcția didactică de profesor, ponderea cadrelor evaluate este de 71,43%, valoare aflată, de asemenea, în creștere față de anii anteriori.</w:t>
      </w:r>
    </w:p>
    <w:p w14:paraId="7C95159D"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Din perspectiva calificativelor obținute, în anul universitar 2024-2025, 99,48% dintre cadrele didactice evaluate de către studenți au obținut calificativul </w:t>
      </w:r>
      <w:r w:rsidRPr="00207120">
        <w:rPr>
          <w:rFonts w:ascii="Times New Roman" w:hAnsi="Times New Roman" w:cs="Times New Roman"/>
          <w:i/>
          <w:iCs/>
          <w:color w:val="000000" w:themeColor="text1"/>
        </w:rPr>
        <w:t>Foarte bine</w:t>
      </w:r>
      <w:r w:rsidRPr="00207120">
        <w:rPr>
          <w:rFonts w:ascii="Times New Roman" w:hAnsi="Times New Roman" w:cs="Times New Roman"/>
          <w:color w:val="000000" w:themeColor="text1"/>
        </w:rPr>
        <w:t xml:space="preserve">, iar 0,52% au obținut calificativul </w:t>
      </w:r>
      <w:r w:rsidRPr="00207120">
        <w:rPr>
          <w:rFonts w:ascii="Times New Roman" w:hAnsi="Times New Roman" w:cs="Times New Roman"/>
          <w:i/>
          <w:iCs/>
          <w:color w:val="000000" w:themeColor="text1"/>
        </w:rPr>
        <w:t>Bine</w:t>
      </w:r>
      <w:r w:rsidRPr="00207120">
        <w:rPr>
          <w:rFonts w:ascii="Times New Roman" w:hAnsi="Times New Roman" w:cs="Times New Roman"/>
          <w:color w:val="000000" w:themeColor="text1"/>
        </w:rPr>
        <w:t>. Rezultatele reflectă un nivel ridicat al aprecierii activității didactice de către studenți și confirmă funcționarea mecanismului de feedback la nivel instituțional.</w:t>
      </w:r>
    </w:p>
    <w:p w14:paraId="6F3E65FA" w14:textId="74E21724"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În concluzie, evaluarea cadrelor didactice de către studenți prezintă o evoluție pozitivă în perioada analizată, atât prin creșterea numărului de cadre evaluate, cât și prin menținerea unor rezultate favorabile ale evaluării. Pentru perioada următoare, este necesară menținerea tendinței de creștere a gradului de participare și consolidarea valorificării rezultatelor evaluării în măsuri de îmbunătățire a activității didactice.</w:t>
      </w:r>
    </w:p>
    <w:p w14:paraId="47DB1EBB" w14:textId="77777777" w:rsidR="00E9779C" w:rsidRPr="00207120" w:rsidRDefault="00E9779C" w:rsidP="00E9779C">
      <w:pPr>
        <w:ind w:firstLine="562"/>
        <w:jc w:val="center"/>
        <w:rPr>
          <w:rFonts w:ascii="Times New Roman" w:hAnsi="Times New Roman" w:cs="Times New Roman"/>
          <w:color w:val="0070C0"/>
        </w:rPr>
      </w:pPr>
      <w:r w:rsidRPr="00207120">
        <w:drawing>
          <wp:inline distT="0" distB="0" distL="0" distR="0" wp14:anchorId="4DB6C4ED" wp14:editId="77AD85A5">
            <wp:extent cx="4503420" cy="1920240"/>
            <wp:effectExtent l="0" t="0" r="0" b="3810"/>
            <wp:docPr id="942644903" name="Chart 1">
              <a:extLst xmlns:a="http://schemas.openxmlformats.org/drawingml/2006/main">
                <a:ext uri="{FF2B5EF4-FFF2-40B4-BE49-F238E27FC236}">
                  <a16:creationId xmlns:a16="http://schemas.microsoft.com/office/drawing/2014/main" id="{04BF4AA9-06A4-571B-5FA5-79992E4DE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3C36CFF7" w14:textId="3BD8C534" w:rsidR="00E9779C" w:rsidRPr="00207120" w:rsidRDefault="00E9779C" w:rsidP="00170155">
      <w:pPr>
        <w:pStyle w:val="Footer"/>
      </w:pPr>
      <w:bookmarkStart w:id="181" w:name="_Toc232749828"/>
      <w:r w:rsidRPr="00207120">
        <w:t>Figura 34. Ponderea cadrelor didactice titulare evaluate de către management din totalul personalului didactic titular, în perioada 2020-2025</w:t>
      </w:r>
      <w:bookmarkEnd w:id="181"/>
    </w:p>
    <w:p w14:paraId="1597D665" w14:textId="77777777" w:rsidR="00942F8B" w:rsidRPr="00207120" w:rsidRDefault="00942F8B" w:rsidP="00E9779C">
      <w:pPr>
        <w:spacing w:after="0" w:line="240" w:lineRule="auto"/>
        <w:ind w:firstLine="562"/>
        <w:jc w:val="both"/>
        <w:rPr>
          <w:rFonts w:ascii="Times New Roman" w:hAnsi="Times New Roman" w:cs="Times New Roman"/>
          <w:color w:val="000000" w:themeColor="text1"/>
        </w:rPr>
      </w:pPr>
    </w:p>
    <w:p w14:paraId="1DD4FD04" w14:textId="74DB2142"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Analiza ponderii cadrelor didactice titulare evaluate de către studenți din totalul personalului didactic titular, în perioada 2020-2025, evidențiază o creștere constantă a gradului de acoperire a procesului de evaluare.</w:t>
      </w:r>
    </w:p>
    <w:p w14:paraId="0EFB4478"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lastRenderedPageBreak/>
        <w:t>Ponderea cadrelor didactice titulare evaluate de către studenți a crescut de la 37,98% în anul universitar 2020-2021 la 79,89% în anul universitar 2024-2025. Evoluția este pozitivă pe întregul interval analizat, cu creșteri succesive de la un an universitar la altul: 56,68% în 2021-2022, 69,16% în 2022-2023 și 73,85% în 2023-2024.</w:t>
      </w:r>
    </w:p>
    <w:p w14:paraId="587E640B"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În anul universitar 2024-2025, au fost evaluate de către studenți 194 de cadre didactice titulare din totalul de 243, ceea ce reprezintă cel mai ridicat nivel al perioadei analizate. </w:t>
      </w:r>
    </w:p>
    <w:p w14:paraId="03D0D989"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r w:rsidRPr="00207120">
        <w:rPr>
          <w:rFonts w:ascii="Times New Roman" w:hAnsi="Times New Roman" w:cs="Times New Roman"/>
          <w:color w:val="000000" w:themeColor="text1"/>
        </w:rPr>
        <w:t xml:space="preserve">Această evoluție confirmă consolidarea procesului de colectare a feedback-ului studenților privind prestația cadrelor didactice și creșterea gradului de participare la evaluarea activității didactice. </w:t>
      </w:r>
    </w:p>
    <w:p w14:paraId="7E360095" w14:textId="77777777" w:rsidR="00E9779C" w:rsidRPr="00207120" w:rsidRDefault="00E9779C" w:rsidP="00E9779C">
      <w:pPr>
        <w:spacing w:after="0" w:line="240" w:lineRule="auto"/>
        <w:ind w:firstLine="562"/>
        <w:jc w:val="both"/>
        <w:rPr>
          <w:rFonts w:ascii="Times New Roman" w:hAnsi="Times New Roman" w:cs="Times New Roman"/>
          <w:color w:val="000000" w:themeColor="text1"/>
        </w:rPr>
      </w:pPr>
    </w:p>
    <w:p w14:paraId="78C14D96" w14:textId="77777777" w:rsidR="00E9779C" w:rsidRPr="00207120" w:rsidRDefault="00E9779C" w:rsidP="00E9779C">
      <w:pPr>
        <w:spacing w:after="0" w:line="240" w:lineRule="auto"/>
        <w:ind w:firstLine="562"/>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Analiza situației de fapt</w:t>
      </w:r>
    </w:p>
    <w:p w14:paraId="2ACA5E44" w14:textId="77777777" w:rsidR="00E9779C" w:rsidRPr="00207120" w:rsidRDefault="00E9779C" w:rsidP="00E9779C">
      <w:pPr>
        <w:spacing w:after="0" w:line="240" w:lineRule="auto"/>
        <w:ind w:firstLine="562"/>
        <w:jc w:val="both"/>
        <w:rPr>
          <w:rFonts w:ascii="Times New Roman" w:hAnsi="Times New Roman" w:cs="Times New Roman"/>
          <w:b/>
          <w:color w:val="000000" w:themeColor="text1"/>
        </w:rPr>
      </w:pPr>
    </w:p>
    <w:p w14:paraId="308F2A66" w14:textId="77777777" w:rsidR="00E9779C" w:rsidRPr="00207120" w:rsidRDefault="00E9779C" w:rsidP="00E9779C">
      <w:pPr>
        <w:spacing w:after="0" w:line="240" w:lineRule="auto"/>
        <w:ind w:firstLine="562"/>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Evaluarea semestrială de către studenți a prestației cadrelor didactice este realizată la nivelul universității și constituie un mecanism important de monitorizare a calității activității didactice. Rezultatele evaluărilor sunt analizate la nivelul departamentelor, CEAC-F și consiliilor facultăților, iar sinteza acestora este inclusă în rapoartele anuale privind evaluarea internă a calității educației.</w:t>
      </w:r>
    </w:p>
    <w:p w14:paraId="7F5A60C5" w14:textId="06122BB2" w:rsidR="00E9779C" w:rsidRPr="00207120" w:rsidRDefault="00E9779C" w:rsidP="00E9779C">
      <w:pPr>
        <w:spacing w:after="0" w:line="240" w:lineRule="auto"/>
        <w:ind w:firstLine="562"/>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Aplicarea evaluării online a facilitat colectarea feedback-ului studenților și centralizarea rezultatelor. Procedura operațională PO 08.01- Evaluarea satisfacției studenților/cursanților nu este actualizată în raport cu modalitatea de evaluare online utilizată și nu reglementează explicit etapele, responsabilitățile, instrumentele digitale, modul de administrare, prelucrare, analiză și valorificare a rezultatelor obținute prin formulare online.</w:t>
      </w:r>
    </w:p>
    <w:p w14:paraId="493F5DFA" w14:textId="77777777" w:rsidR="00E9779C" w:rsidRPr="00207120" w:rsidRDefault="00E9779C" w:rsidP="00E9779C">
      <w:pPr>
        <w:spacing w:after="0" w:line="240" w:lineRule="auto"/>
        <w:ind w:firstLine="562"/>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Prin urmare, deși mecanismul de evaluare este funcțional, este necesară actualizarea procedurii, astfel încât aceasta să reflecte practica actuală, să asigure aplicarea unitară a evaluării la nivelul structurilor academice și să consolideze trasabilitatea dintre feedback-ul studenților, analiza rezultatelor și măsurile de îmbunătățire a activității didactice.</w:t>
      </w:r>
    </w:p>
    <w:p w14:paraId="1F0515C4" w14:textId="77777777" w:rsidR="00E9779C" w:rsidRPr="00207120" w:rsidRDefault="00E9779C" w:rsidP="00E9779C">
      <w:pPr>
        <w:spacing w:after="0" w:line="240" w:lineRule="auto"/>
        <w:ind w:firstLine="562"/>
        <w:jc w:val="both"/>
        <w:rPr>
          <w:rFonts w:ascii="Times New Roman" w:hAnsi="Times New Roman" w:cs="Times New Roman"/>
          <w:bCs/>
          <w:color w:val="00B050"/>
        </w:rPr>
      </w:pPr>
    </w:p>
    <w:p w14:paraId="541D795B" w14:textId="77777777" w:rsidR="00E9779C" w:rsidRPr="00207120" w:rsidRDefault="00E9779C" w:rsidP="00E9779C">
      <w:pPr>
        <w:spacing w:after="0" w:line="240" w:lineRule="auto"/>
        <w:ind w:firstLine="562"/>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09C5817D" w14:textId="77777777" w:rsidR="00E9779C" w:rsidRPr="00207120" w:rsidRDefault="00E9779C" w:rsidP="00E9779C">
      <w:pPr>
        <w:spacing w:after="0" w:line="240" w:lineRule="auto"/>
        <w:ind w:firstLine="562"/>
        <w:jc w:val="both"/>
        <w:rPr>
          <w:rFonts w:ascii="Times New Roman" w:hAnsi="Times New Roman" w:cs="Times New Roman"/>
          <w:bCs/>
          <w:color w:val="000000" w:themeColor="text1"/>
        </w:rPr>
      </w:pPr>
    </w:p>
    <w:p w14:paraId="790546CA" w14:textId="77777777" w:rsidR="00E9779C" w:rsidRPr="00207120" w:rsidRDefault="00E9779C">
      <w:pPr>
        <w:pStyle w:val="ListParagraph"/>
        <w:numPr>
          <w:ilvl w:val="0"/>
          <w:numId w:val="32"/>
        </w:numPr>
        <w:spacing w:after="0" w:line="240" w:lineRule="auto"/>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Actualizarea procedurii operaționale PO 08.01 – Evaluarea satisfacției studenților/cursanților, în vederea corelării acesteia cu Legea învățământului superior nr. 199/2023, cu metodologia ARACIS aprobată prin HG nr. 962/2024 și cu practica evaluării online a prestației cadrelor didactice de către studenți.</w:t>
      </w:r>
    </w:p>
    <w:p w14:paraId="5A799DEE" w14:textId="77777777" w:rsidR="00E9779C" w:rsidRPr="00207120" w:rsidRDefault="00E9779C">
      <w:pPr>
        <w:pStyle w:val="ListParagraph"/>
        <w:numPr>
          <w:ilvl w:val="0"/>
          <w:numId w:val="32"/>
        </w:numPr>
        <w:spacing w:after="0" w:line="240" w:lineRule="auto"/>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Reglementarea explicită a modalității de evaluare online, inclusiv a etapelor de aplicare, responsabilităților, instrumentelor digitale utilizate, regulilor privind confidențialitatea evaluatorului, prelucrarea datelor, centralizarea rezultatelor și publicarea informațiilor statistice.</w:t>
      </w:r>
    </w:p>
    <w:p w14:paraId="06AC98B1" w14:textId="77777777" w:rsidR="00E9779C" w:rsidRPr="00207120" w:rsidRDefault="00E9779C">
      <w:pPr>
        <w:pStyle w:val="ListParagraph"/>
        <w:numPr>
          <w:ilvl w:val="0"/>
          <w:numId w:val="32"/>
        </w:numPr>
        <w:spacing w:after="0" w:line="240" w:lineRule="auto"/>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Asigurarea aplicării unitare a procedurii la nivelul tuturor facultăților și structurilor implicate, astfel încât evaluarea semestrială de către studenți să fie realizată consecvent, comparabil și documentat.</w:t>
      </w:r>
    </w:p>
    <w:p w14:paraId="039BFC39" w14:textId="77777777" w:rsidR="00E9779C" w:rsidRPr="00207120" w:rsidRDefault="00E9779C" w:rsidP="005D737E">
      <w:pPr>
        <w:keepNext/>
        <w:keepLines/>
        <w:spacing w:after="0" w:line="240" w:lineRule="auto"/>
        <w:jc w:val="both"/>
        <w:outlineLvl w:val="0"/>
        <w:rPr>
          <w:rFonts w:ascii="Times New Roman" w:eastAsiaTheme="majorEastAsia" w:hAnsi="Times New Roman" w:cs="Times New Roman"/>
          <w:color w:val="0F4761" w:themeColor="accent1" w:themeShade="BF"/>
        </w:rPr>
      </w:pPr>
    </w:p>
    <w:p w14:paraId="43065BA9" w14:textId="77777777" w:rsidR="009B4CBB" w:rsidRPr="00207120" w:rsidRDefault="009B4CBB">
      <w:pPr>
        <w:rPr>
          <w:rFonts w:ascii="Times New Roman" w:eastAsiaTheme="majorEastAsia" w:hAnsi="Times New Roman" w:cs="Times New Roman"/>
          <w:color w:val="0F4761" w:themeColor="accent1" w:themeShade="BF"/>
        </w:rPr>
      </w:pPr>
      <w:r w:rsidRPr="00207120">
        <w:rPr>
          <w:rFonts w:ascii="Times New Roman" w:eastAsiaTheme="majorEastAsia" w:hAnsi="Times New Roman" w:cs="Times New Roman"/>
          <w:color w:val="0F4761" w:themeColor="accent1" w:themeShade="BF"/>
        </w:rPr>
        <w:br w:type="page"/>
      </w:r>
    </w:p>
    <w:p w14:paraId="4E96664D" w14:textId="1CAA0ECC" w:rsidR="00AB1CB0" w:rsidRPr="00207120" w:rsidRDefault="00AB1CB0"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82" w:name="_Toc232749783"/>
      <w:r w:rsidRPr="00207120">
        <w:rPr>
          <w:rFonts w:ascii="Times New Roman" w:eastAsiaTheme="majorEastAsia" w:hAnsi="Times New Roman" w:cs="Times New Roman"/>
          <w:color w:val="0F4761" w:themeColor="accent1" w:themeShade="BF"/>
        </w:rPr>
        <w:lastRenderedPageBreak/>
        <w:t>Criteriul C.5. Baze de date actualizate sistematic, referitoare la asigurarea internă a calității</w:t>
      </w:r>
      <w:bookmarkEnd w:id="179"/>
      <w:bookmarkEnd w:id="182"/>
    </w:p>
    <w:p w14:paraId="732DF859"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7ACEB56B" w14:textId="227B6713" w:rsidR="00AB1CB0" w:rsidRPr="00207120" w:rsidRDefault="00AB1CB0" w:rsidP="00707D46">
      <w:pPr>
        <w:pStyle w:val="Heading2"/>
      </w:pPr>
      <w:bookmarkStart w:id="183" w:name="_Toc232574711"/>
      <w:bookmarkStart w:id="184" w:name="_Toc232749784"/>
      <w:r w:rsidRPr="00207120">
        <w:t xml:space="preserve">S.C.5.1. </w:t>
      </w:r>
      <w:r w:rsidR="00B14FE7" w:rsidRPr="00207120">
        <w:t>Baze de date</w:t>
      </w:r>
      <w:bookmarkEnd w:id="183"/>
      <w:bookmarkEnd w:id="184"/>
    </w:p>
    <w:p w14:paraId="4480C5B0" w14:textId="77777777" w:rsidR="00B26EAD" w:rsidRPr="00207120" w:rsidRDefault="00B26EAD" w:rsidP="005D737E">
      <w:pPr>
        <w:spacing w:after="0" w:line="240" w:lineRule="auto"/>
        <w:jc w:val="both"/>
        <w:rPr>
          <w:rFonts w:ascii="Times New Roman" w:hAnsi="Times New Roman" w:cs="Times New Roman"/>
          <w:i/>
        </w:rPr>
      </w:pPr>
    </w:p>
    <w:p w14:paraId="55861C2B" w14:textId="459D743B" w:rsidR="00AB1CB0" w:rsidRPr="00207120" w:rsidRDefault="00AB1CB0"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I.P.C.5.1.1 </w:t>
      </w:r>
      <w:r w:rsidR="00B14FE7" w:rsidRPr="00207120">
        <w:rPr>
          <w:rFonts w:ascii="Times New Roman" w:hAnsi="Times New Roman" w:cs="Times New Roman"/>
          <w:i/>
        </w:rPr>
        <w:t>IÎS stabilește indicatori relevanți în raport cu misiunea asumată, colectează şi analizează în mod sistematic date necesare procesului de asigurare internă a calității.</w:t>
      </w:r>
    </w:p>
    <w:p w14:paraId="52E621B0" w14:textId="77777777" w:rsidR="004C3166" w:rsidRPr="00207120" w:rsidRDefault="004C3166" w:rsidP="005D737E">
      <w:pPr>
        <w:spacing w:after="0" w:line="240" w:lineRule="auto"/>
        <w:rPr>
          <w:rFonts w:ascii="Times New Roman" w:eastAsiaTheme="majorEastAsia" w:hAnsi="Times New Roman" w:cs="Times New Roman"/>
          <w:color w:val="0F4761" w:themeColor="accent1" w:themeShade="BF"/>
          <w:sz w:val="28"/>
          <w:szCs w:val="28"/>
        </w:rPr>
      </w:pPr>
    </w:p>
    <w:p w14:paraId="61A72C0F" w14:textId="77777777" w:rsidR="004C3166" w:rsidRPr="00207120" w:rsidRDefault="004C3166" w:rsidP="00E9779C">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65523475" w14:textId="77777777" w:rsidR="004C3166" w:rsidRPr="00207120" w:rsidRDefault="004C3166" w:rsidP="00E9779C">
      <w:pPr>
        <w:spacing w:after="0" w:line="240" w:lineRule="auto"/>
        <w:contextualSpacing/>
        <w:jc w:val="both"/>
        <w:rPr>
          <w:rFonts w:ascii="Times New Roman" w:hAnsi="Times New Roman" w:cs="Times New Roman"/>
          <w:color w:val="000000" w:themeColor="text1"/>
        </w:rPr>
      </w:pPr>
    </w:p>
    <w:p w14:paraId="56F2C42A"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La nivel instituțional, Comisia de Evaluare și Asigurare a Calității valorifică datele colectate prin structurile universității în cadrul Raportului anual de evaluare internă privind calitatea educației. Prin acest raport, CEAC analizează informațiile relevante pentru cadrul de asigurare internă a calității, cu privire la procesele educaționale, de cercetare, administrative și de suport.</w:t>
      </w:r>
    </w:p>
    <w:p w14:paraId="3A5C59B2"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Procesul este reglementat prin regulamentele de organizare și funcționare ale Comisiei de Evaluare și Asigurare a Calității și Compartimentului Managementul Calității, care stabilesc atribuțiile acestor structuri în colectarea, analiza, centralizarea și valorificarea datelor relevante pentru asigurarea internă a calității.</w:t>
      </w:r>
    </w:p>
    <w:p w14:paraId="03E9E4B9"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Analiza realizată de CEAC prin Raportul anual de evaluare internă privind calitatea educației permite formularea unor concluzii privind funcționarea proceselor educaționale, de cercetare, administrative și de suport, precum și propunerea unor măsuri de îmbunătățire. În acest mod, datele colectate la nivelul facultăților, departamentelor și structurilor administrative sunt integrate într-un proces instituțional de monitorizare și îmbunătățire continuă a calității.</w:t>
      </w:r>
    </w:p>
    <w:p w14:paraId="3EF845A1" w14:textId="65F64F03"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Complementar activității CEAC, Compartimentul Managementul Calității, coordonat de prorectorul de resort, contribuie la asigurarea suportului tehnic și metodologic necesar procesului de raportare și analiză, prin colectarea, centralizarea și analiza datelor relevante privind calitatea proceselor educaționale și administrative.</w:t>
      </w:r>
    </w:p>
    <w:p w14:paraId="559402B6"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Universitatea colectează și utilizează date relevante pentru monitorizarea proceselor educaționale, de cercetare, administrative și de suport, acestea fiind valorificate în cadrul rapoartelor de calitate și al proceselor de evaluare internă. Datele privind admiterea, parcursul academic al studenților, promovarea, abandonul universitar, finalizarea studiilor, continuarea studiilor, inserția absolvenților, satisfacția studenților și absolvenților, evaluarea de către studenți a activității didactice, evaluarea colegială și evaluarea de către management, participarea la mobilități internaționale și evaluarea programelor de studii constituie surse importante pentru analiza calității la nivel instituțional.</w:t>
      </w:r>
    </w:p>
    <w:p w14:paraId="2A38D610"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p>
    <w:p w14:paraId="6178E466" w14:textId="77777777" w:rsidR="00E9779C" w:rsidRPr="00207120" w:rsidRDefault="00E9779C" w:rsidP="00E9779C">
      <w:pPr>
        <w:spacing w:after="0" w:line="240" w:lineRule="auto"/>
        <w:ind w:firstLine="720"/>
        <w:jc w:val="both"/>
        <w:rPr>
          <w:rFonts w:ascii="Times New Roman" w:hAnsi="Times New Roman" w:cs="Times New Roman"/>
          <w:b/>
          <w:bCs/>
          <w:color w:val="000000" w:themeColor="text1"/>
          <w:spacing w:val="-2"/>
        </w:rPr>
      </w:pPr>
      <w:r w:rsidRPr="00207120">
        <w:rPr>
          <w:rFonts w:ascii="Times New Roman" w:hAnsi="Times New Roman" w:cs="Times New Roman"/>
          <w:b/>
          <w:bCs/>
          <w:color w:val="000000" w:themeColor="text1"/>
        </w:rPr>
        <w:t>Analiza situației de fapt</w:t>
      </w:r>
    </w:p>
    <w:p w14:paraId="75DF0CEB"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p>
    <w:p w14:paraId="08FF9AD8"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Pentru realizarea prezentului raport, CMC a continuat demersurile de structurare și standardizare a colectării datelor necesare raportărilor privind calitatea, prin utilizarea machetelor unitare și prin testarea unor soluții digitale de centralizare, cu sprijinul instrumentelor Microsoft 365 disponibile instituțional. Deși nu este încă implementat un sistem informatic integrat dedicat managementului calității, utilizarea SharePoint/OneDrive și Power Query constituie o etapă intermediară importantă pentru trecerea la un mecanism digital, sistematic și trasabil.</w:t>
      </w:r>
    </w:p>
    <w:p w14:paraId="50E41387"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În acest context machetele de colectare, centralizările și instrumentele digitale utilizate în sprijinul asigurării interne a calității nu au doar rol de evidență, ci susțin colectarea, monitorizarea și analiza indicatorilor relevanți pentru evaluarea internă. Aceste date permit fundamentarea Raportului anual de evaluare internă privind calitatea educației, a analizelor sistemului de management integrat calitate-inovare, precum și a măsurilor de îmbunătățire stabilite la nivel instituțional.</w:t>
      </w:r>
    </w:p>
    <w:p w14:paraId="58CE11AF"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lastRenderedPageBreak/>
        <w:t>O direcție de dezvoltare o constituie consolidarea unui set propriu de indicatori instituționali de calitate, corelat cu misiunea asumată, obiectivele strategice și cerințele metodologiei de evaluare externă. Acest set poate include, cu titlu orientativ, indicatori privind rata de promovare, rata abandonului, rata de finalizare a studiilor, rata de continuare a studiilor, inserția absolvenților, satisfacția studenților și absolvenților, participarea la mobilități, gradul de realizare a măsurilor de îmbunătățire, precum și implicarea angajatorilor și absolvenților în procesele de analiză și îmbunătățire a programelor de studii.</w:t>
      </w:r>
    </w:p>
    <w:p w14:paraId="74895923"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Prin definirea și utilizarea sistematică a unor astfel de indicatori, universitatea poate consolida caracterul integrat al bazelor de date utilizate în asigurarea internă a calității, trecând de la colectarea punctuală a informațiilor la monitorizarea comparativă, periodică și documentată a evoluției proceselor instituționale.</w:t>
      </w:r>
    </w:p>
    <w:p w14:paraId="542D8980" w14:textId="77777777" w:rsidR="00E9779C" w:rsidRPr="00207120" w:rsidRDefault="00E9779C" w:rsidP="00E9779C">
      <w:pPr>
        <w:spacing w:after="0" w:line="240" w:lineRule="auto"/>
        <w:ind w:firstLine="720"/>
        <w:jc w:val="both"/>
        <w:rPr>
          <w:rFonts w:ascii="Times New Roman" w:hAnsi="Times New Roman" w:cs="Times New Roman"/>
          <w:color w:val="000000" w:themeColor="text1"/>
          <w:spacing w:val="-2"/>
        </w:rPr>
      </w:pPr>
    </w:p>
    <w:p w14:paraId="7200E204" w14:textId="77777777" w:rsidR="00E9779C" w:rsidRPr="00207120" w:rsidRDefault="00E9779C" w:rsidP="00E9779C">
      <w:pPr>
        <w:spacing w:after="0" w:line="240" w:lineRule="auto"/>
        <w:ind w:firstLine="720"/>
        <w:jc w:val="both"/>
        <w:rPr>
          <w:rFonts w:ascii="Times New Roman" w:hAnsi="Times New Roman" w:cs="Times New Roman"/>
          <w:b/>
          <w:bCs/>
          <w:color w:val="000000" w:themeColor="text1"/>
        </w:rPr>
      </w:pPr>
      <w:r w:rsidRPr="00207120">
        <w:rPr>
          <w:rFonts w:ascii="Times New Roman" w:hAnsi="Times New Roman" w:cs="Times New Roman"/>
          <w:b/>
          <w:bCs/>
          <w:color w:val="000000" w:themeColor="text1"/>
        </w:rPr>
        <w:t>Direcții viitoare de acțiune</w:t>
      </w:r>
    </w:p>
    <w:p w14:paraId="4CC74BB1" w14:textId="77777777" w:rsidR="00942F8B" w:rsidRPr="00207120" w:rsidRDefault="00942F8B" w:rsidP="00E9779C">
      <w:pPr>
        <w:spacing w:after="0" w:line="240" w:lineRule="auto"/>
        <w:ind w:firstLine="720"/>
        <w:jc w:val="both"/>
        <w:rPr>
          <w:rFonts w:ascii="Times New Roman" w:hAnsi="Times New Roman" w:cs="Times New Roman"/>
          <w:b/>
          <w:bCs/>
          <w:color w:val="000000" w:themeColor="text1"/>
        </w:rPr>
      </w:pPr>
    </w:p>
    <w:p w14:paraId="26EBB096" w14:textId="77777777" w:rsidR="00E9779C" w:rsidRPr="00207120" w:rsidRDefault="00E9779C">
      <w:pPr>
        <w:pStyle w:val="ListParagraph"/>
        <w:numPr>
          <w:ilvl w:val="0"/>
          <w:numId w:val="33"/>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Pentru consolidarea mecanismului instituțional de utilizare a bazelor de date în sprijinul asigurării interne a calității, se are în vedere definirea și/sau actualizarea unui set de indicatori instituționali de calitate, corelat cu misiunea, obiectivele strategice și cerințele metodologiei de evaluare externă.</w:t>
      </w:r>
    </w:p>
    <w:p w14:paraId="3AE22B28" w14:textId="77777777" w:rsidR="00E9779C" w:rsidRPr="00207120" w:rsidRDefault="00E9779C">
      <w:pPr>
        <w:pStyle w:val="ListParagraph"/>
        <w:numPr>
          <w:ilvl w:val="0"/>
          <w:numId w:val="33"/>
        </w:numPr>
        <w:spacing w:after="0" w:line="240" w:lineRule="auto"/>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De asemenea, se urmărește integrarea acestor indicatori în baze de date și centralizări actualizate sistematic, utilizarea lor consecventă în Raportul anual de evaluare internă privind calitatea educației, în analizele CEAC și în analizele instituționale, precum și monitorizarea periodică a evoluției indicatorilor în vederea fundamentării măsurilor de îmbunătățire.</w:t>
      </w:r>
    </w:p>
    <w:p w14:paraId="58A09D89" w14:textId="77777777" w:rsidR="009B4CBB" w:rsidRPr="00207120" w:rsidRDefault="009B4CBB" w:rsidP="009B4CBB">
      <w:pPr>
        <w:pStyle w:val="ListParagraph"/>
        <w:spacing w:after="0" w:line="240" w:lineRule="auto"/>
        <w:jc w:val="both"/>
        <w:rPr>
          <w:rFonts w:ascii="Times New Roman" w:hAnsi="Times New Roman" w:cs="Times New Roman"/>
          <w:iCs/>
          <w:color w:val="000000" w:themeColor="text1"/>
        </w:rPr>
      </w:pPr>
    </w:p>
    <w:p w14:paraId="063A7FA4" w14:textId="345082A8" w:rsidR="00B14FE7" w:rsidRPr="00207120" w:rsidRDefault="00B14FE7"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85" w:name="_Toc232574712"/>
      <w:bookmarkStart w:id="186" w:name="_Toc232749785"/>
      <w:r w:rsidRPr="00207120">
        <w:rPr>
          <w:rFonts w:ascii="Times New Roman" w:eastAsiaTheme="majorEastAsia" w:hAnsi="Times New Roman" w:cs="Times New Roman"/>
          <w:color w:val="0F4761" w:themeColor="accent1" w:themeShade="BF"/>
        </w:rPr>
        <w:t>Criteriul C.6. Transparența informaților de interes public, inclusiv a celor privitoare la programele și domeniile de studii oferite, precum și cu privire la certificatele, diplomele și calificările aferente</w:t>
      </w:r>
      <w:bookmarkEnd w:id="185"/>
      <w:bookmarkEnd w:id="186"/>
    </w:p>
    <w:p w14:paraId="41780EEF" w14:textId="77777777" w:rsidR="008B0C9A" w:rsidRPr="00207120" w:rsidRDefault="008B0C9A"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4A921DC4" w14:textId="25F84B93" w:rsidR="00B14FE7" w:rsidRPr="00207120" w:rsidRDefault="00B14FE7" w:rsidP="007E02BC">
      <w:pPr>
        <w:pStyle w:val="Heading2"/>
      </w:pPr>
      <w:bookmarkStart w:id="187" w:name="_Toc232574713"/>
      <w:bookmarkStart w:id="188" w:name="_Toc232749786"/>
      <w:r w:rsidRPr="00207120">
        <w:t>S.C.</w:t>
      </w:r>
      <w:r w:rsidR="00340041" w:rsidRPr="00207120">
        <w:t>6</w:t>
      </w:r>
      <w:r w:rsidRPr="00207120">
        <w:t xml:space="preserve">.1. </w:t>
      </w:r>
      <w:r w:rsidR="00340041" w:rsidRPr="00207120">
        <w:t>Transparența</w:t>
      </w:r>
      <w:bookmarkEnd w:id="187"/>
      <w:bookmarkEnd w:id="188"/>
    </w:p>
    <w:p w14:paraId="664E8180" w14:textId="77777777" w:rsidR="00B26EAD" w:rsidRPr="00207120" w:rsidRDefault="00B26EAD" w:rsidP="005D737E">
      <w:pPr>
        <w:spacing w:after="0" w:line="240" w:lineRule="auto"/>
        <w:jc w:val="both"/>
        <w:rPr>
          <w:rFonts w:ascii="Times New Roman" w:hAnsi="Times New Roman" w:cs="Times New Roman"/>
          <w:i/>
        </w:rPr>
      </w:pPr>
    </w:p>
    <w:p w14:paraId="69B003BD" w14:textId="28BFEF5D" w:rsidR="00340041" w:rsidRPr="00207120" w:rsidRDefault="00B14FE7" w:rsidP="005D737E">
      <w:pPr>
        <w:spacing w:after="0" w:line="240" w:lineRule="auto"/>
        <w:jc w:val="both"/>
        <w:rPr>
          <w:rFonts w:ascii="Times New Roman" w:hAnsi="Times New Roman" w:cs="Times New Roman"/>
          <w:i/>
        </w:rPr>
      </w:pPr>
      <w:r w:rsidRPr="00207120">
        <w:rPr>
          <w:rFonts w:ascii="Times New Roman" w:hAnsi="Times New Roman" w:cs="Times New Roman"/>
          <w:i/>
        </w:rPr>
        <w:t>I.P.C.</w:t>
      </w:r>
      <w:r w:rsidR="00340041" w:rsidRPr="00207120">
        <w:rPr>
          <w:rFonts w:ascii="Times New Roman" w:hAnsi="Times New Roman" w:cs="Times New Roman"/>
          <w:i/>
        </w:rPr>
        <w:t>6</w:t>
      </w:r>
      <w:r w:rsidRPr="00207120">
        <w:rPr>
          <w:rFonts w:ascii="Times New Roman" w:hAnsi="Times New Roman" w:cs="Times New Roman"/>
          <w:i/>
        </w:rPr>
        <w:t xml:space="preserve">.1.1 </w:t>
      </w:r>
      <w:r w:rsidR="00340041" w:rsidRPr="00207120">
        <w:rPr>
          <w:rFonts w:ascii="Times New Roman" w:hAnsi="Times New Roman" w:cs="Times New Roman"/>
          <w:i/>
        </w:rPr>
        <w:t xml:space="preserve">IÎS asigură publicarea </w:t>
      </w:r>
      <w:r w:rsidR="0003554C" w:rsidRPr="00207120">
        <w:rPr>
          <w:rFonts w:ascii="Times New Roman" w:hAnsi="Times New Roman" w:cs="Times New Roman"/>
          <w:i/>
        </w:rPr>
        <w:t>și</w:t>
      </w:r>
      <w:r w:rsidR="00340041" w:rsidRPr="00207120">
        <w:rPr>
          <w:rFonts w:ascii="Times New Roman" w:hAnsi="Times New Roman" w:cs="Times New Roman"/>
          <w:i/>
        </w:rPr>
        <w:t xml:space="preserve"> accesul la </w:t>
      </w:r>
      <w:r w:rsidR="0003554C" w:rsidRPr="00207120">
        <w:rPr>
          <w:rFonts w:ascii="Times New Roman" w:hAnsi="Times New Roman" w:cs="Times New Roman"/>
          <w:i/>
        </w:rPr>
        <w:t>informațiile</w:t>
      </w:r>
      <w:r w:rsidR="00340041" w:rsidRPr="00207120">
        <w:rPr>
          <w:rFonts w:ascii="Times New Roman" w:hAnsi="Times New Roman" w:cs="Times New Roman"/>
          <w:i/>
        </w:rPr>
        <w:t xml:space="preserve"> de interes public care decurg din activitatea </w:t>
      </w:r>
      <w:r w:rsidR="0003554C" w:rsidRPr="00207120">
        <w:rPr>
          <w:rFonts w:ascii="Times New Roman" w:hAnsi="Times New Roman" w:cs="Times New Roman"/>
          <w:i/>
        </w:rPr>
        <w:t>instituției</w:t>
      </w:r>
      <w:r w:rsidR="00340041" w:rsidRPr="00207120">
        <w:rPr>
          <w:rFonts w:ascii="Times New Roman" w:hAnsi="Times New Roman" w:cs="Times New Roman"/>
          <w:i/>
        </w:rPr>
        <w:t>.</w:t>
      </w:r>
    </w:p>
    <w:p w14:paraId="75C5CF6F" w14:textId="77777777" w:rsidR="003F4723" w:rsidRPr="00207120" w:rsidRDefault="003F4723" w:rsidP="00B26EAD">
      <w:pPr>
        <w:spacing w:after="0" w:line="240" w:lineRule="auto"/>
        <w:contextualSpacing/>
        <w:jc w:val="both"/>
        <w:rPr>
          <w:rFonts w:ascii="Times New Roman" w:hAnsi="Times New Roman" w:cs="Times New Roman"/>
          <w:color w:val="EE0000"/>
        </w:rPr>
      </w:pPr>
    </w:p>
    <w:p w14:paraId="04B0EFA9"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2E6C69E"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41EC0F2C"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asigură transparența informațiilor de interes public prin publicarea, pe site-ul instituțional (</w:t>
      </w:r>
      <w:hyperlink r:id="rId228" w:history="1">
        <w:r w:rsidRPr="00207120">
          <w:rPr>
            <w:rStyle w:val="Hyperlink"/>
            <w:rFonts w:ascii="Times New Roman" w:hAnsi="Times New Roman" w:cs="Times New Roman"/>
            <w:iCs/>
            <w:color w:val="000000" w:themeColor="text1"/>
          </w:rPr>
          <w:t>https://www.valahia.ro/</w:t>
        </w:r>
      </w:hyperlink>
      <w:r w:rsidRPr="00207120">
        <w:rPr>
          <w:rFonts w:ascii="Times New Roman" w:hAnsi="Times New Roman" w:cs="Times New Roman"/>
          <w:iCs/>
          <w:color w:val="000000" w:themeColor="text1"/>
        </w:rPr>
        <w:t>), a documentelor și informațiilor relevante care decurg din activitatea sa academică, administrativă și instituțională. Sunt puse la dispoziția comunității universitare, a publicului larg și, în mod special, a studenților informații privind organizarea și funcționarea universității, oferta educațională, programele și domeniile de studii, regulamentele și metodologiile aplicabile, rapoartele instituționale, hotărârile structurilor de conducere, precum și alte documente de interes public.</w:t>
      </w:r>
    </w:p>
    <w:p w14:paraId="180EDEA5"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Accesul la informațiile de interes public este asigurat prin </w:t>
      </w:r>
      <w:hyperlink r:id="rId229" w:history="1">
        <w:r w:rsidRPr="00207120">
          <w:rPr>
            <w:rStyle w:val="Hyperlink"/>
            <w:rFonts w:ascii="Times New Roman" w:hAnsi="Times New Roman" w:cs="Times New Roman"/>
            <w:iCs/>
            <w:color w:val="000000" w:themeColor="text1"/>
          </w:rPr>
          <w:t>secțiunea</w:t>
        </w:r>
      </w:hyperlink>
      <w:r w:rsidRPr="00207120">
        <w:rPr>
          <w:rFonts w:ascii="Times New Roman" w:hAnsi="Times New Roman" w:cs="Times New Roman"/>
          <w:iCs/>
          <w:color w:val="000000" w:themeColor="text1"/>
        </w:rPr>
        <w:t xml:space="preserve"> dedicată de pe site-ul universității, în cadrul căreia sunt publicate informații, potrivit Legii nr. 544/2001 privind liberul acces la informațiile de interes public. </w:t>
      </w:r>
    </w:p>
    <w:p w14:paraId="0D801F09"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Universitatea publică, de asemenea, informații de interes public în conformitate cu prevederile prevăzute în HG nr. 1269/2021, inclusiv cele referitoare la </w:t>
      </w:r>
      <w:hyperlink r:id="rId230" w:history="1">
        <w:r w:rsidRPr="00207120">
          <w:rPr>
            <w:rStyle w:val="Hyperlink"/>
            <w:rFonts w:ascii="Times New Roman" w:hAnsi="Times New Roman" w:cs="Times New Roman"/>
            <w:iCs/>
            <w:color w:val="000000" w:themeColor="text1"/>
          </w:rPr>
          <w:t>integritate instituțională</w:t>
        </w:r>
      </w:hyperlink>
      <w:r w:rsidRPr="00207120">
        <w:rPr>
          <w:rFonts w:ascii="Times New Roman" w:hAnsi="Times New Roman" w:cs="Times New Roman"/>
          <w:iCs/>
          <w:color w:val="000000" w:themeColor="text1"/>
        </w:rPr>
        <w:t>, Totodată, potrivit Legii nr. 251/2004, este asigurată publicarea, la sfârșitul anului, a listei care cuprinde bunurile depuse cu titlu gratuit cu prilejul unor acțiuni de protocol în exercitarea mandatului sau funcției, precum și destinația acestora, după caz.</w:t>
      </w:r>
    </w:p>
    <w:p w14:paraId="5630E7F0" w14:textId="5253E783" w:rsidR="00E9779C" w:rsidRPr="00207120" w:rsidRDefault="00E9779C" w:rsidP="00E9779C">
      <w:pPr>
        <w:spacing w:after="0" w:line="240" w:lineRule="auto"/>
        <w:ind w:firstLine="720"/>
        <w:jc w:val="both"/>
        <w:rPr>
          <w:rFonts w:ascii="Times New Roman" w:hAnsi="Times New Roman" w:cs="Times New Roman"/>
          <w:iCs/>
          <w:color w:val="000000" w:themeColor="text1"/>
          <w:spacing w:val="-4"/>
        </w:rPr>
      </w:pPr>
      <w:r w:rsidRPr="00207120">
        <w:rPr>
          <w:rFonts w:ascii="Times New Roman" w:hAnsi="Times New Roman" w:cs="Times New Roman"/>
          <w:iCs/>
          <w:color w:val="000000" w:themeColor="text1"/>
        </w:rPr>
        <w:lastRenderedPageBreak/>
        <w:t xml:space="preserve">În aplicarea obligațiilor legale de transparență, universitatea asigură publicarea informațiilor privind sursele financiare, bugetul și bilanțul contabil, prin secțiunea dedicată accesului la </w:t>
      </w:r>
      <w:hyperlink r:id="rId231" w:history="1">
        <w:r w:rsidRPr="00207120">
          <w:rPr>
            <w:rStyle w:val="Hyperlink"/>
            <w:rFonts w:ascii="Times New Roman" w:hAnsi="Times New Roman" w:cs="Times New Roman"/>
            <w:iCs/>
            <w:color w:val="000000" w:themeColor="text1"/>
          </w:rPr>
          <w:t>informații financiare</w:t>
        </w:r>
      </w:hyperlink>
      <w:r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spacing w:val="-4"/>
        </w:rPr>
        <w:t>Prin aceste mecanisme, universitatea asigură publicarea și accesul la informațiile de interes public care decurg din activitatea instituției, contribuind la informarea corectă a studenților, candidaților, absolvenților, personalului universității, partenerilor instituționali și a celorlalte părți interesate.</w:t>
      </w:r>
    </w:p>
    <w:p w14:paraId="2D3EC41F"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
          <w:color w:val="000000" w:themeColor="text1"/>
        </w:rPr>
        <w:tab/>
      </w:r>
    </w:p>
    <w:p w14:paraId="5BF69C3F"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AAFCA9F" w14:textId="77777777" w:rsidR="00E9779C" w:rsidRPr="00207120" w:rsidRDefault="00E9779C" w:rsidP="00E9779C">
      <w:pPr>
        <w:spacing w:after="0" w:line="240" w:lineRule="auto"/>
        <w:jc w:val="both"/>
        <w:rPr>
          <w:rFonts w:ascii="Times New Roman" w:hAnsi="Times New Roman" w:cs="Times New Roman"/>
          <w:iCs/>
          <w:color w:val="000000" w:themeColor="text1"/>
        </w:rPr>
      </w:pPr>
    </w:p>
    <w:p w14:paraId="6D4335A2" w14:textId="0B607451"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Publicarea documentelor relevante contribuie la creșterea predictibilității și trasabilității proceselor instituționale. Totodată, existența unor informații accesibile privind programele de studii, regulamentele, metodologiile, rapoartele și hotărârile adoptate susține responsabilitatea instituțională și facilitează participarea informată a membrilor comunității universitare la procesele academice și administrative.</w:t>
      </w:r>
      <w:r w:rsidR="00B90FA8"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O direcție de consolidare o constituie standardizarea modului de publicare și actualizare a informațiilor de interes public, astfel încât documentele disponibile pe site să fie ușor de identificat, actualizate, structurate unitar și corelate cu responsabilitățile structurilor care le elaborează sau le gestionează.</w:t>
      </w:r>
    </w:p>
    <w:p w14:paraId="4000C294" w14:textId="77777777" w:rsidR="00E9779C" w:rsidRPr="00207120" w:rsidRDefault="00E9779C" w:rsidP="00E9779C">
      <w:pPr>
        <w:spacing w:after="0" w:line="240" w:lineRule="auto"/>
        <w:jc w:val="both"/>
        <w:rPr>
          <w:rFonts w:ascii="Times New Roman" w:hAnsi="Times New Roman" w:cs="Times New Roman"/>
          <w:b/>
          <w:bCs/>
          <w:iCs/>
          <w:color w:val="000000" w:themeColor="text1"/>
        </w:rPr>
      </w:pPr>
    </w:p>
    <w:p w14:paraId="466D7D44" w14:textId="78358EB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b/>
          <w:bCs/>
          <w:iCs/>
          <w:color w:val="000000" w:themeColor="text1"/>
        </w:rPr>
        <w:t>Direcții viitoare de acțiune</w:t>
      </w:r>
    </w:p>
    <w:p w14:paraId="54688EFB" w14:textId="77777777" w:rsidR="00E9779C" w:rsidRPr="00207120" w:rsidRDefault="00E9779C" w:rsidP="00E9779C">
      <w:pPr>
        <w:spacing w:after="0" w:line="240" w:lineRule="auto"/>
        <w:jc w:val="both"/>
        <w:rPr>
          <w:rFonts w:ascii="Times New Roman" w:hAnsi="Times New Roman" w:cs="Times New Roman"/>
          <w:iCs/>
          <w:color w:val="000000" w:themeColor="text1"/>
        </w:rPr>
      </w:pPr>
    </w:p>
    <w:p w14:paraId="716B6574" w14:textId="544E2183" w:rsidR="00E9779C" w:rsidRPr="00207120" w:rsidRDefault="00E9779C">
      <w:pPr>
        <w:pStyle w:val="ListParagraph"/>
        <w:numPr>
          <w:ilvl w:val="0"/>
          <w:numId w:val="37"/>
        </w:numPr>
        <w:spacing w:after="0" w:line="240" w:lineRule="auto"/>
        <w:ind w:left="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Actualizarea sistematică a informațiilor publicate pe site-ul universității și optimizarea modului de prezentare a acestora, în vederea facilitării accesului rapid la informațiile de interes public de către studenți, candidați, absolvenți, personalul universității, partenerii instituționali și celelalte părți interesate.</w:t>
      </w:r>
    </w:p>
    <w:p w14:paraId="65A0D254" w14:textId="77777777" w:rsidR="00E9779C" w:rsidRPr="00207120" w:rsidRDefault="00E9779C" w:rsidP="005D737E">
      <w:pPr>
        <w:spacing w:after="0" w:line="240" w:lineRule="auto"/>
        <w:jc w:val="both"/>
        <w:rPr>
          <w:rFonts w:ascii="Times New Roman" w:hAnsi="Times New Roman" w:cs="Times New Roman"/>
          <w:i/>
        </w:rPr>
      </w:pPr>
    </w:p>
    <w:p w14:paraId="2305BDB6" w14:textId="4A421EB5" w:rsidR="0003554C" w:rsidRPr="00207120" w:rsidRDefault="0003554C" w:rsidP="005D737E">
      <w:pPr>
        <w:spacing w:after="0" w:line="240" w:lineRule="auto"/>
        <w:jc w:val="both"/>
        <w:rPr>
          <w:rFonts w:ascii="Times New Roman" w:hAnsi="Times New Roman" w:cs="Times New Roman"/>
          <w:i/>
        </w:rPr>
      </w:pPr>
      <w:r w:rsidRPr="00207120">
        <w:rPr>
          <w:rFonts w:ascii="Times New Roman" w:hAnsi="Times New Roman" w:cs="Times New Roman"/>
          <w:i/>
        </w:rPr>
        <w:t>I.P.C.6.1.2 IÎS asigură transparența proceselor decizionale.</w:t>
      </w:r>
    </w:p>
    <w:p w14:paraId="3EFDEA14" w14:textId="77777777" w:rsidR="00B26EAD" w:rsidRPr="00207120" w:rsidRDefault="00B26EAD"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472CD1C2"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1D77DB91"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2FE8202A"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ceea ce privește transparența proceselor decizionale, universitatea asigură cadrul instituțional de elaborare, consultare, avizare, aprobare și publicare a documentelor și actelor decizionale relevante.</w:t>
      </w:r>
    </w:p>
    <w:p w14:paraId="0BD3D3A3" w14:textId="77777777" w:rsidR="009B4CBB" w:rsidRPr="00207120" w:rsidRDefault="00E9779C" w:rsidP="00E9779C">
      <w:pPr>
        <w:spacing w:after="0" w:line="240" w:lineRule="auto"/>
        <w:ind w:firstLine="720"/>
        <w:jc w:val="both"/>
        <w:rPr>
          <w:rFonts w:ascii="Times New Roman" w:hAnsi="Times New Roman" w:cs="Times New Roman"/>
          <w:iCs/>
          <w:color w:val="FF0000"/>
        </w:rPr>
      </w:pPr>
      <w:r w:rsidRPr="00207120">
        <w:rPr>
          <w:rFonts w:ascii="Times New Roman" w:hAnsi="Times New Roman" w:cs="Times New Roman"/>
          <w:iCs/>
          <w:color w:val="000000" w:themeColor="text1"/>
        </w:rPr>
        <w:t>Publicarea hotărârilor Senatului universitar și ale Consiliului de Administrație, precum și a rapoartelor și documentelor instituționale relevante, permite urmărirea deciziilor adoptate și asigură trasabilitatea proceselor de guvernanță academică și administrativă.</w:t>
      </w:r>
      <w:r w:rsidR="00942F8B" w:rsidRPr="00207120">
        <w:rPr>
          <w:rFonts w:ascii="Times New Roman" w:hAnsi="Times New Roman" w:cs="Times New Roman"/>
          <w:iCs/>
          <w:color w:val="FF0000"/>
        </w:rPr>
        <w:t xml:space="preserve"> </w:t>
      </w:r>
    </w:p>
    <w:p w14:paraId="7726A699" w14:textId="7594883B" w:rsidR="00E9779C" w:rsidRPr="00207120" w:rsidRDefault="009B4CBB"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La nivelul facultăților, DIDFC, DPPD, IOSUD s-a luat decizia publicării</w:t>
      </w:r>
      <w:r w:rsidR="00B90FA8"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h</w:t>
      </w:r>
      <w:r w:rsidR="00942F8B" w:rsidRPr="00207120">
        <w:rPr>
          <w:rFonts w:ascii="Times New Roman" w:hAnsi="Times New Roman" w:cs="Times New Roman"/>
          <w:iCs/>
          <w:color w:val="000000" w:themeColor="text1"/>
        </w:rPr>
        <w:t>ot</w:t>
      </w:r>
      <w:r w:rsidRPr="00207120">
        <w:rPr>
          <w:rFonts w:ascii="Times New Roman" w:hAnsi="Times New Roman" w:cs="Times New Roman"/>
          <w:iCs/>
          <w:color w:val="000000" w:themeColor="text1"/>
        </w:rPr>
        <w:t>ă</w:t>
      </w:r>
      <w:r w:rsidR="00942F8B" w:rsidRPr="00207120">
        <w:rPr>
          <w:rFonts w:ascii="Times New Roman" w:hAnsi="Times New Roman" w:cs="Times New Roman"/>
          <w:iCs/>
          <w:color w:val="000000" w:themeColor="text1"/>
        </w:rPr>
        <w:t>r</w:t>
      </w:r>
      <w:r w:rsidRPr="00207120">
        <w:rPr>
          <w:rFonts w:ascii="Times New Roman" w:hAnsi="Times New Roman" w:cs="Times New Roman"/>
          <w:iCs/>
          <w:color w:val="000000" w:themeColor="text1"/>
        </w:rPr>
        <w:t>â</w:t>
      </w:r>
      <w:r w:rsidR="00942F8B" w:rsidRPr="00207120">
        <w:rPr>
          <w:rFonts w:ascii="Times New Roman" w:hAnsi="Times New Roman" w:cs="Times New Roman"/>
          <w:iCs/>
          <w:color w:val="000000" w:themeColor="text1"/>
        </w:rPr>
        <w:t>ri</w:t>
      </w:r>
      <w:r w:rsidRPr="00207120">
        <w:rPr>
          <w:rFonts w:ascii="Times New Roman" w:hAnsi="Times New Roman" w:cs="Times New Roman"/>
          <w:iCs/>
          <w:color w:val="000000" w:themeColor="text1"/>
        </w:rPr>
        <w:t>l</w:t>
      </w:r>
      <w:r w:rsidR="00B90FA8" w:rsidRPr="00207120">
        <w:rPr>
          <w:rFonts w:ascii="Times New Roman" w:hAnsi="Times New Roman" w:cs="Times New Roman"/>
          <w:iCs/>
          <w:color w:val="000000" w:themeColor="text1"/>
        </w:rPr>
        <w:t>or</w:t>
      </w:r>
      <w:r w:rsidR="00942F8B" w:rsidRPr="00207120">
        <w:rPr>
          <w:rFonts w:ascii="Times New Roman" w:hAnsi="Times New Roman" w:cs="Times New Roman"/>
          <w:iCs/>
          <w:color w:val="000000" w:themeColor="text1"/>
        </w:rPr>
        <w:t xml:space="preserve"> C</w:t>
      </w:r>
      <w:r w:rsidRPr="00207120">
        <w:rPr>
          <w:rFonts w:ascii="Times New Roman" w:hAnsi="Times New Roman" w:cs="Times New Roman"/>
          <w:iCs/>
          <w:color w:val="000000" w:themeColor="text1"/>
        </w:rPr>
        <w:t>onsiliului Facultății / Departamentului / CSD / CSUD sau, după caz,</w:t>
      </w:r>
      <w:r w:rsidR="00942F8B"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 xml:space="preserve">a </w:t>
      </w:r>
      <w:r w:rsidR="00B90FA8" w:rsidRPr="00207120">
        <w:rPr>
          <w:rFonts w:ascii="Times New Roman" w:hAnsi="Times New Roman" w:cs="Times New Roman"/>
          <w:iCs/>
          <w:color w:val="000000" w:themeColor="text1"/>
        </w:rPr>
        <w:t>p</w:t>
      </w:r>
      <w:r w:rsidRPr="00207120">
        <w:rPr>
          <w:rFonts w:ascii="Times New Roman" w:hAnsi="Times New Roman" w:cs="Times New Roman"/>
          <w:iCs/>
          <w:color w:val="000000" w:themeColor="text1"/>
        </w:rPr>
        <w:t>roceselor verbale rezultate din ședințele acestor structuri</w:t>
      </w:r>
      <w:r w:rsidR="00B90FA8" w:rsidRPr="00207120">
        <w:rPr>
          <w:rFonts w:ascii="Times New Roman" w:hAnsi="Times New Roman" w:cs="Times New Roman"/>
          <w:iCs/>
          <w:color w:val="000000" w:themeColor="text1"/>
        </w:rPr>
        <w:t xml:space="preserve"> colective de conducere. Documentele aferente se vor publica în secțiuni dedicate pe site-urile de profil începând cu anul 2026.</w:t>
      </w:r>
    </w:p>
    <w:p w14:paraId="20D23664"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Prin publicarea acestor documente, universitatea asigură accesul comunității universitare și al părților interesate la informații privind deciziile adoptate, direcțiile de dezvoltare instituțională, rezultatele activităților academice și administrative, precum și măsurile stabilite la nivelul structurilor de conducere.</w:t>
      </w:r>
    </w:p>
    <w:p w14:paraId="3B7D6914"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p>
    <w:p w14:paraId="5534FA6F" w14:textId="16BB891B" w:rsidR="00E9779C" w:rsidRPr="00207120" w:rsidRDefault="00E9779C" w:rsidP="00E9779C">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7E5F5C89" w14:textId="77777777" w:rsidR="00E9779C" w:rsidRPr="00207120" w:rsidRDefault="00E9779C" w:rsidP="00E9779C">
      <w:pPr>
        <w:spacing w:after="0" w:line="240" w:lineRule="auto"/>
        <w:ind w:firstLine="720"/>
        <w:rPr>
          <w:rFonts w:ascii="Times New Roman" w:hAnsi="Times New Roman" w:cs="Times New Roman"/>
          <w:iCs/>
          <w:color w:val="000000" w:themeColor="text1"/>
        </w:rPr>
      </w:pPr>
    </w:p>
    <w:p w14:paraId="6C7849D1" w14:textId="54581614" w:rsidR="00E9779C" w:rsidRPr="00207120" w:rsidRDefault="00E9779C" w:rsidP="00B90FA8">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La nivel instituțional, publicarea hotărârilor, deciziilor și reglementărilor universitare</w:t>
      </w:r>
      <w:r w:rsidR="00B90FA8" w:rsidRPr="00207120">
        <w:rPr>
          <w:rFonts w:ascii="Times New Roman" w:hAnsi="Times New Roman" w:cs="Times New Roman"/>
          <w:iCs/>
          <w:color w:val="000000" w:themeColor="text1"/>
        </w:rPr>
        <w:t xml:space="preserve"> </w:t>
      </w:r>
      <w:r w:rsidRPr="00207120">
        <w:rPr>
          <w:rFonts w:ascii="Times New Roman" w:hAnsi="Times New Roman" w:cs="Times New Roman"/>
          <w:iCs/>
          <w:color w:val="000000" w:themeColor="text1"/>
        </w:rPr>
        <w:t>relevante susține respectarea principiului răspunderii publice și permite comunității universitare să urmărească modul în care sunt adoptate și implementate deciziile cu impact asupra activităților academice, administrative și de suport.</w:t>
      </w:r>
    </w:p>
    <w:p w14:paraId="7960F030" w14:textId="77777777" w:rsidR="00E9779C" w:rsidRPr="00207120" w:rsidRDefault="00E9779C" w:rsidP="00E9779C">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16EB66AA" w14:textId="77777777" w:rsidR="00E9779C" w:rsidRPr="00207120" w:rsidRDefault="00E9779C" w:rsidP="00E9779C">
      <w:pPr>
        <w:spacing w:after="0" w:line="240" w:lineRule="auto"/>
        <w:ind w:firstLine="720"/>
        <w:rPr>
          <w:rFonts w:ascii="Times New Roman" w:hAnsi="Times New Roman" w:cs="Times New Roman"/>
          <w:b/>
          <w:bCs/>
          <w:iCs/>
          <w:color w:val="000000" w:themeColor="text1"/>
        </w:rPr>
      </w:pPr>
    </w:p>
    <w:p w14:paraId="5FCE39BC" w14:textId="77777777" w:rsidR="00E9779C" w:rsidRPr="00207120" w:rsidRDefault="00E9779C">
      <w:pPr>
        <w:pStyle w:val="ListParagraph"/>
        <w:numPr>
          <w:ilvl w:val="0"/>
          <w:numId w:val="34"/>
        </w:numPr>
        <w:spacing w:after="0" w:line="240" w:lineRule="auto"/>
        <w:ind w:left="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Menținerea unui model de guvernanță transparent, prin publicarea sistematică a deciziilor adoptate de Senatul universitar și Consiliul de Administrație, precum și a documentelor instituționale relevante.</w:t>
      </w:r>
    </w:p>
    <w:p w14:paraId="2902B977" w14:textId="77777777" w:rsidR="004C3166" w:rsidRPr="00207120" w:rsidRDefault="004C3166"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35A3ABD1" w14:textId="469E6021" w:rsidR="00344262" w:rsidRPr="00207120" w:rsidRDefault="0003554C"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89" w:name="_Toc232574714"/>
      <w:bookmarkStart w:id="190" w:name="_Toc232749787"/>
      <w:r w:rsidRPr="00207120">
        <w:rPr>
          <w:rFonts w:ascii="Times New Roman" w:eastAsiaTheme="majorEastAsia" w:hAnsi="Times New Roman" w:cs="Times New Roman"/>
          <w:color w:val="0F4761" w:themeColor="accent1" w:themeShade="BF"/>
        </w:rPr>
        <w:t xml:space="preserve">Criteriul C.7. </w:t>
      </w:r>
      <w:r w:rsidR="00344262" w:rsidRPr="00207120">
        <w:rPr>
          <w:rFonts w:ascii="Times New Roman" w:eastAsiaTheme="majorEastAsia" w:hAnsi="Times New Roman" w:cs="Times New Roman"/>
          <w:color w:val="0F4761" w:themeColor="accent1" w:themeShade="BF"/>
        </w:rPr>
        <w:t>Respectarea termenelor și a standardelor privind raportările prevăzute de legislația în vigoare</w:t>
      </w:r>
      <w:bookmarkEnd w:id="189"/>
      <w:bookmarkEnd w:id="190"/>
    </w:p>
    <w:p w14:paraId="2D01392A"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6B02074E" w14:textId="68A56ADB" w:rsidR="00344262" w:rsidRPr="00207120" w:rsidRDefault="0003554C" w:rsidP="007E02BC">
      <w:pPr>
        <w:pStyle w:val="Heading2"/>
      </w:pPr>
      <w:bookmarkStart w:id="191" w:name="_Toc232574715"/>
      <w:bookmarkStart w:id="192" w:name="_Toc232749788"/>
      <w:r w:rsidRPr="00207120">
        <w:t>S.C.</w:t>
      </w:r>
      <w:r w:rsidR="00344262" w:rsidRPr="00207120">
        <w:t>7</w:t>
      </w:r>
      <w:r w:rsidRPr="00207120">
        <w:t xml:space="preserve">.1. </w:t>
      </w:r>
      <w:r w:rsidR="00344262" w:rsidRPr="00207120">
        <w:t>Elaborare și transmitere rapoarte</w:t>
      </w:r>
      <w:bookmarkEnd w:id="191"/>
      <w:bookmarkEnd w:id="192"/>
    </w:p>
    <w:p w14:paraId="088E70CC" w14:textId="77777777" w:rsidR="00B26EAD" w:rsidRPr="00207120" w:rsidRDefault="00B26EAD" w:rsidP="005D737E">
      <w:pPr>
        <w:spacing w:after="0" w:line="240" w:lineRule="auto"/>
        <w:jc w:val="both"/>
        <w:rPr>
          <w:rFonts w:ascii="Times New Roman" w:hAnsi="Times New Roman" w:cs="Times New Roman"/>
          <w:i/>
        </w:rPr>
      </w:pPr>
    </w:p>
    <w:p w14:paraId="58AE7DE1" w14:textId="22FABF6D" w:rsidR="00344262" w:rsidRPr="00207120" w:rsidRDefault="0003554C" w:rsidP="005D737E">
      <w:pPr>
        <w:spacing w:after="0" w:line="240" w:lineRule="auto"/>
        <w:jc w:val="both"/>
        <w:rPr>
          <w:rFonts w:ascii="Times New Roman" w:hAnsi="Times New Roman" w:cs="Times New Roman"/>
          <w:i/>
        </w:rPr>
      </w:pPr>
      <w:r w:rsidRPr="00207120">
        <w:rPr>
          <w:rFonts w:ascii="Times New Roman" w:hAnsi="Times New Roman" w:cs="Times New Roman"/>
          <w:i/>
        </w:rPr>
        <w:t>I.P.C.</w:t>
      </w:r>
      <w:r w:rsidR="00344262" w:rsidRPr="00207120">
        <w:rPr>
          <w:rFonts w:ascii="Times New Roman" w:hAnsi="Times New Roman" w:cs="Times New Roman"/>
          <w:i/>
        </w:rPr>
        <w:t>7</w:t>
      </w:r>
      <w:r w:rsidRPr="00207120">
        <w:rPr>
          <w:rFonts w:ascii="Times New Roman" w:hAnsi="Times New Roman" w:cs="Times New Roman"/>
          <w:i/>
        </w:rPr>
        <w:t xml:space="preserve">.1.1 </w:t>
      </w:r>
      <w:r w:rsidR="00344262" w:rsidRPr="00207120">
        <w:rPr>
          <w:rFonts w:ascii="Times New Roman" w:hAnsi="Times New Roman" w:cs="Times New Roman"/>
          <w:i/>
        </w:rPr>
        <w:t>IÎS colectează și transmite datele solicitate, respectiv elaborează și publică rapoarte, asigurând respectarea obligațiilor care decurg din răspunderea publică.</w:t>
      </w:r>
    </w:p>
    <w:p w14:paraId="73B4663E" w14:textId="77777777" w:rsidR="00894CF9" w:rsidRPr="00207120" w:rsidRDefault="00894CF9" w:rsidP="005D737E">
      <w:pPr>
        <w:keepNext/>
        <w:keepLines/>
        <w:spacing w:after="0" w:line="240" w:lineRule="auto"/>
        <w:jc w:val="both"/>
        <w:outlineLvl w:val="0"/>
        <w:rPr>
          <w:rFonts w:ascii="Times New Roman" w:eastAsiaTheme="majorEastAsia" w:hAnsi="Times New Roman" w:cs="Times New Roman"/>
          <w:color w:val="0F4761" w:themeColor="accent1" w:themeShade="BF"/>
          <w:sz w:val="28"/>
          <w:szCs w:val="28"/>
        </w:rPr>
      </w:pPr>
    </w:p>
    <w:p w14:paraId="0210136D"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bookmarkStart w:id="193" w:name="_Toc232574716"/>
      <w:r w:rsidRPr="00207120">
        <w:rPr>
          <w:rFonts w:ascii="Times New Roman" w:hAnsi="Times New Roman" w:cs="Times New Roman"/>
          <w:b/>
          <w:bCs/>
          <w:iCs/>
          <w:color w:val="000000" w:themeColor="text1"/>
        </w:rPr>
        <w:t>Prezentarea stării de fapt, susținută de documente și date</w:t>
      </w:r>
    </w:p>
    <w:p w14:paraId="3DC5F432"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35A37353"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Universitatea respectă obligațiile legale și instituționale privind elaborarea, transmiterea și publicarea rapoartelor care decurg din activitatea sa academică, administrativă, financiară, de cercetare și de asigurare a calității. </w:t>
      </w:r>
    </w:p>
    <w:p w14:paraId="1C156770" w14:textId="26C02DA2"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În acest sens, universitatea colectează date de la structurile academice, administrative și suport, le centralizează și le valorifică în cadrul rapoartelor instituționale transmise autorităților competente sau publicate pe site-ul instituției, potrivit prevederilor legale aplicabile.</w:t>
      </w:r>
    </w:p>
    <w:p w14:paraId="7C2E04FB"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În conformitate cu Legea învățământului superior nr. 199/2023, rectorul prezintă anual, cel târziu până în prima zi lucrătoare a lunii aprilie, Raportul privind starea universității. Raportul este dezbătut în Senatul universitar, este făcut public </w:t>
      </w:r>
      <w:hyperlink r:id="rId232" w:history="1">
        <w:r w:rsidRPr="00207120">
          <w:rPr>
            <w:rStyle w:val="Hyperlink"/>
            <w:rFonts w:ascii="Times New Roman" w:hAnsi="Times New Roman" w:cs="Times New Roman"/>
            <w:iCs/>
            <w:color w:val="000000" w:themeColor="text1"/>
          </w:rPr>
          <w:t>pe site-ul</w:t>
        </w:r>
      </w:hyperlink>
      <w:r w:rsidRPr="00207120">
        <w:rPr>
          <w:rFonts w:ascii="Times New Roman" w:hAnsi="Times New Roman" w:cs="Times New Roman"/>
          <w:iCs/>
          <w:color w:val="000000" w:themeColor="text1"/>
        </w:rPr>
        <w:t xml:space="preserve"> instituției. Raportul anual al rectorului constituie o componentă a răspunderii publice.</w:t>
      </w:r>
    </w:p>
    <w:p w14:paraId="0C821476"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 xml:space="preserve">De asemenea, universitatea elaborează anual Raportul de evaluare internă privind calitatea educației, document aprobat de Senatul universitar și publicat </w:t>
      </w:r>
      <w:hyperlink r:id="rId233" w:history="1">
        <w:r w:rsidRPr="00207120">
          <w:rPr>
            <w:rStyle w:val="Hyperlink"/>
            <w:rFonts w:ascii="Times New Roman" w:hAnsi="Times New Roman" w:cs="Times New Roman"/>
            <w:iCs/>
            <w:color w:val="000000" w:themeColor="text1"/>
          </w:rPr>
          <w:t>pe site-ul</w:t>
        </w:r>
      </w:hyperlink>
      <w:r w:rsidRPr="00207120">
        <w:rPr>
          <w:rFonts w:ascii="Times New Roman" w:hAnsi="Times New Roman" w:cs="Times New Roman"/>
          <w:iCs/>
          <w:color w:val="000000" w:themeColor="text1"/>
        </w:rPr>
        <w:t xml:space="preserve"> instituției </w:t>
      </w:r>
    </w:p>
    <w:p w14:paraId="7557AF55" w14:textId="77777777" w:rsidR="00E9779C" w:rsidRPr="00207120" w:rsidRDefault="00E9779C" w:rsidP="00E9779C">
      <w:pPr>
        <w:spacing w:after="0" w:line="240" w:lineRule="auto"/>
        <w:ind w:firstLine="567"/>
        <w:jc w:val="both"/>
        <w:rPr>
          <w:rFonts w:ascii="Times New Roman" w:hAnsi="Times New Roman" w:cs="Times New Roman"/>
          <w:color w:val="000000" w:themeColor="text1"/>
        </w:rPr>
      </w:pPr>
      <w:r w:rsidRPr="00207120">
        <w:rPr>
          <w:rFonts w:ascii="Times New Roman" w:hAnsi="Times New Roman" w:cs="Times New Roman"/>
          <w:iCs/>
          <w:color w:val="000000" w:themeColor="text1"/>
        </w:rPr>
        <w:t xml:space="preserve">În ceea ce privește auditul public intern, planificarea activității de audit public intern pentru anul 2025 s-a concretizat în elaborarea Planului de audit public intern nr. </w:t>
      </w:r>
      <w:r w:rsidRPr="00207120">
        <w:rPr>
          <w:rFonts w:ascii="Times New Roman" w:hAnsi="Times New Roman" w:cs="Times New Roman"/>
          <w:color w:val="000000" w:themeColor="text1"/>
        </w:rPr>
        <w:t>10482/13.12.2025</w:t>
      </w:r>
      <w:r w:rsidRPr="00207120">
        <w:rPr>
          <w:rFonts w:ascii="Times New Roman" w:hAnsi="Times New Roman" w:cs="Times New Roman"/>
          <w:iCs/>
          <w:color w:val="000000" w:themeColor="text1"/>
        </w:rPr>
        <w:t xml:space="preserve">, document aprobat de rector și </w:t>
      </w:r>
      <w:r w:rsidRPr="00207120">
        <w:rPr>
          <w:rFonts w:ascii="Times New Roman" w:hAnsi="Times New Roman" w:cs="Times New Roman"/>
          <w:color w:val="000000" w:themeColor="text1"/>
        </w:rPr>
        <w:t xml:space="preserve">avizat de către ME - Serviciul Audit Public Intern prin adresa nr. 663/08.01.2025. </w:t>
      </w:r>
      <w:r w:rsidRPr="00207120">
        <w:rPr>
          <w:rFonts w:ascii="Times New Roman" w:hAnsi="Times New Roman" w:cs="Times New Roman"/>
          <w:iCs/>
          <w:color w:val="000000" w:themeColor="text1"/>
        </w:rPr>
        <w:t xml:space="preserve">Compartimentul Audit Public Intern a întocmit Raportul privind activitatea de audit public intern aferent anului 2025, document nr. </w:t>
      </w:r>
      <w:r w:rsidRPr="00207120">
        <w:rPr>
          <w:rFonts w:ascii="Times New Roman" w:hAnsi="Times New Roman" w:cs="Times New Roman"/>
          <w:color w:val="000000" w:themeColor="text1"/>
        </w:rPr>
        <w:t>738/29.01.2026</w:t>
      </w:r>
      <w:r w:rsidRPr="00207120">
        <w:rPr>
          <w:rFonts w:ascii="Times New Roman" w:hAnsi="Times New Roman" w:cs="Times New Roman"/>
          <w:iCs/>
          <w:color w:val="000000" w:themeColor="text1"/>
        </w:rPr>
        <w:t xml:space="preserve">, care este analizat și aprobat de rector și transmis </w:t>
      </w:r>
      <w:r w:rsidRPr="00207120">
        <w:rPr>
          <w:rFonts w:ascii="Times New Roman" w:hAnsi="Times New Roman" w:cs="Times New Roman"/>
          <w:color w:val="000000" w:themeColor="text1"/>
        </w:rPr>
        <w:t>ME.</w:t>
      </w:r>
    </w:p>
    <w:p w14:paraId="3FEE401F"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Universitatea elaborează anual un Raport asupra sistemului de control intern managerial. Raportul privind stadiul implementării controlului intern managerial se transmite anual către ministerul de resort, la termenul legal.</w:t>
      </w:r>
    </w:p>
    <w:p w14:paraId="321EC300" w14:textId="77777777" w:rsidR="00E9779C" w:rsidRPr="00207120" w:rsidRDefault="00E9779C" w:rsidP="00E9779C">
      <w:pPr>
        <w:spacing w:after="0" w:line="240" w:lineRule="auto"/>
        <w:jc w:val="both"/>
        <w:rPr>
          <w:rFonts w:ascii="Times New Roman" w:hAnsi="Times New Roman" w:cs="Times New Roman"/>
          <w:color w:val="000000" w:themeColor="text1"/>
        </w:rPr>
      </w:pPr>
    </w:p>
    <w:p w14:paraId="612B9364" w14:textId="5E3B348C"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5FC24C9A"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p>
    <w:p w14:paraId="3C0191A7"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Elaborarea și transmiterea rapoartelor instituționale reprezintă un mecanism esențial de asumare a răspunderii publice. Prin aceste documente, universitatea prezintă informații privind funcționarea instituției, utilizarea resurselor, realizarea obiectivelor asumate, calitatea proceselor educaționale și administrative, rezultatele cercetării, respectarea eticii universitare și stadiul implementării măsurilor de îmbunătățire.</w:t>
      </w:r>
    </w:p>
    <w:p w14:paraId="233D881D" w14:textId="77777777" w:rsidR="00E9779C" w:rsidRPr="00207120" w:rsidRDefault="00E9779C" w:rsidP="00E9779C">
      <w:pPr>
        <w:spacing w:after="0" w:line="240" w:lineRule="auto"/>
        <w:jc w:val="both"/>
        <w:rPr>
          <w:rFonts w:ascii="Times New Roman" w:hAnsi="Times New Roman" w:cs="Times New Roman"/>
          <w:iCs/>
          <w:color w:val="000000" w:themeColor="text1"/>
        </w:rPr>
      </w:pPr>
    </w:p>
    <w:p w14:paraId="39D8F621" w14:textId="77777777" w:rsidR="00B90FA8" w:rsidRPr="00207120" w:rsidRDefault="00B90FA8">
      <w:pPr>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br w:type="page"/>
      </w:r>
    </w:p>
    <w:p w14:paraId="0A9B8F37" w14:textId="77E57C28"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lastRenderedPageBreak/>
        <w:t>Direcții viitoare de acțiune</w:t>
      </w:r>
    </w:p>
    <w:p w14:paraId="0CD1D9D2"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p>
    <w:p w14:paraId="699E008A" w14:textId="77777777" w:rsidR="00E9779C" w:rsidRPr="00207120" w:rsidRDefault="00E9779C">
      <w:pPr>
        <w:pStyle w:val="ListParagraph"/>
        <w:numPr>
          <w:ilvl w:val="0"/>
          <w:numId w:val="34"/>
        </w:numPr>
        <w:spacing w:after="0" w:line="240" w:lineRule="auto"/>
        <w:ind w:left="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Consolidarea mecanismului instituțional de colectare și centralizare a datelor necesare elaborării rapoartelor transmise și publicate pe site-ul universității.</w:t>
      </w:r>
    </w:p>
    <w:p w14:paraId="50DC8C36" w14:textId="77777777" w:rsidR="00E9779C" w:rsidRPr="00207120" w:rsidRDefault="00E9779C" w:rsidP="005D737E">
      <w:pPr>
        <w:keepNext/>
        <w:keepLines/>
        <w:spacing w:after="0" w:line="240" w:lineRule="auto"/>
        <w:jc w:val="both"/>
        <w:outlineLvl w:val="0"/>
        <w:rPr>
          <w:rFonts w:ascii="Times New Roman" w:eastAsiaTheme="majorEastAsia" w:hAnsi="Times New Roman" w:cs="Times New Roman"/>
          <w:color w:val="0F4761" w:themeColor="accent1" w:themeShade="BF"/>
        </w:rPr>
      </w:pPr>
    </w:p>
    <w:p w14:paraId="1D0520C2" w14:textId="320DA76B" w:rsidR="0030699E" w:rsidRPr="00207120" w:rsidRDefault="0030699E" w:rsidP="005D737E">
      <w:pPr>
        <w:keepNext/>
        <w:keepLines/>
        <w:spacing w:after="0" w:line="240" w:lineRule="auto"/>
        <w:jc w:val="both"/>
        <w:outlineLvl w:val="0"/>
        <w:rPr>
          <w:rFonts w:ascii="Times New Roman" w:eastAsiaTheme="majorEastAsia" w:hAnsi="Times New Roman" w:cs="Times New Roman"/>
          <w:color w:val="0F4761" w:themeColor="accent1" w:themeShade="BF"/>
        </w:rPr>
      </w:pPr>
      <w:bookmarkStart w:id="194" w:name="_Toc232749789"/>
      <w:r w:rsidRPr="00207120">
        <w:rPr>
          <w:rFonts w:ascii="Times New Roman" w:eastAsiaTheme="majorEastAsia" w:hAnsi="Times New Roman" w:cs="Times New Roman"/>
          <w:color w:val="0F4761" w:themeColor="accent1" w:themeShade="BF"/>
        </w:rPr>
        <w:t>Criteriul C.8. Participarea în procesele de evaluare externă, conform legii</w:t>
      </w:r>
      <w:bookmarkEnd w:id="193"/>
      <w:bookmarkEnd w:id="194"/>
    </w:p>
    <w:p w14:paraId="594451A3" w14:textId="77777777" w:rsidR="00B26EAD" w:rsidRPr="00207120" w:rsidRDefault="00B26EAD" w:rsidP="005D737E">
      <w:pPr>
        <w:keepNext/>
        <w:keepLines/>
        <w:spacing w:after="0" w:line="240" w:lineRule="auto"/>
        <w:outlineLvl w:val="0"/>
        <w:rPr>
          <w:rFonts w:ascii="Times New Roman" w:eastAsiaTheme="majorEastAsia" w:hAnsi="Times New Roman" w:cs="Times New Roman"/>
          <w:color w:val="0F4761" w:themeColor="accent1" w:themeShade="BF"/>
        </w:rPr>
      </w:pPr>
    </w:p>
    <w:p w14:paraId="7D41CA7A" w14:textId="0E547620" w:rsidR="0030699E" w:rsidRPr="00207120" w:rsidRDefault="0030699E" w:rsidP="007E02BC">
      <w:pPr>
        <w:pStyle w:val="Heading2"/>
      </w:pPr>
      <w:bookmarkStart w:id="195" w:name="_Toc232574717"/>
      <w:bookmarkStart w:id="196" w:name="_Toc232749790"/>
      <w:r w:rsidRPr="00207120">
        <w:t>S.C.8.1. Respectarea obligației de evaluare externă</w:t>
      </w:r>
      <w:bookmarkEnd w:id="195"/>
      <w:bookmarkEnd w:id="196"/>
    </w:p>
    <w:p w14:paraId="758E8F03" w14:textId="77777777" w:rsidR="00B26EAD" w:rsidRPr="00207120" w:rsidRDefault="00B26EAD" w:rsidP="005D737E">
      <w:pPr>
        <w:spacing w:after="0" w:line="240" w:lineRule="auto"/>
        <w:jc w:val="both"/>
        <w:rPr>
          <w:rFonts w:ascii="Times New Roman" w:hAnsi="Times New Roman" w:cs="Times New Roman"/>
          <w:i/>
        </w:rPr>
      </w:pPr>
    </w:p>
    <w:p w14:paraId="37ECAB66" w14:textId="2CFCB3E8" w:rsidR="0030699E" w:rsidRPr="00207120" w:rsidRDefault="0030699E" w:rsidP="005D737E">
      <w:pPr>
        <w:spacing w:after="0" w:line="240" w:lineRule="auto"/>
        <w:jc w:val="both"/>
        <w:rPr>
          <w:rFonts w:ascii="Times New Roman" w:hAnsi="Times New Roman" w:cs="Times New Roman"/>
          <w:i/>
        </w:rPr>
      </w:pPr>
      <w:r w:rsidRPr="00207120">
        <w:rPr>
          <w:rFonts w:ascii="Times New Roman" w:hAnsi="Times New Roman" w:cs="Times New Roman"/>
          <w:i/>
        </w:rPr>
        <w:t xml:space="preserve">I.P.C.8.1.1 IÎS se supune procedurilor aferente procesului de evaluare externă a </w:t>
      </w:r>
      <w:r w:rsidR="00BB4927" w:rsidRPr="00207120">
        <w:rPr>
          <w:rFonts w:ascii="Times New Roman" w:hAnsi="Times New Roman" w:cs="Times New Roman"/>
          <w:i/>
        </w:rPr>
        <w:t>calității</w:t>
      </w:r>
      <w:r w:rsidRPr="00207120">
        <w:rPr>
          <w:rFonts w:ascii="Times New Roman" w:hAnsi="Times New Roman" w:cs="Times New Roman"/>
          <w:i/>
        </w:rPr>
        <w:t xml:space="preserve">, în vederea organizării, în </w:t>
      </w:r>
      <w:r w:rsidR="00BB4927" w:rsidRPr="00207120">
        <w:rPr>
          <w:rFonts w:ascii="Times New Roman" w:hAnsi="Times New Roman" w:cs="Times New Roman"/>
          <w:i/>
        </w:rPr>
        <w:t>condițiile</w:t>
      </w:r>
      <w:r w:rsidRPr="00207120">
        <w:rPr>
          <w:rFonts w:ascii="Times New Roman" w:hAnsi="Times New Roman" w:cs="Times New Roman"/>
          <w:i/>
        </w:rPr>
        <w:t xml:space="preserve"> legii, de programe </w:t>
      </w:r>
      <w:r w:rsidR="00BB4927" w:rsidRPr="00207120">
        <w:rPr>
          <w:rFonts w:ascii="Times New Roman" w:hAnsi="Times New Roman" w:cs="Times New Roman"/>
          <w:i/>
        </w:rPr>
        <w:t>și</w:t>
      </w:r>
      <w:r w:rsidRPr="00207120">
        <w:rPr>
          <w:rFonts w:ascii="Times New Roman" w:hAnsi="Times New Roman" w:cs="Times New Roman"/>
          <w:i/>
        </w:rPr>
        <w:t xml:space="preserve"> domenii de studii, din cadrul formării </w:t>
      </w:r>
      <w:r w:rsidR="00BB4927" w:rsidRPr="00207120">
        <w:rPr>
          <w:rFonts w:ascii="Times New Roman" w:hAnsi="Times New Roman" w:cs="Times New Roman"/>
          <w:i/>
        </w:rPr>
        <w:t>inițiale</w:t>
      </w:r>
      <w:r w:rsidRPr="00207120">
        <w:rPr>
          <w:rFonts w:ascii="Times New Roman" w:hAnsi="Times New Roman" w:cs="Times New Roman"/>
          <w:i/>
        </w:rPr>
        <w:t xml:space="preserve">, continue </w:t>
      </w:r>
      <w:r w:rsidR="00BB4927" w:rsidRPr="00207120">
        <w:rPr>
          <w:rFonts w:ascii="Times New Roman" w:hAnsi="Times New Roman" w:cs="Times New Roman"/>
          <w:i/>
        </w:rPr>
        <w:t>și</w:t>
      </w:r>
      <w:r w:rsidRPr="00207120">
        <w:rPr>
          <w:rFonts w:ascii="Times New Roman" w:hAnsi="Times New Roman" w:cs="Times New Roman"/>
          <w:i/>
        </w:rPr>
        <w:t xml:space="preserve"> de </w:t>
      </w:r>
      <w:r w:rsidR="00BB4927" w:rsidRPr="00207120">
        <w:rPr>
          <w:rFonts w:ascii="Times New Roman" w:hAnsi="Times New Roman" w:cs="Times New Roman"/>
          <w:i/>
        </w:rPr>
        <w:t>educație</w:t>
      </w:r>
      <w:r w:rsidRPr="00207120">
        <w:rPr>
          <w:rFonts w:ascii="Times New Roman" w:hAnsi="Times New Roman" w:cs="Times New Roman"/>
          <w:i/>
        </w:rPr>
        <w:t xml:space="preserve"> permanentă, precum </w:t>
      </w:r>
      <w:r w:rsidR="00BB4927" w:rsidRPr="00207120">
        <w:rPr>
          <w:rFonts w:ascii="Times New Roman" w:hAnsi="Times New Roman" w:cs="Times New Roman"/>
          <w:i/>
        </w:rPr>
        <w:t>și</w:t>
      </w:r>
      <w:r w:rsidRPr="00207120">
        <w:rPr>
          <w:rFonts w:ascii="Times New Roman" w:hAnsi="Times New Roman" w:cs="Times New Roman"/>
          <w:i/>
        </w:rPr>
        <w:t xml:space="preserve"> la nivel </w:t>
      </w:r>
      <w:r w:rsidR="00BB4927" w:rsidRPr="00207120">
        <w:rPr>
          <w:rFonts w:ascii="Times New Roman" w:hAnsi="Times New Roman" w:cs="Times New Roman"/>
          <w:i/>
        </w:rPr>
        <w:t>instituțional</w:t>
      </w:r>
      <w:r w:rsidRPr="00207120">
        <w:rPr>
          <w:rFonts w:ascii="Times New Roman" w:hAnsi="Times New Roman" w:cs="Times New Roman"/>
          <w:i/>
        </w:rPr>
        <w:t>.</w:t>
      </w:r>
    </w:p>
    <w:p w14:paraId="607DF70E" w14:textId="77777777" w:rsidR="003F0D94" w:rsidRPr="00207120" w:rsidRDefault="003F0D94" w:rsidP="005D737E">
      <w:pPr>
        <w:tabs>
          <w:tab w:val="left" w:pos="5825"/>
        </w:tabs>
        <w:spacing w:after="0" w:line="240" w:lineRule="auto"/>
        <w:rPr>
          <w:rFonts w:ascii="Times New Roman" w:hAnsi="Times New Roman" w:cs="Times New Roman"/>
        </w:rPr>
      </w:pPr>
    </w:p>
    <w:p w14:paraId="2B7AE3A6" w14:textId="77777777" w:rsidR="004C3166" w:rsidRPr="00207120" w:rsidRDefault="004C3166" w:rsidP="004C3166">
      <w:pPr>
        <w:spacing w:after="0" w:line="240" w:lineRule="auto"/>
        <w:ind w:firstLine="720"/>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Prezentarea stării de fapt, susținută de documente și date</w:t>
      </w:r>
    </w:p>
    <w:p w14:paraId="247C2BD3" w14:textId="77777777" w:rsidR="004C3166" w:rsidRPr="00207120" w:rsidRDefault="004C3166" w:rsidP="004C3166">
      <w:pPr>
        <w:spacing w:after="0" w:line="240" w:lineRule="auto"/>
        <w:contextualSpacing/>
        <w:jc w:val="both"/>
        <w:rPr>
          <w:rFonts w:ascii="Times New Roman" w:hAnsi="Times New Roman" w:cs="Times New Roman"/>
          <w:color w:val="000000" w:themeColor="text1"/>
        </w:rPr>
      </w:pPr>
    </w:p>
    <w:p w14:paraId="6FC1F7DA" w14:textId="77777777" w:rsidR="00E9779C" w:rsidRPr="00207120" w:rsidRDefault="00E9779C" w:rsidP="003D6853">
      <w:pPr>
        <w:widowControl w:val="0"/>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Universitatea respectă prevederile legale privind evaluarea externă a calității și se supune periodic procedurilor de evaluare externă, în conformitate cu legislația în vigoare, metodologia și standardele ARACIS .</w:t>
      </w:r>
    </w:p>
    <w:p w14:paraId="7F4E60B3" w14:textId="77777777" w:rsidR="00E9779C" w:rsidRPr="00207120" w:rsidRDefault="00E9779C" w:rsidP="003D6853">
      <w:pPr>
        <w:widowControl w:val="0"/>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În acest sens, universitatea inițiază, înainte de expirarea termenelor legale, procedurile de evaluare periodică, acreditare sau, după caz, autorizare de funcționare provizorie pentru programele și domeniile de studii universitare, prin transmiterea documentațiilor necesare către ARACIS potrivit cadrului legal aplicabil.</w:t>
      </w:r>
    </w:p>
    <w:p w14:paraId="7CE0B2A0" w14:textId="0F1D92E4" w:rsidR="00E9779C" w:rsidRPr="00207120" w:rsidRDefault="00E9779C" w:rsidP="003D6853">
      <w:pPr>
        <w:widowControl w:val="0"/>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 xml:space="preserve">La nivel instituțional, universitatea a parcurs procesul de evaluare externă a calității academice în perioada 4-7 octombrie 2021, fiind </w:t>
      </w:r>
      <w:hyperlink r:id="rId234" w:history="1">
        <w:r w:rsidRPr="00207120">
          <w:rPr>
            <w:rStyle w:val="Hyperlink"/>
            <w:rFonts w:ascii="Times New Roman" w:hAnsi="Times New Roman" w:cs="Times New Roman"/>
            <w:bCs/>
            <w:color w:val="000000" w:themeColor="text1"/>
          </w:rPr>
          <w:t>evaluată instituțional</w:t>
        </w:r>
      </w:hyperlink>
      <w:r w:rsidRPr="00207120">
        <w:rPr>
          <w:rFonts w:ascii="Times New Roman" w:hAnsi="Times New Roman" w:cs="Times New Roman"/>
          <w:bCs/>
          <w:color w:val="000000" w:themeColor="text1"/>
        </w:rPr>
        <w:t xml:space="preserve"> de către ARACIS. În urma evaluării, universitatea a obținut calificativul </w:t>
      </w:r>
      <w:hyperlink r:id="rId235" w:history="1">
        <w:r w:rsidRPr="00207120">
          <w:rPr>
            <w:rStyle w:val="Hyperlink"/>
            <w:rFonts w:ascii="Times New Roman" w:hAnsi="Times New Roman" w:cs="Times New Roman"/>
            <w:bCs/>
            <w:color w:val="000000" w:themeColor="text1"/>
          </w:rPr>
          <w:t>Grad de încredere ridicat</w:t>
        </w:r>
      </w:hyperlink>
      <w:r w:rsidRPr="00207120">
        <w:rPr>
          <w:rFonts w:ascii="Times New Roman" w:hAnsi="Times New Roman" w:cs="Times New Roman"/>
          <w:bCs/>
          <w:color w:val="000000" w:themeColor="text1"/>
        </w:rPr>
        <w:t>, valabil pentru perioada 2021</w:t>
      </w:r>
      <w:r w:rsidR="00942F8B" w:rsidRPr="00207120">
        <w:rPr>
          <w:rFonts w:ascii="Times New Roman" w:hAnsi="Times New Roman" w:cs="Times New Roman"/>
          <w:bCs/>
          <w:color w:val="000000" w:themeColor="text1"/>
        </w:rPr>
        <w:t>-</w:t>
      </w:r>
      <w:r w:rsidRPr="00207120">
        <w:rPr>
          <w:rFonts w:ascii="Times New Roman" w:hAnsi="Times New Roman" w:cs="Times New Roman"/>
          <w:bCs/>
          <w:color w:val="000000" w:themeColor="text1"/>
        </w:rPr>
        <w:t>2026.</w:t>
      </w:r>
    </w:p>
    <w:p w14:paraId="5331B137" w14:textId="4C846E89" w:rsidR="00E9779C" w:rsidRPr="00207120" w:rsidRDefault="00E9779C" w:rsidP="003D6853">
      <w:pPr>
        <w:widowControl w:val="0"/>
        <w:spacing w:after="0" w:line="240" w:lineRule="auto"/>
        <w:ind w:firstLine="720"/>
        <w:jc w:val="both"/>
        <w:rPr>
          <w:rFonts w:ascii="Times New Roman" w:hAnsi="Times New Roman" w:cs="Times New Roman"/>
          <w:bCs/>
          <w:color w:val="000000" w:themeColor="text1"/>
        </w:rPr>
      </w:pPr>
      <w:r w:rsidRPr="00207120">
        <w:rPr>
          <w:rFonts w:ascii="Times New Roman" w:hAnsi="Times New Roman" w:cs="Times New Roman"/>
          <w:bCs/>
          <w:color w:val="000000" w:themeColor="text1"/>
        </w:rPr>
        <w:t xml:space="preserve">În anul 2025, au fost evaluate de către ARACIS programele și/sau domeniile de studii universitare prezentate în Anexa </w:t>
      </w:r>
      <w:r w:rsidR="007D182C" w:rsidRPr="00207120">
        <w:rPr>
          <w:rFonts w:ascii="Times New Roman" w:hAnsi="Times New Roman" w:cs="Times New Roman"/>
          <w:bCs/>
          <w:color w:val="000000" w:themeColor="text1"/>
        </w:rPr>
        <w:t>21</w:t>
      </w:r>
      <w:r w:rsidRPr="00207120">
        <w:rPr>
          <w:rFonts w:ascii="Times New Roman" w:hAnsi="Times New Roman" w:cs="Times New Roman"/>
          <w:bCs/>
          <w:color w:val="000000" w:themeColor="text1"/>
        </w:rPr>
        <w:t>, universitatea asigurând întocmirea, verificarea și transmiterea documentațiilor necesare procesului de evaluare externă.</w:t>
      </w:r>
    </w:p>
    <w:p w14:paraId="34686605"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p>
    <w:p w14:paraId="241E9BE5"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Analiza situației de fapt</w:t>
      </w:r>
    </w:p>
    <w:p w14:paraId="454F5E02"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p>
    <w:p w14:paraId="10D646F3" w14:textId="77777777" w:rsidR="00E9779C" w:rsidRPr="00207120" w:rsidRDefault="00E9779C" w:rsidP="00E9779C">
      <w:pPr>
        <w:spacing w:after="0" w:line="240" w:lineRule="auto"/>
        <w:ind w:firstLine="720"/>
        <w:jc w:val="both"/>
        <w:rPr>
          <w:rFonts w:ascii="Times New Roman" w:hAnsi="Times New Roman" w:cs="Times New Roman"/>
          <w:iCs/>
          <w:color w:val="000000" w:themeColor="text1"/>
        </w:rPr>
      </w:pPr>
      <w:r w:rsidRPr="00207120">
        <w:rPr>
          <w:rFonts w:ascii="Times New Roman" w:hAnsi="Times New Roman" w:cs="Times New Roman"/>
          <w:iCs/>
          <w:color w:val="000000" w:themeColor="text1"/>
        </w:rPr>
        <w:t>Participarea universității la procesele de evaluare externă confirmă existența unui mecanism instituțional de monitorizare a termenelor de evaluare și de pregătire a documentațiilor necesare. Evaluările externe contribuie la verificarea conformității programelor și domeniilor de studii, precum și a activității instituționale, cu cerințele legale, standardele ARACIS și principiile europene privind asigurarea calității în învățământul superior, în vederea organizării, în condițiile legii, a programelor și domeniilor de studii universitare.</w:t>
      </w:r>
    </w:p>
    <w:p w14:paraId="076C920D"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p>
    <w:p w14:paraId="6B2BB1EB" w14:textId="793F82E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r w:rsidRPr="00207120">
        <w:rPr>
          <w:rFonts w:ascii="Times New Roman" w:hAnsi="Times New Roman" w:cs="Times New Roman"/>
          <w:b/>
          <w:bCs/>
          <w:iCs/>
          <w:color w:val="000000" w:themeColor="text1"/>
        </w:rPr>
        <w:t>Direcții viitoare de acțiune</w:t>
      </w:r>
    </w:p>
    <w:p w14:paraId="0655833B" w14:textId="77777777" w:rsidR="00E9779C" w:rsidRPr="00207120" w:rsidRDefault="00E9779C" w:rsidP="00E9779C">
      <w:pPr>
        <w:spacing w:after="0" w:line="240" w:lineRule="auto"/>
        <w:ind w:firstLine="720"/>
        <w:jc w:val="both"/>
        <w:rPr>
          <w:rFonts w:ascii="Times New Roman" w:hAnsi="Times New Roman" w:cs="Times New Roman"/>
          <w:b/>
          <w:bCs/>
          <w:iCs/>
          <w:color w:val="000000" w:themeColor="text1"/>
        </w:rPr>
      </w:pPr>
    </w:p>
    <w:p w14:paraId="19980F7B" w14:textId="77777777" w:rsidR="00E9779C" w:rsidRPr="00207120" w:rsidRDefault="00E9779C">
      <w:pPr>
        <w:pStyle w:val="ListParagraph"/>
        <w:numPr>
          <w:ilvl w:val="0"/>
          <w:numId w:val="34"/>
        </w:numPr>
        <w:spacing w:after="0" w:line="240" w:lineRule="auto"/>
        <w:ind w:left="720"/>
        <w:jc w:val="both"/>
        <w:rPr>
          <w:rFonts w:ascii="Times New Roman" w:hAnsi="Times New Roman" w:cs="Times New Roman"/>
          <w:color w:val="000000" w:themeColor="text1"/>
        </w:rPr>
      </w:pPr>
      <w:r w:rsidRPr="00207120">
        <w:rPr>
          <w:rFonts w:ascii="Times New Roman" w:hAnsi="Times New Roman" w:cs="Times New Roman"/>
          <w:iCs/>
          <w:color w:val="000000" w:themeColor="text1"/>
        </w:rPr>
        <w:t>Menținerea angajamentului universității față de respectarea standardelor naționale și europene de calitate, în vederea consolidării încrederii publice în programele de studii, domeniile universitare și managementul instituțional.</w:t>
      </w:r>
    </w:p>
    <w:p w14:paraId="41051647" w14:textId="77777777" w:rsidR="003F4723" w:rsidRPr="00207120" w:rsidRDefault="003F4723" w:rsidP="005D737E">
      <w:pPr>
        <w:tabs>
          <w:tab w:val="left" w:pos="5825"/>
        </w:tabs>
        <w:spacing w:after="0" w:line="240" w:lineRule="auto"/>
        <w:rPr>
          <w:rFonts w:ascii="Times New Roman" w:hAnsi="Times New Roman" w:cs="Times New Roman"/>
        </w:rPr>
      </w:pPr>
    </w:p>
    <w:p w14:paraId="26A31118" w14:textId="77777777" w:rsidR="003F4723" w:rsidRPr="00207120" w:rsidRDefault="003F4723" w:rsidP="005D737E">
      <w:pPr>
        <w:tabs>
          <w:tab w:val="left" w:pos="5825"/>
        </w:tabs>
        <w:spacing w:after="0" w:line="240" w:lineRule="auto"/>
        <w:rPr>
          <w:rFonts w:ascii="Times New Roman" w:hAnsi="Times New Roman" w:cs="Times New Roman"/>
        </w:rPr>
      </w:pPr>
    </w:p>
    <w:p w14:paraId="6C409BFE" w14:textId="77777777" w:rsidR="00B90FA8" w:rsidRPr="00207120" w:rsidRDefault="00B90FA8">
      <w:pPr>
        <w:rPr>
          <w:rFonts w:ascii="Times New Roman" w:eastAsiaTheme="majorEastAsia" w:hAnsi="Times New Roman" w:cs="Times New Roman"/>
          <w:b/>
          <w:bCs/>
          <w:color w:val="0F4761" w:themeColor="accent1" w:themeShade="BF"/>
          <w:sz w:val="32"/>
          <w:szCs w:val="32"/>
        </w:rPr>
      </w:pPr>
      <w:bookmarkStart w:id="197" w:name="_Toc232574718"/>
      <w:r w:rsidRPr="00207120">
        <w:rPr>
          <w:rFonts w:ascii="Times New Roman" w:hAnsi="Times New Roman" w:cs="Times New Roman"/>
          <w:b/>
          <w:bCs/>
          <w:sz w:val="32"/>
          <w:szCs w:val="32"/>
        </w:rPr>
        <w:br w:type="page"/>
      </w:r>
    </w:p>
    <w:p w14:paraId="4276039C" w14:textId="217DA571" w:rsidR="003F0D94" w:rsidRPr="00207120" w:rsidRDefault="003F0D94" w:rsidP="00B26EAD">
      <w:pPr>
        <w:pStyle w:val="Heading1"/>
        <w:spacing w:before="0" w:after="0" w:line="240" w:lineRule="auto"/>
        <w:jc w:val="center"/>
        <w:rPr>
          <w:rFonts w:ascii="Times New Roman" w:hAnsi="Times New Roman" w:cs="Times New Roman"/>
          <w:b/>
          <w:bCs/>
          <w:sz w:val="32"/>
          <w:szCs w:val="32"/>
        </w:rPr>
      </w:pPr>
      <w:bookmarkStart w:id="198" w:name="_Toc232749791"/>
      <w:r w:rsidRPr="00207120">
        <w:rPr>
          <w:rFonts w:ascii="Times New Roman" w:hAnsi="Times New Roman" w:cs="Times New Roman"/>
          <w:b/>
          <w:bCs/>
          <w:sz w:val="32"/>
          <w:szCs w:val="32"/>
        </w:rPr>
        <w:lastRenderedPageBreak/>
        <w:t>Analiza SWOT</w:t>
      </w:r>
      <w:bookmarkEnd w:id="197"/>
      <w:bookmarkEnd w:id="198"/>
    </w:p>
    <w:p w14:paraId="613B3D7D" w14:textId="77777777" w:rsidR="003F0D94" w:rsidRPr="00207120" w:rsidRDefault="003F0D94" w:rsidP="005D737E">
      <w:pPr>
        <w:tabs>
          <w:tab w:val="left" w:pos="5825"/>
        </w:tabs>
        <w:spacing w:after="0" w:line="240" w:lineRule="auto"/>
        <w:rPr>
          <w:rFonts w:ascii="Times New Roman" w:hAnsi="Times New Roman" w:cs="Times New Roman"/>
        </w:rPr>
      </w:pPr>
    </w:p>
    <w:p w14:paraId="6A747032" w14:textId="7F113DEC" w:rsidR="00071FC0" w:rsidRPr="00207120" w:rsidRDefault="00071FC0" w:rsidP="00071FC0">
      <w:pPr>
        <w:tabs>
          <w:tab w:val="left" w:pos="5825"/>
        </w:tabs>
        <w:spacing w:after="0" w:line="240" w:lineRule="auto"/>
        <w:rPr>
          <w:rFonts w:ascii="Times New Roman" w:hAnsi="Times New Roman" w:cs="Times New Roman"/>
          <w:i/>
          <w:iCs/>
        </w:rPr>
      </w:pPr>
      <w:r w:rsidRPr="00207120">
        <w:rPr>
          <w:rFonts w:ascii="Times New Roman" w:hAnsi="Times New Roman" w:cs="Times New Roman"/>
          <w:i/>
          <w:iCs/>
        </w:rPr>
        <w:t>Puncte forte</w:t>
      </w:r>
    </w:p>
    <w:p w14:paraId="2D0E00E5" w14:textId="77777777" w:rsidR="00071FC0" w:rsidRPr="00207120" w:rsidRDefault="00071FC0" w:rsidP="00071FC0">
      <w:pPr>
        <w:tabs>
          <w:tab w:val="left" w:pos="5825"/>
        </w:tabs>
        <w:spacing w:after="0" w:line="240" w:lineRule="auto"/>
        <w:rPr>
          <w:rFonts w:ascii="Times New Roman" w:hAnsi="Times New Roman" w:cs="Times New Roman"/>
          <w:i/>
          <w:iCs/>
        </w:rPr>
      </w:pPr>
    </w:p>
    <w:p w14:paraId="74D46BE1" w14:textId="42B4534E"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Universitate comprehensivă, cu ofertă educațională completă pe toate cele trei cicluri de studii universitare (licență, masterat, doctorat), acoperind domenii diverse și complementare. </w:t>
      </w:r>
    </w:p>
    <w:p w14:paraId="143B8257" w14:textId="75FA9206"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Tendință de creștere a numărului de studenți înmatriculați în ultimii ani, în special la nivelul studiilor universitare de licență și masterat, în contextul unui declin demografic la nivel național. </w:t>
      </w:r>
    </w:p>
    <w:p w14:paraId="4A03F0C9" w14:textId="7540FAEC"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Sistem instituțional de asigurare a calității matur și funcțional, susținut de CEAC, CMC, audit intern, evaluări periodice ale programelor de studii și certificări externe ISO 9001:2015 și SR 13572:2016. </w:t>
      </w:r>
    </w:p>
    <w:p w14:paraId="14393D2B" w14:textId="36486BB8"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Capacitate ridicată de adaptare la schimbările legislative și metodologice, demonstrată prin implementarea noilor standarde ARACIS bazate pe rezultatele învățării și actualizarea integrală a curriculumului în anul 2025. </w:t>
      </w:r>
    </w:p>
    <w:p w14:paraId="72EC4E8B" w14:textId="4E1BD0A6"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Apartenența la Alianța Universitară Europeană KreativEU, care oferă acces la instrumente și resurse educaționale comune la nivel european și consolidează profilul internațional al universității. </w:t>
      </w:r>
    </w:p>
    <w:p w14:paraId="6E8E25FA" w14:textId="503964B0"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constantă a mobilităților internaționale ale studenților și cadrelor didactice și diversificarea oportunităților de internaționalizare prin Erasmus+, BIP-uri și activități dezvoltate în cadrul alianței europene. </w:t>
      </w:r>
    </w:p>
    <w:p w14:paraId="5E53CED8" w14:textId="0F3440C6"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Infrastructură educațională și de cercetare aflată într-un proces continuu de modernizare, susținută prin investiții semnificative realizate din fonduri proprii, fonduri guvernamentale și fonduri europene. </w:t>
      </w:r>
    </w:p>
    <w:p w14:paraId="50332B61" w14:textId="3838A437"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Existența Institutului de Cercetare Științifică și Tehnologică Multidisciplinară (ICSTM), care oferă suport pentru activitățile de cercetare, formarea doctoranzilor și implicarea studenților în activități științifice. </w:t>
      </w:r>
    </w:p>
    <w:p w14:paraId="56140C31" w14:textId="6C1E71F6"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capacității instituționale de atragere și implementare a proiectelor finanțate din fonduri externe, inclusiv PNRR, FDI, PEO și programe europene. </w:t>
      </w:r>
    </w:p>
    <w:p w14:paraId="5A24997A" w14:textId="256E14B4"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Inițierea procesului de obținere a certificării europene HR Excellence in Research (HRS4R), care contribuie la alinierea practicilor instituționale la standardele europene privind cariera cercetătorilor. </w:t>
      </w:r>
    </w:p>
    <w:p w14:paraId="4920C9D1" w14:textId="4AB05284"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Nivel ridicat al ratelor de promovare a examenelor de finalizare a studiilor și existența unor mecanisme instituționale de monitorizare a parcursului academic și a inserției profesionale. </w:t>
      </w:r>
    </w:p>
    <w:p w14:paraId="09EB315E" w14:textId="63520D96"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Dezvoltarea accelerată a proceselor de digitalizare prin SmartUMS, Moodle, Microsoft Teams, admitere online, catalog electronic, semnătură electronică și alte instrumente informatice integrate. </w:t>
      </w:r>
    </w:p>
    <w:p w14:paraId="1ED19FD8" w14:textId="7D71DE3B" w:rsidR="00B119B4" w:rsidRPr="00207120" w:rsidRDefault="00B119B4">
      <w:pPr>
        <w:pStyle w:val="ListParagraph"/>
        <w:numPr>
          <w:ilvl w:val="1"/>
          <w:numId w:val="64"/>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Relații consolidate cu mediul socio-economic și implicarea angajatorilor în procesele de proiectare curriculară și evaluare a relevanței programelor de studii. </w:t>
      </w:r>
    </w:p>
    <w:p w14:paraId="22B09915" w14:textId="77777777" w:rsidR="00B119B4" w:rsidRPr="00207120" w:rsidRDefault="00B119B4" w:rsidP="00071FC0">
      <w:pPr>
        <w:tabs>
          <w:tab w:val="left" w:pos="5825"/>
        </w:tabs>
        <w:spacing w:after="0" w:line="240" w:lineRule="auto"/>
        <w:rPr>
          <w:rFonts w:ascii="Times New Roman" w:hAnsi="Times New Roman" w:cs="Times New Roman"/>
          <w:i/>
          <w:iCs/>
        </w:rPr>
      </w:pPr>
    </w:p>
    <w:p w14:paraId="18E62FB7" w14:textId="19671580" w:rsidR="00071FC0" w:rsidRPr="00207120" w:rsidRDefault="00071FC0" w:rsidP="00071FC0">
      <w:pPr>
        <w:tabs>
          <w:tab w:val="left" w:pos="5825"/>
        </w:tabs>
        <w:spacing w:after="0" w:line="240" w:lineRule="auto"/>
        <w:rPr>
          <w:rFonts w:ascii="Times New Roman" w:hAnsi="Times New Roman" w:cs="Times New Roman"/>
          <w:i/>
          <w:iCs/>
        </w:rPr>
      </w:pPr>
      <w:r w:rsidRPr="00207120">
        <w:rPr>
          <w:rFonts w:ascii="Times New Roman" w:hAnsi="Times New Roman" w:cs="Times New Roman"/>
          <w:i/>
          <w:iCs/>
        </w:rPr>
        <w:t>Puncte slabe</w:t>
      </w:r>
    </w:p>
    <w:p w14:paraId="19DCB47A" w14:textId="77777777" w:rsidR="00071FC0" w:rsidRPr="00207120" w:rsidRDefault="00071FC0" w:rsidP="00071FC0">
      <w:pPr>
        <w:tabs>
          <w:tab w:val="left" w:pos="5825"/>
        </w:tabs>
        <w:spacing w:after="0" w:line="240" w:lineRule="auto"/>
        <w:rPr>
          <w:rFonts w:ascii="Times New Roman" w:hAnsi="Times New Roman" w:cs="Times New Roman"/>
          <w:i/>
          <w:iCs/>
        </w:rPr>
      </w:pPr>
    </w:p>
    <w:p w14:paraId="53B25059" w14:textId="60B9029C"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Disparități semnificative între facultăți în ceea ce privește performanța științifică, internaționalizarea și atragerea de finanțări competitive. </w:t>
      </w:r>
    </w:p>
    <w:p w14:paraId="7AC143B0" w14:textId="023C7C4C"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Număr limitat de cadre didactice cu producție științifică internațională constantă raportat la dimensiunea corpului academic. </w:t>
      </w:r>
    </w:p>
    <w:p w14:paraId="634EC393" w14:textId="378F64D7"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Pondere redusă a veniturilor provenite din cercetare și transfer tehnologic în structura veniturilor instituției. </w:t>
      </w:r>
    </w:p>
    <w:p w14:paraId="5FB1DC5B" w14:textId="0C88E980"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Număr redus de studenți și cadre didactice incoming comparativ cu mobilitățile outgoing. </w:t>
      </w:r>
    </w:p>
    <w:p w14:paraId="455F75DC" w14:textId="0FB79A55"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lastRenderedPageBreak/>
        <w:t xml:space="preserve">Scăderea numărului de doctoranzi înmatriculați ca efect al constrângerilor privind capacitatea de coordonare doctorală. </w:t>
      </w:r>
    </w:p>
    <w:p w14:paraId="7A395ADA" w14:textId="0B3DE763"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Nivel diferit de maturitate în implementarea abordării centrate pe rezultate ale învățării între domenii și facultăți. </w:t>
      </w:r>
    </w:p>
    <w:p w14:paraId="055F468C" w14:textId="5205E824"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Lipsa unor mecanisme complet dezvoltate de evaluare instituțională a impactului serviciilor suport asupra retenției și succesului academic al studenților. </w:t>
      </w:r>
    </w:p>
    <w:p w14:paraId="33222B52" w14:textId="31FF5F8A" w:rsidR="00B119B4" w:rsidRPr="00207120" w:rsidRDefault="00B119B4">
      <w:pPr>
        <w:numPr>
          <w:ilvl w:val="0"/>
          <w:numId w:val="63"/>
        </w:numPr>
        <w:tabs>
          <w:tab w:val="left" w:pos="5825"/>
        </w:tabs>
        <w:spacing w:after="0" w:line="240" w:lineRule="auto"/>
        <w:jc w:val="both"/>
        <w:rPr>
          <w:rFonts w:ascii="Times New Roman" w:hAnsi="Times New Roman" w:cs="Times New Roman"/>
        </w:rPr>
      </w:pPr>
      <w:r w:rsidRPr="00207120">
        <w:rPr>
          <w:rFonts w:ascii="Times New Roman" w:hAnsi="Times New Roman" w:cs="Times New Roman"/>
        </w:rPr>
        <w:t xml:space="preserve">Dependenta încă semnificativă de finanțarea publică în structura veniturilor universității. </w:t>
      </w:r>
    </w:p>
    <w:p w14:paraId="43EB6E9B" w14:textId="67E08408" w:rsidR="00071FC0" w:rsidRPr="00207120" w:rsidRDefault="00B119B4">
      <w:pPr>
        <w:numPr>
          <w:ilvl w:val="0"/>
          <w:numId w:val="63"/>
        </w:numPr>
        <w:tabs>
          <w:tab w:val="left" w:pos="5825"/>
        </w:tabs>
        <w:spacing w:after="0" w:line="240" w:lineRule="auto"/>
        <w:jc w:val="both"/>
        <w:rPr>
          <w:rFonts w:ascii="Times New Roman" w:hAnsi="Times New Roman" w:cs="Times New Roman"/>
          <w:i/>
          <w:iCs/>
        </w:rPr>
      </w:pPr>
      <w:r w:rsidRPr="00207120">
        <w:rPr>
          <w:rFonts w:ascii="Times New Roman" w:hAnsi="Times New Roman" w:cs="Times New Roman"/>
        </w:rPr>
        <w:t>Nivel neuniform de digitalizare și interoperabilitate între toate aplicațiile și bazele de date utilizate la nivel instituțional.</w:t>
      </w:r>
    </w:p>
    <w:p w14:paraId="557366C5" w14:textId="77777777" w:rsidR="00B119B4" w:rsidRPr="00207120" w:rsidRDefault="00B119B4" w:rsidP="005D737E">
      <w:pPr>
        <w:tabs>
          <w:tab w:val="left" w:pos="5825"/>
        </w:tabs>
        <w:spacing w:after="0" w:line="240" w:lineRule="auto"/>
        <w:rPr>
          <w:rFonts w:ascii="Times New Roman" w:hAnsi="Times New Roman" w:cs="Times New Roman"/>
          <w:i/>
          <w:iCs/>
        </w:rPr>
      </w:pPr>
    </w:p>
    <w:p w14:paraId="5F5C216B" w14:textId="2B361940" w:rsidR="00071FC0" w:rsidRPr="00207120" w:rsidRDefault="00071FC0" w:rsidP="005D737E">
      <w:pPr>
        <w:tabs>
          <w:tab w:val="left" w:pos="5825"/>
        </w:tabs>
        <w:spacing w:after="0" w:line="240" w:lineRule="auto"/>
        <w:rPr>
          <w:rFonts w:ascii="Times New Roman" w:hAnsi="Times New Roman" w:cs="Times New Roman"/>
          <w:i/>
          <w:iCs/>
        </w:rPr>
      </w:pPr>
      <w:r w:rsidRPr="00207120">
        <w:rPr>
          <w:rFonts w:ascii="Times New Roman" w:hAnsi="Times New Roman" w:cs="Times New Roman"/>
          <w:i/>
          <w:iCs/>
        </w:rPr>
        <w:t>Oportunități</w:t>
      </w:r>
    </w:p>
    <w:p w14:paraId="0725C8E8" w14:textId="77777777" w:rsidR="00071FC0" w:rsidRPr="00207120" w:rsidRDefault="00071FC0" w:rsidP="005D737E">
      <w:pPr>
        <w:tabs>
          <w:tab w:val="left" w:pos="5825"/>
        </w:tabs>
        <w:spacing w:after="0" w:line="240" w:lineRule="auto"/>
        <w:rPr>
          <w:rFonts w:ascii="Times New Roman" w:hAnsi="Times New Roman" w:cs="Times New Roman"/>
        </w:rPr>
      </w:pPr>
    </w:p>
    <w:p w14:paraId="1C9F6E27" w14:textId="069192BE"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bookmarkStart w:id="199" w:name="_Toc232574719"/>
      <w:r w:rsidRPr="00207120">
        <w:rPr>
          <w:rFonts w:ascii="Times New Roman" w:hAnsi="Times New Roman" w:cs="Times New Roman"/>
        </w:rPr>
        <w:t xml:space="preserve">Dezvoltarea alianțelor universitare europene și consolidarea Spațiului European al Educației și Cercetării. </w:t>
      </w:r>
    </w:p>
    <w:p w14:paraId="2B519A26" w14:textId="4827C748"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Accesul la programe europene de finanțare dedicate transformării digitale, cercetării, inovării și internaționalizării. </w:t>
      </w:r>
    </w:p>
    <w:p w14:paraId="74935E52" w14:textId="7BB1E8B1"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interesului pentru micro-certificări, programe flexibile de învățare și formare continuă. </w:t>
      </w:r>
    </w:p>
    <w:p w14:paraId="54966AAC" w14:textId="0934718A"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Dezvoltarea programelor de studii în limbi străine și creșterea atractivității pentru studenții internaționali. </w:t>
      </w:r>
    </w:p>
    <w:p w14:paraId="29871E21" w14:textId="014C1DDC"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Valorificarea rezultatelor cercetării prin transfer tehnologic și colaborări cu mediul economic. </w:t>
      </w:r>
    </w:p>
    <w:p w14:paraId="3F9BA311" w14:textId="62740775"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cererii pentru specialiști în domenii emergente precum inteligența artificială, securitatea cibernetică, energia verde, digitalizarea industrială și economia circulară. </w:t>
      </w:r>
    </w:p>
    <w:p w14:paraId="50CB9D2A" w14:textId="4C48344B"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Posibilitatea consolidării poziției universității în clasamente și rankinguri internaționale. </w:t>
      </w:r>
    </w:p>
    <w:p w14:paraId="2E5933DE" w14:textId="040ED114"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Implementarea HRS4R și dezvoltarea unei politici moderne de resurse umane pentru cercetare. </w:t>
      </w:r>
    </w:p>
    <w:p w14:paraId="2F279CCC" w14:textId="5B32F4D3" w:rsidR="00B119B4" w:rsidRPr="00207120" w:rsidRDefault="00B119B4">
      <w:pPr>
        <w:pStyle w:val="ListParagraph"/>
        <w:numPr>
          <w:ilvl w:val="1"/>
          <w:numId w:val="65"/>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Extinderea cooperării cu administrația publică, mediul economic și organizațiile profesionale regionale și naționale. </w:t>
      </w:r>
    </w:p>
    <w:p w14:paraId="1975556E" w14:textId="77777777" w:rsidR="00B119B4" w:rsidRPr="00207120" w:rsidRDefault="00B119B4" w:rsidP="00071FC0">
      <w:pPr>
        <w:tabs>
          <w:tab w:val="left" w:pos="5825"/>
        </w:tabs>
        <w:spacing w:after="0" w:line="240" w:lineRule="auto"/>
        <w:rPr>
          <w:rFonts w:ascii="Times New Roman" w:hAnsi="Times New Roman" w:cs="Times New Roman"/>
          <w:i/>
          <w:iCs/>
        </w:rPr>
      </w:pPr>
    </w:p>
    <w:p w14:paraId="57545BF5" w14:textId="515087C4" w:rsidR="00071FC0" w:rsidRPr="00207120" w:rsidRDefault="00071FC0" w:rsidP="00071FC0">
      <w:pPr>
        <w:tabs>
          <w:tab w:val="left" w:pos="5825"/>
        </w:tabs>
        <w:spacing w:after="0" w:line="240" w:lineRule="auto"/>
        <w:rPr>
          <w:rFonts w:ascii="Times New Roman" w:hAnsi="Times New Roman" w:cs="Times New Roman"/>
          <w:i/>
          <w:iCs/>
        </w:rPr>
      </w:pPr>
      <w:r w:rsidRPr="00207120">
        <w:rPr>
          <w:rFonts w:ascii="Times New Roman" w:hAnsi="Times New Roman" w:cs="Times New Roman"/>
          <w:i/>
          <w:iCs/>
        </w:rPr>
        <w:t>Amenințări</w:t>
      </w:r>
    </w:p>
    <w:p w14:paraId="13B9E180" w14:textId="77777777" w:rsidR="00071FC0" w:rsidRPr="00207120" w:rsidRDefault="00071FC0" w:rsidP="00071FC0">
      <w:pPr>
        <w:tabs>
          <w:tab w:val="left" w:pos="5825"/>
        </w:tabs>
        <w:spacing w:after="0" w:line="240" w:lineRule="auto"/>
        <w:rPr>
          <w:rFonts w:ascii="Times New Roman" w:hAnsi="Times New Roman" w:cs="Times New Roman"/>
        </w:rPr>
      </w:pPr>
    </w:p>
    <w:p w14:paraId="493B51F2" w14:textId="4212F6C9"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Scăderea demografică și diminuarea numărului de absolvenți de liceu la nivel național. </w:t>
      </w:r>
    </w:p>
    <w:p w14:paraId="03C39D0A" w14:textId="6E5D93ED"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Intensificarea concurenței dintre universități pentru atragerea studenților și a resurselor umane performante. </w:t>
      </w:r>
    </w:p>
    <w:p w14:paraId="026C403C" w14:textId="47AAB3B1"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Migrația cadrelor didactice și cercetătorilor către instituții cu resurse financiare și oportunități de cercetare mai atractive. </w:t>
      </w:r>
    </w:p>
    <w:p w14:paraId="0DE8E8BC" w14:textId="7B93A5BB"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Instabilitatea legislativă și modificările frecvente ale cadrului normativ din învățământul superior. </w:t>
      </w:r>
    </w:p>
    <w:p w14:paraId="3B352AD9" w14:textId="533C6152"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costurilor de funcționare și întreținere a infrastructurii universitare. </w:t>
      </w:r>
    </w:p>
    <w:p w14:paraId="01B99A4E" w14:textId="688B1918"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Reducerea sau întârzierea finanțărilor publice și europene destinate investițiilor și dezvoltării instituționale. </w:t>
      </w:r>
    </w:p>
    <w:p w14:paraId="48616326" w14:textId="2816A567"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Accelerarea schimbărilor tehnologice și necesitatea actualizării continue a curriculumului și infrastructurii. </w:t>
      </w:r>
    </w:p>
    <w:p w14:paraId="5B258737" w14:textId="3C89609C" w:rsidR="00B119B4"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 xml:space="preserve">Creșterea exigențelor ARACIS, ENQA și ale altor organisme europene de evaluare a calității. </w:t>
      </w:r>
    </w:p>
    <w:p w14:paraId="2C154ABE" w14:textId="7F74186A" w:rsidR="00C21AB3" w:rsidRPr="00207120" w:rsidRDefault="00B119B4">
      <w:pPr>
        <w:pStyle w:val="ListParagraph"/>
        <w:numPr>
          <w:ilvl w:val="1"/>
          <w:numId w:val="66"/>
        </w:numPr>
        <w:tabs>
          <w:tab w:val="left" w:pos="5825"/>
        </w:tabs>
        <w:spacing w:after="0" w:line="240" w:lineRule="auto"/>
        <w:ind w:left="720"/>
        <w:jc w:val="both"/>
        <w:rPr>
          <w:rFonts w:ascii="Times New Roman" w:hAnsi="Times New Roman" w:cs="Times New Roman"/>
        </w:rPr>
      </w:pPr>
      <w:r w:rsidRPr="00207120">
        <w:rPr>
          <w:rFonts w:ascii="Times New Roman" w:hAnsi="Times New Roman" w:cs="Times New Roman"/>
        </w:rPr>
        <w:t>Riscul diminuării atractivității carierei universitare pentru tinerii absolvenți și cercetători.</w:t>
      </w:r>
      <w:r w:rsidR="00CF44EA" w:rsidRPr="00207120">
        <w:rPr>
          <w:rFonts w:ascii="Times New Roman" w:hAnsi="Times New Roman" w:cs="Times New Roman"/>
        </w:rPr>
        <w:br w:type="page"/>
      </w:r>
    </w:p>
    <w:p w14:paraId="3186001F" w14:textId="6C86B77F" w:rsidR="00F22561" w:rsidRPr="00207120" w:rsidRDefault="00B75AF9" w:rsidP="00B26EAD">
      <w:pPr>
        <w:pStyle w:val="Heading1"/>
        <w:spacing w:before="0" w:after="0" w:line="240" w:lineRule="auto"/>
        <w:jc w:val="center"/>
        <w:rPr>
          <w:rFonts w:ascii="Times New Roman" w:hAnsi="Times New Roman" w:cs="Times New Roman"/>
          <w:b/>
          <w:bCs/>
          <w:sz w:val="32"/>
          <w:szCs w:val="32"/>
        </w:rPr>
      </w:pPr>
      <w:bookmarkStart w:id="200" w:name="_Toc232749792"/>
      <w:r w:rsidRPr="00207120">
        <w:rPr>
          <w:rFonts w:ascii="Times New Roman" w:hAnsi="Times New Roman" w:cs="Times New Roman"/>
          <w:b/>
          <w:bCs/>
          <w:sz w:val="32"/>
          <w:szCs w:val="32"/>
        </w:rPr>
        <w:lastRenderedPageBreak/>
        <w:t>Concluzii</w:t>
      </w:r>
      <w:bookmarkEnd w:id="199"/>
      <w:bookmarkEnd w:id="200"/>
    </w:p>
    <w:p w14:paraId="346D75BE" w14:textId="77777777" w:rsidR="008B0C9A" w:rsidRPr="00207120" w:rsidRDefault="008B0C9A" w:rsidP="005D737E">
      <w:pPr>
        <w:spacing w:after="0" w:line="240" w:lineRule="auto"/>
        <w:rPr>
          <w:rFonts w:ascii="Times New Roman" w:hAnsi="Times New Roman" w:cs="Times New Roman"/>
        </w:rPr>
      </w:pPr>
    </w:p>
    <w:p w14:paraId="00D4784F" w14:textId="486A85BA"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Raport de evaluare internă evidențiază faptul că Universitatea „Valahia” din Târgoviște dispune de mecanisme instituționale funcționale și de resurse adecvate pentru îndeplinirea misiunii asumate în domeniul educației, cercetării științifice și serviciilor oferite societății. Evaluarea a fost realizată în raport cu noile standarde ARACIS privind evaluarea instituțională și a permis o analiză integrată a proceselor academice, administrative și manageriale desfășurate la nivelul universității.</w:t>
      </w:r>
    </w:p>
    <w:p w14:paraId="72182312" w14:textId="4576DD3F"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perioada analizată, universitatea a continuat procesul de consolidare instituțională prin dezvoltarea infrastructurii educaționale și de cercetare, modernizarea bazei materiale, extinderea proceselor de digitalizare și creșterea gradului de internaționalizare. Investițiile realizate în campusul universitar, dezvoltarea infrastructurii sportive și sociale, demararea construcției bibliotecii universitare și implementarea unor proiecte cu finanțare externă reprezintă elemente care contribuie direct la creșterea calității mediului academic și a atractivității instituției.</w:t>
      </w:r>
    </w:p>
    <w:p w14:paraId="35E5B461" w14:textId="77777777" w:rsidR="00DE1B75" w:rsidRPr="00207120" w:rsidRDefault="00DE1B75" w:rsidP="00F7433A">
      <w:pPr>
        <w:spacing w:after="0" w:line="240" w:lineRule="auto"/>
        <w:ind w:right="-1" w:firstLine="720"/>
        <w:jc w:val="both"/>
        <w:rPr>
          <w:rFonts w:ascii="Times New Roman" w:hAnsi="Times New Roman" w:cs="Times New Roman"/>
          <w:color w:val="000000" w:themeColor="text1"/>
        </w:rPr>
      </w:pPr>
    </w:p>
    <w:p w14:paraId="23066879" w14:textId="6E7266FC"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Din perspectiva proceselor educaționale, universitatea a realizat în anul 2025 un demers instituțional amplu de actualizare a rezultatelor învățării pentru programele de studii universitare de licență și masterat, în concordanță cu cerințele Cadrului Național al Calificărilor, ale standardelor ARACIS și ale abordării centrate pe student. Acest proces a determinat actualizarea planurilor de învățământ, a fișelor disciplinelor și a documentațiilor RNCIS, constituind una dintre cele mai importante transformări curriculare din ultimii ani.</w:t>
      </w:r>
    </w:p>
    <w:p w14:paraId="47E29D6F" w14:textId="77777777" w:rsidR="00F7433A" w:rsidRPr="00207120" w:rsidRDefault="00F7433A" w:rsidP="00F7433A">
      <w:pPr>
        <w:spacing w:after="0" w:line="240" w:lineRule="auto"/>
        <w:ind w:right="-1" w:firstLine="720"/>
        <w:jc w:val="both"/>
        <w:rPr>
          <w:rFonts w:ascii="Times New Roman" w:hAnsi="Times New Roman" w:cs="Times New Roman"/>
          <w:color w:val="000000" w:themeColor="text1"/>
          <w:spacing w:val="-2"/>
        </w:rPr>
      </w:pPr>
      <w:r w:rsidRPr="00207120">
        <w:rPr>
          <w:rFonts w:ascii="Times New Roman" w:hAnsi="Times New Roman" w:cs="Times New Roman"/>
          <w:color w:val="000000" w:themeColor="text1"/>
          <w:spacing w:val="-2"/>
        </w:rPr>
        <w:t>Analiza indicatorilor relevă menținerea unui nivel ridicat al calității procesului educațional, reflectat prin ratele ridicate de promovare a examenelor de finalizare a studiilor, prin creșterea numărului de studenți înmatriculați la ciclurile de licență și masterat și prin existența unor mecanisme funcționale de monitorizare a parcursului academic și a inserției profesionale a absolvenților. De asemenea, universitatea dispune de servicii suport diversificate destinate studenților, care includ activități de tutoriat, mentorat, consiliere psihologică și orientare în carieră, precum și măsuri dedicate incluziunii și accesibilității pentru studenții cu cerințe educaționale speciale.</w:t>
      </w:r>
    </w:p>
    <w:p w14:paraId="3591B75B" w14:textId="77777777" w:rsidR="00DE1B75" w:rsidRPr="00207120" w:rsidRDefault="00DE1B75" w:rsidP="00F7433A">
      <w:pPr>
        <w:spacing w:after="0" w:line="240" w:lineRule="auto"/>
        <w:ind w:right="-1" w:firstLine="720"/>
        <w:jc w:val="both"/>
        <w:rPr>
          <w:rFonts w:ascii="Times New Roman" w:hAnsi="Times New Roman" w:cs="Times New Roman"/>
          <w:color w:val="000000" w:themeColor="text1"/>
        </w:rPr>
      </w:pPr>
    </w:p>
    <w:p w14:paraId="5BBE7CFF" w14:textId="4845B731"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domeniul cercetării științifice, universitatea dispune de o infrastructură relevantă și de structuri specializate care susțin activitatea de cercetare, inovare și transfer tehnologic. Elaborarea Strategiei cercetării științifice și creației universitare pentru perioada 2025–2029, aprobarea Planului de inovare și inițierea procesului de obținere a certificării europene HR Excellence in Research demonstrează preocuparea instituției pentru dezvoltarea unui mediu academic competitiv și aliniat standardelor europene. Totodată, analiza datelor evidențiază necesitatea consolidării performanței științifice și a creșterii ponderii veniturilor provenite din cercetare și inovare.</w:t>
      </w:r>
    </w:p>
    <w:p w14:paraId="35CE1C07" w14:textId="3233EEC2"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Un element distinctiv al dezvoltării instituționale îl reprezintă participarea activă a universității în cadrul Alianței Universitare Europene KreativEU, care oferă oportunități suplimentare pentru internaționalizarea programelor de studii, mobilitatea studenților și personalului, dezvoltarea de resurse educaționale comune și consolidarea cooperării academice la nivel european. Creșterea mobilităților Erasmus și diversificarea formelor de participare internațională confirmă tendința de consolidare a dimensiunii europene a universității.</w:t>
      </w:r>
    </w:p>
    <w:p w14:paraId="73108A5A" w14:textId="77777777" w:rsidR="00DE1B75" w:rsidRPr="00207120" w:rsidRDefault="00DE1B75" w:rsidP="00F7433A">
      <w:pPr>
        <w:spacing w:after="0" w:line="240" w:lineRule="auto"/>
        <w:ind w:right="-1" w:firstLine="720"/>
        <w:jc w:val="both"/>
        <w:rPr>
          <w:rFonts w:ascii="Times New Roman" w:hAnsi="Times New Roman" w:cs="Times New Roman"/>
          <w:color w:val="000000" w:themeColor="text1"/>
        </w:rPr>
      </w:pPr>
    </w:p>
    <w:p w14:paraId="3F1606C5" w14:textId="03B287CE" w:rsidR="00F7433A" w:rsidRPr="00207120" w:rsidRDefault="00F7433A" w:rsidP="00F7433A">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domeniul managementului calității, universitatea beneficiază de un sistem instituțional matur și funcțional, susținut de activitatea CEAC, a Compartimentului Managementul Calității și a structurilor de asigurare a calității constituite la nivelul facultăților și al celorlalte structuri academice. Procesele de evaluare internă, auditul intern, certificările ISO 9001:2015 și SR 13572:2016, precum și utilizarea datelor și evidențelor în procesul decizional demonstrează existența unei culturi organizaționale orientate către îmbunătățire continuă.</w:t>
      </w:r>
    </w:p>
    <w:p w14:paraId="42110EB6" w14:textId="77777777" w:rsidR="00F7433A" w:rsidRPr="00207120" w:rsidRDefault="00F7433A">
      <w:pPr>
        <w:rPr>
          <w:rFonts w:ascii="Times New Roman" w:hAnsi="Times New Roman" w:cs="Times New Roman"/>
          <w:color w:val="000000" w:themeColor="text1"/>
        </w:rPr>
      </w:pPr>
      <w:r w:rsidRPr="00207120">
        <w:rPr>
          <w:rFonts w:ascii="Times New Roman" w:hAnsi="Times New Roman" w:cs="Times New Roman"/>
          <w:color w:val="000000" w:themeColor="text1"/>
        </w:rPr>
        <w:br w:type="page"/>
      </w:r>
    </w:p>
    <w:p w14:paraId="03CE5FDF" w14:textId="77777777" w:rsidR="00182D71" w:rsidRPr="00207120" w:rsidRDefault="00182D71" w:rsidP="00F7433A">
      <w:pPr>
        <w:spacing w:after="0" w:line="240" w:lineRule="auto"/>
        <w:ind w:right="-1" w:firstLine="720"/>
        <w:jc w:val="both"/>
        <w:rPr>
          <w:rFonts w:ascii="Times New Roman" w:hAnsi="Times New Roman" w:cs="Times New Roman"/>
          <w:color w:val="000000" w:themeColor="text1"/>
          <w:spacing w:val="-4"/>
        </w:rPr>
      </w:pPr>
    </w:p>
    <w:p w14:paraId="1F40A3D0" w14:textId="77777777" w:rsidR="00182D71" w:rsidRPr="00207120" w:rsidRDefault="00182D71" w:rsidP="00182D71">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De asemenea, analiza a evidențiat existența unei capacități administrative și manageriale care permite universității să răspundă eficient provocărilor actuale ale învățământului superior. Implementarea noilor standarde ARACIS, dezvoltarea culturii organizaționale bazate pe calitate, utilizarea instrumentelor digitale și consolidarea proceselor de colectare și analiză a datelor reprezintă premise importante pentru fundamentarea deciziilor manageriale pe evidențe și pentru creșterea performanței instituționale.</w:t>
      </w:r>
    </w:p>
    <w:p w14:paraId="5E9673A1" w14:textId="77777777" w:rsidR="00182D71" w:rsidRPr="00207120" w:rsidRDefault="00182D71" w:rsidP="00F7433A">
      <w:pPr>
        <w:spacing w:after="0" w:line="240" w:lineRule="auto"/>
        <w:ind w:right="-1" w:firstLine="720"/>
        <w:jc w:val="both"/>
        <w:rPr>
          <w:rFonts w:ascii="Times New Roman" w:hAnsi="Times New Roman" w:cs="Times New Roman"/>
          <w:color w:val="000000" w:themeColor="text1"/>
          <w:spacing w:val="-4"/>
        </w:rPr>
      </w:pPr>
    </w:p>
    <w:p w14:paraId="4B0E7F52" w14:textId="0DD92614" w:rsidR="00F7433A" w:rsidRPr="00207120" w:rsidRDefault="00F7433A" w:rsidP="00F7433A">
      <w:pPr>
        <w:spacing w:after="0" w:line="240" w:lineRule="auto"/>
        <w:ind w:right="-1" w:firstLine="720"/>
        <w:jc w:val="both"/>
        <w:rPr>
          <w:rFonts w:ascii="Times New Roman" w:hAnsi="Times New Roman" w:cs="Times New Roman"/>
          <w:color w:val="000000" w:themeColor="text1"/>
          <w:spacing w:val="-4"/>
        </w:rPr>
      </w:pPr>
      <w:r w:rsidRPr="00207120">
        <w:rPr>
          <w:rFonts w:ascii="Times New Roman" w:hAnsi="Times New Roman" w:cs="Times New Roman"/>
          <w:color w:val="000000" w:themeColor="text1"/>
          <w:spacing w:val="-4"/>
        </w:rPr>
        <w:t>Analiza realizată evidențiază însă și o serie de provocări care trebuie abordate în perioada următoare. Acestea vizează în principal creșterea gradului de acoperire a posturilor didactice cu personal titular, reducerea diferențelor de performanță dintre domeniile și facultățile universității, consolidarea cercetării științifice și a transferului tehnologic, dezvoltarea mecanismelor de evaluare a rezultatelor învățării și extinderea interoperabilității sistemelor informatice utilizate la nivel instituțional.</w:t>
      </w:r>
    </w:p>
    <w:p w14:paraId="1ED749DA" w14:textId="77777777" w:rsidR="00182D71" w:rsidRPr="00207120" w:rsidRDefault="00182D71" w:rsidP="00182D71">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perioada următoare, universitatea își propune să continue dezvoltarea unei abordări integrate a calității, prin consolidarea legăturii dintre educație, cercetare, inovare și internaționalizare. O atenție deosebită va fi acordată evaluării rezultatelor învățării, dezvoltării competențelor digitale și antreprenoriale ale studenților, extinderii colaborărilor cu mediul economic și creșterii participării la proiecte și competiții internaționale.</w:t>
      </w:r>
    </w:p>
    <w:p w14:paraId="4438E698" w14:textId="77777777" w:rsidR="00182D71" w:rsidRPr="00207120" w:rsidRDefault="00182D71" w:rsidP="00182D71">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Totodată, vor fi urmărite creșterea vizibilității naționale și internaționale a rezultatelor cercetării, dezvoltarea programelor de studii în limbi de circulație internațională, diversificarea oportunităților de mobilitate academică și consolidarea rolului universității în cadrul Alianței Universitare Europene KreativEU. Aceste direcții sunt susținute de proiectele instituționale aflate în implementare și de investițiile realizate în infrastructura educațională, de cercetare și digitală.</w:t>
      </w:r>
    </w:p>
    <w:p w14:paraId="6B10CCCD" w14:textId="77777777" w:rsidR="00182D71" w:rsidRPr="00207120" w:rsidRDefault="00182D71" w:rsidP="00182D71">
      <w:pPr>
        <w:spacing w:after="0" w:line="240" w:lineRule="auto"/>
        <w:ind w:right="-1" w:firstLine="720"/>
        <w:jc w:val="both"/>
        <w:rPr>
          <w:rFonts w:ascii="Times New Roman" w:hAnsi="Times New Roman" w:cs="Times New Roman"/>
          <w:color w:val="000000" w:themeColor="text1"/>
        </w:rPr>
      </w:pPr>
    </w:p>
    <w:p w14:paraId="55F32A1D" w14:textId="66050EAC" w:rsidR="00182D71" w:rsidRPr="00207120" w:rsidRDefault="00182D71" w:rsidP="00182D71">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Prin valorificarea experienței acumulate, a resurselor existente și a oportunităților oferite de contextul european al educației și cercetării, Universitatea „Valahia” din Târgoviște își propune să își consolideze poziția de instituție de învățământ superior relevantă la nivel regional și național, capabilă să ofere educație de calitate, cercetare competitivă și servicii orientate către nevoile studenților și ale societății. În acest sens, rezultatele prezentei evaluări interne constituie nu doar o confirmare a nivelului actual de dezvoltare instituțională, ci și un punct de plecare pentru definirea și implementarea unor noi obiective de dezvoltare, în acord cu principiile îmbunătățirii continue, responsabilității publice și excelenței academice.</w:t>
      </w:r>
    </w:p>
    <w:p w14:paraId="368710FA" w14:textId="77777777" w:rsidR="00DE1B75" w:rsidRPr="00207120" w:rsidRDefault="00DE1B75" w:rsidP="00DE1B75">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În ansamblu, rezultatele evaluării interne confirmă faptul că Universitatea „Valahia” din Târgoviște dispune de capacitatea instituțională necesară pentru realizarea misiunii asumate și pentru respectarea standardelor de calitate aplicabile în învățământul superior. Totodată, universitatea demonstrează capacitatea de adaptare la schimbările legislative, academice și sociale, precum și disponibilitatea de a continua procesele de modernizare, internaționalizare și dezvoltare instituțională, în concordanță cu obiectivele Spațiului European al Educației și ale Spațiului European de Cercetare.</w:t>
      </w:r>
    </w:p>
    <w:p w14:paraId="0886CD85" w14:textId="77777777" w:rsidR="00DE1B75" w:rsidRPr="00207120" w:rsidRDefault="00DE1B75" w:rsidP="00182D71">
      <w:pPr>
        <w:spacing w:after="0" w:line="240" w:lineRule="auto"/>
        <w:ind w:right="-1" w:firstLine="720"/>
        <w:jc w:val="both"/>
        <w:rPr>
          <w:rFonts w:ascii="Times New Roman" w:hAnsi="Times New Roman" w:cs="Times New Roman"/>
          <w:color w:val="000000" w:themeColor="text1"/>
        </w:rPr>
      </w:pPr>
    </w:p>
    <w:p w14:paraId="4B200348" w14:textId="77777777" w:rsidR="00182D71" w:rsidRPr="00207120" w:rsidRDefault="00182D71" w:rsidP="00F7433A">
      <w:pPr>
        <w:spacing w:after="0" w:line="240" w:lineRule="auto"/>
        <w:ind w:right="-1" w:firstLine="720"/>
        <w:jc w:val="both"/>
        <w:rPr>
          <w:rFonts w:ascii="Times New Roman" w:hAnsi="Times New Roman" w:cs="Times New Roman"/>
          <w:color w:val="000000" w:themeColor="text1"/>
        </w:rPr>
      </w:pPr>
    </w:p>
    <w:p w14:paraId="5F63B854" w14:textId="77777777" w:rsidR="00F7433A" w:rsidRPr="00207120" w:rsidRDefault="00F7433A" w:rsidP="004E2B17">
      <w:pPr>
        <w:spacing w:after="0" w:line="240" w:lineRule="auto"/>
        <w:ind w:right="-1" w:firstLine="720"/>
        <w:jc w:val="both"/>
        <w:rPr>
          <w:rFonts w:ascii="Times New Roman" w:hAnsi="Times New Roman" w:cs="Times New Roman"/>
          <w:color w:val="000000" w:themeColor="text1"/>
        </w:rPr>
      </w:pPr>
    </w:p>
    <w:p w14:paraId="33ED6BE2" w14:textId="77777777" w:rsidR="00F7433A" w:rsidRPr="00207120" w:rsidRDefault="00F7433A" w:rsidP="004E2B17">
      <w:pPr>
        <w:spacing w:after="0" w:line="240" w:lineRule="auto"/>
        <w:ind w:right="-1" w:firstLine="720"/>
        <w:jc w:val="both"/>
        <w:rPr>
          <w:rFonts w:ascii="Times New Roman" w:hAnsi="Times New Roman" w:cs="Times New Roman"/>
          <w:color w:val="000000" w:themeColor="text1"/>
        </w:rPr>
      </w:pPr>
    </w:p>
    <w:p w14:paraId="31FB3CA0" w14:textId="77777777" w:rsidR="00F7433A" w:rsidRPr="00207120" w:rsidRDefault="00F7433A">
      <w:pPr>
        <w:rPr>
          <w:rFonts w:ascii="Times New Roman" w:eastAsiaTheme="majorEastAsia" w:hAnsi="Times New Roman" w:cs="Times New Roman"/>
          <w:b/>
          <w:bCs/>
          <w:color w:val="0F4761" w:themeColor="accent1" w:themeShade="BF"/>
          <w:sz w:val="32"/>
          <w:szCs w:val="32"/>
        </w:rPr>
      </w:pPr>
      <w:r w:rsidRPr="00207120">
        <w:rPr>
          <w:rFonts w:ascii="Times New Roman" w:hAnsi="Times New Roman" w:cs="Times New Roman"/>
          <w:b/>
          <w:bCs/>
          <w:sz w:val="32"/>
          <w:szCs w:val="32"/>
        </w:rPr>
        <w:br w:type="page"/>
      </w:r>
    </w:p>
    <w:p w14:paraId="62E15B55" w14:textId="2A163BA7" w:rsidR="00F7433A" w:rsidRPr="00207120" w:rsidRDefault="00F7433A" w:rsidP="00F7433A">
      <w:pPr>
        <w:pStyle w:val="Heading1"/>
        <w:spacing w:before="0" w:after="0" w:line="240" w:lineRule="auto"/>
        <w:jc w:val="center"/>
        <w:rPr>
          <w:rFonts w:ascii="Times New Roman" w:hAnsi="Times New Roman" w:cs="Times New Roman"/>
          <w:b/>
          <w:bCs/>
          <w:sz w:val="32"/>
          <w:szCs w:val="32"/>
        </w:rPr>
      </w:pPr>
      <w:bookmarkStart w:id="201" w:name="_Toc232749793"/>
      <w:r w:rsidRPr="00207120">
        <w:rPr>
          <w:rFonts w:ascii="Times New Roman" w:hAnsi="Times New Roman" w:cs="Times New Roman"/>
          <w:b/>
          <w:bCs/>
          <w:sz w:val="32"/>
          <w:szCs w:val="32"/>
        </w:rPr>
        <w:lastRenderedPageBreak/>
        <w:t>Plan de îmbunătățire</w:t>
      </w:r>
      <w:bookmarkEnd w:id="201"/>
    </w:p>
    <w:p w14:paraId="4D87840A" w14:textId="77777777" w:rsidR="00F7433A" w:rsidRPr="00207120" w:rsidRDefault="00F7433A" w:rsidP="004E2B17">
      <w:pPr>
        <w:spacing w:after="0" w:line="240" w:lineRule="auto"/>
        <w:ind w:right="-1" w:firstLine="720"/>
        <w:jc w:val="both"/>
        <w:rPr>
          <w:rFonts w:ascii="Times New Roman" w:hAnsi="Times New Roman" w:cs="Times New Roman"/>
          <w:color w:val="000000" w:themeColor="text1"/>
        </w:rPr>
      </w:pPr>
    </w:p>
    <w:p w14:paraId="4F747E01" w14:textId="36509C43" w:rsidR="004E2B17" w:rsidRPr="00207120" w:rsidRDefault="004E2B17" w:rsidP="004E2B17">
      <w:pPr>
        <w:spacing w:after="0" w:line="240" w:lineRule="auto"/>
        <w:ind w:right="-1" w:firstLine="720"/>
        <w:jc w:val="both"/>
        <w:rPr>
          <w:rFonts w:ascii="Times New Roman" w:hAnsi="Times New Roman" w:cs="Times New Roman"/>
          <w:color w:val="000000" w:themeColor="text1"/>
        </w:rPr>
      </w:pPr>
      <w:r w:rsidRPr="00207120">
        <w:rPr>
          <w:rFonts w:ascii="Times New Roman" w:hAnsi="Times New Roman" w:cs="Times New Roman"/>
          <w:color w:val="000000" w:themeColor="text1"/>
        </w:rPr>
        <w:t>Raportul din 2025 oferă 12 măsuri de îmbunătățire a calității educației. Dintre acestea 9 sunt implementate iar 3 sunt parțial implementate fiind menținute în planul de măsuri pentru 2026. Măsura (12) ,,</w:t>
      </w:r>
      <w:r w:rsidRPr="00207120">
        <w:rPr>
          <w:rFonts w:ascii="Times New Roman" w:hAnsi="Times New Roman" w:cs="Times New Roman"/>
          <w:i/>
          <w:iCs/>
          <w:color w:val="000000" w:themeColor="text1"/>
        </w:rPr>
        <w:t>Dezvoltarea mecanismelor interne prin care producția științifică să crească în fiecare an iar poziția în Metarankingul național să fie îmbunătățită</w:t>
      </w:r>
      <w:r w:rsidRPr="00207120">
        <w:rPr>
          <w:rFonts w:ascii="Times New Roman" w:hAnsi="Times New Roman" w:cs="Times New Roman"/>
          <w:color w:val="000000" w:themeColor="text1"/>
        </w:rPr>
        <w:t xml:space="preserve">” a permis universității să  își mențină poziția în Metaranking, punctajul fiind îmbunătățit iar numărul de articole ISI apreciabil crescut. Măsura (11) </w:t>
      </w:r>
      <w:r w:rsidRPr="00207120">
        <w:rPr>
          <w:rFonts w:ascii="Times New Roman" w:hAnsi="Times New Roman" w:cs="Times New Roman"/>
          <w:i/>
          <w:iCs/>
          <w:color w:val="000000" w:themeColor="text1"/>
        </w:rPr>
        <w:t>,,Inițierea unor programe cu predare în limbă engleză în colaborare cu parteneri internaționali</w:t>
      </w:r>
      <w:r w:rsidRPr="00207120">
        <w:rPr>
          <w:rFonts w:ascii="Times New Roman" w:hAnsi="Times New Roman" w:cs="Times New Roman"/>
          <w:color w:val="000000" w:themeColor="text1"/>
        </w:rPr>
        <w:t>” va avea un efect pozitiv începând cu anul universitar 2027-2028 în timp ce inițierea a 6 programe de studii universitare de masterat în limba engleză este posibil să producă efecte începând cu 2026-2027.</w:t>
      </w:r>
    </w:p>
    <w:p w14:paraId="4C0C2BE5" w14:textId="77777777" w:rsidR="002F36F2" w:rsidRPr="00207120" w:rsidRDefault="002F36F2" w:rsidP="004E2B17">
      <w:pPr>
        <w:spacing w:after="0" w:line="240" w:lineRule="auto"/>
        <w:ind w:right="-1" w:firstLine="720"/>
        <w:jc w:val="both"/>
        <w:rPr>
          <w:rFonts w:ascii="Times New Roman" w:hAnsi="Times New Roman" w:cs="Times New Roman"/>
          <w:color w:val="000000" w:themeColor="text1"/>
        </w:rPr>
      </w:pPr>
    </w:p>
    <w:tbl>
      <w:tblPr>
        <w:tblStyle w:val="TableGridLight"/>
        <w:tblW w:w="10345" w:type="dxa"/>
        <w:jc w:val="center"/>
        <w:tblBorders>
          <w:left w:val="none" w:sz="0" w:space="0" w:color="auto"/>
          <w:right w:val="none" w:sz="0" w:space="0" w:color="auto"/>
          <w:insideV w:val="none" w:sz="0" w:space="0" w:color="auto"/>
        </w:tblBorders>
        <w:tblLayout w:type="fixed"/>
        <w:tblLook w:val="01E0" w:firstRow="1" w:lastRow="1" w:firstColumn="1" w:lastColumn="1" w:noHBand="0" w:noVBand="0"/>
      </w:tblPr>
      <w:tblGrid>
        <w:gridCol w:w="630"/>
        <w:gridCol w:w="4590"/>
        <w:gridCol w:w="1260"/>
        <w:gridCol w:w="1080"/>
        <w:gridCol w:w="2785"/>
      </w:tblGrid>
      <w:tr w:rsidR="002F36F2" w:rsidRPr="00207120" w14:paraId="714514D4" w14:textId="77777777" w:rsidTr="005E309D">
        <w:trPr>
          <w:trHeight w:val="233"/>
          <w:jc w:val="center"/>
        </w:trPr>
        <w:tc>
          <w:tcPr>
            <w:tcW w:w="630" w:type="dxa"/>
            <w:shd w:val="clear" w:color="auto" w:fill="F2F2F2" w:themeFill="background1" w:themeFillShade="F2"/>
            <w:vAlign w:val="center"/>
          </w:tcPr>
          <w:p w14:paraId="41255AE0" w14:textId="77777777" w:rsidR="002F36F2" w:rsidRPr="00207120" w:rsidRDefault="002F36F2" w:rsidP="005E309D">
            <w:pPr>
              <w:jc w:val="center"/>
              <w:rPr>
                <w:rFonts w:ascii="Times New Roman" w:hAnsi="Times New Roman" w:cs="Times New Roman"/>
                <w:bCs/>
                <w:sz w:val="18"/>
                <w:szCs w:val="18"/>
              </w:rPr>
            </w:pPr>
            <w:r w:rsidRPr="00207120">
              <w:rPr>
                <w:rFonts w:ascii="Times New Roman" w:hAnsi="Times New Roman" w:cs="Times New Roman"/>
                <w:bCs/>
                <w:sz w:val="18"/>
                <w:szCs w:val="18"/>
              </w:rPr>
              <w:t>Nr. crt.</w:t>
            </w:r>
          </w:p>
        </w:tc>
        <w:tc>
          <w:tcPr>
            <w:tcW w:w="4590" w:type="dxa"/>
            <w:shd w:val="clear" w:color="auto" w:fill="F2F2F2" w:themeFill="background1" w:themeFillShade="F2"/>
            <w:vAlign w:val="center"/>
          </w:tcPr>
          <w:p w14:paraId="511C1CD7" w14:textId="77777777" w:rsidR="002F36F2" w:rsidRPr="00207120" w:rsidRDefault="002F36F2" w:rsidP="005E309D">
            <w:pPr>
              <w:jc w:val="center"/>
              <w:rPr>
                <w:rFonts w:ascii="Times New Roman" w:hAnsi="Times New Roman" w:cs="Times New Roman"/>
                <w:bCs/>
                <w:sz w:val="18"/>
                <w:szCs w:val="18"/>
              </w:rPr>
            </w:pPr>
            <w:r w:rsidRPr="00207120">
              <w:rPr>
                <w:rFonts w:ascii="Times New Roman" w:hAnsi="Times New Roman" w:cs="Times New Roman"/>
                <w:bCs/>
                <w:sz w:val="18"/>
                <w:szCs w:val="18"/>
              </w:rPr>
              <w:t>Măsura propusă</w:t>
            </w:r>
          </w:p>
        </w:tc>
        <w:tc>
          <w:tcPr>
            <w:tcW w:w="1260" w:type="dxa"/>
            <w:shd w:val="clear" w:color="auto" w:fill="F2F2F2" w:themeFill="background1" w:themeFillShade="F2"/>
            <w:vAlign w:val="center"/>
          </w:tcPr>
          <w:p w14:paraId="3E8B394D" w14:textId="77777777" w:rsidR="002F36F2" w:rsidRPr="00207120" w:rsidRDefault="002F36F2" w:rsidP="005E309D">
            <w:pPr>
              <w:jc w:val="center"/>
              <w:rPr>
                <w:rFonts w:ascii="Times New Roman" w:hAnsi="Times New Roman" w:cs="Times New Roman"/>
                <w:bCs/>
                <w:sz w:val="18"/>
                <w:szCs w:val="18"/>
              </w:rPr>
            </w:pPr>
            <w:r w:rsidRPr="00207120">
              <w:rPr>
                <w:rFonts w:ascii="Times New Roman" w:hAnsi="Times New Roman" w:cs="Times New Roman"/>
                <w:bCs/>
                <w:sz w:val="18"/>
                <w:szCs w:val="18"/>
              </w:rPr>
              <w:t>Resurse necesare</w:t>
            </w:r>
          </w:p>
        </w:tc>
        <w:tc>
          <w:tcPr>
            <w:tcW w:w="1080" w:type="dxa"/>
            <w:shd w:val="clear" w:color="auto" w:fill="F2F2F2" w:themeFill="background1" w:themeFillShade="F2"/>
            <w:vAlign w:val="center"/>
          </w:tcPr>
          <w:p w14:paraId="7E22069A" w14:textId="77777777" w:rsidR="002F36F2" w:rsidRPr="00207120" w:rsidRDefault="002F36F2" w:rsidP="005E309D">
            <w:pPr>
              <w:jc w:val="center"/>
              <w:rPr>
                <w:rFonts w:ascii="Times New Roman" w:hAnsi="Times New Roman" w:cs="Times New Roman"/>
                <w:bCs/>
                <w:sz w:val="18"/>
                <w:szCs w:val="18"/>
              </w:rPr>
            </w:pPr>
            <w:r w:rsidRPr="00207120">
              <w:rPr>
                <w:rFonts w:ascii="Times New Roman" w:hAnsi="Times New Roman" w:cs="Times New Roman"/>
                <w:bCs/>
                <w:sz w:val="18"/>
                <w:szCs w:val="18"/>
              </w:rPr>
              <w:t>Termen</w:t>
            </w:r>
          </w:p>
        </w:tc>
        <w:tc>
          <w:tcPr>
            <w:tcW w:w="2785" w:type="dxa"/>
            <w:shd w:val="clear" w:color="auto" w:fill="F2F2F2" w:themeFill="background1" w:themeFillShade="F2"/>
            <w:vAlign w:val="center"/>
          </w:tcPr>
          <w:p w14:paraId="7A6434A8" w14:textId="77777777" w:rsidR="002F36F2" w:rsidRPr="00207120" w:rsidRDefault="002F36F2" w:rsidP="005E309D">
            <w:pPr>
              <w:jc w:val="center"/>
              <w:rPr>
                <w:rFonts w:ascii="Times New Roman" w:hAnsi="Times New Roman" w:cs="Times New Roman"/>
                <w:bCs/>
                <w:sz w:val="18"/>
                <w:szCs w:val="18"/>
              </w:rPr>
            </w:pPr>
            <w:r w:rsidRPr="00207120">
              <w:rPr>
                <w:rFonts w:ascii="Times New Roman" w:hAnsi="Times New Roman" w:cs="Times New Roman"/>
                <w:bCs/>
                <w:sz w:val="18"/>
                <w:szCs w:val="18"/>
              </w:rPr>
              <w:t>Responsabil</w:t>
            </w:r>
          </w:p>
        </w:tc>
      </w:tr>
      <w:tr w:rsidR="002F36F2" w:rsidRPr="00207120" w14:paraId="7D280925" w14:textId="77777777" w:rsidTr="005E309D">
        <w:trPr>
          <w:trHeight w:val="962"/>
          <w:jc w:val="center"/>
        </w:trPr>
        <w:tc>
          <w:tcPr>
            <w:tcW w:w="630" w:type="dxa"/>
            <w:vAlign w:val="center"/>
          </w:tcPr>
          <w:p w14:paraId="023CF657" w14:textId="77777777" w:rsidR="002F36F2" w:rsidRPr="00207120" w:rsidRDefault="002F36F2" w:rsidP="005E309D">
            <w:pPr>
              <w:jc w:val="center"/>
              <w:rPr>
                <w:rFonts w:ascii="Times New Roman" w:hAnsi="Times New Roman" w:cs="Times New Roman"/>
                <w:b/>
                <w:sz w:val="16"/>
                <w:szCs w:val="16"/>
              </w:rPr>
            </w:pPr>
            <w:r w:rsidRPr="00207120">
              <w:rPr>
                <w:rFonts w:ascii="Times New Roman" w:hAnsi="Times New Roman" w:cs="Times New Roman"/>
                <w:sz w:val="16"/>
                <w:szCs w:val="16"/>
              </w:rPr>
              <w:t>1.</w:t>
            </w:r>
          </w:p>
        </w:tc>
        <w:tc>
          <w:tcPr>
            <w:tcW w:w="4590" w:type="dxa"/>
            <w:vAlign w:val="center"/>
          </w:tcPr>
          <w:p w14:paraId="77C31BAD" w14:textId="26AB895D" w:rsidR="002F36F2" w:rsidRPr="00207120" w:rsidRDefault="002F36F2" w:rsidP="005E78A3">
            <w:pPr>
              <w:jc w:val="both"/>
              <w:rPr>
                <w:rFonts w:ascii="Times New Roman" w:hAnsi="Times New Roman" w:cs="Times New Roman"/>
                <w:b/>
                <w:color w:val="000000" w:themeColor="text1"/>
                <w:spacing w:val="-6"/>
                <w:sz w:val="16"/>
                <w:szCs w:val="16"/>
              </w:rPr>
            </w:pPr>
            <w:r w:rsidRPr="00207120">
              <w:rPr>
                <w:rFonts w:ascii="Times New Roman" w:hAnsi="Times New Roman" w:cs="Times New Roman"/>
                <w:color w:val="000000" w:themeColor="text1"/>
                <w:sz w:val="16"/>
                <w:szCs w:val="16"/>
              </w:rPr>
              <w:t>Elaborarea/revizuirea procedurilor documentate conform OSGG nr. 600/2018 privind aprobarea Codului controlului intern managerial al entităților publice și noilor cerințe ale Legii 199/2023 – Legea învățământului superior</w:t>
            </w:r>
            <w:r w:rsidR="005E78A3" w:rsidRPr="00207120">
              <w:rPr>
                <w:rFonts w:ascii="Times New Roman" w:hAnsi="Times New Roman" w:cs="Times New Roman"/>
                <w:color w:val="000000" w:themeColor="text1"/>
                <w:sz w:val="16"/>
                <w:szCs w:val="16"/>
              </w:rPr>
              <w:t xml:space="preserve"> și altor prevederi legislative aplicabile</w:t>
            </w:r>
            <w:r w:rsidRPr="00207120">
              <w:rPr>
                <w:rFonts w:ascii="Times New Roman" w:hAnsi="Times New Roman" w:cs="Times New Roman"/>
                <w:color w:val="000000" w:themeColor="text1"/>
                <w:sz w:val="16"/>
                <w:szCs w:val="16"/>
              </w:rPr>
              <w:t>.</w:t>
            </w:r>
          </w:p>
        </w:tc>
        <w:tc>
          <w:tcPr>
            <w:tcW w:w="1260" w:type="dxa"/>
            <w:vAlign w:val="center"/>
          </w:tcPr>
          <w:p w14:paraId="1309C546" w14:textId="77777777" w:rsidR="002F36F2" w:rsidRPr="00207120" w:rsidRDefault="002F36F2"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78E1B790" w14:textId="77777777" w:rsidR="002F36F2" w:rsidRPr="00207120" w:rsidRDefault="002F36F2"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Conform calendar</w:t>
            </w:r>
          </w:p>
        </w:tc>
        <w:tc>
          <w:tcPr>
            <w:tcW w:w="2785" w:type="dxa"/>
            <w:vAlign w:val="center"/>
          </w:tcPr>
          <w:p w14:paraId="2D60FF1F" w14:textId="03B1955F" w:rsidR="002F36F2" w:rsidRPr="00207120" w:rsidRDefault="002F36F2"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Președinte Comisia de monitorizare. Comisia de monitorizare. Directori direcții,</w:t>
            </w:r>
            <w:r w:rsidR="002E693B" w:rsidRPr="00207120">
              <w:rPr>
                <w:rFonts w:ascii="Times New Roman" w:hAnsi="Times New Roman" w:cs="Times New Roman"/>
                <w:bCs/>
                <w:color w:val="000000" w:themeColor="text1"/>
                <w:sz w:val="16"/>
                <w:szCs w:val="16"/>
              </w:rPr>
              <w:t xml:space="preserve"> </w:t>
            </w:r>
            <w:r w:rsidRPr="00207120">
              <w:rPr>
                <w:rFonts w:ascii="Times New Roman" w:hAnsi="Times New Roman" w:cs="Times New Roman"/>
                <w:bCs/>
                <w:color w:val="000000" w:themeColor="text1"/>
                <w:sz w:val="16"/>
                <w:szCs w:val="16"/>
              </w:rPr>
              <w:t>Șefi servicii</w:t>
            </w:r>
          </w:p>
        </w:tc>
      </w:tr>
      <w:tr w:rsidR="002F36F2" w:rsidRPr="00207120" w14:paraId="5CC36A0E" w14:textId="77777777" w:rsidTr="005E309D">
        <w:trPr>
          <w:trHeight w:val="834"/>
          <w:jc w:val="center"/>
        </w:trPr>
        <w:tc>
          <w:tcPr>
            <w:tcW w:w="630" w:type="dxa"/>
            <w:vAlign w:val="center"/>
          </w:tcPr>
          <w:p w14:paraId="03F3DC30" w14:textId="77777777" w:rsidR="002F36F2" w:rsidRPr="00207120" w:rsidRDefault="002F36F2" w:rsidP="005E309D">
            <w:pPr>
              <w:jc w:val="center"/>
              <w:rPr>
                <w:rFonts w:ascii="Times New Roman" w:hAnsi="Times New Roman" w:cs="Times New Roman"/>
                <w:b/>
                <w:sz w:val="16"/>
                <w:szCs w:val="16"/>
              </w:rPr>
            </w:pPr>
            <w:r w:rsidRPr="00207120">
              <w:rPr>
                <w:rFonts w:ascii="Times New Roman" w:hAnsi="Times New Roman" w:cs="Times New Roman"/>
                <w:sz w:val="16"/>
                <w:szCs w:val="16"/>
              </w:rPr>
              <w:t>2.</w:t>
            </w:r>
          </w:p>
        </w:tc>
        <w:tc>
          <w:tcPr>
            <w:tcW w:w="4590" w:type="dxa"/>
            <w:vAlign w:val="center"/>
          </w:tcPr>
          <w:p w14:paraId="3D52C7C6" w14:textId="162EC956" w:rsidR="002F36F2" w:rsidRPr="00207120" w:rsidRDefault="002F36F2" w:rsidP="005E78A3">
            <w:pPr>
              <w:jc w:val="both"/>
              <w:rPr>
                <w:rFonts w:ascii="Times New Roman" w:hAnsi="Times New Roman" w:cs="Times New Roman"/>
                <w:b/>
                <w:color w:val="000000" w:themeColor="text1"/>
                <w:sz w:val="16"/>
                <w:szCs w:val="16"/>
              </w:rPr>
            </w:pPr>
            <w:r w:rsidRPr="00207120">
              <w:rPr>
                <w:rFonts w:ascii="Times New Roman" w:hAnsi="Times New Roman" w:cs="Times New Roman"/>
                <w:color w:val="000000" w:themeColor="text1"/>
                <w:sz w:val="16"/>
                <w:szCs w:val="16"/>
              </w:rPr>
              <w:t>Elaborarea/revizuirea regulamentelor și metodologiilor în conformitate cu cerințele noii Carte universitare și  noilor cerințe ale Legii 199/2023 – Legea învățământului superior</w:t>
            </w:r>
            <w:r w:rsidR="005E78A3" w:rsidRPr="00207120">
              <w:rPr>
                <w:rFonts w:ascii="Times New Roman" w:hAnsi="Times New Roman" w:cs="Times New Roman"/>
                <w:color w:val="000000" w:themeColor="text1"/>
                <w:sz w:val="16"/>
                <w:szCs w:val="16"/>
              </w:rPr>
              <w:t xml:space="preserve"> și altor prevederi legislative aplicabile.</w:t>
            </w:r>
          </w:p>
        </w:tc>
        <w:tc>
          <w:tcPr>
            <w:tcW w:w="1260" w:type="dxa"/>
            <w:vAlign w:val="center"/>
          </w:tcPr>
          <w:p w14:paraId="2BC6C275" w14:textId="77777777" w:rsidR="002F36F2" w:rsidRPr="00207120" w:rsidRDefault="002F36F2"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031EDFF2" w14:textId="77777777" w:rsidR="002F36F2" w:rsidRPr="00207120" w:rsidRDefault="002F36F2"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Conform calendar</w:t>
            </w:r>
          </w:p>
        </w:tc>
        <w:tc>
          <w:tcPr>
            <w:tcW w:w="2785" w:type="dxa"/>
            <w:vAlign w:val="center"/>
          </w:tcPr>
          <w:p w14:paraId="5C9860B8" w14:textId="1CE50E1D" w:rsidR="002F36F2" w:rsidRPr="00207120" w:rsidRDefault="002F36F2"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Președinte Comisia de monitorizare. Comisia de monitorizare. Directori direcții,</w:t>
            </w:r>
            <w:r w:rsidR="002E693B" w:rsidRPr="00207120">
              <w:rPr>
                <w:rFonts w:ascii="Times New Roman" w:hAnsi="Times New Roman" w:cs="Times New Roman"/>
                <w:bCs/>
                <w:color w:val="000000" w:themeColor="text1"/>
                <w:sz w:val="16"/>
                <w:szCs w:val="16"/>
              </w:rPr>
              <w:t xml:space="preserve"> </w:t>
            </w:r>
            <w:r w:rsidRPr="00207120">
              <w:rPr>
                <w:rFonts w:ascii="Times New Roman" w:hAnsi="Times New Roman" w:cs="Times New Roman"/>
                <w:bCs/>
                <w:color w:val="000000" w:themeColor="text1"/>
                <w:sz w:val="16"/>
                <w:szCs w:val="16"/>
              </w:rPr>
              <w:t>Șefi servicii</w:t>
            </w:r>
          </w:p>
        </w:tc>
      </w:tr>
      <w:tr w:rsidR="002F36F2" w:rsidRPr="00207120" w14:paraId="0926025D" w14:textId="77777777" w:rsidTr="004B1A70">
        <w:trPr>
          <w:trHeight w:val="624"/>
          <w:jc w:val="center"/>
        </w:trPr>
        <w:tc>
          <w:tcPr>
            <w:tcW w:w="630" w:type="dxa"/>
            <w:vAlign w:val="center"/>
          </w:tcPr>
          <w:p w14:paraId="4FC8748D" w14:textId="77777777" w:rsidR="002F36F2" w:rsidRPr="00207120" w:rsidRDefault="002F36F2" w:rsidP="005E309D">
            <w:pPr>
              <w:jc w:val="center"/>
              <w:rPr>
                <w:rFonts w:ascii="Times New Roman" w:hAnsi="Times New Roman" w:cs="Times New Roman"/>
                <w:b/>
                <w:sz w:val="16"/>
                <w:szCs w:val="16"/>
              </w:rPr>
            </w:pPr>
            <w:r w:rsidRPr="00207120">
              <w:rPr>
                <w:rFonts w:ascii="Times New Roman" w:hAnsi="Times New Roman" w:cs="Times New Roman"/>
                <w:sz w:val="16"/>
                <w:szCs w:val="16"/>
              </w:rPr>
              <w:t>3.</w:t>
            </w:r>
          </w:p>
        </w:tc>
        <w:tc>
          <w:tcPr>
            <w:tcW w:w="4590" w:type="dxa"/>
            <w:vAlign w:val="center"/>
          </w:tcPr>
          <w:p w14:paraId="582C1A6A" w14:textId="69352B41" w:rsidR="002F36F2" w:rsidRPr="00207120" w:rsidRDefault="00005EDF" w:rsidP="005E309D">
            <w:pPr>
              <w:rPr>
                <w:rFonts w:ascii="Times New Roman" w:hAnsi="Times New Roman" w:cs="Times New Roman"/>
                <w:bCs/>
                <w:color w:val="000000" w:themeColor="text1"/>
                <w:sz w:val="16"/>
                <w:szCs w:val="16"/>
              </w:rPr>
            </w:pPr>
            <w:r>
              <w:rPr>
                <w:rFonts w:ascii="Times New Roman" w:hAnsi="Times New Roman" w:cs="Times New Roman"/>
                <w:bCs/>
                <w:color w:val="000000" w:themeColor="text1"/>
                <w:sz w:val="16"/>
                <w:szCs w:val="16"/>
              </w:rPr>
              <w:t>Elaborarea și implementarea</w:t>
            </w:r>
            <w:r w:rsidR="002E693B" w:rsidRPr="00207120">
              <w:rPr>
                <w:rFonts w:ascii="Times New Roman" w:hAnsi="Times New Roman" w:cs="Times New Roman"/>
                <w:bCs/>
                <w:color w:val="000000" w:themeColor="text1"/>
                <w:sz w:val="16"/>
                <w:szCs w:val="16"/>
              </w:rPr>
              <w:t xml:space="preserve"> </w:t>
            </w:r>
            <w:r w:rsidR="002E693B" w:rsidRPr="00207120">
              <w:rPr>
                <w:rFonts w:ascii="Times New Roman" w:hAnsi="Times New Roman" w:cs="Times New Roman"/>
                <w:bCs/>
                <w:i/>
                <w:iCs/>
                <w:color w:val="000000" w:themeColor="text1"/>
                <w:sz w:val="16"/>
                <w:szCs w:val="16"/>
              </w:rPr>
              <w:t>Strategiei de asigurare a calității</w:t>
            </w:r>
          </w:p>
        </w:tc>
        <w:tc>
          <w:tcPr>
            <w:tcW w:w="1260" w:type="dxa"/>
            <w:vAlign w:val="center"/>
          </w:tcPr>
          <w:p w14:paraId="2EFE4281" w14:textId="5E59E340" w:rsidR="002F36F2" w:rsidRPr="00207120" w:rsidRDefault="005E78A3"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7019E577" w14:textId="3942A481" w:rsidR="005E78A3" w:rsidRPr="00207120" w:rsidRDefault="005E78A3"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Noiembrie</w:t>
            </w:r>
          </w:p>
          <w:p w14:paraId="1502EA58" w14:textId="2C850C34" w:rsidR="002F36F2" w:rsidRPr="00207120" w:rsidRDefault="005E78A3" w:rsidP="005E78A3">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2026</w:t>
            </w:r>
          </w:p>
        </w:tc>
        <w:tc>
          <w:tcPr>
            <w:tcW w:w="2785" w:type="dxa"/>
            <w:vAlign w:val="center"/>
          </w:tcPr>
          <w:p w14:paraId="2BE4F209" w14:textId="213E3362" w:rsidR="002F36F2" w:rsidRPr="00207120" w:rsidRDefault="005E78A3" w:rsidP="005E309D">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Comisia de evaluare și asigurare a calității</w:t>
            </w:r>
          </w:p>
        </w:tc>
      </w:tr>
      <w:tr w:rsidR="002E693B" w:rsidRPr="00207120" w14:paraId="16BCEE67" w14:textId="77777777" w:rsidTr="005E309D">
        <w:trPr>
          <w:trHeight w:val="530"/>
          <w:jc w:val="center"/>
        </w:trPr>
        <w:tc>
          <w:tcPr>
            <w:tcW w:w="630" w:type="dxa"/>
            <w:vAlign w:val="center"/>
          </w:tcPr>
          <w:p w14:paraId="12355B04" w14:textId="77777777" w:rsidR="002E693B" w:rsidRPr="00207120" w:rsidRDefault="002E693B" w:rsidP="002E693B">
            <w:pPr>
              <w:jc w:val="center"/>
              <w:rPr>
                <w:rFonts w:ascii="Times New Roman" w:hAnsi="Times New Roman" w:cs="Times New Roman"/>
                <w:b/>
                <w:sz w:val="16"/>
                <w:szCs w:val="16"/>
              </w:rPr>
            </w:pPr>
            <w:r w:rsidRPr="00207120">
              <w:rPr>
                <w:rFonts w:ascii="Times New Roman" w:hAnsi="Times New Roman" w:cs="Times New Roman"/>
                <w:sz w:val="16"/>
                <w:szCs w:val="16"/>
              </w:rPr>
              <w:t>4.</w:t>
            </w:r>
          </w:p>
        </w:tc>
        <w:tc>
          <w:tcPr>
            <w:tcW w:w="4590" w:type="dxa"/>
            <w:vAlign w:val="center"/>
          </w:tcPr>
          <w:p w14:paraId="23F168E5" w14:textId="34076B18" w:rsidR="002E693B" w:rsidRPr="00005EDF" w:rsidRDefault="00005EDF" w:rsidP="002E693B">
            <w:pPr>
              <w:jc w:val="both"/>
              <w:rPr>
                <w:rFonts w:ascii="Times New Roman" w:hAnsi="Times New Roman" w:cs="Times New Roman"/>
                <w:color w:val="000000" w:themeColor="text1"/>
                <w:sz w:val="16"/>
                <w:szCs w:val="16"/>
              </w:rPr>
            </w:pPr>
            <w:r w:rsidRPr="00005EDF">
              <w:rPr>
                <w:rFonts w:ascii="Times New Roman" w:hAnsi="Times New Roman" w:cs="Times New Roman"/>
                <w:color w:val="000000" w:themeColor="text1"/>
                <w:sz w:val="16"/>
                <w:szCs w:val="16"/>
              </w:rPr>
              <w:t>Revizuirea politicilor instituționale privind calitatea și inovarea, pe baza analizei contextului intern și extern, în vederea susținerii obiectivelor strategice ale universității.</w:t>
            </w:r>
          </w:p>
        </w:tc>
        <w:tc>
          <w:tcPr>
            <w:tcW w:w="1260" w:type="dxa"/>
            <w:vAlign w:val="center"/>
          </w:tcPr>
          <w:p w14:paraId="7F51D4C2" w14:textId="5FD5D5C6" w:rsidR="002E693B" w:rsidRPr="00207120" w:rsidRDefault="002E693B"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29770351" w14:textId="77777777" w:rsidR="002E693B" w:rsidRPr="00207120" w:rsidRDefault="002E693B"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 xml:space="preserve">Octombrie </w:t>
            </w:r>
          </w:p>
          <w:p w14:paraId="41722A7A" w14:textId="55C713F7" w:rsidR="002E693B" w:rsidRPr="00207120" w:rsidRDefault="002E693B"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2026</w:t>
            </w:r>
          </w:p>
        </w:tc>
        <w:tc>
          <w:tcPr>
            <w:tcW w:w="2785" w:type="dxa"/>
            <w:vAlign w:val="center"/>
          </w:tcPr>
          <w:p w14:paraId="53D46895" w14:textId="5155C6E4" w:rsidR="002E693B" w:rsidRPr="00207120" w:rsidRDefault="002E693B" w:rsidP="002E693B">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Responsabil managementul inovării</w:t>
            </w:r>
          </w:p>
        </w:tc>
      </w:tr>
      <w:tr w:rsidR="004B1A70" w:rsidRPr="00207120" w14:paraId="7AB57D4B" w14:textId="77777777" w:rsidTr="005E309D">
        <w:tblPrEx>
          <w:tblLook w:val="04A0" w:firstRow="1" w:lastRow="0" w:firstColumn="1" w:lastColumn="0" w:noHBand="0" w:noVBand="1"/>
        </w:tblPrEx>
        <w:trPr>
          <w:trHeight w:val="800"/>
          <w:jc w:val="center"/>
        </w:trPr>
        <w:tc>
          <w:tcPr>
            <w:tcW w:w="630" w:type="dxa"/>
            <w:vAlign w:val="center"/>
          </w:tcPr>
          <w:p w14:paraId="6912A9D3" w14:textId="77777777" w:rsidR="004B1A70" w:rsidRPr="00207120" w:rsidRDefault="004B1A70" w:rsidP="004B1A70">
            <w:pPr>
              <w:jc w:val="center"/>
              <w:rPr>
                <w:rFonts w:ascii="Times New Roman" w:hAnsi="Times New Roman" w:cs="Times New Roman"/>
                <w:b/>
                <w:sz w:val="16"/>
                <w:szCs w:val="16"/>
              </w:rPr>
            </w:pPr>
            <w:r w:rsidRPr="00207120">
              <w:rPr>
                <w:rFonts w:ascii="Times New Roman" w:hAnsi="Times New Roman" w:cs="Times New Roman"/>
                <w:sz w:val="16"/>
                <w:szCs w:val="16"/>
              </w:rPr>
              <w:t>5.</w:t>
            </w:r>
          </w:p>
        </w:tc>
        <w:tc>
          <w:tcPr>
            <w:tcW w:w="4590" w:type="dxa"/>
            <w:vAlign w:val="center"/>
          </w:tcPr>
          <w:p w14:paraId="0C09FDA4" w14:textId="5B4F71AF" w:rsidR="004B1A70" w:rsidRPr="004B1A70" w:rsidRDefault="00005EDF" w:rsidP="004B1A70">
            <w:pPr>
              <w:jc w:val="both"/>
              <w:rPr>
                <w:rFonts w:ascii="Times New Roman" w:hAnsi="Times New Roman" w:cs="Times New Roman"/>
                <w:b/>
                <w:color w:val="000000" w:themeColor="text1"/>
                <w:sz w:val="16"/>
                <w:szCs w:val="16"/>
              </w:rPr>
            </w:pPr>
            <w:r w:rsidRPr="00005EDF">
              <w:rPr>
                <w:rFonts w:ascii="Times New Roman" w:hAnsi="Times New Roman" w:cs="Times New Roman"/>
                <w:color w:val="000000" w:themeColor="text1"/>
                <w:sz w:val="16"/>
                <w:szCs w:val="16"/>
              </w:rPr>
              <w:t>Dezvoltarea competențelor personalului implicat în procesele de management al calității, management al inovării și securitatea informației prin programe de formare și perfecționare profesională.</w:t>
            </w:r>
          </w:p>
        </w:tc>
        <w:tc>
          <w:tcPr>
            <w:tcW w:w="1260" w:type="dxa"/>
            <w:vAlign w:val="center"/>
          </w:tcPr>
          <w:p w14:paraId="765424F6" w14:textId="0DD1F16C" w:rsidR="004B1A70" w:rsidRPr="00207120" w:rsidRDefault="004B1A70" w:rsidP="004B1A70">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4A277089" w14:textId="77777777" w:rsidR="004B1A70" w:rsidRPr="00207120" w:rsidRDefault="004B1A70" w:rsidP="004B1A70">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Noiembrie</w:t>
            </w:r>
          </w:p>
          <w:p w14:paraId="45256633" w14:textId="6615095D" w:rsidR="004B1A70" w:rsidRPr="00207120" w:rsidRDefault="004B1A70" w:rsidP="004B1A70">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2026</w:t>
            </w:r>
          </w:p>
        </w:tc>
        <w:tc>
          <w:tcPr>
            <w:tcW w:w="2785" w:type="dxa"/>
            <w:vAlign w:val="center"/>
          </w:tcPr>
          <w:p w14:paraId="46CE7D9B" w14:textId="33959350" w:rsidR="004B1A70" w:rsidRPr="00207120" w:rsidRDefault="004B1A70" w:rsidP="004B1A70">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şi asigurarea calității</w:t>
            </w:r>
            <w:r w:rsidR="005C7376">
              <w:rPr>
                <w:rFonts w:ascii="Times New Roman" w:hAnsi="Times New Roman" w:cs="Times New Roman"/>
                <w:bCs/>
                <w:color w:val="000000" w:themeColor="text1"/>
                <w:sz w:val="16"/>
                <w:szCs w:val="16"/>
              </w:rPr>
              <w:t>. Prorector Cercetare și Creație Artistică</w:t>
            </w:r>
          </w:p>
        </w:tc>
      </w:tr>
      <w:tr w:rsidR="005C7376" w:rsidRPr="00207120" w14:paraId="19D7EF43" w14:textId="77777777" w:rsidTr="005E309D">
        <w:tblPrEx>
          <w:tblLook w:val="04A0" w:firstRow="1" w:lastRow="0" w:firstColumn="1" w:lastColumn="0" w:noHBand="0" w:noVBand="1"/>
        </w:tblPrEx>
        <w:trPr>
          <w:trHeight w:val="539"/>
          <w:jc w:val="center"/>
        </w:trPr>
        <w:tc>
          <w:tcPr>
            <w:tcW w:w="630" w:type="dxa"/>
            <w:vAlign w:val="center"/>
          </w:tcPr>
          <w:p w14:paraId="1F94AC38" w14:textId="77777777" w:rsidR="005C7376" w:rsidRPr="00207120" w:rsidRDefault="005C7376" w:rsidP="005C7376">
            <w:pPr>
              <w:jc w:val="center"/>
              <w:rPr>
                <w:rFonts w:ascii="Times New Roman" w:hAnsi="Times New Roman" w:cs="Times New Roman"/>
                <w:b/>
                <w:sz w:val="16"/>
                <w:szCs w:val="16"/>
              </w:rPr>
            </w:pPr>
            <w:r w:rsidRPr="00207120">
              <w:rPr>
                <w:rFonts w:ascii="Times New Roman" w:hAnsi="Times New Roman" w:cs="Times New Roman"/>
                <w:sz w:val="16"/>
                <w:szCs w:val="16"/>
              </w:rPr>
              <w:t>6.</w:t>
            </w:r>
          </w:p>
        </w:tc>
        <w:tc>
          <w:tcPr>
            <w:tcW w:w="4590" w:type="dxa"/>
            <w:vAlign w:val="center"/>
          </w:tcPr>
          <w:p w14:paraId="259FB17E" w14:textId="58498D1E" w:rsidR="005C7376" w:rsidRPr="00207120" w:rsidRDefault="00C65E12" w:rsidP="005C7376">
            <w:pPr>
              <w:jc w:val="both"/>
              <w:rPr>
                <w:rFonts w:ascii="Times New Roman" w:hAnsi="Times New Roman" w:cs="Times New Roman"/>
                <w:b/>
                <w:color w:val="000000" w:themeColor="text1"/>
                <w:sz w:val="16"/>
                <w:szCs w:val="16"/>
              </w:rPr>
            </w:pPr>
            <w:r w:rsidRPr="00C65E12">
              <w:rPr>
                <w:rFonts w:ascii="Times New Roman" w:hAnsi="Times New Roman" w:cs="Times New Roman"/>
                <w:color w:val="000000" w:themeColor="text1"/>
                <w:sz w:val="16"/>
                <w:szCs w:val="16"/>
              </w:rPr>
              <w:t>Dezvoltarea ofertei educaționale prin inițierea și implementarea unor programe de studii cu predare în limbi de circulație internațională și prin consolidarea colaborărilor academice și profesionale cu parteneri internaționali și mediul socio-economic.</w:t>
            </w:r>
          </w:p>
        </w:tc>
        <w:tc>
          <w:tcPr>
            <w:tcW w:w="1260" w:type="dxa"/>
            <w:vAlign w:val="center"/>
          </w:tcPr>
          <w:p w14:paraId="7A68FDBF" w14:textId="4BA9F778"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5287887D" w14:textId="77777777"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Decembrie</w:t>
            </w:r>
          </w:p>
          <w:p w14:paraId="05E93F13" w14:textId="5FC5D635"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 xml:space="preserve"> 202</w:t>
            </w:r>
            <w:r>
              <w:rPr>
                <w:rFonts w:ascii="Times New Roman" w:hAnsi="Times New Roman" w:cs="Times New Roman"/>
                <w:bCs/>
                <w:color w:val="000000" w:themeColor="text1"/>
                <w:sz w:val="16"/>
                <w:szCs w:val="16"/>
              </w:rPr>
              <w:t>6</w:t>
            </w:r>
          </w:p>
        </w:tc>
        <w:tc>
          <w:tcPr>
            <w:tcW w:w="2785" w:type="dxa"/>
            <w:vAlign w:val="center"/>
          </w:tcPr>
          <w:p w14:paraId="7C900E9D" w14:textId="77777777" w:rsidR="005C7376" w:rsidRPr="00207120" w:rsidRDefault="005C7376" w:rsidP="005C7376">
            <w:pPr>
              <w:jc w:val="center"/>
              <w:rPr>
                <w:rFonts w:ascii="Times New Roman" w:hAnsi="Times New Roman" w:cs="Times New Roman"/>
                <w:bCs/>
                <w:color w:val="000000" w:themeColor="text1"/>
                <w:sz w:val="16"/>
                <w:szCs w:val="16"/>
              </w:rPr>
            </w:pPr>
            <w:r w:rsidRPr="00207120">
              <w:rPr>
                <w:rFonts w:ascii="Times New Roman" w:hAnsi="Times New Roman" w:cs="Times New Roman"/>
                <w:bCs/>
                <w:color w:val="000000" w:themeColor="text1"/>
                <w:sz w:val="16"/>
                <w:szCs w:val="16"/>
              </w:rPr>
              <w:t xml:space="preserve">Rector. Prorectori, DGA. </w:t>
            </w:r>
          </w:p>
          <w:p w14:paraId="60258122" w14:textId="3D8D9046"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Reprezentanți în KreativEU</w:t>
            </w:r>
          </w:p>
        </w:tc>
      </w:tr>
      <w:tr w:rsidR="005C7376" w:rsidRPr="00207120" w14:paraId="01496685" w14:textId="77777777" w:rsidTr="005E309D">
        <w:trPr>
          <w:trHeight w:val="449"/>
          <w:jc w:val="center"/>
        </w:trPr>
        <w:tc>
          <w:tcPr>
            <w:tcW w:w="630" w:type="dxa"/>
            <w:vAlign w:val="center"/>
          </w:tcPr>
          <w:p w14:paraId="0C02A520" w14:textId="77777777" w:rsidR="005C7376" w:rsidRPr="00207120" w:rsidRDefault="005C7376" w:rsidP="005C7376">
            <w:pPr>
              <w:jc w:val="center"/>
              <w:rPr>
                <w:rFonts w:ascii="Times New Roman" w:hAnsi="Times New Roman" w:cs="Times New Roman"/>
                <w:b/>
                <w:sz w:val="16"/>
                <w:szCs w:val="16"/>
              </w:rPr>
            </w:pPr>
            <w:r w:rsidRPr="00207120">
              <w:rPr>
                <w:rFonts w:ascii="Times New Roman" w:hAnsi="Times New Roman" w:cs="Times New Roman"/>
                <w:sz w:val="16"/>
                <w:szCs w:val="16"/>
              </w:rPr>
              <w:t>7.</w:t>
            </w:r>
          </w:p>
        </w:tc>
        <w:tc>
          <w:tcPr>
            <w:tcW w:w="4590" w:type="dxa"/>
            <w:vAlign w:val="center"/>
          </w:tcPr>
          <w:p w14:paraId="5C85708D" w14:textId="548D2870" w:rsidR="005C7376" w:rsidRPr="004B1A70" w:rsidRDefault="005C7376" w:rsidP="005C7376">
            <w:pPr>
              <w:jc w:val="both"/>
              <w:rPr>
                <w:rFonts w:ascii="Times New Roman" w:hAnsi="Times New Roman" w:cs="Times New Roman"/>
                <w:b/>
                <w:color w:val="000000" w:themeColor="text1"/>
                <w:sz w:val="16"/>
                <w:szCs w:val="16"/>
              </w:rPr>
            </w:pPr>
            <w:r w:rsidRPr="005C7376">
              <w:rPr>
                <w:rFonts w:ascii="Times New Roman" w:hAnsi="Times New Roman" w:cs="Times New Roman"/>
                <w:bCs/>
                <w:color w:val="000000" w:themeColor="text1"/>
                <w:sz w:val="16"/>
                <w:szCs w:val="16"/>
              </w:rPr>
              <w:t>Elaborarea și aprobarea unei proceduri instituționale privind evaluarea rezultatelor învățării la nivelul programelor de studii.</w:t>
            </w:r>
            <w:r>
              <w:rPr>
                <w:rFonts w:ascii="Times New Roman" w:hAnsi="Times New Roman" w:cs="Times New Roman"/>
                <w:bCs/>
                <w:color w:val="000000" w:themeColor="text1"/>
                <w:sz w:val="16"/>
                <w:szCs w:val="16"/>
              </w:rPr>
              <w:t xml:space="preserve"> </w:t>
            </w:r>
            <w:r w:rsidRPr="005C7376">
              <w:rPr>
                <w:rFonts w:ascii="Times New Roman" w:hAnsi="Times New Roman" w:cs="Times New Roman"/>
                <w:bCs/>
                <w:color w:val="000000" w:themeColor="text1"/>
                <w:sz w:val="16"/>
                <w:szCs w:val="16"/>
              </w:rPr>
              <w:t>Organizarea de sesiuni de formare și schimb de bune practici pentru cadrele didactice privind proiectarea și evaluarea rezultatelor învățării.</w:t>
            </w:r>
          </w:p>
        </w:tc>
        <w:tc>
          <w:tcPr>
            <w:tcW w:w="1260" w:type="dxa"/>
            <w:vAlign w:val="center"/>
          </w:tcPr>
          <w:p w14:paraId="063BA658" w14:textId="51680669"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p>
        </w:tc>
        <w:tc>
          <w:tcPr>
            <w:tcW w:w="1080" w:type="dxa"/>
            <w:vAlign w:val="center"/>
          </w:tcPr>
          <w:p w14:paraId="1ECAD00D" w14:textId="77777777"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Decembrie</w:t>
            </w:r>
          </w:p>
          <w:p w14:paraId="15949D54" w14:textId="659C3765" w:rsidR="005C7376" w:rsidRPr="00207120" w:rsidRDefault="005C7376" w:rsidP="005C7376">
            <w:pPr>
              <w:jc w:val="center"/>
              <w:rPr>
                <w:rFonts w:ascii="Times New Roman" w:hAnsi="Times New Roman" w:cs="Times New Roman"/>
                <w:b/>
                <w:bCs/>
                <w:color w:val="000000" w:themeColor="text1"/>
                <w:sz w:val="16"/>
                <w:szCs w:val="16"/>
                <w:highlight w:val="yellow"/>
              </w:rPr>
            </w:pPr>
            <w:r w:rsidRPr="00207120">
              <w:rPr>
                <w:rFonts w:ascii="Times New Roman" w:hAnsi="Times New Roman" w:cs="Times New Roman"/>
                <w:bCs/>
                <w:color w:val="000000" w:themeColor="text1"/>
                <w:sz w:val="16"/>
                <w:szCs w:val="16"/>
              </w:rPr>
              <w:t xml:space="preserve"> 202</w:t>
            </w:r>
            <w:r>
              <w:rPr>
                <w:rFonts w:ascii="Times New Roman" w:hAnsi="Times New Roman" w:cs="Times New Roman"/>
                <w:bCs/>
                <w:color w:val="000000" w:themeColor="text1"/>
                <w:sz w:val="16"/>
                <w:szCs w:val="16"/>
              </w:rPr>
              <w:t>6</w:t>
            </w:r>
          </w:p>
        </w:tc>
        <w:tc>
          <w:tcPr>
            <w:tcW w:w="2785" w:type="dxa"/>
            <w:vAlign w:val="center"/>
          </w:tcPr>
          <w:p w14:paraId="01645624" w14:textId="44F2602B"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Comisia de evaluare și asigurare a calității</w:t>
            </w:r>
          </w:p>
        </w:tc>
      </w:tr>
      <w:tr w:rsidR="005C7376" w:rsidRPr="00207120" w14:paraId="10151497" w14:textId="77777777" w:rsidTr="005E309D">
        <w:trPr>
          <w:trHeight w:val="449"/>
          <w:jc w:val="center"/>
        </w:trPr>
        <w:tc>
          <w:tcPr>
            <w:tcW w:w="630" w:type="dxa"/>
            <w:vAlign w:val="center"/>
          </w:tcPr>
          <w:p w14:paraId="77EE9BB6" w14:textId="77777777" w:rsidR="005C7376" w:rsidRPr="00207120" w:rsidRDefault="005C7376" w:rsidP="005C7376">
            <w:pPr>
              <w:jc w:val="center"/>
              <w:rPr>
                <w:rFonts w:ascii="Times New Roman" w:hAnsi="Times New Roman" w:cs="Times New Roman"/>
                <w:b/>
                <w:sz w:val="16"/>
                <w:szCs w:val="16"/>
              </w:rPr>
            </w:pPr>
            <w:r w:rsidRPr="00207120">
              <w:rPr>
                <w:rFonts w:ascii="Times New Roman" w:hAnsi="Times New Roman" w:cs="Times New Roman"/>
                <w:sz w:val="16"/>
                <w:szCs w:val="16"/>
              </w:rPr>
              <w:t>8.</w:t>
            </w:r>
          </w:p>
        </w:tc>
        <w:tc>
          <w:tcPr>
            <w:tcW w:w="4590" w:type="dxa"/>
            <w:vAlign w:val="center"/>
          </w:tcPr>
          <w:p w14:paraId="17D87E94" w14:textId="63926C8C" w:rsidR="005C7376" w:rsidRPr="00207120" w:rsidRDefault="00005EDF" w:rsidP="005C7376">
            <w:pPr>
              <w:jc w:val="both"/>
              <w:rPr>
                <w:rFonts w:ascii="Times New Roman" w:hAnsi="Times New Roman" w:cs="Times New Roman"/>
                <w:b/>
                <w:i/>
                <w:iCs/>
                <w:color w:val="000000" w:themeColor="text1"/>
                <w:sz w:val="16"/>
                <w:szCs w:val="16"/>
              </w:rPr>
            </w:pPr>
            <w:r w:rsidRPr="00005EDF">
              <w:rPr>
                <w:rFonts w:ascii="Times New Roman" w:hAnsi="Times New Roman" w:cs="Times New Roman"/>
                <w:color w:val="000000" w:themeColor="text1"/>
                <w:sz w:val="16"/>
                <w:szCs w:val="16"/>
              </w:rPr>
              <w:t>Implementarea unui sistem digital integrat de colectare și analiză a feedback-ului studenților, absolvenților și cadrelor didactice, care să permită monitorizarea satisfacției beneficiarilor educației și fundamentarea măsurilor de îmbunătățire a procesului educațional și a serviciilor universitare.</w:t>
            </w:r>
          </w:p>
        </w:tc>
        <w:tc>
          <w:tcPr>
            <w:tcW w:w="1260" w:type="dxa"/>
            <w:vAlign w:val="center"/>
          </w:tcPr>
          <w:p w14:paraId="677CBCD2" w14:textId="1EE299C3"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r>
              <w:rPr>
                <w:rFonts w:ascii="Times New Roman" w:hAnsi="Times New Roman" w:cs="Times New Roman"/>
                <w:bCs/>
                <w:color w:val="000000" w:themeColor="text1"/>
                <w:sz w:val="16"/>
                <w:szCs w:val="16"/>
              </w:rPr>
              <w:t>. Resurse financiare: Proiect FDI</w:t>
            </w:r>
          </w:p>
        </w:tc>
        <w:tc>
          <w:tcPr>
            <w:tcW w:w="1080" w:type="dxa"/>
            <w:vAlign w:val="center"/>
          </w:tcPr>
          <w:p w14:paraId="763189EE" w14:textId="77777777" w:rsidR="005C7376" w:rsidRPr="00207120" w:rsidRDefault="005C7376" w:rsidP="005C7376">
            <w:pPr>
              <w:jc w:val="center"/>
              <w:rPr>
                <w:rFonts w:ascii="Times New Roman" w:hAnsi="Times New Roman" w:cs="Times New Roman"/>
                <w:b/>
                <w:bCs/>
                <w:color w:val="000000" w:themeColor="text1"/>
                <w:sz w:val="16"/>
                <w:szCs w:val="16"/>
              </w:rPr>
            </w:pPr>
            <w:r>
              <w:rPr>
                <w:rFonts w:ascii="Times New Roman" w:hAnsi="Times New Roman" w:cs="Times New Roman"/>
                <w:bCs/>
                <w:color w:val="000000" w:themeColor="text1"/>
                <w:sz w:val="16"/>
                <w:szCs w:val="16"/>
              </w:rPr>
              <w:t>Decembrie</w:t>
            </w:r>
          </w:p>
          <w:p w14:paraId="2AA5C311" w14:textId="65856339" w:rsidR="005C7376" w:rsidRPr="00207120" w:rsidRDefault="005C7376" w:rsidP="005C7376">
            <w:pPr>
              <w:jc w:val="center"/>
              <w:rPr>
                <w:rFonts w:ascii="Times New Roman" w:hAnsi="Times New Roman" w:cs="Times New Roman"/>
                <w:b/>
                <w:bCs/>
                <w:color w:val="000000" w:themeColor="text1"/>
                <w:sz w:val="16"/>
                <w:szCs w:val="16"/>
                <w:highlight w:val="yellow"/>
              </w:rPr>
            </w:pPr>
            <w:r w:rsidRPr="00207120">
              <w:rPr>
                <w:rFonts w:ascii="Times New Roman" w:hAnsi="Times New Roman" w:cs="Times New Roman"/>
                <w:bCs/>
                <w:color w:val="000000" w:themeColor="text1"/>
                <w:sz w:val="16"/>
                <w:szCs w:val="16"/>
              </w:rPr>
              <w:t>2026</w:t>
            </w:r>
          </w:p>
        </w:tc>
        <w:tc>
          <w:tcPr>
            <w:tcW w:w="2785" w:type="dxa"/>
            <w:vAlign w:val="center"/>
          </w:tcPr>
          <w:p w14:paraId="34392A35" w14:textId="493C73F9"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Comisia de evaluare și asigurare a calității</w:t>
            </w:r>
          </w:p>
        </w:tc>
      </w:tr>
      <w:tr w:rsidR="005C7376" w:rsidRPr="00207120" w14:paraId="60D434C2" w14:textId="77777777" w:rsidTr="005E309D">
        <w:trPr>
          <w:trHeight w:val="449"/>
          <w:jc w:val="center"/>
        </w:trPr>
        <w:tc>
          <w:tcPr>
            <w:tcW w:w="630" w:type="dxa"/>
            <w:vAlign w:val="center"/>
          </w:tcPr>
          <w:p w14:paraId="13C39676" w14:textId="77777777" w:rsidR="005C7376" w:rsidRPr="00207120" w:rsidRDefault="005C7376" w:rsidP="005C7376">
            <w:pPr>
              <w:jc w:val="center"/>
              <w:rPr>
                <w:rFonts w:ascii="Times New Roman" w:hAnsi="Times New Roman" w:cs="Times New Roman"/>
                <w:b/>
                <w:sz w:val="16"/>
                <w:szCs w:val="16"/>
              </w:rPr>
            </w:pPr>
            <w:r w:rsidRPr="00207120">
              <w:rPr>
                <w:rFonts w:ascii="Times New Roman" w:hAnsi="Times New Roman" w:cs="Times New Roman"/>
                <w:sz w:val="16"/>
                <w:szCs w:val="16"/>
              </w:rPr>
              <w:t>9.</w:t>
            </w:r>
          </w:p>
        </w:tc>
        <w:tc>
          <w:tcPr>
            <w:tcW w:w="4590" w:type="dxa"/>
            <w:vAlign w:val="center"/>
          </w:tcPr>
          <w:p w14:paraId="516FE9C8" w14:textId="476B81F7" w:rsidR="005C7376" w:rsidRPr="00321A1B" w:rsidRDefault="00005EDF" w:rsidP="005C7376">
            <w:pPr>
              <w:jc w:val="both"/>
              <w:rPr>
                <w:rFonts w:ascii="Times New Roman" w:hAnsi="Times New Roman" w:cs="Times New Roman"/>
                <w:bCs/>
                <w:i/>
                <w:iCs/>
                <w:color w:val="000000" w:themeColor="text1"/>
                <w:sz w:val="16"/>
                <w:szCs w:val="16"/>
              </w:rPr>
            </w:pPr>
            <w:r w:rsidRPr="00005EDF">
              <w:rPr>
                <w:rFonts w:ascii="Times New Roman" w:hAnsi="Times New Roman" w:cs="Times New Roman"/>
                <w:bCs/>
                <w:color w:val="000000" w:themeColor="text1"/>
                <w:sz w:val="16"/>
                <w:szCs w:val="16"/>
              </w:rPr>
              <w:t>Implementarea unui sistem digital pentru managementul curricular, care să permită elaborarea, actualizarea și monitorizarea planurilor de învățământ și a fișelor de disciplină, precum și asigurarea corelării acestora cu competențele și rezultatele învățării. Dezvoltarea unui modul dedicat informării studenților privind oportunitățile de practică, internship și angajare.</w:t>
            </w:r>
          </w:p>
        </w:tc>
        <w:tc>
          <w:tcPr>
            <w:tcW w:w="1260" w:type="dxa"/>
            <w:vAlign w:val="center"/>
          </w:tcPr>
          <w:p w14:paraId="4D689158" w14:textId="0E637140"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r>
              <w:rPr>
                <w:rFonts w:ascii="Times New Roman" w:hAnsi="Times New Roman" w:cs="Times New Roman"/>
                <w:bCs/>
                <w:color w:val="000000" w:themeColor="text1"/>
                <w:sz w:val="16"/>
                <w:szCs w:val="16"/>
              </w:rPr>
              <w:t>. Resurse financiare: Proiect FDI</w:t>
            </w:r>
          </w:p>
        </w:tc>
        <w:tc>
          <w:tcPr>
            <w:tcW w:w="1080" w:type="dxa"/>
            <w:vAlign w:val="center"/>
          </w:tcPr>
          <w:p w14:paraId="17FC582E" w14:textId="77777777" w:rsidR="005C7376" w:rsidRPr="00207120" w:rsidRDefault="005C7376" w:rsidP="005C7376">
            <w:pPr>
              <w:jc w:val="center"/>
              <w:rPr>
                <w:rFonts w:ascii="Times New Roman" w:hAnsi="Times New Roman" w:cs="Times New Roman"/>
                <w:b/>
                <w:bCs/>
                <w:color w:val="000000" w:themeColor="text1"/>
                <w:sz w:val="16"/>
                <w:szCs w:val="16"/>
              </w:rPr>
            </w:pPr>
            <w:r>
              <w:rPr>
                <w:rFonts w:ascii="Times New Roman" w:hAnsi="Times New Roman" w:cs="Times New Roman"/>
                <w:bCs/>
                <w:color w:val="000000" w:themeColor="text1"/>
                <w:sz w:val="16"/>
                <w:szCs w:val="16"/>
              </w:rPr>
              <w:t>Decembrie</w:t>
            </w:r>
          </w:p>
          <w:p w14:paraId="7CB8D6DD" w14:textId="46CF8B77" w:rsidR="005C7376" w:rsidRPr="00207120" w:rsidRDefault="005C7376" w:rsidP="005C7376">
            <w:pPr>
              <w:jc w:val="center"/>
              <w:rPr>
                <w:rFonts w:ascii="Times New Roman" w:hAnsi="Times New Roman" w:cs="Times New Roman"/>
                <w:b/>
                <w:bCs/>
                <w:color w:val="000000" w:themeColor="text1"/>
                <w:sz w:val="16"/>
                <w:szCs w:val="16"/>
                <w:highlight w:val="yellow"/>
              </w:rPr>
            </w:pPr>
            <w:r w:rsidRPr="00207120">
              <w:rPr>
                <w:rFonts w:ascii="Times New Roman" w:hAnsi="Times New Roman" w:cs="Times New Roman"/>
                <w:bCs/>
                <w:color w:val="000000" w:themeColor="text1"/>
                <w:sz w:val="16"/>
                <w:szCs w:val="16"/>
              </w:rPr>
              <w:t xml:space="preserve"> 2026</w:t>
            </w:r>
          </w:p>
        </w:tc>
        <w:tc>
          <w:tcPr>
            <w:tcW w:w="2785" w:type="dxa"/>
            <w:vAlign w:val="center"/>
          </w:tcPr>
          <w:p w14:paraId="5A17DF09" w14:textId="23263B42"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Comisia de evaluare și asigurare a calității</w:t>
            </w:r>
          </w:p>
        </w:tc>
      </w:tr>
      <w:tr w:rsidR="005C7376" w:rsidRPr="00207120" w14:paraId="0AF11917" w14:textId="77777777" w:rsidTr="005E309D">
        <w:trPr>
          <w:trHeight w:val="449"/>
          <w:jc w:val="center"/>
        </w:trPr>
        <w:tc>
          <w:tcPr>
            <w:tcW w:w="630" w:type="dxa"/>
            <w:vAlign w:val="center"/>
          </w:tcPr>
          <w:p w14:paraId="47F8E42C" w14:textId="77777777" w:rsidR="005C7376" w:rsidRPr="00207120" w:rsidRDefault="005C7376" w:rsidP="005C7376">
            <w:pPr>
              <w:jc w:val="center"/>
              <w:rPr>
                <w:rFonts w:ascii="Times New Roman" w:hAnsi="Times New Roman" w:cs="Times New Roman"/>
                <w:b/>
                <w:sz w:val="16"/>
                <w:szCs w:val="16"/>
              </w:rPr>
            </w:pPr>
            <w:r w:rsidRPr="00207120">
              <w:rPr>
                <w:rFonts w:ascii="Times New Roman" w:hAnsi="Times New Roman" w:cs="Times New Roman"/>
                <w:sz w:val="16"/>
                <w:szCs w:val="16"/>
              </w:rPr>
              <w:t>10.</w:t>
            </w:r>
          </w:p>
        </w:tc>
        <w:tc>
          <w:tcPr>
            <w:tcW w:w="4590" w:type="dxa"/>
            <w:vAlign w:val="center"/>
          </w:tcPr>
          <w:p w14:paraId="325642D4" w14:textId="273FD891" w:rsidR="005C7376" w:rsidRPr="00005EDF" w:rsidRDefault="00005EDF" w:rsidP="005C7376">
            <w:pPr>
              <w:jc w:val="both"/>
              <w:rPr>
                <w:rFonts w:ascii="Times New Roman" w:hAnsi="Times New Roman" w:cs="Times New Roman"/>
                <w:color w:val="000000" w:themeColor="text1"/>
                <w:sz w:val="16"/>
                <w:szCs w:val="16"/>
              </w:rPr>
            </w:pPr>
            <w:r w:rsidRPr="00005EDF">
              <w:rPr>
                <w:rFonts w:ascii="Times New Roman" w:hAnsi="Times New Roman" w:cs="Times New Roman"/>
                <w:color w:val="000000" w:themeColor="text1"/>
                <w:sz w:val="16"/>
                <w:szCs w:val="16"/>
              </w:rPr>
              <w:t>Implementarea unui sistem digital de monitorizare și analiză a indicatorilor instituționali de performanță academică, care să permită generarea de rapoarte și tablouri de bord manageriale pentru fundamentarea proceselor decizionale bazate pe date.</w:t>
            </w:r>
          </w:p>
        </w:tc>
        <w:tc>
          <w:tcPr>
            <w:tcW w:w="1260" w:type="dxa"/>
            <w:vAlign w:val="center"/>
          </w:tcPr>
          <w:p w14:paraId="324E8680" w14:textId="08FD6627"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Resurse umane proprii</w:t>
            </w:r>
            <w:r>
              <w:rPr>
                <w:rFonts w:ascii="Times New Roman" w:hAnsi="Times New Roman" w:cs="Times New Roman"/>
                <w:bCs/>
                <w:color w:val="000000" w:themeColor="text1"/>
                <w:sz w:val="16"/>
                <w:szCs w:val="16"/>
              </w:rPr>
              <w:t>. Resurse financiare: Proiect FDI</w:t>
            </w:r>
          </w:p>
        </w:tc>
        <w:tc>
          <w:tcPr>
            <w:tcW w:w="1080" w:type="dxa"/>
            <w:vAlign w:val="center"/>
          </w:tcPr>
          <w:p w14:paraId="7C44AB66" w14:textId="77777777" w:rsidR="005C7376" w:rsidRPr="00207120" w:rsidRDefault="005C7376" w:rsidP="005C7376">
            <w:pPr>
              <w:jc w:val="center"/>
              <w:rPr>
                <w:rFonts w:ascii="Times New Roman" w:hAnsi="Times New Roman" w:cs="Times New Roman"/>
                <w:b/>
                <w:bCs/>
                <w:color w:val="000000" w:themeColor="text1"/>
                <w:sz w:val="16"/>
                <w:szCs w:val="16"/>
              </w:rPr>
            </w:pPr>
            <w:r>
              <w:rPr>
                <w:rFonts w:ascii="Times New Roman" w:hAnsi="Times New Roman" w:cs="Times New Roman"/>
                <w:bCs/>
                <w:color w:val="000000" w:themeColor="text1"/>
                <w:sz w:val="16"/>
                <w:szCs w:val="16"/>
              </w:rPr>
              <w:t>Decembrie</w:t>
            </w:r>
          </w:p>
          <w:p w14:paraId="2565E89D" w14:textId="717061F6"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 xml:space="preserve"> 2026</w:t>
            </w:r>
          </w:p>
        </w:tc>
        <w:tc>
          <w:tcPr>
            <w:tcW w:w="2785" w:type="dxa"/>
            <w:vAlign w:val="center"/>
          </w:tcPr>
          <w:p w14:paraId="51998E33" w14:textId="7F6B0895" w:rsidR="005C7376" w:rsidRPr="00207120" w:rsidRDefault="005C7376" w:rsidP="005C7376">
            <w:pPr>
              <w:jc w:val="center"/>
              <w:rPr>
                <w:rFonts w:ascii="Times New Roman" w:hAnsi="Times New Roman" w:cs="Times New Roman"/>
                <w:b/>
                <w:bCs/>
                <w:color w:val="000000" w:themeColor="text1"/>
                <w:sz w:val="16"/>
                <w:szCs w:val="16"/>
              </w:rPr>
            </w:pPr>
            <w:r w:rsidRPr="00207120">
              <w:rPr>
                <w:rFonts w:ascii="Times New Roman" w:hAnsi="Times New Roman" w:cs="Times New Roman"/>
                <w:bCs/>
                <w:color w:val="000000" w:themeColor="text1"/>
                <w:sz w:val="16"/>
                <w:szCs w:val="16"/>
              </w:rPr>
              <w:t>Prorector învățământ și asigurarea calității. Comisia de evaluare și asigurare a calității</w:t>
            </w:r>
          </w:p>
        </w:tc>
      </w:tr>
    </w:tbl>
    <w:p w14:paraId="53079353" w14:textId="77777777" w:rsidR="00CF44EA" w:rsidRPr="00207120" w:rsidRDefault="00CF44EA" w:rsidP="00B26EAD">
      <w:pPr>
        <w:pStyle w:val="Heading1"/>
        <w:spacing w:before="0" w:after="0" w:line="240" w:lineRule="auto"/>
        <w:jc w:val="center"/>
        <w:rPr>
          <w:rFonts w:ascii="Times New Roman" w:hAnsi="Times New Roman" w:cs="Times New Roman"/>
          <w:b/>
          <w:bCs/>
          <w:sz w:val="32"/>
          <w:szCs w:val="32"/>
        </w:rPr>
      </w:pPr>
      <w:bookmarkStart w:id="202" w:name="_Toc232574720"/>
    </w:p>
    <w:p w14:paraId="2D8BC597" w14:textId="77777777" w:rsidR="00CF44EA" w:rsidRPr="00207120" w:rsidRDefault="00CF44EA" w:rsidP="00B26EAD">
      <w:pPr>
        <w:pStyle w:val="Heading1"/>
        <w:spacing w:before="0" w:after="0" w:line="240" w:lineRule="auto"/>
        <w:jc w:val="center"/>
        <w:rPr>
          <w:rFonts w:ascii="Times New Roman" w:hAnsi="Times New Roman" w:cs="Times New Roman"/>
          <w:b/>
          <w:bCs/>
          <w:sz w:val="32"/>
          <w:szCs w:val="32"/>
        </w:rPr>
      </w:pPr>
    </w:p>
    <w:p w14:paraId="3716DAAF" w14:textId="77777777" w:rsidR="005C7376" w:rsidRDefault="005C7376">
      <w:pPr>
        <w:rPr>
          <w:rFonts w:ascii="Times New Roman" w:eastAsiaTheme="majorEastAsia" w:hAnsi="Times New Roman" w:cs="Times New Roman"/>
          <w:b/>
          <w:bCs/>
          <w:color w:val="0F4761" w:themeColor="accent1" w:themeShade="BF"/>
          <w:sz w:val="32"/>
          <w:szCs w:val="32"/>
        </w:rPr>
      </w:pPr>
      <w:bookmarkStart w:id="203" w:name="_Toc232749794"/>
      <w:r>
        <w:rPr>
          <w:rFonts w:ascii="Times New Roman" w:hAnsi="Times New Roman" w:cs="Times New Roman"/>
          <w:b/>
          <w:bCs/>
          <w:sz w:val="32"/>
          <w:szCs w:val="32"/>
        </w:rPr>
        <w:br w:type="page"/>
      </w:r>
    </w:p>
    <w:p w14:paraId="138F65F6" w14:textId="0717CCC2" w:rsidR="00AE431E" w:rsidRPr="00207120" w:rsidRDefault="00B75AF9" w:rsidP="00B26EAD">
      <w:pPr>
        <w:pStyle w:val="Heading1"/>
        <w:spacing w:before="0" w:after="0" w:line="240" w:lineRule="auto"/>
        <w:jc w:val="center"/>
        <w:rPr>
          <w:rFonts w:ascii="Times New Roman" w:hAnsi="Times New Roman" w:cs="Times New Roman"/>
          <w:b/>
          <w:bCs/>
          <w:sz w:val="32"/>
          <w:szCs w:val="32"/>
        </w:rPr>
      </w:pPr>
      <w:r w:rsidRPr="00207120">
        <w:rPr>
          <w:rFonts w:ascii="Times New Roman" w:hAnsi="Times New Roman" w:cs="Times New Roman"/>
          <w:b/>
          <w:bCs/>
          <w:sz w:val="32"/>
          <w:szCs w:val="32"/>
        </w:rPr>
        <w:lastRenderedPageBreak/>
        <w:t>Anexe</w:t>
      </w:r>
      <w:bookmarkEnd w:id="202"/>
      <w:bookmarkEnd w:id="203"/>
    </w:p>
    <w:p w14:paraId="46FBEC49" w14:textId="77777777" w:rsidR="002669C8" w:rsidRPr="00207120" w:rsidRDefault="002669C8" w:rsidP="005D737E">
      <w:pPr>
        <w:spacing w:after="0" w:line="240" w:lineRule="auto"/>
        <w:rPr>
          <w:rFonts w:ascii="Times New Roman" w:hAnsi="Times New Roman" w:cs="Times New Roman"/>
        </w:rPr>
      </w:pPr>
    </w:p>
    <w:tbl>
      <w:tblPr>
        <w:tblStyle w:val="PlainTable4"/>
        <w:tblW w:w="0" w:type="auto"/>
        <w:tblLook w:val="04A0" w:firstRow="1" w:lastRow="0" w:firstColumn="1" w:lastColumn="0" w:noHBand="0" w:noVBand="1"/>
      </w:tblPr>
      <w:tblGrid>
        <w:gridCol w:w="1260"/>
        <w:gridCol w:w="8226"/>
      </w:tblGrid>
      <w:tr w:rsidR="00D97B2D" w:rsidRPr="00207120" w14:paraId="57F14B0D" w14:textId="77777777" w:rsidTr="001B6C4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014DB74" w14:textId="56A1DD4F" w:rsidR="00D97B2D" w:rsidRPr="00207120" w:rsidRDefault="00D97B2D" w:rsidP="001B6C49">
            <w:pPr>
              <w:jc w:val="center"/>
              <w:rPr>
                <w:rFonts w:ascii="Times New Roman" w:hAnsi="Times New Roman"/>
                <w:b w:val="0"/>
                <w:bCs w:val="0"/>
                <w:color w:val="000000" w:themeColor="text1"/>
              </w:rPr>
            </w:pPr>
            <w:r w:rsidRPr="00207120">
              <w:rPr>
                <w:rFonts w:ascii="Times New Roman" w:hAnsi="Times New Roman"/>
                <w:b w:val="0"/>
                <w:bCs w:val="0"/>
                <w:color w:val="000000" w:themeColor="text1"/>
              </w:rPr>
              <w:t>Anexa 1</w:t>
            </w:r>
          </w:p>
        </w:tc>
        <w:tc>
          <w:tcPr>
            <w:tcW w:w="8226" w:type="dxa"/>
            <w:vAlign w:val="center"/>
          </w:tcPr>
          <w:p w14:paraId="0B33A944" w14:textId="6973CEA0" w:rsidR="00D97B2D" w:rsidRPr="00207120" w:rsidRDefault="00D97B2D" w:rsidP="001B6C49">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sidRPr="00207120">
              <w:rPr>
                <w:rFonts w:ascii="Times New Roman" w:hAnsi="Times New Roman"/>
                <w:b w:val="0"/>
                <w:bCs w:val="0"/>
                <w:color w:val="000000" w:themeColor="text1"/>
              </w:rPr>
              <w:t>Structura organizatorică și structura de personal aferentă</w:t>
            </w:r>
          </w:p>
        </w:tc>
      </w:tr>
      <w:tr w:rsidR="00D97B2D" w:rsidRPr="00207120" w14:paraId="5A6D6E91"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ED91826" w14:textId="4D0D7853" w:rsidR="00D97B2D" w:rsidRPr="00207120" w:rsidRDefault="00D97B2D" w:rsidP="001B6C49">
            <w:pPr>
              <w:jc w:val="center"/>
              <w:rPr>
                <w:rFonts w:ascii="Times New Roman" w:hAnsi="Times New Roman"/>
                <w:b w:val="0"/>
                <w:bCs w:val="0"/>
                <w:color w:val="000000" w:themeColor="text1"/>
              </w:rPr>
            </w:pPr>
            <w:r w:rsidRPr="00207120">
              <w:rPr>
                <w:rFonts w:ascii="Times New Roman" w:hAnsi="Times New Roman"/>
                <w:b w:val="0"/>
                <w:bCs w:val="0"/>
                <w:color w:val="000000" w:themeColor="text1"/>
              </w:rPr>
              <w:t>Anexa 2</w:t>
            </w:r>
          </w:p>
        </w:tc>
        <w:tc>
          <w:tcPr>
            <w:tcW w:w="8226" w:type="dxa"/>
            <w:vAlign w:val="center"/>
          </w:tcPr>
          <w:p w14:paraId="49804F42" w14:textId="6900F121"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Situația spațiilor de învățământ din Universitatea „Valahia” din Târgoviște</w:t>
            </w:r>
          </w:p>
        </w:tc>
      </w:tr>
      <w:tr w:rsidR="00D97B2D" w:rsidRPr="00207120" w14:paraId="7FC55198"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337977A" w14:textId="53284113" w:rsidR="00D97B2D" w:rsidRPr="00207120" w:rsidRDefault="00D97B2D" w:rsidP="001B6C49">
            <w:pPr>
              <w:jc w:val="center"/>
              <w:rPr>
                <w:rFonts w:ascii="Times New Roman" w:hAnsi="Times New Roman"/>
                <w:b w:val="0"/>
                <w:bCs w:val="0"/>
                <w:color w:val="000000" w:themeColor="text1"/>
              </w:rPr>
            </w:pPr>
            <w:r w:rsidRPr="00207120">
              <w:rPr>
                <w:rFonts w:ascii="Times New Roman" w:hAnsi="Times New Roman"/>
                <w:b w:val="0"/>
                <w:bCs w:val="0"/>
                <w:color w:val="000000" w:themeColor="text1"/>
              </w:rPr>
              <w:t>Anexa 3</w:t>
            </w:r>
          </w:p>
        </w:tc>
        <w:tc>
          <w:tcPr>
            <w:tcW w:w="8226" w:type="dxa"/>
            <w:vAlign w:val="center"/>
          </w:tcPr>
          <w:p w14:paraId="76BB0540" w14:textId="642F71DA"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Situația Bibliotecilor Universității „Valahia” din Târgoviște</w:t>
            </w:r>
          </w:p>
        </w:tc>
      </w:tr>
      <w:tr w:rsidR="00D97B2D" w:rsidRPr="00207120" w14:paraId="04E30BAE"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FD84368" w14:textId="43281BE2" w:rsidR="00D97B2D" w:rsidRPr="00207120" w:rsidRDefault="00D97B2D" w:rsidP="001B6C49">
            <w:pPr>
              <w:jc w:val="center"/>
              <w:rPr>
                <w:rFonts w:ascii="Times New Roman" w:hAnsi="Times New Roman"/>
                <w:b w:val="0"/>
                <w:bCs w:val="0"/>
                <w:color w:val="000000" w:themeColor="text1"/>
              </w:rPr>
            </w:pPr>
            <w:r w:rsidRPr="00207120">
              <w:rPr>
                <w:rFonts w:ascii="Times New Roman" w:hAnsi="Times New Roman"/>
                <w:b w:val="0"/>
                <w:bCs w:val="0"/>
                <w:color w:val="000000" w:themeColor="text1"/>
              </w:rPr>
              <w:t>Anexa 4</w:t>
            </w:r>
          </w:p>
        </w:tc>
        <w:tc>
          <w:tcPr>
            <w:tcW w:w="8226" w:type="dxa"/>
            <w:vAlign w:val="center"/>
          </w:tcPr>
          <w:p w14:paraId="369ECB1E" w14:textId="0B2FA37F"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rPr>
              <w:t xml:space="preserve">Situația spațiilor de cazare existente la nivelul </w:t>
            </w:r>
            <w:r w:rsidRPr="00207120">
              <w:rPr>
                <w:rFonts w:ascii="Times New Roman" w:hAnsi="Times New Roman"/>
              </w:rPr>
              <w:t>Universității „Valahia” din Târgoviște</w:t>
            </w:r>
          </w:p>
        </w:tc>
      </w:tr>
      <w:tr w:rsidR="00D97B2D" w:rsidRPr="00207120" w14:paraId="312CA6D2"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AB1C7FA" w14:textId="70515B67"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5</w:t>
            </w:r>
          </w:p>
        </w:tc>
        <w:tc>
          <w:tcPr>
            <w:tcW w:w="8226" w:type="dxa"/>
            <w:vAlign w:val="center"/>
          </w:tcPr>
          <w:p w14:paraId="015190CD" w14:textId="3D9FF6CF"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eastAsia="Times New Roman" w:hAnsi="Times New Roman"/>
              </w:rPr>
              <w:t>Evoluția posturilor didactice din statele de funcțiuni şi personal didactic</w:t>
            </w:r>
          </w:p>
        </w:tc>
      </w:tr>
      <w:tr w:rsidR="00D97B2D" w:rsidRPr="00207120" w14:paraId="443653FB"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BACEC94" w14:textId="5089DC60"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6</w:t>
            </w:r>
          </w:p>
        </w:tc>
        <w:tc>
          <w:tcPr>
            <w:tcW w:w="8226" w:type="dxa"/>
            <w:vAlign w:val="center"/>
          </w:tcPr>
          <w:p w14:paraId="73FCCC4B" w14:textId="3CCC3B77"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eastAsia="Times New Roman" w:hAnsi="Times New Roman"/>
              </w:rPr>
              <w:t>Evoluția personalului didactic cu norma de bază</w:t>
            </w:r>
          </w:p>
        </w:tc>
      </w:tr>
      <w:tr w:rsidR="00D97B2D" w:rsidRPr="00207120" w14:paraId="5D012D0B"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A1C1D89" w14:textId="26FAC204"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7</w:t>
            </w:r>
          </w:p>
        </w:tc>
        <w:tc>
          <w:tcPr>
            <w:tcW w:w="8226" w:type="dxa"/>
            <w:vAlign w:val="center"/>
          </w:tcPr>
          <w:p w14:paraId="13A5DC4D" w14:textId="02121D06"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eastAsia="Times New Roman" w:hAnsi="Times New Roman"/>
                <w:iCs/>
              </w:rPr>
              <w:t>Evoluția gradului de acoperire a posturilor didactice cu personal titular din totalul posturilor didactice</w:t>
            </w:r>
          </w:p>
        </w:tc>
      </w:tr>
      <w:tr w:rsidR="00D97B2D" w:rsidRPr="00207120" w14:paraId="001CDF99"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E59308E" w14:textId="659405A9"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8</w:t>
            </w:r>
          </w:p>
        </w:tc>
        <w:tc>
          <w:tcPr>
            <w:tcW w:w="8226" w:type="dxa"/>
            <w:vAlign w:val="center"/>
          </w:tcPr>
          <w:p w14:paraId="5EA87853" w14:textId="0BF02C06"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iCs/>
              </w:rPr>
              <w:t>Evoluția numărului de absolvenți de studii universitare de licență</w:t>
            </w:r>
          </w:p>
        </w:tc>
      </w:tr>
      <w:tr w:rsidR="00D97B2D" w:rsidRPr="00207120" w14:paraId="04F51564"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CCE0BE1" w14:textId="6A8A676D"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9</w:t>
            </w:r>
          </w:p>
        </w:tc>
        <w:tc>
          <w:tcPr>
            <w:tcW w:w="8226" w:type="dxa"/>
            <w:vAlign w:val="center"/>
          </w:tcPr>
          <w:p w14:paraId="17AA8D22" w14:textId="17D5A88B"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iCs/>
              </w:rPr>
              <w:t>Evoluția numărului de absolvenți de studii universitare de masterat</w:t>
            </w:r>
          </w:p>
        </w:tc>
      </w:tr>
      <w:tr w:rsidR="00D97B2D" w:rsidRPr="00207120" w14:paraId="5E5A626F"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DDF3821" w14:textId="441F54D3"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10</w:t>
            </w:r>
          </w:p>
        </w:tc>
        <w:tc>
          <w:tcPr>
            <w:tcW w:w="8226" w:type="dxa"/>
            <w:vAlign w:val="center"/>
          </w:tcPr>
          <w:p w14:paraId="57792A58" w14:textId="7AAF961A"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Situația inserției profesionale a absolvenților de studii universitare de licență și masterat</w:t>
            </w:r>
          </w:p>
        </w:tc>
      </w:tr>
      <w:tr w:rsidR="00D97B2D" w:rsidRPr="00207120" w14:paraId="57F2E74F"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343E21D" w14:textId="7A35F4A7"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11</w:t>
            </w:r>
          </w:p>
        </w:tc>
        <w:tc>
          <w:tcPr>
            <w:tcW w:w="8226" w:type="dxa"/>
            <w:vAlign w:val="center"/>
          </w:tcPr>
          <w:p w14:paraId="2E463F30" w14:textId="3D1E6E8D"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Evoluția numărului  de studenți înmatriculați  în anul I la studii universitare de licență</w:t>
            </w:r>
          </w:p>
        </w:tc>
      </w:tr>
      <w:tr w:rsidR="00D97B2D" w:rsidRPr="00207120" w14:paraId="59C03EED"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C78D712" w14:textId="44EF8347"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12</w:t>
            </w:r>
          </w:p>
        </w:tc>
        <w:tc>
          <w:tcPr>
            <w:tcW w:w="8226" w:type="dxa"/>
            <w:vAlign w:val="center"/>
          </w:tcPr>
          <w:p w14:paraId="02DFAB6E" w14:textId="5383E645"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Evoluția numărului   de studenți înmatriculați  în anul I la studii universitare de masterat</w:t>
            </w:r>
          </w:p>
        </w:tc>
      </w:tr>
      <w:tr w:rsidR="00D97B2D" w:rsidRPr="00207120" w14:paraId="7226751C"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FBAA433" w14:textId="05938F8D"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13</w:t>
            </w:r>
          </w:p>
        </w:tc>
        <w:tc>
          <w:tcPr>
            <w:tcW w:w="8226" w:type="dxa"/>
            <w:vAlign w:val="center"/>
          </w:tcPr>
          <w:p w14:paraId="363A3595" w14:textId="0625D71C"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iCs/>
              </w:rPr>
              <w:t>Situația candidaților admiși/ înmatriculați în anul universitar 2025-2026, după județul/țara de proveniență</w:t>
            </w:r>
          </w:p>
        </w:tc>
      </w:tr>
      <w:tr w:rsidR="00D97B2D" w:rsidRPr="00207120" w14:paraId="7CE78A91"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15EE29D" w14:textId="5F97DDB5"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14</w:t>
            </w:r>
          </w:p>
        </w:tc>
        <w:tc>
          <w:tcPr>
            <w:tcW w:w="8226" w:type="dxa"/>
            <w:vAlign w:val="center"/>
          </w:tcPr>
          <w:p w14:paraId="102880F2" w14:textId="74BA122E"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Evoluția numărului total de studenți la studii universitare de licență, masterat și doctorat</w:t>
            </w:r>
          </w:p>
        </w:tc>
      </w:tr>
      <w:tr w:rsidR="00D97B2D" w:rsidRPr="00207120" w14:paraId="313909D7"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FE5E25C" w14:textId="6F9F58A8"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15</w:t>
            </w:r>
          </w:p>
        </w:tc>
        <w:tc>
          <w:tcPr>
            <w:tcW w:w="8226" w:type="dxa"/>
            <w:vAlign w:val="center"/>
          </w:tcPr>
          <w:p w14:paraId="3129F216" w14:textId="215853B7"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rPr>
              <w:t>Gradul de promovare a studenților din anul I la studiile universitare de masterat</w:t>
            </w:r>
          </w:p>
        </w:tc>
      </w:tr>
      <w:tr w:rsidR="00D97B2D" w:rsidRPr="00207120" w14:paraId="1F74C71A"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25BC2F8" w14:textId="242FEDE3"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16</w:t>
            </w:r>
          </w:p>
        </w:tc>
        <w:tc>
          <w:tcPr>
            <w:tcW w:w="8226" w:type="dxa"/>
            <w:vAlign w:val="center"/>
          </w:tcPr>
          <w:p w14:paraId="7553807A" w14:textId="549067A0"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Situația absolvenților de licență care continuă studiile universitare de masterat</w:t>
            </w:r>
          </w:p>
        </w:tc>
      </w:tr>
      <w:tr w:rsidR="00D97B2D" w:rsidRPr="00207120" w14:paraId="25F33443"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2699BAE" w14:textId="1E044F3A"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17</w:t>
            </w:r>
          </w:p>
        </w:tc>
        <w:tc>
          <w:tcPr>
            <w:tcW w:w="8226" w:type="dxa"/>
            <w:vAlign w:val="center"/>
          </w:tcPr>
          <w:p w14:paraId="08865EE5" w14:textId="42E43E4A"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rPr>
              <w:t>Absolvenți ai Universității „Valahia” din Târgoviște care continuă studiile universitare de doctorat în cadrul școlilor doctorale ale universității</w:t>
            </w:r>
          </w:p>
        </w:tc>
      </w:tr>
      <w:tr w:rsidR="00D97B2D" w:rsidRPr="00207120" w14:paraId="3B02940D"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4622F3F" w14:textId="04803163"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18</w:t>
            </w:r>
          </w:p>
        </w:tc>
        <w:tc>
          <w:tcPr>
            <w:tcW w:w="8226" w:type="dxa"/>
            <w:vAlign w:val="center"/>
          </w:tcPr>
          <w:p w14:paraId="45BB3C3C" w14:textId="49367C91"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Situația abandonului universitar la programele de licență și masterat</w:t>
            </w:r>
          </w:p>
        </w:tc>
      </w:tr>
      <w:tr w:rsidR="00D97B2D" w:rsidRPr="00207120" w14:paraId="4BEB2A13"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B2C4804" w14:textId="7CA8256E"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19</w:t>
            </w:r>
          </w:p>
        </w:tc>
        <w:tc>
          <w:tcPr>
            <w:tcW w:w="8226" w:type="dxa"/>
            <w:vAlign w:val="center"/>
          </w:tcPr>
          <w:p w14:paraId="2CD39440" w14:textId="4A559ECB"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rPr>
              <w:t>Centralizator contracte Erasmus – 2025</w:t>
            </w:r>
          </w:p>
        </w:tc>
      </w:tr>
      <w:tr w:rsidR="001B6C49" w:rsidRPr="00207120" w14:paraId="22182C04"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1E20B5B" w14:textId="4A6D77C4"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20</w:t>
            </w:r>
          </w:p>
        </w:tc>
        <w:tc>
          <w:tcPr>
            <w:tcW w:w="8226" w:type="dxa"/>
            <w:vAlign w:val="center"/>
          </w:tcPr>
          <w:p w14:paraId="47DA706F" w14:textId="51B99C99"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rPr>
              <w:t>Situație mobilități Erasmus</w:t>
            </w:r>
          </w:p>
        </w:tc>
      </w:tr>
      <w:tr w:rsidR="00D97B2D" w:rsidRPr="00207120" w14:paraId="3269A081"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284FC93" w14:textId="1A38BF26"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21</w:t>
            </w:r>
          </w:p>
        </w:tc>
        <w:tc>
          <w:tcPr>
            <w:tcW w:w="8226" w:type="dxa"/>
            <w:vAlign w:val="center"/>
          </w:tcPr>
          <w:p w14:paraId="22DA793B" w14:textId="58B98507"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eastAsiaTheme="minorHAnsi" w:hAnsi="Times New Roman"/>
              </w:rPr>
              <w:t>Evaluări ARACIS în 2025</w:t>
            </w:r>
          </w:p>
        </w:tc>
      </w:tr>
      <w:tr w:rsidR="00D97B2D" w:rsidRPr="00207120" w14:paraId="3CF1DF28"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CCCBAB7" w14:textId="3ADE197C"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22</w:t>
            </w:r>
          </w:p>
        </w:tc>
        <w:tc>
          <w:tcPr>
            <w:tcW w:w="8226" w:type="dxa"/>
            <w:vAlign w:val="center"/>
          </w:tcPr>
          <w:p w14:paraId="3523E416" w14:textId="60314983" w:rsidR="00D97B2D" w:rsidRPr="00207120" w:rsidRDefault="00D97B2D"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eastAsiaTheme="minorHAnsi" w:hAnsi="Times New Roman"/>
                <w:color w:val="000000" w:themeColor="text1"/>
              </w:rPr>
              <w:t>Regulamente, metodologii, proceduri actualizate / noi în 2025</w:t>
            </w:r>
          </w:p>
        </w:tc>
      </w:tr>
      <w:tr w:rsidR="00D97B2D" w:rsidRPr="00207120" w14:paraId="53524F55"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74F5169" w14:textId="14D84871"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23</w:t>
            </w:r>
          </w:p>
        </w:tc>
        <w:tc>
          <w:tcPr>
            <w:tcW w:w="8226" w:type="dxa"/>
            <w:vAlign w:val="center"/>
          </w:tcPr>
          <w:p w14:paraId="68F327FF" w14:textId="5DDE1CFA" w:rsidR="00D97B2D" w:rsidRPr="00207120" w:rsidRDefault="00D97B2D"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Evaluarea colegială a cadrelor didactice</w:t>
            </w:r>
          </w:p>
        </w:tc>
      </w:tr>
      <w:tr w:rsidR="00D97B2D" w:rsidRPr="00207120" w14:paraId="3AF08DE8"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D1C11BC" w14:textId="7B97D56F"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24</w:t>
            </w:r>
          </w:p>
        </w:tc>
        <w:tc>
          <w:tcPr>
            <w:tcW w:w="8226" w:type="dxa"/>
            <w:vAlign w:val="center"/>
          </w:tcPr>
          <w:p w14:paraId="08E10103" w14:textId="73011728" w:rsidR="00D97B2D" w:rsidRPr="00207120" w:rsidRDefault="00730193"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 xml:space="preserve">Evaluarea </w:t>
            </w:r>
            <w:r w:rsidR="00170155" w:rsidRPr="00207120">
              <w:rPr>
                <w:rFonts w:ascii="Times New Roman" w:hAnsi="Times New Roman"/>
                <w:color w:val="000000" w:themeColor="text1"/>
              </w:rPr>
              <w:t xml:space="preserve">cadrelor didactice </w:t>
            </w:r>
            <w:r w:rsidRPr="00207120">
              <w:rPr>
                <w:rFonts w:ascii="Times New Roman" w:hAnsi="Times New Roman"/>
                <w:color w:val="000000" w:themeColor="text1"/>
              </w:rPr>
              <w:t xml:space="preserve">de </w:t>
            </w:r>
            <w:r w:rsidR="001B6C49" w:rsidRPr="00207120">
              <w:rPr>
                <w:rFonts w:ascii="Times New Roman" w:hAnsi="Times New Roman"/>
                <w:color w:val="000000" w:themeColor="text1"/>
              </w:rPr>
              <w:t xml:space="preserve">către </w:t>
            </w:r>
            <w:r w:rsidRPr="00207120">
              <w:rPr>
                <w:rFonts w:ascii="Times New Roman" w:hAnsi="Times New Roman"/>
                <w:color w:val="000000" w:themeColor="text1"/>
              </w:rPr>
              <w:t>management</w:t>
            </w:r>
          </w:p>
        </w:tc>
      </w:tr>
      <w:tr w:rsidR="00D97B2D" w:rsidRPr="00207120" w14:paraId="5369B7D7" w14:textId="77777777" w:rsidTr="001B6C49">
        <w:trPr>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9240672" w14:textId="7A4217A2" w:rsidR="00D97B2D" w:rsidRPr="00207120" w:rsidRDefault="00D97B2D" w:rsidP="001B6C49">
            <w:pPr>
              <w:jc w:val="center"/>
              <w:rPr>
                <w:rFonts w:ascii="Times New Roman" w:hAnsi="Times New Roman"/>
                <w:color w:val="000000" w:themeColor="text1"/>
              </w:rPr>
            </w:pPr>
            <w:r w:rsidRPr="00207120">
              <w:rPr>
                <w:rFonts w:ascii="Times New Roman" w:hAnsi="Times New Roman"/>
                <w:b w:val="0"/>
                <w:bCs w:val="0"/>
                <w:color w:val="000000" w:themeColor="text1"/>
              </w:rPr>
              <w:t>Anexa 25</w:t>
            </w:r>
          </w:p>
        </w:tc>
        <w:tc>
          <w:tcPr>
            <w:tcW w:w="8226" w:type="dxa"/>
            <w:vAlign w:val="center"/>
          </w:tcPr>
          <w:p w14:paraId="36180AF9" w14:textId="799DBBB2" w:rsidR="00D97B2D" w:rsidRPr="00207120" w:rsidRDefault="00730193" w:rsidP="001B6C4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Evaluarea activității didactice de către studenți</w:t>
            </w:r>
          </w:p>
        </w:tc>
      </w:tr>
      <w:tr w:rsidR="007D182C" w:rsidRPr="00207120" w14:paraId="19822C53" w14:textId="77777777" w:rsidTr="001B6C4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AF62F1A" w14:textId="7BC8DE1F" w:rsidR="007D182C" w:rsidRPr="00207120" w:rsidRDefault="007D182C" w:rsidP="001B6C49">
            <w:pPr>
              <w:jc w:val="center"/>
              <w:rPr>
                <w:rFonts w:ascii="Times New Roman" w:hAnsi="Times New Roman"/>
                <w:b w:val="0"/>
                <w:bCs w:val="0"/>
                <w:color w:val="000000" w:themeColor="text1"/>
              </w:rPr>
            </w:pPr>
            <w:r w:rsidRPr="00207120">
              <w:rPr>
                <w:rFonts w:ascii="Times New Roman" w:hAnsi="Times New Roman"/>
                <w:b w:val="0"/>
                <w:bCs w:val="0"/>
                <w:color w:val="000000" w:themeColor="text1"/>
              </w:rPr>
              <w:t>Anexa 26</w:t>
            </w:r>
          </w:p>
        </w:tc>
        <w:tc>
          <w:tcPr>
            <w:tcW w:w="8226" w:type="dxa"/>
            <w:vAlign w:val="center"/>
          </w:tcPr>
          <w:p w14:paraId="6179D235" w14:textId="47C00F4E" w:rsidR="007D182C" w:rsidRPr="00207120" w:rsidRDefault="007D182C" w:rsidP="001B6C4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207120">
              <w:rPr>
                <w:rFonts w:ascii="Times New Roman" w:hAnsi="Times New Roman"/>
                <w:color w:val="000000" w:themeColor="text1"/>
              </w:rPr>
              <w:t>Evaluări 2024-2025</w:t>
            </w:r>
          </w:p>
        </w:tc>
      </w:tr>
    </w:tbl>
    <w:p w14:paraId="650DA7AD" w14:textId="77777777" w:rsidR="00DC7D56" w:rsidRPr="00207120" w:rsidRDefault="00DC7D56">
      <w:pPr>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br w:type="page"/>
      </w:r>
    </w:p>
    <w:p w14:paraId="4A166553" w14:textId="53404E6E" w:rsidR="002669C8" w:rsidRPr="00207120" w:rsidRDefault="002669C8" w:rsidP="002669C8">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w:t>
      </w:r>
    </w:p>
    <w:p w14:paraId="761F8D5C" w14:textId="50761585" w:rsidR="002411A8" w:rsidRPr="00207120" w:rsidRDefault="000C5785" w:rsidP="002411A8">
      <w:pPr>
        <w:spacing w:after="0"/>
        <w:jc w:val="center"/>
        <w:rPr>
          <w:rFonts w:ascii="Times New Roman" w:hAnsi="Times New Roman" w:cs="Times New Roman"/>
          <w:b/>
          <w:bCs/>
          <w:color w:val="000000" w:themeColor="text1"/>
        </w:rPr>
      </w:pPr>
      <w:r w:rsidRPr="00207120">
        <w:rPr>
          <w:rFonts w:ascii="Times New Roman" w:hAnsi="Times New Roman" w:cs="Times New Roman"/>
          <w:b/>
          <w:bCs/>
          <w:color w:val="000000" w:themeColor="text1"/>
        </w:rPr>
        <w:t>Structura organizatorică și structura de personal aferentă</w:t>
      </w:r>
    </w:p>
    <w:p w14:paraId="5B56BC5D" w14:textId="77777777" w:rsidR="000C5785" w:rsidRPr="00207120" w:rsidRDefault="000C5785" w:rsidP="002411A8">
      <w:pPr>
        <w:spacing w:after="0"/>
        <w:jc w:val="center"/>
        <w:rPr>
          <w:rFonts w:ascii="Times New Roman" w:hAnsi="Times New Roman" w:cs="Times New Roman"/>
          <w:b/>
          <w:bCs/>
          <w:color w:val="000000" w:themeColor="text1"/>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00"/>
        <w:gridCol w:w="6725"/>
        <w:gridCol w:w="992"/>
        <w:gridCol w:w="992"/>
      </w:tblGrid>
      <w:tr w:rsidR="00170B3B" w:rsidRPr="00207120" w14:paraId="6D82EBA7" w14:textId="77777777" w:rsidTr="00FB27FE">
        <w:trPr>
          <w:jc w:val="center"/>
        </w:trPr>
        <w:tc>
          <w:tcPr>
            <w:tcW w:w="500" w:type="dxa"/>
            <w:shd w:val="clear" w:color="auto" w:fill="F2F2F2" w:themeFill="background1" w:themeFillShade="F2"/>
            <w:vAlign w:val="center"/>
          </w:tcPr>
          <w:p w14:paraId="5886A7FB" w14:textId="69DEAA65" w:rsidR="000B6458" w:rsidRPr="00207120" w:rsidRDefault="000B6458" w:rsidP="007C346C">
            <w:pPr>
              <w:adjustRightInd w:val="0"/>
              <w:jc w:val="center"/>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Nr.</w:t>
            </w:r>
            <w:r w:rsidR="00D812D5" w:rsidRPr="00207120">
              <w:rPr>
                <w:rFonts w:ascii="Times New Roman" w:hAnsi="Times New Roman" w:cs="Times New Roman"/>
                <w:b/>
                <w:bCs/>
                <w:color w:val="000000" w:themeColor="text1"/>
                <w:sz w:val="18"/>
                <w:szCs w:val="18"/>
              </w:rPr>
              <w:t xml:space="preserve"> crt.</w:t>
            </w:r>
          </w:p>
        </w:tc>
        <w:tc>
          <w:tcPr>
            <w:tcW w:w="6725" w:type="dxa"/>
            <w:shd w:val="clear" w:color="auto" w:fill="F2F2F2" w:themeFill="background1" w:themeFillShade="F2"/>
            <w:vAlign w:val="center"/>
          </w:tcPr>
          <w:p w14:paraId="40E735F4" w14:textId="393DDA97" w:rsidR="000B6458" w:rsidRPr="00207120" w:rsidRDefault="00210434" w:rsidP="007C346C">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Componentă organizatorică / structură tehnico-administrativă</w:t>
            </w:r>
          </w:p>
        </w:tc>
        <w:tc>
          <w:tcPr>
            <w:tcW w:w="992" w:type="dxa"/>
            <w:shd w:val="clear" w:color="auto" w:fill="F2F2F2" w:themeFill="background1" w:themeFillShade="F2"/>
            <w:vAlign w:val="center"/>
          </w:tcPr>
          <w:p w14:paraId="010DAF74" w14:textId="30EB28DA" w:rsidR="000B6458" w:rsidRPr="00207120" w:rsidRDefault="00210434" w:rsidP="007C346C">
            <w:pPr>
              <w:adjustRightInd w:val="0"/>
              <w:jc w:val="center"/>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Nr. total posturi</w:t>
            </w:r>
          </w:p>
        </w:tc>
        <w:tc>
          <w:tcPr>
            <w:tcW w:w="992" w:type="dxa"/>
            <w:shd w:val="clear" w:color="auto" w:fill="F2F2F2" w:themeFill="background1" w:themeFillShade="F2"/>
            <w:vAlign w:val="center"/>
          </w:tcPr>
          <w:p w14:paraId="0510B881" w14:textId="7A671533" w:rsidR="000B6458" w:rsidRPr="00207120" w:rsidRDefault="00D95F03" w:rsidP="007C346C">
            <w:pPr>
              <w:adjustRightInd w:val="0"/>
              <w:jc w:val="center"/>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Nr. posturi ocupate</w:t>
            </w:r>
          </w:p>
        </w:tc>
      </w:tr>
      <w:tr w:rsidR="000B6458" w:rsidRPr="00207120" w14:paraId="3BCFCCB2" w14:textId="77777777" w:rsidTr="00FB27FE">
        <w:trPr>
          <w:jc w:val="center"/>
        </w:trPr>
        <w:tc>
          <w:tcPr>
            <w:tcW w:w="500" w:type="dxa"/>
            <w:vAlign w:val="center"/>
          </w:tcPr>
          <w:p w14:paraId="5297533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6725" w:type="dxa"/>
            <w:vAlign w:val="center"/>
          </w:tcPr>
          <w:p w14:paraId="12616FEE"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Științe Economice</w:t>
            </w:r>
          </w:p>
          <w:p w14:paraId="3F0FC159"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B</w:t>
            </w:r>
          </w:p>
        </w:tc>
        <w:tc>
          <w:tcPr>
            <w:tcW w:w="992" w:type="dxa"/>
            <w:vAlign w:val="center"/>
          </w:tcPr>
          <w:p w14:paraId="5A793C89" w14:textId="77777777" w:rsidR="000B6458" w:rsidRPr="00207120" w:rsidRDefault="000B6458" w:rsidP="006D3FC4">
            <w:pPr>
              <w:adjustRightInd w:val="0"/>
              <w:jc w:val="center"/>
              <w:rPr>
                <w:rFonts w:ascii="Times New Roman" w:hAnsi="Times New Roman" w:cs="Times New Roman"/>
                <w:b/>
                <w:bCs/>
                <w:sz w:val="18"/>
                <w:szCs w:val="18"/>
              </w:rPr>
            </w:pPr>
          </w:p>
        </w:tc>
        <w:tc>
          <w:tcPr>
            <w:tcW w:w="992" w:type="dxa"/>
            <w:vAlign w:val="center"/>
          </w:tcPr>
          <w:p w14:paraId="78143F5D" w14:textId="77777777" w:rsidR="000B6458" w:rsidRPr="00207120" w:rsidRDefault="000B6458" w:rsidP="006D3FC4">
            <w:pPr>
              <w:adjustRightInd w:val="0"/>
              <w:jc w:val="center"/>
              <w:rPr>
                <w:rFonts w:ascii="Times New Roman" w:hAnsi="Times New Roman" w:cs="Times New Roman"/>
                <w:b/>
                <w:bCs/>
                <w:sz w:val="18"/>
                <w:szCs w:val="18"/>
              </w:rPr>
            </w:pPr>
          </w:p>
        </w:tc>
      </w:tr>
      <w:tr w:rsidR="000B6458" w:rsidRPr="00207120" w14:paraId="45BCF875" w14:textId="77777777" w:rsidTr="00FB27FE">
        <w:trPr>
          <w:jc w:val="center"/>
        </w:trPr>
        <w:tc>
          <w:tcPr>
            <w:tcW w:w="500" w:type="dxa"/>
            <w:vAlign w:val="center"/>
          </w:tcPr>
          <w:p w14:paraId="2DEC9086"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67711F92"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Management-Marketing</w:t>
            </w:r>
          </w:p>
        </w:tc>
        <w:tc>
          <w:tcPr>
            <w:tcW w:w="992" w:type="dxa"/>
            <w:vAlign w:val="center"/>
          </w:tcPr>
          <w:p w14:paraId="79D51B66" w14:textId="77777777" w:rsidR="000B6458" w:rsidRPr="00207120" w:rsidRDefault="000B6458" w:rsidP="006D3FC4">
            <w:pPr>
              <w:adjustRightInd w:val="0"/>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27</w:t>
            </w:r>
          </w:p>
        </w:tc>
        <w:tc>
          <w:tcPr>
            <w:tcW w:w="992" w:type="dxa"/>
            <w:vAlign w:val="center"/>
          </w:tcPr>
          <w:p w14:paraId="7F88FF74" w14:textId="77777777" w:rsidR="000B6458" w:rsidRPr="00207120" w:rsidRDefault="000B6458" w:rsidP="006D3FC4">
            <w:pPr>
              <w:adjustRightInd w:val="0"/>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15</w:t>
            </w:r>
          </w:p>
        </w:tc>
      </w:tr>
      <w:tr w:rsidR="000B6458" w:rsidRPr="00207120" w14:paraId="758F3EB7" w14:textId="77777777" w:rsidTr="00FB27FE">
        <w:trPr>
          <w:jc w:val="center"/>
        </w:trPr>
        <w:tc>
          <w:tcPr>
            <w:tcW w:w="500" w:type="dxa"/>
            <w:vAlign w:val="center"/>
          </w:tcPr>
          <w:p w14:paraId="7D9468F5"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18B71A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Contabilitate-Finanțe Bănci</w:t>
            </w:r>
          </w:p>
        </w:tc>
        <w:tc>
          <w:tcPr>
            <w:tcW w:w="992" w:type="dxa"/>
            <w:vAlign w:val="center"/>
          </w:tcPr>
          <w:p w14:paraId="1D939D7C" w14:textId="77777777" w:rsidR="000B6458" w:rsidRPr="00207120" w:rsidRDefault="000B6458" w:rsidP="006D3FC4">
            <w:pPr>
              <w:adjustRightInd w:val="0"/>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26</w:t>
            </w:r>
          </w:p>
        </w:tc>
        <w:tc>
          <w:tcPr>
            <w:tcW w:w="992" w:type="dxa"/>
            <w:vAlign w:val="center"/>
          </w:tcPr>
          <w:p w14:paraId="430D7005" w14:textId="77777777" w:rsidR="000B6458" w:rsidRPr="00207120" w:rsidRDefault="000B6458" w:rsidP="006D3FC4">
            <w:pPr>
              <w:adjustRightInd w:val="0"/>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17</w:t>
            </w:r>
          </w:p>
        </w:tc>
      </w:tr>
      <w:tr w:rsidR="000B6458" w:rsidRPr="00207120" w14:paraId="5AF85D32" w14:textId="77777777" w:rsidTr="00FB27FE">
        <w:trPr>
          <w:jc w:val="center"/>
        </w:trPr>
        <w:tc>
          <w:tcPr>
            <w:tcW w:w="500" w:type="dxa"/>
            <w:vAlign w:val="center"/>
          </w:tcPr>
          <w:p w14:paraId="1365D696"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4E605BE" w14:textId="77777777" w:rsidR="000B6458" w:rsidRPr="00207120" w:rsidRDefault="000B6458" w:rsidP="006D3FC4">
            <w:pPr>
              <w:adjustRightInd w:val="0"/>
              <w:ind w:left="342"/>
              <w:rPr>
                <w:rFonts w:ascii="Times New Roman" w:hAnsi="Times New Roman" w:cs="Times New Roman"/>
                <w:i/>
                <w:iCs/>
                <w:sz w:val="18"/>
                <w:szCs w:val="18"/>
              </w:rPr>
            </w:pPr>
            <w:r w:rsidRPr="00207120">
              <w:rPr>
                <w:rFonts w:ascii="Times New Roman" w:hAnsi="Times New Roman" w:cs="Times New Roman"/>
                <w:i/>
                <w:iCs/>
                <w:sz w:val="18"/>
                <w:szCs w:val="18"/>
              </w:rPr>
              <w:t>Administrativ</w:t>
            </w:r>
          </w:p>
        </w:tc>
        <w:tc>
          <w:tcPr>
            <w:tcW w:w="992" w:type="dxa"/>
            <w:vAlign w:val="center"/>
          </w:tcPr>
          <w:p w14:paraId="47772E4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c>
          <w:tcPr>
            <w:tcW w:w="992" w:type="dxa"/>
            <w:vAlign w:val="center"/>
          </w:tcPr>
          <w:p w14:paraId="423734F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r>
      <w:tr w:rsidR="000B6458" w:rsidRPr="00207120" w14:paraId="5B80904F" w14:textId="77777777" w:rsidTr="00FB27FE">
        <w:trPr>
          <w:jc w:val="center"/>
        </w:trPr>
        <w:tc>
          <w:tcPr>
            <w:tcW w:w="500" w:type="dxa"/>
            <w:vAlign w:val="center"/>
          </w:tcPr>
          <w:p w14:paraId="051C231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6725" w:type="dxa"/>
            <w:vAlign w:val="center"/>
          </w:tcPr>
          <w:p w14:paraId="237B716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Drept și Științe Administrative</w:t>
            </w:r>
          </w:p>
          <w:p w14:paraId="51BAC899"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B</w:t>
            </w:r>
          </w:p>
        </w:tc>
        <w:tc>
          <w:tcPr>
            <w:tcW w:w="992" w:type="dxa"/>
            <w:vAlign w:val="center"/>
          </w:tcPr>
          <w:p w14:paraId="05AE6E4D"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0FCA35D9"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41B6836B" w14:textId="77777777" w:rsidTr="00FB27FE">
        <w:trPr>
          <w:jc w:val="center"/>
        </w:trPr>
        <w:tc>
          <w:tcPr>
            <w:tcW w:w="500" w:type="dxa"/>
            <w:vAlign w:val="center"/>
          </w:tcPr>
          <w:p w14:paraId="6E2D15AA"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2A51B5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Drept</w:t>
            </w:r>
          </w:p>
        </w:tc>
        <w:tc>
          <w:tcPr>
            <w:tcW w:w="992" w:type="dxa"/>
            <w:vAlign w:val="center"/>
          </w:tcPr>
          <w:p w14:paraId="2316806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12</w:t>
            </w:r>
          </w:p>
        </w:tc>
        <w:tc>
          <w:tcPr>
            <w:tcW w:w="992" w:type="dxa"/>
            <w:vAlign w:val="center"/>
          </w:tcPr>
          <w:p w14:paraId="3148677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9</w:t>
            </w:r>
          </w:p>
        </w:tc>
      </w:tr>
      <w:tr w:rsidR="000B6458" w:rsidRPr="00207120" w14:paraId="59F6C620" w14:textId="77777777" w:rsidTr="00FB27FE">
        <w:trPr>
          <w:jc w:val="center"/>
        </w:trPr>
        <w:tc>
          <w:tcPr>
            <w:tcW w:w="500" w:type="dxa"/>
            <w:vAlign w:val="center"/>
          </w:tcPr>
          <w:p w14:paraId="11DC8062"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335E147"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Științe Administrative</w:t>
            </w:r>
          </w:p>
        </w:tc>
        <w:tc>
          <w:tcPr>
            <w:tcW w:w="992" w:type="dxa"/>
            <w:vAlign w:val="center"/>
          </w:tcPr>
          <w:p w14:paraId="55104B0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13</w:t>
            </w:r>
          </w:p>
        </w:tc>
        <w:tc>
          <w:tcPr>
            <w:tcW w:w="992" w:type="dxa"/>
            <w:vAlign w:val="center"/>
          </w:tcPr>
          <w:p w14:paraId="6D1BAE3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9</w:t>
            </w:r>
          </w:p>
        </w:tc>
      </w:tr>
      <w:tr w:rsidR="000B6458" w:rsidRPr="00207120" w14:paraId="2C52BCCA" w14:textId="77777777" w:rsidTr="00FB27FE">
        <w:trPr>
          <w:jc w:val="center"/>
        </w:trPr>
        <w:tc>
          <w:tcPr>
            <w:tcW w:w="500" w:type="dxa"/>
            <w:vAlign w:val="center"/>
          </w:tcPr>
          <w:p w14:paraId="6B1B8D2B"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B0398C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740871A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02FC83A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5638E5AD" w14:textId="77777777" w:rsidTr="00FB27FE">
        <w:trPr>
          <w:jc w:val="center"/>
        </w:trPr>
        <w:tc>
          <w:tcPr>
            <w:tcW w:w="500" w:type="dxa"/>
            <w:vAlign w:val="center"/>
          </w:tcPr>
          <w:p w14:paraId="7D214A2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6725" w:type="dxa"/>
            <w:vAlign w:val="center"/>
          </w:tcPr>
          <w:p w14:paraId="0127AB6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Științe Politice, Litere și Comunicare</w:t>
            </w:r>
          </w:p>
          <w:p w14:paraId="69E7E024"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B</w:t>
            </w:r>
          </w:p>
        </w:tc>
        <w:tc>
          <w:tcPr>
            <w:tcW w:w="992" w:type="dxa"/>
            <w:vAlign w:val="center"/>
          </w:tcPr>
          <w:p w14:paraId="7F8EAEBA"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1FD1FF39"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6A4C9FE7" w14:textId="77777777" w:rsidTr="00FB27FE">
        <w:trPr>
          <w:jc w:val="center"/>
        </w:trPr>
        <w:tc>
          <w:tcPr>
            <w:tcW w:w="500" w:type="dxa"/>
            <w:vAlign w:val="center"/>
          </w:tcPr>
          <w:p w14:paraId="5FD011FC"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C4EDF37"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 xml:space="preserve">Departamentul Litere + </w:t>
            </w:r>
            <w:r w:rsidRPr="00207120">
              <w:rPr>
                <w:rFonts w:ascii="Times New Roman" w:hAnsi="Times New Roman" w:cs="Times New Roman"/>
                <w:i/>
                <w:iCs/>
                <w:sz w:val="18"/>
                <w:szCs w:val="18"/>
              </w:rPr>
              <w:t>Program pregătitor pentru Cetățenii Străini</w:t>
            </w:r>
          </w:p>
        </w:tc>
        <w:tc>
          <w:tcPr>
            <w:tcW w:w="992" w:type="dxa"/>
            <w:vAlign w:val="center"/>
          </w:tcPr>
          <w:p w14:paraId="08D625B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20</w:t>
            </w:r>
          </w:p>
        </w:tc>
        <w:tc>
          <w:tcPr>
            <w:tcW w:w="992" w:type="dxa"/>
            <w:vAlign w:val="center"/>
          </w:tcPr>
          <w:p w14:paraId="1A70893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r>
      <w:tr w:rsidR="000B6458" w:rsidRPr="00207120" w14:paraId="34A8207C" w14:textId="77777777" w:rsidTr="00FB27FE">
        <w:trPr>
          <w:jc w:val="center"/>
        </w:trPr>
        <w:tc>
          <w:tcPr>
            <w:tcW w:w="500" w:type="dxa"/>
            <w:vAlign w:val="center"/>
          </w:tcPr>
          <w:p w14:paraId="189F3F1B"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3044AEA6"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Științe Politice și Comunicare</w:t>
            </w:r>
          </w:p>
        </w:tc>
        <w:tc>
          <w:tcPr>
            <w:tcW w:w="992" w:type="dxa"/>
            <w:vAlign w:val="center"/>
          </w:tcPr>
          <w:p w14:paraId="55ECE6D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8</w:t>
            </w:r>
          </w:p>
        </w:tc>
        <w:tc>
          <w:tcPr>
            <w:tcW w:w="992" w:type="dxa"/>
            <w:vAlign w:val="center"/>
          </w:tcPr>
          <w:p w14:paraId="7C611D2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r>
      <w:tr w:rsidR="000B6458" w:rsidRPr="00207120" w14:paraId="2F074038" w14:textId="77777777" w:rsidTr="00FB27FE">
        <w:trPr>
          <w:jc w:val="center"/>
        </w:trPr>
        <w:tc>
          <w:tcPr>
            <w:tcW w:w="500" w:type="dxa"/>
            <w:vAlign w:val="center"/>
          </w:tcPr>
          <w:p w14:paraId="30F2FB42"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749DCE04"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64F574C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378CC8F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r>
      <w:tr w:rsidR="000B6458" w:rsidRPr="00207120" w14:paraId="6FC07441" w14:textId="77777777" w:rsidTr="00FB27FE">
        <w:trPr>
          <w:jc w:val="center"/>
        </w:trPr>
        <w:tc>
          <w:tcPr>
            <w:tcW w:w="500" w:type="dxa"/>
            <w:vAlign w:val="center"/>
          </w:tcPr>
          <w:p w14:paraId="4437618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c>
          <w:tcPr>
            <w:tcW w:w="6725" w:type="dxa"/>
            <w:vAlign w:val="center"/>
          </w:tcPr>
          <w:p w14:paraId="1BA69427"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Inginerie Electrică, Electronică și Tehnologia Informației</w:t>
            </w:r>
          </w:p>
          <w:p w14:paraId="608E508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A</w:t>
            </w:r>
          </w:p>
        </w:tc>
        <w:tc>
          <w:tcPr>
            <w:tcW w:w="992" w:type="dxa"/>
            <w:vAlign w:val="center"/>
          </w:tcPr>
          <w:p w14:paraId="4EB4BD10"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06C5DD1E"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0DC228F9" w14:textId="77777777" w:rsidTr="00FB27FE">
        <w:trPr>
          <w:jc w:val="center"/>
        </w:trPr>
        <w:tc>
          <w:tcPr>
            <w:tcW w:w="500" w:type="dxa"/>
            <w:vAlign w:val="center"/>
          </w:tcPr>
          <w:p w14:paraId="4538CFD5"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F89FFB6"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Automatică, Informatică și Inginerie Electrică</w:t>
            </w:r>
          </w:p>
        </w:tc>
        <w:tc>
          <w:tcPr>
            <w:tcW w:w="992" w:type="dxa"/>
            <w:vAlign w:val="center"/>
          </w:tcPr>
          <w:p w14:paraId="5C23C11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29</w:t>
            </w:r>
          </w:p>
        </w:tc>
        <w:tc>
          <w:tcPr>
            <w:tcW w:w="992" w:type="dxa"/>
            <w:vAlign w:val="center"/>
          </w:tcPr>
          <w:p w14:paraId="62B325E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16</w:t>
            </w:r>
          </w:p>
        </w:tc>
      </w:tr>
      <w:tr w:rsidR="000B6458" w:rsidRPr="00207120" w14:paraId="318DB735" w14:textId="77777777" w:rsidTr="00FB27FE">
        <w:trPr>
          <w:jc w:val="center"/>
        </w:trPr>
        <w:tc>
          <w:tcPr>
            <w:tcW w:w="500" w:type="dxa"/>
            <w:vAlign w:val="center"/>
          </w:tcPr>
          <w:p w14:paraId="6CAA9D50"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6862037E"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Electronică, Telecomunicații și Inginerie Energetică</w:t>
            </w:r>
          </w:p>
        </w:tc>
        <w:tc>
          <w:tcPr>
            <w:tcW w:w="992" w:type="dxa"/>
            <w:vAlign w:val="center"/>
          </w:tcPr>
          <w:p w14:paraId="132CD55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26</w:t>
            </w:r>
          </w:p>
        </w:tc>
        <w:tc>
          <w:tcPr>
            <w:tcW w:w="992" w:type="dxa"/>
            <w:vAlign w:val="center"/>
          </w:tcPr>
          <w:p w14:paraId="3A001E0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r>
      <w:tr w:rsidR="000B6458" w:rsidRPr="00207120" w14:paraId="43503884" w14:textId="77777777" w:rsidTr="00FB27FE">
        <w:trPr>
          <w:jc w:val="center"/>
        </w:trPr>
        <w:tc>
          <w:tcPr>
            <w:tcW w:w="500" w:type="dxa"/>
            <w:vAlign w:val="center"/>
          </w:tcPr>
          <w:p w14:paraId="24BA47F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967B529"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3A9DA4F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4CCF2F2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r>
      <w:tr w:rsidR="000B6458" w:rsidRPr="00207120" w14:paraId="5E6F243D" w14:textId="77777777" w:rsidTr="00FB27FE">
        <w:trPr>
          <w:jc w:val="center"/>
        </w:trPr>
        <w:tc>
          <w:tcPr>
            <w:tcW w:w="500" w:type="dxa"/>
            <w:vAlign w:val="center"/>
          </w:tcPr>
          <w:p w14:paraId="779501E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c>
          <w:tcPr>
            <w:tcW w:w="6725" w:type="dxa"/>
            <w:vAlign w:val="center"/>
          </w:tcPr>
          <w:p w14:paraId="2A762474"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Ingineria Mediului și Știința Alimentelor</w:t>
            </w:r>
          </w:p>
          <w:p w14:paraId="1161389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A</w:t>
            </w:r>
          </w:p>
        </w:tc>
        <w:tc>
          <w:tcPr>
            <w:tcW w:w="992" w:type="dxa"/>
            <w:vAlign w:val="center"/>
          </w:tcPr>
          <w:p w14:paraId="59C54A34"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00BC9A11"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7260B761" w14:textId="77777777" w:rsidTr="00FB27FE">
        <w:trPr>
          <w:jc w:val="center"/>
        </w:trPr>
        <w:tc>
          <w:tcPr>
            <w:tcW w:w="500" w:type="dxa"/>
            <w:vAlign w:val="center"/>
          </w:tcPr>
          <w:p w14:paraId="68CE1C7D"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627D508"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Ingineria Mediului</w:t>
            </w:r>
          </w:p>
        </w:tc>
        <w:tc>
          <w:tcPr>
            <w:tcW w:w="992" w:type="dxa"/>
            <w:vAlign w:val="center"/>
          </w:tcPr>
          <w:p w14:paraId="012463C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c>
          <w:tcPr>
            <w:tcW w:w="992" w:type="dxa"/>
            <w:vAlign w:val="center"/>
          </w:tcPr>
          <w:p w14:paraId="6C14BB4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13</w:t>
            </w:r>
          </w:p>
        </w:tc>
      </w:tr>
      <w:tr w:rsidR="000B6458" w:rsidRPr="00207120" w14:paraId="27342768" w14:textId="77777777" w:rsidTr="00FB27FE">
        <w:trPr>
          <w:jc w:val="center"/>
        </w:trPr>
        <w:tc>
          <w:tcPr>
            <w:tcW w:w="500" w:type="dxa"/>
            <w:vAlign w:val="center"/>
          </w:tcPr>
          <w:p w14:paraId="0367F8E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6C488B7"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Ingineria Produselor Alimentare</w:t>
            </w:r>
          </w:p>
        </w:tc>
        <w:tc>
          <w:tcPr>
            <w:tcW w:w="992" w:type="dxa"/>
            <w:vAlign w:val="center"/>
          </w:tcPr>
          <w:p w14:paraId="7CBDA34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c>
          <w:tcPr>
            <w:tcW w:w="992" w:type="dxa"/>
            <w:vAlign w:val="center"/>
          </w:tcPr>
          <w:p w14:paraId="122EC47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r>
      <w:tr w:rsidR="000B6458" w:rsidRPr="00207120" w14:paraId="17B0BF58" w14:textId="77777777" w:rsidTr="00FB27FE">
        <w:trPr>
          <w:jc w:val="center"/>
        </w:trPr>
        <w:tc>
          <w:tcPr>
            <w:tcW w:w="500" w:type="dxa"/>
            <w:vAlign w:val="center"/>
          </w:tcPr>
          <w:p w14:paraId="16D88545"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0B7D5C4C"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634A73D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3A4C2EE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297D8C61" w14:textId="77777777" w:rsidTr="00FB27FE">
        <w:trPr>
          <w:jc w:val="center"/>
        </w:trPr>
        <w:tc>
          <w:tcPr>
            <w:tcW w:w="500" w:type="dxa"/>
            <w:vAlign w:val="center"/>
          </w:tcPr>
          <w:p w14:paraId="72A961D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6</w:t>
            </w:r>
          </w:p>
        </w:tc>
        <w:tc>
          <w:tcPr>
            <w:tcW w:w="6725" w:type="dxa"/>
            <w:vAlign w:val="center"/>
          </w:tcPr>
          <w:p w14:paraId="671C65C0"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Ingineria Materialelor și Mecanică</w:t>
            </w:r>
          </w:p>
          <w:p w14:paraId="47786A5D"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A</w:t>
            </w:r>
          </w:p>
        </w:tc>
        <w:tc>
          <w:tcPr>
            <w:tcW w:w="992" w:type="dxa"/>
            <w:vAlign w:val="center"/>
          </w:tcPr>
          <w:p w14:paraId="71955609"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091298D3"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376EE8C0" w14:textId="77777777" w:rsidTr="00FB27FE">
        <w:trPr>
          <w:jc w:val="center"/>
        </w:trPr>
        <w:tc>
          <w:tcPr>
            <w:tcW w:w="500" w:type="dxa"/>
            <w:vAlign w:val="center"/>
          </w:tcPr>
          <w:p w14:paraId="507F21C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383FC681"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Materiale, Echipamente, Imstalații și Roboți</w:t>
            </w:r>
          </w:p>
        </w:tc>
        <w:tc>
          <w:tcPr>
            <w:tcW w:w="992" w:type="dxa"/>
            <w:vAlign w:val="center"/>
          </w:tcPr>
          <w:p w14:paraId="01AF1C5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25</w:t>
            </w:r>
          </w:p>
        </w:tc>
        <w:tc>
          <w:tcPr>
            <w:tcW w:w="992" w:type="dxa"/>
            <w:vAlign w:val="center"/>
          </w:tcPr>
          <w:p w14:paraId="35DE97B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18</w:t>
            </w:r>
          </w:p>
        </w:tc>
      </w:tr>
      <w:tr w:rsidR="000B6458" w:rsidRPr="00207120" w14:paraId="30BCF9D7" w14:textId="77777777" w:rsidTr="00FB27FE">
        <w:trPr>
          <w:jc w:val="center"/>
        </w:trPr>
        <w:tc>
          <w:tcPr>
            <w:tcW w:w="500" w:type="dxa"/>
            <w:vAlign w:val="center"/>
          </w:tcPr>
          <w:p w14:paraId="34E3F11B"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7A56D1B"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1057658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03DF834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4812C48D" w14:textId="77777777" w:rsidTr="00FB27FE">
        <w:trPr>
          <w:jc w:val="center"/>
        </w:trPr>
        <w:tc>
          <w:tcPr>
            <w:tcW w:w="500" w:type="dxa"/>
            <w:vAlign w:val="center"/>
          </w:tcPr>
          <w:p w14:paraId="5CC970E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7</w:t>
            </w:r>
          </w:p>
        </w:tc>
        <w:tc>
          <w:tcPr>
            <w:tcW w:w="6725" w:type="dxa"/>
            <w:vAlign w:val="center"/>
          </w:tcPr>
          <w:p w14:paraId="36FDA99C"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Științe și Arte</w:t>
            </w:r>
          </w:p>
          <w:p w14:paraId="3C608F07"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A</w:t>
            </w:r>
          </w:p>
        </w:tc>
        <w:tc>
          <w:tcPr>
            <w:tcW w:w="992" w:type="dxa"/>
            <w:vAlign w:val="center"/>
          </w:tcPr>
          <w:p w14:paraId="5F5BD2B6"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60AF81C8"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4F1B224A" w14:textId="77777777" w:rsidTr="00FB27FE">
        <w:trPr>
          <w:jc w:val="center"/>
        </w:trPr>
        <w:tc>
          <w:tcPr>
            <w:tcW w:w="500" w:type="dxa"/>
            <w:vAlign w:val="center"/>
          </w:tcPr>
          <w:p w14:paraId="130B287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E1C55DE"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Ştiinţe si Tehnologii Avansate</w:t>
            </w:r>
          </w:p>
        </w:tc>
        <w:tc>
          <w:tcPr>
            <w:tcW w:w="992" w:type="dxa"/>
            <w:vAlign w:val="center"/>
          </w:tcPr>
          <w:p w14:paraId="1016EA1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26</w:t>
            </w:r>
          </w:p>
        </w:tc>
        <w:tc>
          <w:tcPr>
            <w:tcW w:w="992" w:type="dxa"/>
            <w:vAlign w:val="center"/>
          </w:tcPr>
          <w:p w14:paraId="5A1E151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r>
      <w:tr w:rsidR="000B6458" w:rsidRPr="00207120" w14:paraId="2CA79CA8" w14:textId="77777777" w:rsidTr="00FB27FE">
        <w:trPr>
          <w:jc w:val="center"/>
        </w:trPr>
        <w:tc>
          <w:tcPr>
            <w:tcW w:w="500" w:type="dxa"/>
            <w:vAlign w:val="center"/>
          </w:tcPr>
          <w:p w14:paraId="5EFF470C"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02559338"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Arte</w:t>
            </w:r>
          </w:p>
        </w:tc>
        <w:tc>
          <w:tcPr>
            <w:tcW w:w="992" w:type="dxa"/>
            <w:vAlign w:val="center"/>
          </w:tcPr>
          <w:p w14:paraId="27FD887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13</w:t>
            </w:r>
          </w:p>
        </w:tc>
        <w:tc>
          <w:tcPr>
            <w:tcW w:w="992" w:type="dxa"/>
            <w:vAlign w:val="center"/>
          </w:tcPr>
          <w:p w14:paraId="4469DF4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7</w:t>
            </w:r>
          </w:p>
        </w:tc>
      </w:tr>
      <w:tr w:rsidR="000B6458" w:rsidRPr="00207120" w14:paraId="0C66C1FF" w14:textId="77777777" w:rsidTr="00FB27FE">
        <w:trPr>
          <w:jc w:val="center"/>
        </w:trPr>
        <w:tc>
          <w:tcPr>
            <w:tcW w:w="500" w:type="dxa"/>
            <w:vAlign w:val="center"/>
          </w:tcPr>
          <w:p w14:paraId="3531A82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D0CD92D"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00F47A9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c>
          <w:tcPr>
            <w:tcW w:w="992" w:type="dxa"/>
            <w:vAlign w:val="center"/>
          </w:tcPr>
          <w:p w14:paraId="3E1024F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r>
      <w:tr w:rsidR="000B6458" w:rsidRPr="00207120" w14:paraId="57A69A1C" w14:textId="77777777" w:rsidTr="00FB27FE">
        <w:trPr>
          <w:jc w:val="center"/>
        </w:trPr>
        <w:tc>
          <w:tcPr>
            <w:tcW w:w="500" w:type="dxa"/>
            <w:vAlign w:val="center"/>
          </w:tcPr>
          <w:p w14:paraId="5D2CFD4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8</w:t>
            </w:r>
          </w:p>
        </w:tc>
        <w:tc>
          <w:tcPr>
            <w:tcW w:w="6725" w:type="dxa"/>
            <w:vAlign w:val="center"/>
          </w:tcPr>
          <w:p w14:paraId="21FE2627"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Facultatea de Științe Umaniste</w:t>
            </w:r>
          </w:p>
          <w:p w14:paraId="2E0A5BF8"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Str. Lt. Stancu Ion, nr. 35, corp F</w:t>
            </w:r>
          </w:p>
        </w:tc>
        <w:tc>
          <w:tcPr>
            <w:tcW w:w="992" w:type="dxa"/>
            <w:vAlign w:val="center"/>
          </w:tcPr>
          <w:p w14:paraId="5E76FC9A"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15C5930A"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36CD30ED" w14:textId="77777777" w:rsidTr="00FB27FE">
        <w:trPr>
          <w:jc w:val="center"/>
        </w:trPr>
        <w:tc>
          <w:tcPr>
            <w:tcW w:w="500" w:type="dxa"/>
            <w:vAlign w:val="center"/>
          </w:tcPr>
          <w:p w14:paraId="2D72F5D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E4E38DC" w14:textId="77777777" w:rsidR="000B6458" w:rsidRPr="00207120" w:rsidRDefault="000B6458" w:rsidP="006D3FC4">
            <w:pPr>
              <w:adjustRightInd w:val="0"/>
              <w:ind w:left="342"/>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Departamentul Istorie</w:t>
            </w:r>
          </w:p>
        </w:tc>
        <w:tc>
          <w:tcPr>
            <w:tcW w:w="992" w:type="dxa"/>
            <w:vAlign w:val="center"/>
          </w:tcPr>
          <w:p w14:paraId="09E81E2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c>
          <w:tcPr>
            <w:tcW w:w="992" w:type="dxa"/>
            <w:vAlign w:val="center"/>
          </w:tcPr>
          <w:p w14:paraId="28D9638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7</w:t>
            </w:r>
          </w:p>
        </w:tc>
      </w:tr>
      <w:tr w:rsidR="000B6458" w:rsidRPr="00207120" w14:paraId="78E3F430" w14:textId="77777777" w:rsidTr="00FB27FE">
        <w:trPr>
          <w:jc w:val="center"/>
        </w:trPr>
        <w:tc>
          <w:tcPr>
            <w:tcW w:w="500" w:type="dxa"/>
            <w:vAlign w:val="center"/>
          </w:tcPr>
          <w:p w14:paraId="78DAD4FA"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7E2975B3" w14:textId="77777777" w:rsidR="000B6458" w:rsidRPr="00207120" w:rsidRDefault="000B6458" w:rsidP="006D3FC4">
            <w:pPr>
              <w:adjustRightInd w:val="0"/>
              <w:ind w:left="342"/>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Departamentul Educație Fizică și Sport</w:t>
            </w:r>
          </w:p>
        </w:tc>
        <w:tc>
          <w:tcPr>
            <w:tcW w:w="992" w:type="dxa"/>
            <w:vAlign w:val="center"/>
          </w:tcPr>
          <w:p w14:paraId="1795500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23</w:t>
            </w:r>
          </w:p>
        </w:tc>
        <w:tc>
          <w:tcPr>
            <w:tcW w:w="992" w:type="dxa"/>
            <w:vAlign w:val="center"/>
          </w:tcPr>
          <w:p w14:paraId="562C346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14</w:t>
            </w:r>
          </w:p>
        </w:tc>
      </w:tr>
      <w:tr w:rsidR="000B6458" w:rsidRPr="00207120" w14:paraId="01A187EA" w14:textId="77777777" w:rsidTr="00FB27FE">
        <w:trPr>
          <w:jc w:val="center"/>
        </w:trPr>
        <w:tc>
          <w:tcPr>
            <w:tcW w:w="500" w:type="dxa"/>
            <w:vAlign w:val="center"/>
          </w:tcPr>
          <w:p w14:paraId="5C1BD74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331F037B" w14:textId="77777777" w:rsidR="000B6458" w:rsidRPr="00207120" w:rsidRDefault="000B6458" w:rsidP="006D3FC4">
            <w:pPr>
              <w:adjustRightInd w:val="0"/>
              <w:ind w:left="342"/>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Departamentul Geografie</w:t>
            </w:r>
          </w:p>
        </w:tc>
        <w:tc>
          <w:tcPr>
            <w:tcW w:w="992" w:type="dxa"/>
            <w:vAlign w:val="center"/>
          </w:tcPr>
          <w:p w14:paraId="47D5581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13</w:t>
            </w:r>
          </w:p>
        </w:tc>
        <w:tc>
          <w:tcPr>
            <w:tcW w:w="992" w:type="dxa"/>
            <w:vAlign w:val="center"/>
          </w:tcPr>
          <w:p w14:paraId="5EA1D62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9</w:t>
            </w:r>
          </w:p>
        </w:tc>
      </w:tr>
      <w:tr w:rsidR="000B6458" w:rsidRPr="00207120" w14:paraId="68156C29" w14:textId="77777777" w:rsidTr="00FB27FE">
        <w:trPr>
          <w:jc w:val="center"/>
        </w:trPr>
        <w:tc>
          <w:tcPr>
            <w:tcW w:w="500" w:type="dxa"/>
            <w:vAlign w:val="center"/>
          </w:tcPr>
          <w:p w14:paraId="2CE7C525"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282EB91" w14:textId="77777777" w:rsidR="000B6458" w:rsidRPr="00207120" w:rsidRDefault="000B6458" w:rsidP="006D3FC4">
            <w:pPr>
              <w:adjustRightInd w:val="0"/>
              <w:ind w:left="342"/>
              <w:rPr>
                <w:rFonts w:ascii="Times New Roman" w:hAnsi="Times New Roman" w:cs="Times New Roman"/>
                <w:color w:val="000000" w:themeColor="text1"/>
                <w:sz w:val="18"/>
                <w:szCs w:val="18"/>
              </w:rPr>
            </w:pPr>
            <w:r w:rsidRPr="00207120">
              <w:rPr>
                <w:rFonts w:ascii="Times New Roman" w:hAnsi="Times New Roman" w:cs="Times New Roman"/>
                <w:i/>
                <w:iCs/>
                <w:color w:val="000000" w:themeColor="text1"/>
                <w:sz w:val="18"/>
                <w:szCs w:val="18"/>
              </w:rPr>
              <w:t>Administrativ</w:t>
            </w:r>
          </w:p>
        </w:tc>
        <w:tc>
          <w:tcPr>
            <w:tcW w:w="992" w:type="dxa"/>
            <w:vAlign w:val="center"/>
          </w:tcPr>
          <w:p w14:paraId="0393F7D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5E97293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06D7BE48" w14:textId="77777777" w:rsidTr="00FB27FE">
        <w:trPr>
          <w:jc w:val="center"/>
        </w:trPr>
        <w:tc>
          <w:tcPr>
            <w:tcW w:w="500" w:type="dxa"/>
            <w:vAlign w:val="center"/>
          </w:tcPr>
          <w:p w14:paraId="18E355C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9</w:t>
            </w:r>
          </w:p>
        </w:tc>
        <w:tc>
          <w:tcPr>
            <w:tcW w:w="6725" w:type="dxa"/>
            <w:vAlign w:val="center"/>
          </w:tcPr>
          <w:p w14:paraId="645EC148"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Facultatea de Teologie Ortodoxă și Științe Educației</w:t>
            </w:r>
          </w:p>
          <w:p w14:paraId="2229C904"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Str. Lt. Stancu Ion, nr. 35, corp I</w:t>
            </w:r>
          </w:p>
        </w:tc>
        <w:tc>
          <w:tcPr>
            <w:tcW w:w="992" w:type="dxa"/>
            <w:vAlign w:val="center"/>
          </w:tcPr>
          <w:p w14:paraId="38115A79"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0CC89A65"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4D9F592A" w14:textId="77777777" w:rsidTr="00FB27FE">
        <w:trPr>
          <w:jc w:val="center"/>
        </w:trPr>
        <w:tc>
          <w:tcPr>
            <w:tcW w:w="500" w:type="dxa"/>
            <w:vAlign w:val="center"/>
          </w:tcPr>
          <w:p w14:paraId="1DAB7C5E"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6CEDC11"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Teologie</w:t>
            </w:r>
          </w:p>
        </w:tc>
        <w:tc>
          <w:tcPr>
            <w:tcW w:w="992" w:type="dxa"/>
            <w:vAlign w:val="center"/>
          </w:tcPr>
          <w:p w14:paraId="58DD61A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16</w:t>
            </w:r>
          </w:p>
        </w:tc>
        <w:tc>
          <w:tcPr>
            <w:tcW w:w="992" w:type="dxa"/>
            <w:vAlign w:val="center"/>
          </w:tcPr>
          <w:p w14:paraId="3FF8FA1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15</w:t>
            </w:r>
          </w:p>
        </w:tc>
      </w:tr>
      <w:tr w:rsidR="000B6458" w:rsidRPr="00207120" w14:paraId="5E3350A9" w14:textId="77777777" w:rsidTr="00FB27FE">
        <w:trPr>
          <w:jc w:val="center"/>
        </w:trPr>
        <w:tc>
          <w:tcPr>
            <w:tcW w:w="500" w:type="dxa"/>
            <w:vAlign w:val="center"/>
          </w:tcPr>
          <w:p w14:paraId="752C700E"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4D3B41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Științele Educației</w:t>
            </w:r>
          </w:p>
        </w:tc>
        <w:tc>
          <w:tcPr>
            <w:tcW w:w="992" w:type="dxa"/>
            <w:vAlign w:val="center"/>
          </w:tcPr>
          <w:p w14:paraId="08B0722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12</w:t>
            </w:r>
          </w:p>
        </w:tc>
        <w:tc>
          <w:tcPr>
            <w:tcW w:w="992" w:type="dxa"/>
            <w:vAlign w:val="center"/>
          </w:tcPr>
          <w:p w14:paraId="74182AE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6</w:t>
            </w:r>
          </w:p>
        </w:tc>
      </w:tr>
      <w:tr w:rsidR="000B6458" w:rsidRPr="00207120" w14:paraId="71BB9A8B" w14:textId="77777777" w:rsidTr="00FB27FE">
        <w:trPr>
          <w:jc w:val="center"/>
        </w:trPr>
        <w:tc>
          <w:tcPr>
            <w:tcW w:w="500" w:type="dxa"/>
            <w:vAlign w:val="center"/>
          </w:tcPr>
          <w:p w14:paraId="71AA54C2"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E828FDD"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61D5CEA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c>
          <w:tcPr>
            <w:tcW w:w="992" w:type="dxa"/>
            <w:vAlign w:val="center"/>
          </w:tcPr>
          <w:p w14:paraId="6265AD7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683193E9" w14:textId="77777777" w:rsidTr="00FB27FE">
        <w:trPr>
          <w:jc w:val="center"/>
        </w:trPr>
        <w:tc>
          <w:tcPr>
            <w:tcW w:w="500" w:type="dxa"/>
            <w:vAlign w:val="center"/>
          </w:tcPr>
          <w:p w14:paraId="4524C62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c>
          <w:tcPr>
            <w:tcW w:w="6725" w:type="dxa"/>
            <w:vAlign w:val="center"/>
          </w:tcPr>
          <w:p w14:paraId="2ED3739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Facultatea de Științe și Inginerie</w:t>
            </w:r>
          </w:p>
          <w:p w14:paraId="0106D130"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jud. Teleorman, Alexandria, Soseaua Tr. Magurele, nr. 1-3</w:t>
            </w:r>
          </w:p>
        </w:tc>
        <w:tc>
          <w:tcPr>
            <w:tcW w:w="992" w:type="dxa"/>
            <w:vAlign w:val="center"/>
          </w:tcPr>
          <w:p w14:paraId="7D93C3AC"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28C6A841"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0BB983CF" w14:textId="77777777" w:rsidTr="00FB27FE">
        <w:trPr>
          <w:jc w:val="center"/>
        </w:trPr>
        <w:tc>
          <w:tcPr>
            <w:tcW w:w="500" w:type="dxa"/>
            <w:vAlign w:val="center"/>
          </w:tcPr>
          <w:p w14:paraId="51044ABA"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CB3AFCB"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Departamentul Stiinte si Inginerie</w:t>
            </w:r>
          </w:p>
        </w:tc>
        <w:tc>
          <w:tcPr>
            <w:tcW w:w="992" w:type="dxa"/>
            <w:vAlign w:val="center"/>
          </w:tcPr>
          <w:p w14:paraId="046BB9A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21</w:t>
            </w:r>
          </w:p>
        </w:tc>
        <w:tc>
          <w:tcPr>
            <w:tcW w:w="992" w:type="dxa"/>
            <w:vAlign w:val="center"/>
          </w:tcPr>
          <w:p w14:paraId="33BD999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r>
      <w:tr w:rsidR="000B6458" w:rsidRPr="00207120" w14:paraId="37554278" w14:textId="77777777" w:rsidTr="00FB27FE">
        <w:trPr>
          <w:jc w:val="center"/>
        </w:trPr>
        <w:tc>
          <w:tcPr>
            <w:tcW w:w="500" w:type="dxa"/>
            <w:vAlign w:val="center"/>
          </w:tcPr>
          <w:p w14:paraId="670242C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CC907C3"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273BAF8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c>
          <w:tcPr>
            <w:tcW w:w="992" w:type="dxa"/>
            <w:vAlign w:val="center"/>
          </w:tcPr>
          <w:p w14:paraId="37C90F1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r>
      <w:tr w:rsidR="000B6458" w:rsidRPr="00207120" w14:paraId="716F62E2" w14:textId="77777777" w:rsidTr="00FB27FE">
        <w:trPr>
          <w:jc w:val="center"/>
        </w:trPr>
        <w:tc>
          <w:tcPr>
            <w:tcW w:w="500" w:type="dxa"/>
            <w:vAlign w:val="center"/>
          </w:tcPr>
          <w:p w14:paraId="5CE3D04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6725" w:type="dxa"/>
            <w:vAlign w:val="center"/>
          </w:tcPr>
          <w:p w14:paraId="2AB94593"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Departamentul de Învățământ la Distanță și Formare Continuă (ID+CP)</w:t>
            </w:r>
          </w:p>
          <w:p w14:paraId="20AEEAD3"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Str. Lt. Stancu Ion, nr. 35, corp D</w:t>
            </w:r>
          </w:p>
        </w:tc>
        <w:tc>
          <w:tcPr>
            <w:tcW w:w="992" w:type="dxa"/>
            <w:vAlign w:val="center"/>
          </w:tcPr>
          <w:p w14:paraId="717372F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24</w:t>
            </w:r>
          </w:p>
        </w:tc>
        <w:tc>
          <w:tcPr>
            <w:tcW w:w="992" w:type="dxa"/>
            <w:vAlign w:val="center"/>
          </w:tcPr>
          <w:p w14:paraId="750F926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00D03CD2" w14:textId="77777777" w:rsidTr="00FB27FE">
        <w:trPr>
          <w:jc w:val="center"/>
        </w:trPr>
        <w:tc>
          <w:tcPr>
            <w:tcW w:w="500" w:type="dxa"/>
            <w:vAlign w:val="center"/>
          </w:tcPr>
          <w:p w14:paraId="59317B9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A5F9464"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Administrativ</w:t>
            </w:r>
          </w:p>
        </w:tc>
        <w:tc>
          <w:tcPr>
            <w:tcW w:w="992" w:type="dxa"/>
            <w:vAlign w:val="center"/>
          </w:tcPr>
          <w:p w14:paraId="1FCCAB2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09CFB7F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70BD9477" w14:textId="77777777" w:rsidTr="00FB27FE">
        <w:trPr>
          <w:jc w:val="center"/>
        </w:trPr>
        <w:tc>
          <w:tcPr>
            <w:tcW w:w="500" w:type="dxa"/>
            <w:vAlign w:val="center"/>
          </w:tcPr>
          <w:p w14:paraId="4FB9F47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12</w:t>
            </w:r>
          </w:p>
        </w:tc>
        <w:tc>
          <w:tcPr>
            <w:tcW w:w="6725" w:type="dxa"/>
            <w:vAlign w:val="center"/>
          </w:tcPr>
          <w:p w14:paraId="2BE47191"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Departamentul pentru Pregătirea Personalului Didactic</w:t>
            </w:r>
          </w:p>
          <w:p w14:paraId="75E5A209"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Str. Lt. Stancu Ion, nr. 35, corp C</w:t>
            </w:r>
          </w:p>
        </w:tc>
        <w:tc>
          <w:tcPr>
            <w:tcW w:w="992" w:type="dxa"/>
            <w:vAlign w:val="center"/>
          </w:tcPr>
          <w:p w14:paraId="058635B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c>
          <w:tcPr>
            <w:tcW w:w="992" w:type="dxa"/>
            <w:vAlign w:val="center"/>
          </w:tcPr>
          <w:p w14:paraId="08C7B6D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r>
      <w:tr w:rsidR="000B6458" w:rsidRPr="00207120" w14:paraId="1F91D120" w14:textId="77777777" w:rsidTr="00FB27FE">
        <w:trPr>
          <w:jc w:val="center"/>
        </w:trPr>
        <w:tc>
          <w:tcPr>
            <w:tcW w:w="500" w:type="dxa"/>
            <w:vAlign w:val="center"/>
          </w:tcPr>
          <w:p w14:paraId="33F594F0"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6F5F90D4"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Administrativ</w:t>
            </w:r>
          </w:p>
        </w:tc>
        <w:tc>
          <w:tcPr>
            <w:tcW w:w="992" w:type="dxa"/>
            <w:vAlign w:val="center"/>
          </w:tcPr>
          <w:p w14:paraId="4044067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0CB890A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38244A35" w14:textId="77777777" w:rsidTr="00FB27FE">
        <w:trPr>
          <w:jc w:val="center"/>
        </w:trPr>
        <w:tc>
          <w:tcPr>
            <w:tcW w:w="500" w:type="dxa"/>
            <w:vAlign w:val="center"/>
          </w:tcPr>
          <w:p w14:paraId="3810818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lastRenderedPageBreak/>
              <w:t>13</w:t>
            </w:r>
          </w:p>
        </w:tc>
        <w:tc>
          <w:tcPr>
            <w:tcW w:w="6725" w:type="dxa"/>
            <w:vAlign w:val="center"/>
          </w:tcPr>
          <w:p w14:paraId="6C460E21"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Instituția Organizatoare de Studii Universitare de Doctorat</w:t>
            </w:r>
          </w:p>
          <w:p w14:paraId="5698EC04"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corp ICSTM</w:t>
            </w:r>
          </w:p>
        </w:tc>
        <w:tc>
          <w:tcPr>
            <w:tcW w:w="992" w:type="dxa"/>
            <w:vAlign w:val="center"/>
          </w:tcPr>
          <w:p w14:paraId="43A3422D"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692E8153"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4DD96C2E" w14:textId="77777777" w:rsidTr="00FB27FE">
        <w:trPr>
          <w:jc w:val="center"/>
        </w:trPr>
        <w:tc>
          <w:tcPr>
            <w:tcW w:w="500" w:type="dxa"/>
            <w:vAlign w:val="center"/>
          </w:tcPr>
          <w:p w14:paraId="633FB32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DC918EB"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Școala Doctorală de Științe Economice și Umaniste</w:t>
            </w:r>
          </w:p>
        </w:tc>
        <w:tc>
          <w:tcPr>
            <w:tcW w:w="992" w:type="dxa"/>
            <w:vAlign w:val="center"/>
          </w:tcPr>
          <w:p w14:paraId="46CDADD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14</w:t>
            </w:r>
          </w:p>
        </w:tc>
        <w:tc>
          <w:tcPr>
            <w:tcW w:w="992" w:type="dxa"/>
            <w:vAlign w:val="center"/>
          </w:tcPr>
          <w:p w14:paraId="5B93BD7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7</w:t>
            </w:r>
          </w:p>
        </w:tc>
      </w:tr>
      <w:tr w:rsidR="000B6458" w:rsidRPr="00207120" w14:paraId="658FCBE7" w14:textId="77777777" w:rsidTr="00FB27FE">
        <w:trPr>
          <w:jc w:val="center"/>
        </w:trPr>
        <w:tc>
          <w:tcPr>
            <w:tcW w:w="500" w:type="dxa"/>
            <w:vAlign w:val="center"/>
          </w:tcPr>
          <w:p w14:paraId="2917FFA6"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8B73C1A"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Școala Doctorală de Științe Inginerești</w:t>
            </w:r>
          </w:p>
        </w:tc>
        <w:tc>
          <w:tcPr>
            <w:tcW w:w="992" w:type="dxa"/>
            <w:vAlign w:val="center"/>
          </w:tcPr>
          <w:p w14:paraId="48897F2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c>
          <w:tcPr>
            <w:tcW w:w="992" w:type="dxa"/>
            <w:vAlign w:val="center"/>
          </w:tcPr>
          <w:p w14:paraId="5DDF962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r>
      <w:tr w:rsidR="000B6458" w:rsidRPr="00207120" w14:paraId="14C8B3EE" w14:textId="77777777" w:rsidTr="00FB27FE">
        <w:trPr>
          <w:jc w:val="center"/>
        </w:trPr>
        <w:tc>
          <w:tcPr>
            <w:tcW w:w="500" w:type="dxa"/>
            <w:vAlign w:val="center"/>
          </w:tcPr>
          <w:p w14:paraId="588E3B2D"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63811A84"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i/>
                <w:iCs/>
                <w:sz w:val="18"/>
                <w:szCs w:val="18"/>
              </w:rPr>
              <w:t>Administrativ</w:t>
            </w:r>
          </w:p>
        </w:tc>
        <w:tc>
          <w:tcPr>
            <w:tcW w:w="992" w:type="dxa"/>
            <w:vAlign w:val="center"/>
          </w:tcPr>
          <w:p w14:paraId="6AE32CB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2838595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r>
      <w:tr w:rsidR="000B6458" w:rsidRPr="00207120" w14:paraId="65587A20" w14:textId="77777777" w:rsidTr="00FB27FE">
        <w:trPr>
          <w:jc w:val="center"/>
        </w:trPr>
        <w:tc>
          <w:tcPr>
            <w:tcW w:w="500" w:type="dxa"/>
            <w:vAlign w:val="center"/>
          </w:tcPr>
          <w:p w14:paraId="72AB69F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14</w:t>
            </w:r>
          </w:p>
        </w:tc>
        <w:tc>
          <w:tcPr>
            <w:tcW w:w="6725" w:type="dxa"/>
            <w:vAlign w:val="center"/>
          </w:tcPr>
          <w:p w14:paraId="350CB432"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Institutul de Cercetare Științifică și Tehnologică Multidisciplinară</w:t>
            </w:r>
          </w:p>
          <w:p w14:paraId="4369B410"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w:t>
            </w:r>
          </w:p>
        </w:tc>
        <w:tc>
          <w:tcPr>
            <w:tcW w:w="992" w:type="dxa"/>
            <w:vAlign w:val="center"/>
          </w:tcPr>
          <w:p w14:paraId="492D91BE" w14:textId="77777777" w:rsidR="000B6458" w:rsidRPr="00207120" w:rsidRDefault="000B6458" w:rsidP="006D3FC4">
            <w:pPr>
              <w:adjustRightInd w:val="0"/>
              <w:jc w:val="center"/>
              <w:rPr>
                <w:rFonts w:ascii="Times New Roman" w:hAnsi="Times New Roman" w:cs="Times New Roman"/>
                <w:sz w:val="18"/>
                <w:szCs w:val="18"/>
              </w:rPr>
            </w:pPr>
          </w:p>
        </w:tc>
        <w:tc>
          <w:tcPr>
            <w:tcW w:w="992" w:type="dxa"/>
            <w:vAlign w:val="center"/>
          </w:tcPr>
          <w:p w14:paraId="743D0E3F"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7C514117" w14:textId="77777777" w:rsidTr="00FB27FE">
        <w:trPr>
          <w:jc w:val="center"/>
        </w:trPr>
        <w:tc>
          <w:tcPr>
            <w:tcW w:w="500" w:type="dxa"/>
            <w:vAlign w:val="center"/>
          </w:tcPr>
          <w:p w14:paraId="0E52058E"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7BABC996" w14:textId="77777777" w:rsidR="000B6458" w:rsidRPr="00207120" w:rsidRDefault="000B6458" w:rsidP="006D3FC4">
            <w:pPr>
              <w:adjustRightInd w:val="0"/>
              <w:rPr>
                <w:rFonts w:ascii="Times New Roman" w:hAnsi="Times New Roman" w:cs="Times New Roman"/>
                <w:sz w:val="18"/>
                <w:szCs w:val="18"/>
              </w:rPr>
            </w:pPr>
            <w:r w:rsidRPr="00207120">
              <w:rPr>
                <w:rFonts w:ascii="Times New Roman" w:hAnsi="Times New Roman" w:cs="Times New Roman"/>
                <w:sz w:val="18"/>
                <w:szCs w:val="18"/>
              </w:rPr>
              <w:t>Cercetători</w:t>
            </w:r>
          </w:p>
        </w:tc>
        <w:tc>
          <w:tcPr>
            <w:tcW w:w="992" w:type="dxa"/>
            <w:vAlign w:val="center"/>
          </w:tcPr>
          <w:p w14:paraId="086177C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c>
          <w:tcPr>
            <w:tcW w:w="992" w:type="dxa"/>
            <w:vAlign w:val="center"/>
          </w:tcPr>
          <w:p w14:paraId="1E3BEF1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14</w:t>
            </w:r>
          </w:p>
        </w:tc>
      </w:tr>
      <w:tr w:rsidR="000B6458" w:rsidRPr="00207120" w14:paraId="6540CB41" w14:textId="77777777" w:rsidTr="00FB27FE">
        <w:trPr>
          <w:jc w:val="center"/>
        </w:trPr>
        <w:tc>
          <w:tcPr>
            <w:tcW w:w="500" w:type="dxa"/>
            <w:vAlign w:val="center"/>
          </w:tcPr>
          <w:p w14:paraId="543AFE79"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7641502E"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Administrativ</w:t>
            </w:r>
          </w:p>
        </w:tc>
        <w:tc>
          <w:tcPr>
            <w:tcW w:w="992" w:type="dxa"/>
            <w:vAlign w:val="center"/>
          </w:tcPr>
          <w:p w14:paraId="42ADE7F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24A83D3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1C0A7D4F" w14:textId="77777777" w:rsidTr="00FB27FE">
        <w:trPr>
          <w:trHeight w:val="341"/>
          <w:jc w:val="center"/>
        </w:trPr>
        <w:tc>
          <w:tcPr>
            <w:tcW w:w="9209" w:type="dxa"/>
            <w:gridSpan w:val="4"/>
            <w:shd w:val="clear" w:color="auto" w:fill="F2F2F2" w:themeFill="background1" w:themeFillShade="F2"/>
            <w:vAlign w:val="center"/>
          </w:tcPr>
          <w:p w14:paraId="01C274E1" w14:textId="77777777" w:rsidR="000B6458" w:rsidRPr="00207120" w:rsidRDefault="000B6458" w:rsidP="006D3FC4">
            <w:pPr>
              <w:adjustRightInd w:val="0"/>
              <w:jc w:val="center"/>
              <w:rPr>
                <w:rFonts w:ascii="Times New Roman" w:hAnsi="Times New Roman" w:cs="Times New Roman"/>
                <w:i/>
                <w:iCs/>
                <w:sz w:val="18"/>
                <w:szCs w:val="18"/>
              </w:rPr>
            </w:pPr>
            <w:r w:rsidRPr="00207120">
              <w:rPr>
                <w:rFonts w:ascii="Times New Roman" w:hAnsi="Times New Roman" w:cs="Times New Roman"/>
                <w:i/>
                <w:iCs/>
                <w:sz w:val="18"/>
                <w:szCs w:val="18"/>
              </w:rPr>
              <w:t>Structuri administrative</w:t>
            </w:r>
          </w:p>
        </w:tc>
      </w:tr>
      <w:tr w:rsidR="000B6458" w:rsidRPr="00207120" w14:paraId="434D9622" w14:textId="77777777" w:rsidTr="00FB27FE">
        <w:trPr>
          <w:jc w:val="center"/>
        </w:trPr>
        <w:tc>
          <w:tcPr>
            <w:tcW w:w="500" w:type="dxa"/>
            <w:vAlign w:val="center"/>
          </w:tcPr>
          <w:p w14:paraId="59760190" w14:textId="77777777" w:rsidR="000B6458" w:rsidRPr="00207120" w:rsidRDefault="000B6458" w:rsidP="006D3FC4">
            <w:pPr>
              <w:adjustRightInd w:val="0"/>
              <w:jc w:val="center"/>
              <w:rPr>
                <w:rFonts w:ascii="Times New Roman" w:hAnsi="Times New Roman" w:cs="Times New Roman"/>
                <w:sz w:val="18"/>
                <w:szCs w:val="18"/>
              </w:rPr>
            </w:pPr>
            <w:bookmarkStart w:id="204" w:name="_Hlk202238934"/>
            <w:r w:rsidRPr="00207120">
              <w:rPr>
                <w:rFonts w:ascii="Times New Roman" w:hAnsi="Times New Roman" w:cs="Times New Roman"/>
                <w:sz w:val="18"/>
                <w:szCs w:val="18"/>
              </w:rPr>
              <w:t>15</w:t>
            </w:r>
          </w:p>
        </w:tc>
        <w:tc>
          <w:tcPr>
            <w:tcW w:w="6725" w:type="dxa"/>
            <w:vAlign w:val="center"/>
          </w:tcPr>
          <w:p w14:paraId="1F26D532"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Departamentul pentru Studii în Limbi Străine</w:t>
            </w:r>
          </w:p>
          <w:p w14:paraId="2FCD9783"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Aleea Sinaia, nr. 13</w:t>
            </w:r>
          </w:p>
        </w:tc>
        <w:tc>
          <w:tcPr>
            <w:tcW w:w="992" w:type="dxa"/>
            <w:vAlign w:val="center"/>
          </w:tcPr>
          <w:p w14:paraId="7D3A46D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3FBCA68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7194B9F6" w14:textId="77777777" w:rsidTr="00FB27FE">
        <w:trPr>
          <w:jc w:val="center"/>
        </w:trPr>
        <w:tc>
          <w:tcPr>
            <w:tcW w:w="500" w:type="dxa"/>
            <w:vAlign w:val="center"/>
          </w:tcPr>
          <w:p w14:paraId="1285715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16</w:t>
            </w:r>
          </w:p>
        </w:tc>
        <w:tc>
          <w:tcPr>
            <w:tcW w:w="6725" w:type="dxa"/>
            <w:vAlign w:val="center"/>
          </w:tcPr>
          <w:p w14:paraId="2458F789"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Direcția Economică și Gestiunea Resurselor</w:t>
            </w:r>
          </w:p>
          <w:p w14:paraId="041D04B6"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684A679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09753C3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7D3D72EA" w14:textId="77777777" w:rsidTr="00FB27FE">
        <w:trPr>
          <w:jc w:val="center"/>
        </w:trPr>
        <w:tc>
          <w:tcPr>
            <w:tcW w:w="500" w:type="dxa"/>
            <w:vAlign w:val="center"/>
          </w:tcPr>
          <w:p w14:paraId="71AF0F5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63ECA24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Financiar - Contabilitate</w:t>
            </w:r>
          </w:p>
        </w:tc>
        <w:tc>
          <w:tcPr>
            <w:tcW w:w="992" w:type="dxa"/>
            <w:vAlign w:val="center"/>
          </w:tcPr>
          <w:p w14:paraId="081A224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14</w:t>
            </w:r>
          </w:p>
        </w:tc>
        <w:tc>
          <w:tcPr>
            <w:tcW w:w="992" w:type="dxa"/>
            <w:vAlign w:val="center"/>
          </w:tcPr>
          <w:p w14:paraId="6DA20F9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13</w:t>
            </w:r>
          </w:p>
        </w:tc>
      </w:tr>
      <w:tr w:rsidR="000B6458" w:rsidRPr="00207120" w14:paraId="2E789218" w14:textId="77777777" w:rsidTr="00FB27FE">
        <w:trPr>
          <w:jc w:val="center"/>
        </w:trPr>
        <w:tc>
          <w:tcPr>
            <w:tcW w:w="500" w:type="dxa"/>
            <w:vAlign w:val="center"/>
          </w:tcPr>
          <w:p w14:paraId="396E717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D03E92D"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Tehnologia Inforrmației, Digitalizare și Proiecte</w:t>
            </w:r>
          </w:p>
        </w:tc>
        <w:tc>
          <w:tcPr>
            <w:tcW w:w="992" w:type="dxa"/>
            <w:vAlign w:val="center"/>
          </w:tcPr>
          <w:p w14:paraId="7A15425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992" w:type="dxa"/>
            <w:vAlign w:val="center"/>
          </w:tcPr>
          <w:p w14:paraId="1C9F833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r>
      <w:tr w:rsidR="000B6458" w:rsidRPr="00207120" w14:paraId="372FE0F2" w14:textId="77777777" w:rsidTr="00FB27FE">
        <w:trPr>
          <w:jc w:val="center"/>
        </w:trPr>
        <w:tc>
          <w:tcPr>
            <w:tcW w:w="500" w:type="dxa"/>
            <w:vAlign w:val="center"/>
          </w:tcPr>
          <w:p w14:paraId="62896B66"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CEA093C"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Bibliotecă</w:t>
            </w:r>
          </w:p>
        </w:tc>
        <w:tc>
          <w:tcPr>
            <w:tcW w:w="992" w:type="dxa"/>
            <w:vAlign w:val="center"/>
          </w:tcPr>
          <w:p w14:paraId="4971333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992" w:type="dxa"/>
            <w:vAlign w:val="center"/>
          </w:tcPr>
          <w:p w14:paraId="16C5A3F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r>
      <w:tr w:rsidR="000B6458" w:rsidRPr="00207120" w14:paraId="75FC25A1" w14:textId="77777777" w:rsidTr="00FB27FE">
        <w:trPr>
          <w:jc w:val="center"/>
        </w:trPr>
        <w:tc>
          <w:tcPr>
            <w:tcW w:w="500" w:type="dxa"/>
            <w:vAlign w:val="center"/>
          </w:tcPr>
          <w:p w14:paraId="42D56FD1"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12F7ED8"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 xml:space="preserve">        Compartimentul Editură și Tipografie</w:t>
            </w:r>
          </w:p>
        </w:tc>
        <w:tc>
          <w:tcPr>
            <w:tcW w:w="992" w:type="dxa"/>
            <w:vAlign w:val="center"/>
          </w:tcPr>
          <w:p w14:paraId="6621D6B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3B3832A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bookmarkEnd w:id="204"/>
      <w:tr w:rsidR="000B6458" w:rsidRPr="00207120" w14:paraId="12DE46CE" w14:textId="77777777" w:rsidTr="00FB27FE">
        <w:trPr>
          <w:jc w:val="center"/>
        </w:trPr>
        <w:tc>
          <w:tcPr>
            <w:tcW w:w="500" w:type="dxa"/>
            <w:vAlign w:val="center"/>
          </w:tcPr>
          <w:p w14:paraId="653C801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17</w:t>
            </w:r>
          </w:p>
        </w:tc>
        <w:tc>
          <w:tcPr>
            <w:tcW w:w="6725" w:type="dxa"/>
            <w:vAlign w:val="center"/>
          </w:tcPr>
          <w:p w14:paraId="5D0A835D"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Direcția Tehnico-Economică</w:t>
            </w:r>
          </w:p>
          <w:p w14:paraId="775E698A"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7C03BC6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365FC39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1E7CC818" w14:textId="77777777" w:rsidTr="00FB27FE">
        <w:trPr>
          <w:jc w:val="center"/>
        </w:trPr>
        <w:tc>
          <w:tcPr>
            <w:tcW w:w="500" w:type="dxa"/>
            <w:vAlign w:val="center"/>
          </w:tcPr>
          <w:p w14:paraId="744EF7FE"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48CBD18"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Gestiune și Patrimoniu</w:t>
            </w:r>
          </w:p>
        </w:tc>
        <w:tc>
          <w:tcPr>
            <w:tcW w:w="992" w:type="dxa"/>
            <w:vAlign w:val="center"/>
          </w:tcPr>
          <w:p w14:paraId="763EF1E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12</w:t>
            </w:r>
          </w:p>
        </w:tc>
        <w:tc>
          <w:tcPr>
            <w:tcW w:w="992" w:type="dxa"/>
            <w:vAlign w:val="center"/>
          </w:tcPr>
          <w:p w14:paraId="67D2D68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12</w:t>
            </w:r>
          </w:p>
        </w:tc>
      </w:tr>
      <w:tr w:rsidR="000B6458" w:rsidRPr="00207120" w14:paraId="3FDF85B5" w14:textId="77777777" w:rsidTr="00FB27FE">
        <w:trPr>
          <w:jc w:val="center"/>
        </w:trPr>
        <w:tc>
          <w:tcPr>
            <w:tcW w:w="500" w:type="dxa"/>
            <w:vAlign w:val="center"/>
          </w:tcPr>
          <w:p w14:paraId="34150C66"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6896A11"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Achiziții și Aprovizionare</w:t>
            </w:r>
          </w:p>
        </w:tc>
        <w:tc>
          <w:tcPr>
            <w:tcW w:w="992" w:type="dxa"/>
            <w:vAlign w:val="center"/>
          </w:tcPr>
          <w:p w14:paraId="00B6CCD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992" w:type="dxa"/>
            <w:vAlign w:val="center"/>
          </w:tcPr>
          <w:p w14:paraId="7FDC421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r>
      <w:tr w:rsidR="000B6458" w:rsidRPr="00207120" w14:paraId="6A9EA140" w14:textId="77777777" w:rsidTr="00FB27FE">
        <w:trPr>
          <w:jc w:val="center"/>
        </w:trPr>
        <w:tc>
          <w:tcPr>
            <w:tcW w:w="500" w:type="dxa"/>
            <w:vAlign w:val="center"/>
          </w:tcPr>
          <w:p w14:paraId="7D19359C"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B2A9F1A"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Social</w:t>
            </w:r>
          </w:p>
        </w:tc>
        <w:tc>
          <w:tcPr>
            <w:tcW w:w="992" w:type="dxa"/>
            <w:vAlign w:val="center"/>
          </w:tcPr>
          <w:p w14:paraId="3D2684F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992" w:type="dxa"/>
            <w:vAlign w:val="center"/>
          </w:tcPr>
          <w:p w14:paraId="09C8778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r>
      <w:tr w:rsidR="000B6458" w:rsidRPr="00207120" w14:paraId="2401B5A1" w14:textId="77777777" w:rsidTr="00FB27FE">
        <w:trPr>
          <w:jc w:val="center"/>
        </w:trPr>
        <w:tc>
          <w:tcPr>
            <w:tcW w:w="500" w:type="dxa"/>
            <w:vAlign w:val="center"/>
          </w:tcPr>
          <w:p w14:paraId="629D1653"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3F6E5494"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Serviciul Tehnic și Investiții</w:t>
            </w:r>
          </w:p>
        </w:tc>
        <w:tc>
          <w:tcPr>
            <w:tcW w:w="992" w:type="dxa"/>
            <w:vAlign w:val="center"/>
          </w:tcPr>
          <w:p w14:paraId="06AF973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11</w:t>
            </w:r>
          </w:p>
        </w:tc>
        <w:tc>
          <w:tcPr>
            <w:tcW w:w="992" w:type="dxa"/>
            <w:vAlign w:val="center"/>
          </w:tcPr>
          <w:p w14:paraId="194916F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r>
      <w:tr w:rsidR="000B6458" w:rsidRPr="00207120" w14:paraId="58693849" w14:textId="77777777" w:rsidTr="00FB27FE">
        <w:trPr>
          <w:jc w:val="center"/>
        </w:trPr>
        <w:tc>
          <w:tcPr>
            <w:tcW w:w="500" w:type="dxa"/>
            <w:vAlign w:val="center"/>
          </w:tcPr>
          <w:p w14:paraId="70A19D0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18</w:t>
            </w:r>
          </w:p>
        </w:tc>
        <w:tc>
          <w:tcPr>
            <w:tcW w:w="6725" w:type="dxa"/>
            <w:vAlign w:val="center"/>
          </w:tcPr>
          <w:p w14:paraId="03130B70" w14:textId="77777777" w:rsidR="000B6458" w:rsidRPr="00207120" w:rsidRDefault="000B6458" w:rsidP="006D3FC4">
            <w:pPr>
              <w:adjustRightInd w:val="0"/>
              <w:rPr>
                <w:rFonts w:ascii="Times New Roman" w:hAnsi="Times New Roman" w:cs="Times New Roman"/>
                <w:b/>
                <w:bCs/>
                <w:sz w:val="18"/>
                <w:szCs w:val="18"/>
              </w:rPr>
            </w:pPr>
            <w:bookmarkStart w:id="205" w:name="_Hlk210891509"/>
            <w:r w:rsidRPr="00207120">
              <w:rPr>
                <w:rFonts w:ascii="Times New Roman" w:hAnsi="Times New Roman" w:cs="Times New Roman"/>
                <w:b/>
                <w:bCs/>
                <w:sz w:val="18"/>
                <w:szCs w:val="18"/>
              </w:rPr>
              <w:t>Departamentul de Comunicare, Imagine Instituțională și Relații Internaționale</w:t>
            </w:r>
          </w:p>
          <w:bookmarkEnd w:id="205"/>
          <w:p w14:paraId="0CAA8A27"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color w:val="000000" w:themeColor="text1"/>
                <w:sz w:val="18"/>
                <w:szCs w:val="18"/>
              </w:rPr>
              <w:t>Adresa: Târgoviște, str. Carol I, nr. 1</w:t>
            </w:r>
          </w:p>
        </w:tc>
        <w:tc>
          <w:tcPr>
            <w:tcW w:w="992" w:type="dxa"/>
            <w:vAlign w:val="center"/>
          </w:tcPr>
          <w:p w14:paraId="0582B21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01F613F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7B2298F9" w14:textId="77777777" w:rsidTr="00FB27FE">
        <w:trPr>
          <w:jc w:val="center"/>
        </w:trPr>
        <w:tc>
          <w:tcPr>
            <w:tcW w:w="500" w:type="dxa"/>
            <w:vAlign w:val="center"/>
          </w:tcPr>
          <w:p w14:paraId="57A132FC"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5E2DD35F"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Compartimentul de Producție Vizuală și Comunicare Digitală</w:t>
            </w:r>
          </w:p>
        </w:tc>
        <w:tc>
          <w:tcPr>
            <w:tcW w:w="992" w:type="dxa"/>
            <w:vAlign w:val="center"/>
          </w:tcPr>
          <w:p w14:paraId="1F12DDF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½</w:t>
            </w:r>
          </w:p>
        </w:tc>
        <w:tc>
          <w:tcPr>
            <w:tcW w:w="992" w:type="dxa"/>
            <w:vAlign w:val="center"/>
          </w:tcPr>
          <w:p w14:paraId="31D95F1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431E0B95" w14:textId="77777777" w:rsidTr="00FB27FE">
        <w:trPr>
          <w:jc w:val="center"/>
        </w:trPr>
        <w:tc>
          <w:tcPr>
            <w:tcW w:w="500" w:type="dxa"/>
            <w:vAlign w:val="center"/>
          </w:tcPr>
          <w:p w14:paraId="7953868F"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45E10C4"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Compartimentul de Marketing Educațional</w:t>
            </w:r>
          </w:p>
        </w:tc>
        <w:tc>
          <w:tcPr>
            <w:tcW w:w="992" w:type="dxa"/>
            <w:vAlign w:val="center"/>
          </w:tcPr>
          <w:p w14:paraId="77B5E99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½</w:t>
            </w:r>
          </w:p>
        </w:tc>
        <w:tc>
          <w:tcPr>
            <w:tcW w:w="992" w:type="dxa"/>
            <w:vAlign w:val="center"/>
          </w:tcPr>
          <w:p w14:paraId="18CE72F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7A848C4E" w14:textId="77777777" w:rsidTr="00FB27FE">
        <w:trPr>
          <w:jc w:val="center"/>
        </w:trPr>
        <w:tc>
          <w:tcPr>
            <w:tcW w:w="500" w:type="dxa"/>
            <w:vAlign w:val="center"/>
          </w:tcPr>
          <w:p w14:paraId="72AF2B64"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5209A7B"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Compartimentul de Politici de Comunicare și Imagine Instituțională</w:t>
            </w:r>
          </w:p>
        </w:tc>
        <w:tc>
          <w:tcPr>
            <w:tcW w:w="992" w:type="dxa"/>
            <w:vAlign w:val="center"/>
          </w:tcPr>
          <w:p w14:paraId="0ED343F8"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59E3280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71A3111D" w14:textId="77777777" w:rsidTr="00FB27FE">
        <w:trPr>
          <w:jc w:val="center"/>
        </w:trPr>
        <w:tc>
          <w:tcPr>
            <w:tcW w:w="500" w:type="dxa"/>
            <w:vAlign w:val="center"/>
          </w:tcPr>
          <w:p w14:paraId="4A0789C4"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1E3D00BE"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Compartimentul de Relații Publice</w:t>
            </w:r>
          </w:p>
        </w:tc>
        <w:tc>
          <w:tcPr>
            <w:tcW w:w="992" w:type="dxa"/>
            <w:vAlign w:val="center"/>
          </w:tcPr>
          <w:p w14:paraId="2552390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5E62069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7FEF7243" w14:textId="77777777" w:rsidTr="00FB27FE">
        <w:trPr>
          <w:jc w:val="center"/>
        </w:trPr>
        <w:tc>
          <w:tcPr>
            <w:tcW w:w="500" w:type="dxa"/>
            <w:vAlign w:val="center"/>
          </w:tcPr>
          <w:p w14:paraId="17D46BF7"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4B3EA1E5"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Compartimentul de Relații Internaționale, Erasmus+</w:t>
            </w:r>
          </w:p>
        </w:tc>
        <w:tc>
          <w:tcPr>
            <w:tcW w:w="992" w:type="dxa"/>
            <w:vAlign w:val="center"/>
          </w:tcPr>
          <w:p w14:paraId="3CD5ACC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6C51246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0E794C6C" w14:textId="77777777" w:rsidTr="00FB27FE">
        <w:trPr>
          <w:jc w:val="center"/>
        </w:trPr>
        <w:tc>
          <w:tcPr>
            <w:tcW w:w="500" w:type="dxa"/>
            <w:vAlign w:val="center"/>
          </w:tcPr>
          <w:p w14:paraId="1FFF8088" w14:textId="77777777" w:rsidR="000B6458" w:rsidRPr="00207120" w:rsidRDefault="000B6458" w:rsidP="006D3FC4">
            <w:pPr>
              <w:adjustRightInd w:val="0"/>
              <w:jc w:val="center"/>
              <w:rPr>
                <w:rFonts w:ascii="Times New Roman" w:hAnsi="Times New Roman" w:cs="Times New Roman"/>
                <w:sz w:val="18"/>
                <w:szCs w:val="18"/>
              </w:rPr>
            </w:pPr>
          </w:p>
        </w:tc>
        <w:tc>
          <w:tcPr>
            <w:tcW w:w="6725" w:type="dxa"/>
            <w:vAlign w:val="center"/>
          </w:tcPr>
          <w:p w14:paraId="27F2B58D" w14:textId="77777777" w:rsidR="000B6458" w:rsidRPr="00207120" w:rsidRDefault="000B6458" w:rsidP="006D3FC4">
            <w:pPr>
              <w:adjustRightInd w:val="0"/>
              <w:ind w:left="342"/>
              <w:rPr>
                <w:rFonts w:ascii="Times New Roman" w:hAnsi="Times New Roman" w:cs="Times New Roman"/>
                <w:sz w:val="18"/>
                <w:szCs w:val="18"/>
              </w:rPr>
            </w:pPr>
            <w:r w:rsidRPr="00207120">
              <w:rPr>
                <w:rFonts w:ascii="Times New Roman" w:hAnsi="Times New Roman" w:cs="Times New Roman"/>
                <w:sz w:val="18"/>
                <w:szCs w:val="18"/>
              </w:rPr>
              <w:t>Centrul de Consiliere și Orientare în Carieră</w:t>
            </w:r>
          </w:p>
        </w:tc>
        <w:tc>
          <w:tcPr>
            <w:tcW w:w="992" w:type="dxa"/>
            <w:vAlign w:val="center"/>
          </w:tcPr>
          <w:p w14:paraId="252BBB6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c>
          <w:tcPr>
            <w:tcW w:w="992" w:type="dxa"/>
            <w:vAlign w:val="center"/>
          </w:tcPr>
          <w:p w14:paraId="19C0A4A7"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5</w:t>
            </w:r>
          </w:p>
        </w:tc>
      </w:tr>
      <w:tr w:rsidR="000B6458" w:rsidRPr="00207120" w14:paraId="2B857662" w14:textId="77777777" w:rsidTr="00FB27FE">
        <w:trPr>
          <w:jc w:val="center"/>
        </w:trPr>
        <w:tc>
          <w:tcPr>
            <w:tcW w:w="500" w:type="dxa"/>
            <w:vAlign w:val="center"/>
          </w:tcPr>
          <w:p w14:paraId="5E75961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19</w:t>
            </w:r>
          </w:p>
        </w:tc>
        <w:tc>
          <w:tcPr>
            <w:tcW w:w="6725" w:type="dxa"/>
            <w:vAlign w:val="center"/>
          </w:tcPr>
          <w:p w14:paraId="600BB570"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Servicul Resurse Umane și Salarizare</w:t>
            </w:r>
          </w:p>
          <w:p w14:paraId="3C3C75A9"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Aleea Sinaia, nr. 13, Rectorat</w:t>
            </w:r>
          </w:p>
        </w:tc>
        <w:tc>
          <w:tcPr>
            <w:tcW w:w="992" w:type="dxa"/>
            <w:vAlign w:val="center"/>
          </w:tcPr>
          <w:p w14:paraId="767AA46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10</w:t>
            </w:r>
          </w:p>
        </w:tc>
        <w:tc>
          <w:tcPr>
            <w:tcW w:w="992" w:type="dxa"/>
            <w:vAlign w:val="center"/>
          </w:tcPr>
          <w:p w14:paraId="5A02766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9</w:t>
            </w:r>
          </w:p>
        </w:tc>
      </w:tr>
      <w:tr w:rsidR="000B6458" w:rsidRPr="00207120" w14:paraId="4E9C20CC" w14:textId="77777777" w:rsidTr="00FB27FE">
        <w:trPr>
          <w:jc w:val="center"/>
        </w:trPr>
        <w:tc>
          <w:tcPr>
            <w:tcW w:w="500" w:type="dxa"/>
            <w:vAlign w:val="center"/>
          </w:tcPr>
          <w:p w14:paraId="3A1B581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20</w:t>
            </w:r>
          </w:p>
        </w:tc>
        <w:tc>
          <w:tcPr>
            <w:tcW w:w="6725" w:type="dxa"/>
            <w:vAlign w:val="center"/>
          </w:tcPr>
          <w:p w14:paraId="460EE63C"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Compartiment de verificare a respectării eticii și deontologiei universitare în elaborarea tezelor de dcotorat</w:t>
            </w:r>
          </w:p>
          <w:p w14:paraId="44A36603"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Aleea Sinaia, nr. 13, ICSTM</w:t>
            </w:r>
          </w:p>
        </w:tc>
        <w:tc>
          <w:tcPr>
            <w:tcW w:w="992" w:type="dxa"/>
            <w:vAlign w:val="center"/>
          </w:tcPr>
          <w:p w14:paraId="4B8D4F3D"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0725C250"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4CCBBBA4" w14:textId="77777777" w:rsidTr="00FB27FE">
        <w:trPr>
          <w:jc w:val="center"/>
        </w:trPr>
        <w:tc>
          <w:tcPr>
            <w:tcW w:w="500" w:type="dxa"/>
            <w:vAlign w:val="center"/>
          </w:tcPr>
          <w:p w14:paraId="56A3129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21</w:t>
            </w:r>
          </w:p>
        </w:tc>
        <w:tc>
          <w:tcPr>
            <w:tcW w:w="6725" w:type="dxa"/>
            <w:vAlign w:val="center"/>
          </w:tcPr>
          <w:p w14:paraId="490E0F70"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Compartimentul Managementul Calității</w:t>
            </w:r>
          </w:p>
          <w:p w14:paraId="3B7325F0" w14:textId="73F3D4E4"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 xml:space="preserve">Adresa: Târgoviște, </w:t>
            </w:r>
            <w:r w:rsidR="002359BD" w:rsidRPr="00207120">
              <w:rPr>
                <w:rFonts w:ascii="Times New Roman" w:hAnsi="Times New Roman" w:cs="Times New Roman"/>
                <w:i/>
                <w:iCs/>
                <w:color w:val="000000" w:themeColor="text1"/>
                <w:sz w:val="18"/>
                <w:szCs w:val="18"/>
              </w:rPr>
              <w:t>B-dul Regele Carol I, Nr. 2</w:t>
            </w:r>
          </w:p>
        </w:tc>
        <w:tc>
          <w:tcPr>
            <w:tcW w:w="992" w:type="dxa"/>
            <w:vAlign w:val="center"/>
          </w:tcPr>
          <w:p w14:paraId="4B83316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c>
          <w:tcPr>
            <w:tcW w:w="992" w:type="dxa"/>
            <w:vAlign w:val="center"/>
          </w:tcPr>
          <w:p w14:paraId="030AB4E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4B0F31FD" w14:textId="77777777" w:rsidTr="00FB27FE">
        <w:trPr>
          <w:jc w:val="center"/>
        </w:trPr>
        <w:tc>
          <w:tcPr>
            <w:tcW w:w="500" w:type="dxa"/>
            <w:vAlign w:val="center"/>
          </w:tcPr>
          <w:p w14:paraId="3EEA70BA"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22</w:t>
            </w:r>
          </w:p>
        </w:tc>
        <w:tc>
          <w:tcPr>
            <w:tcW w:w="6725" w:type="dxa"/>
            <w:vAlign w:val="center"/>
          </w:tcPr>
          <w:p w14:paraId="42F35A80"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Oficiul Juridic</w:t>
            </w:r>
          </w:p>
          <w:p w14:paraId="0CE3AC8E"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Aleea Sinaia, nr. 13, Rectorat</w:t>
            </w:r>
          </w:p>
        </w:tc>
        <w:tc>
          <w:tcPr>
            <w:tcW w:w="992" w:type="dxa"/>
            <w:vAlign w:val="center"/>
          </w:tcPr>
          <w:p w14:paraId="155F8514"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0C80FA4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r>
      <w:tr w:rsidR="000B6458" w:rsidRPr="00207120" w14:paraId="0BF601AF" w14:textId="77777777" w:rsidTr="00FB27FE">
        <w:trPr>
          <w:jc w:val="center"/>
        </w:trPr>
        <w:tc>
          <w:tcPr>
            <w:tcW w:w="500" w:type="dxa"/>
            <w:vAlign w:val="center"/>
          </w:tcPr>
          <w:p w14:paraId="20FDA4D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23</w:t>
            </w:r>
          </w:p>
        </w:tc>
        <w:tc>
          <w:tcPr>
            <w:tcW w:w="6725" w:type="dxa"/>
            <w:vAlign w:val="center"/>
          </w:tcPr>
          <w:p w14:paraId="3DA944C3"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Compartiment audit</w:t>
            </w:r>
          </w:p>
          <w:p w14:paraId="21BFCE53"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565B05B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7CF6325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351EBEA5" w14:textId="77777777" w:rsidTr="00FB27FE">
        <w:trPr>
          <w:jc w:val="center"/>
        </w:trPr>
        <w:tc>
          <w:tcPr>
            <w:tcW w:w="500" w:type="dxa"/>
            <w:vAlign w:val="center"/>
          </w:tcPr>
          <w:p w14:paraId="77AB548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24</w:t>
            </w:r>
          </w:p>
        </w:tc>
        <w:tc>
          <w:tcPr>
            <w:tcW w:w="6725" w:type="dxa"/>
            <w:vAlign w:val="center"/>
          </w:tcPr>
          <w:p w14:paraId="02D7144B"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Secretar Șef Universitate</w:t>
            </w:r>
          </w:p>
          <w:p w14:paraId="103232ED"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70D871F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3A99B0C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10206F46" w14:textId="77777777" w:rsidTr="00FB27FE">
        <w:trPr>
          <w:jc w:val="center"/>
        </w:trPr>
        <w:tc>
          <w:tcPr>
            <w:tcW w:w="500" w:type="dxa"/>
            <w:vAlign w:val="center"/>
          </w:tcPr>
          <w:p w14:paraId="7784944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25</w:t>
            </w:r>
          </w:p>
        </w:tc>
        <w:tc>
          <w:tcPr>
            <w:tcW w:w="6725" w:type="dxa"/>
            <w:vAlign w:val="center"/>
          </w:tcPr>
          <w:p w14:paraId="343A88C5"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Compartiment Acte de Studii</w:t>
            </w:r>
          </w:p>
          <w:p w14:paraId="449DC0F6"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73007D93"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74DE52E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highlight w:val="yellow"/>
              </w:rPr>
              <w:t>2</w:t>
            </w:r>
          </w:p>
        </w:tc>
      </w:tr>
      <w:tr w:rsidR="000B6458" w:rsidRPr="00207120" w14:paraId="5CAAC4A2" w14:textId="77777777" w:rsidTr="00FB27FE">
        <w:trPr>
          <w:jc w:val="center"/>
        </w:trPr>
        <w:tc>
          <w:tcPr>
            <w:tcW w:w="500" w:type="dxa"/>
            <w:vAlign w:val="center"/>
          </w:tcPr>
          <w:p w14:paraId="475978D1"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26</w:t>
            </w:r>
          </w:p>
        </w:tc>
        <w:tc>
          <w:tcPr>
            <w:tcW w:w="6725" w:type="dxa"/>
            <w:vAlign w:val="center"/>
          </w:tcPr>
          <w:p w14:paraId="4E7CC018"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Registratură</w:t>
            </w:r>
          </w:p>
          <w:p w14:paraId="22E22E37"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5A13B11F"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c>
          <w:tcPr>
            <w:tcW w:w="992" w:type="dxa"/>
            <w:vAlign w:val="center"/>
          </w:tcPr>
          <w:p w14:paraId="407ED47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w:t>
            </w:r>
          </w:p>
        </w:tc>
      </w:tr>
      <w:tr w:rsidR="000B6458" w:rsidRPr="00207120" w14:paraId="532E98ED" w14:textId="77777777" w:rsidTr="00FB27FE">
        <w:trPr>
          <w:jc w:val="center"/>
        </w:trPr>
        <w:tc>
          <w:tcPr>
            <w:tcW w:w="500" w:type="dxa"/>
            <w:vAlign w:val="center"/>
          </w:tcPr>
          <w:p w14:paraId="1E46530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27</w:t>
            </w:r>
          </w:p>
        </w:tc>
        <w:tc>
          <w:tcPr>
            <w:tcW w:w="6725" w:type="dxa"/>
            <w:vAlign w:val="center"/>
          </w:tcPr>
          <w:p w14:paraId="0AEC9ED2"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Arhivă</w:t>
            </w:r>
          </w:p>
          <w:p w14:paraId="32959F41"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color w:val="000000" w:themeColor="text1"/>
                <w:sz w:val="18"/>
                <w:szCs w:val="18"/>
              </w:rPr>
              <w:t>Adresa: Târgoviște, str. Str. Lt. Stancu Ion, nr. 35, corp J</w:t>
            </w:r>
          </w:p>
        </w:tc>
        <w:tc>
          <w:tcPr>
            <w:tcW w:w="992" w:type="dxa"/>
            <w:vAlign w:val="center"/>
          </w:tcPr>
          <w:p w14:paraId="310B4699"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18A02816"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r w:rsidR="000B6458" w:rsidRPr="00207120" w14:paraId="20AAA6F4" w14:textId="77777777" w:rsidTr="00FB27FE">
        <w:trPr>
          <w:jc w:val="center"/>
        </w:trPr>
        <w:tc>
          <w:tcPr>
            <w:tcW w:w="500" w:type="dxa"/>
            <w:vAlign w:val="center"/>
          </w:tcPr>
          <w:p w14:paraId="3DAD9A2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28</w:t>
            </w:r>
          </w:p>
        </w:tc>
        <w:tc>
          <w:tcPr>
            <w:tcW w:w="6725" w:type="dxa"/>
            <w:vAlign w:val="center"/>
          </w:tcPr>
          <w:p w14:paraId="47FEE29E"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Cabinet Rector</w:t>
            </w:r>
          </w:p>
          <w:p w14:paraId="1848A031"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353634A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4</w:t>
            </w:r>
          </w:p>
        </w:tc>
        <w:tc>
          <w:tcPr>
            <w:tcW w:w="992" w:type="dxa"/>
            <w:vAlign w:val="center"/>
          </w:tcPr>
          <w:p w14:paraId="7B8E644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w:t>
            </w:r>
          </w:p>
        </w:tc>
      </w:tr>
      <w:tr w:rsidR="000B6458" w:rsidRPr="00207120" w14:paraId="34779E9E" w14:textId="77777777" w:rsidTr="00FB27FE">
        <w:trPr>
          <w:jc w:val="center"/>
        </w:trPr>
        <w:tc>
          <w:tcPr>
            <w:tcW w:w="500" w:type="dxa"/>
            <w:vAlign w:val="center"/>
          </w:tcPr>
          <w:p w14:paraId="4DD3B57B"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29</w:t>
            </w:r>
          </w:p>
        </w:tc>
        <w:tc>
          <w:tcPr>
            <w:tcW w:w="6725" w:type="dxa"/>
            <w:vAlign w:val="center"/>
          </w:tcPr>
          <w:p w14:paraId="4DE61D87"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b/>
                <w:bCs/>
                <w:sz w:val="18"/>
                <w:szCs w:val="18"/>
              </w:rPr>
              <w:t>Senat</w:t>
            </w:r>
          </w:p>
          <w:p w14:paraId="1007A8D3" w14:textId="77777777" w:rsidR="000B6458" w:rsidRPr="00207120" w:rsidRDefault="000B6458" w:rsidP="006D3FC4">
            <w:pPr>
              <w:adjustRightInd w:val="0"/>
              <w:rPr>
                <w:rFonts w:ascii="Times New Roman" w:hAnsi="Times New Roman" w:cs="Times New Roman"/>
                <w:b/>
                <w:bCs/>
                <w:sz w:val="18"/>
                <w:szCs w:val="18"/>
              </w:rPr>
            </w:pPr>
            <w:r w:rsidRPr="00207120">
              <w:rPr>
                <w:rFonts w:ascii="Times New Roman" w:hAnsi="Times New Roman" w:cs="Times New Roman"/>
                <w:i/>
                <w:iCs/>
                <w:sz w:val="18"/>
                <w:szCs w:val="18"/>
              </w:rPr>
              <w:t>Adresa: Târgoviște, str. Aleea Sinaia, nr. 13, Rectorat</w:t>
            </w:r>
          </w:p>
        </w:tc>
        <w:tc>
          <w:tcPr>
            <w:tcW w:w="992" w:type="dxa"/>
            <w:vAlign w:val="center"/>
          </w:tcPr>
          <w:p w14:paraId="10E465E5"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c>
          <w:tcPr>
            <w:tcW w:w="992" w:type="dxa"/>
            <w:vAlign w:val="center"/>
          </w:tcPr>
          <w:p w14:paraId="2525C15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1</w:t>
            </w:r>
          </w:p>
        </w:tc>
      </w:tr>
      <w:tr w:rsidR="000B6458" w:rsidRPr="00207120" w14:paraId="48493F92" w14:textId="77777777" w:rsidTr="00FB27FE">
        <w:trPr>
          <w:jc w:val="center"/>
        </w:trPr>
        <w:tc>
          <w:tcPr>
            <w:tcW w:w="9209" w:type="dxa"/>
            <w:gridSpan w:val="4"/>
            <w:shd w:val="clear" w:color="auto" w:fill="F2F2F2" w:themeFill="background1" w:themeFillShade="F2"/>
            <w:vAlign w:val="center"/>
          </w:tcPr>
          <w:p w14:paraId="6C0CF614" w14:textId="77777777" w:rsidR="000B6458" w:rsidRPr="00207120" w:rsidRDefault="000B6458" w:rsidP="006D3FC4">
            <w:pPr>
              <w:adjustRightInd w:val="0"/>
              <w:jc w:val="center"/>
              <w:rPr>
                <w:rFonts w:ascii="Times New Roman" w:hAnsi="Times New Roman" w:cs="Times New Roman"/>
                <w:sz w:val="18"/>
                <w:szCs w:val="18"/>
              </w:rPr>
            </w:pPr>
          </w:p>
        </w:tc>
      </w:tr>
      <w:tr w:rsidR="000B6458" w:rsidRPr="00207120" w14:paraId="1F35953B" w14:textId="77777777" w:rsidTr="00FB27FE">
        <w:trPr>
          <w:jc w:val="center"/>
        </w:trPr>
        <w:tc>
          <w:tcPr>
            <w:tcW w:w="500" w:type="dxa"/>
            <w:vAlign w:val="center"/>
          </w:tcPr>
          <w:p w14:paraId="3D18A9DE"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30</w:t>
            </w:r>
          </w:p>
        </w:tc>
        <w:tc>
          <w:tcPr>
            <w:tcW w:w="6725" w:type="dxa"/>
            <w:vAlign w:val="center"/>
          </w:tcPr>
          <w:p w14:paraId="76397DB7"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Clubul Sportiv Universitar din Târgoviște</w:t>
            </w:r>
          </w:p>
          <w:p w14:paraId="1698CE0B" w14:textId="77777777" w:rsidR="000B6458" w:rsidRPr="00207120" w:rsidRDefault="000B6458" w:rsidP="006D3FC4">
            <w:pPr>
              <w:adjustRightInd w:val="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Adresa: Târgoviște, str. Maior Ion Alexandrescu, nr. 39, corp K</w:t>
            </w:r>
          </w:p>
        </w:tc>
        <w:tc>
          <w:tcPr>
            <w:tcW w:w="992" w:type="dxa"/>
            <w:vAlign w:val="center"/>
          </w:tcPr>
          <w:p w14:paraId="7F253982"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c>
          <w:tcPr>
            <w:tcW w:w="992" w:type="dxa"/>
            <w:vAlign w:val="center"/>
          </w:tcPr>
          <w:p w14:paraId="521C354C" w14:textId="77777777" w:rsidR="000B6458" w:rsidRPr="00207120" w:rsidRDefault="000B6458" w:rsidP="006D3FC4">
            <w:pPr>
              <w:adjustRightInd w:val="0"/>
              <w:jc w:val="center"/>
              <w:rPr>
                <w:rFonts w:ascii="Times New Roman" w:hAnsi="Times New Roman" w:cs="Times New Roman"/>
                <w:sz w:val="18"/>
                <w:szCs w:val="18"/>
              </w:rPr>
            </w:pPr>
            <w:r w:rsidRPr="00207120">
              <w:rPr>
                <w:rFonts w:ascii="Times New Roman" w:hAnsi="Times New Roman" w:cs="Times New Roman"/>
                <w:sz w:val="18"/>
                <w:szCs w:val="18"/>
              </w:rPr>
              <w:t>-</w:t>
            </w:r>
          </w:p>
        </w:tc>
      </w:tr>
    </w:tbl>
    <w:p w14:paraId="0044837C" w14:textId="77777777" w:rsidR="002669C8" w:rsidRPr="00207120" w:rsidRDefault="002669C8" w:rsidP="002669C8">
      <w:pPr>
        <w:jc w:val="right"/>
        <w:rPr>
          <w:rFonts w:ascii="Times New Roman" w:hAnsi="Times New Roman" w:cs="Times New Roman"/>
          <w:b/>
          <w:bCs/>
          <w:color w:val="074F6A" w:themeColor="accent4" w:themeShade="80"/>
        </w:rPr>
      </w:pPr>
    </w:p>
    <w:p w14:paraId="2F9E7225" w14:textId="77777777" w:rsidR="00AE2162" w:rsidRPr="00207120" w:rsidRDefault="00AE2162" w:rsidP="003657AD">
      <w:pPr>
        <w:tabs>
          <w:tab w:val="left" w:pos="5825"/>
        </w:tabs>
        <w:rPr>
          <w:rFonts w:ascii="Times New Roman" w:hAnsi="Times New Roman" w:cs="Times New Roman"/>
          <w:b/>
          <w:bCs/>
          <w:sz w:val="28"/>
          <w:szCs w:val="28"/>
        </w:rPr>
        <w:sectPr w:rsidR="00AE2162" w:rsidRPr="00207120" w:rsidSect="00C46FC9">
          <w:pgSz w:w="11906" w:h="16838" w:code="9"/>
          <w:pgMar w:top="1418" w:right="992" w:bottom="992" w:left="1418" w:header="720" w:footer="720" w:gutter="0"/>
          <w:cols w:space="720"/>
          <w:docGrid w:linePitch="360"/>
        </w:sectPr>
      </w:pPr>
    </w:p>
    <w:p w14:paraId="6755F935" w14:textId="530B449C" w:rsidR="00F725F2" w:rsidRPr="00207120" w:rsidRDefault="00F725F2" w:rsidP="00F725F2">
      <w:pPr>
        <w:jc w:val="right"/>
        <w:rPr>
          <w:rFonts w:ascii="Times New Roman" w:hAnsi="Times New Roman" w:cs="Times New Roman"/>
          <w:b/>
          <w:bCs/>
          <w:color w:val="074F6A" w:themeColor="accent4" w:themeShade="80"/>
        </w:rPr>
      </w:pPr>
      <w:bookmarkStart w:id="206" w:name="Anexa_4"/>
      <w:r w:rsidRPr="00207120">
        <w:rPr>
          <w:rFonts w:ascii="Times New Roman" w:hAnsi="Times New Roman" w:cs="Times New Roman"/>
          <w:b/>
          <w:bCs/>
          <w:color w:val="074F6A" w:themeColor="accent4" w:themeShade="80"/>
        </w:rPr>
        <w:lastRenderedPageBreak/>
        <w:t xml:space="preserve">Anexa </w:t>
      </w:r>
      <w:r w:rsidR="007E4153" w:rsidRPr="00207120">
        <w:rPr>
          <w:rFonts w:ascii="Times New Roman" w:hAnsi="Times New Roman" w:cs="Times New Roman"/>
          <w:b/>
          <w:bCs/>
          <w:color w:val="074F6A" w:themeColor="accent4" w:themeShade="80"/>
        </w:rPr>
        <w:t>2</w:t>
      </w:r>
    </w:p>
    <w:bookmarkEnd w:id="206"/>
    <w:p w14:paraId="05BC6F71" w14:textId="77777777" w:rsidR="006771FE" w:rsidRPr="00207120" w:rsidRDefault="006771FE" w:rsidP="005342DA">
      <w:pPr>
        <w:jc w:val="center"/>
      </w:pPr>
    </w:p>
    <w:p w14:paraId="4ADCCD75" w14:textId="77777777" w:rsidR="006771FE" w:rsidRPr="00207120" w:rsidRDefault="006771FE" w:rsidP="005342DA">
      <w:pPr>
        <w:jc w:val="center"/>
      </w:pPr>
    </w:p>
    <w:p w14:paraId="375F1905" w14:textId="08EED405" w:rsidR="005342DA" w:rsidRPr="00207120" w:rsidRDefault="00E62EE1" w:rsidP="00D97B2D">
      <w:pPr>
        <w:spacing w:after="0" w:line="240" w:lineRule="auto"/>
        <w:jc w:val="center"/>
        <w:rPr>
          <w:rFonts w:ascii="Times New Roman" w:hAnsi="Times New Roman" w:cs="Times New Roman"/>
          <w:b/>
          <w:bCs/>
        </w:rPr>
      </w:pPr>
      <w:bookmarkStart w:id="207" w:name="_Hlk232690076"/>
      <w:r w:rsidRPr="00207120">
        <w:rPr>
          <w:rFonts w:ascii="Times New Roman" w:hAnsi="Times New Roman" w:cs="Times New Roman"/>
          <w:b/>
          <w:bCs/>
        </w:rPr>
        <w:t>Situația</w:t>
      </w:r>
      <w:r w:rsidR="00E02CC7" w:rsidRPr="00207120">
        <w:rPr>
          <w:rFonts w:ascii="Times New Roman" w:hAnsi="Times New Roman" w:cs="Times New Roman"/>
          <w:b/>
          <w:bCs/>
        </w:rPr>
        <w:t xml:space="preserve"> </w:t>
      </w:r>
      <w:r w:rsidRPr="00207120">
        <w:rPr>
          <w:rFonts w:ascii="Times New Roman" w:hAnsi="Times New Roman" w:cs="Times New Roman"/>
          <w:b/>
          <w:bCs/>
        </w:rPr>
        <w:t>spațiilor</w:t>
      </w:r>
      <w:r w:rsidR="00E02CC7" w:rsidRPr="00207120">
        <w:rPr>
          <w:rFonts w:ascii="Times New Roman" w:hAnsi="Times New Roman" w:cs="Times New Roman"/>
          <w:b/>
          <w:bCs/>
        </w:rPr>
        <w:t xml:space="preserve"> de </w:t>
      </w:r>
      <w:r w:rsidRPr="00207120">
        <w:rPr>
          <w:rFonts w:ascii="Times New Roman" w:hAnsi="Times New Roman" w:cs="Times New Roman"/>
          <w:b/>
          <w:bCs/>
        </w:rPr>
        <w:t>învățământ</w:t>
      </w:r>
      <w:r w:rsidR="00E02CC7" w:rsidRPr="00207120">
        <w:rPr>
          <w:rFonts w:ascii="Times New Roman" w:hAnsi="Times New Roman" w:cs="Times New Roman"/>
          <w:b/>
          <w:bCs/>
        </w:rPr>
        <w:t xml:space="preserve"> din Universitatea „Valahia” din </w:t>
      </w:r>
      <w:r w:rsidRPr="00207120">
        <w:rPr>
          <w:rFonts w:ascii="Times New Roman" w:hAnsi="Times New Roman" w:cs="Times New Roman"/>
          <w:b/>
          <w:bCs/>
        </w:rPr>
        <w:t>Târgoviște</w:t>
      </w:r>
      <w:bookmarkEnd w:id="207"/>
    </w:p>
    <w:p w14:paraId="05715B31" w14:textId="77777777" w:rsidR="005342DA" w:rsidRPr="00207120" w:rsidRDefault="005342DA" w:rsidP="005342DA">
      <w:pPr>
        <w:rPr>
          <w:b/>
          <w:bCs/>
          <w:i/>
          <w:iCs/>
          <w:color w:val="000000"/>
        </w:rPr>
      </w:pPr>
    </w:p>
    <w:tbl>
      <w:tblPr>
        <w:tblStyle w:val="GridTable1Light-Accent3"/>
        <w:tblW w:w="13761" w:type="dxa"/>
        <w:jc w:val="center"/>
        <w:tblBorders>
          <w:top w:val="single" w:sz="4" w:space="0" w:color="auto"/>
          <w:left w:val="none" w:sz="0" w:space="0" w:color="auto"/>
          <w:bottom w:val="single" w:sz="4" w:space="0" w:color="auto"/>
          <w:right w:val="none" w:sz="0" w:space="0" w:color="auto"/>
          <w:insideH w:val="single" w:sz="4" w:space="0" w:color="auto"/>
          <w:insideV w:val="single" w:sz="4" w:space="0" w:color="D9D9D9" w:themeColor="background1" w:themeShade="D9"/>
        </w:tblBorders>
        <w:tblLayout w:type="fixed"/>
        <w:tblLook w:val="0000" w:firstRow="0" w:lastRow="0" w:firstColumn="0" w:lastColumn="0" w:noHBand="0" w:noVBand="0"/>
      </w:tblPr>
      <w:tblGrid>
        <w:gridCol w:w="1558"/>
        <w:gridCol w:w="506"/>
        <w:gridCol w:w="709"/>
        <w:gridCol w:w="567"/>
        <w:gridCol w:w="764"/>
        <w:gridCol w:w="747"/>
        <w:gridCol w:w="473"/>
        <w:gridCol w:w="851"/>
        <w:gridCol w:w="567"/>
        <w:gridCol w:w="850"/>
        <w:gridCol w:w="778"/>
        <w:gridCol w:w="498"/>
        <w:gridCol w:w="1134"/>
        <w:gridCol w:w="567"/>
        <w:gridCol w:w="850"/>
        <w:gridCol w:w="812"/>
        <w:gridCol w:w="464"/>
        <w:gridCol w:w="1066"/>
      </w:tblGrid>
      <w:tr w:rsidR="005342DA" w:rsidRPr="00207120" w14:paraId="72643900" w14:textId="77777777" w:rsidTr="006771FE">
        <w:trPr>
          <w:jc w:val="center"/>
        </w:trPr>
        <w:tc>
          <w:tcPr>
            <w:tcW w:w="1558" w:type="dxa"/>
            <w:vMerge w:val="restart"/>
            <w:shd w:val="clear" w:color="auto" w:fill="F2F2F2" w:themeFill="background1" w:themeFillShade="F2"/>
            <w:vAlign w:val="center"/>
          </w:tcPr>
          <w:p w14:paraId="68C40871"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Spatii de învățământ</w:t>
            </w:r>
          </w:p>
        </w:tc>
        <w:tc>
          <w:tcPr>
            <w:tcW w:w="3293" w:type="dxa"/>
            <w:gridSpan w:val="5"/>
            <w:shd w:val="clear" w:color="auto" w:fill="F2F2F2" w:themeFill="background1" w:themeFillShade="F2"/>
            <w:vAlign w:val="center"/>
          </w:tcPr>
          <w:p w14:paraId="4384C63F"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Săli de curs</w:t>
            </w:r>
          </w:p>
        </w:tc>
        <w:tc>
          <w:tcPr>
            <w:tcW w:w="3519" w:type="dxa"/>
            <w:gridSpan w:val="5"/>
            <w:shd w:val="clear" w:color="auto" w:fill="F2F2F2" w:themeFill="background1" w:themeFillShade="F2"/>
          </w:tcPr>
          <w:p w14:paraId="57B627A4"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Săli de seminar</w:t>
            </w:r>
          </w:p>
        </w:tc>
        <w:tc>
          <w:tcPr>
            <w:tcW w:w="3861" w:type="dxa"/>
            <w:gridSpan w:val="5"/>
            <w:shd w:val="clear" w:color="auto" w:fill="F2F2F2" w:themeFill="background1" w:themeFillShade="F2"/>
          </w:tcPr>
          <w:p w14:paraId="021BA6BC"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 xml:space="preserve">Laboratoare  </w:t>
            </w:r>
          </w:p>
        </w:tc>
        <w:tc>
          <w:tcPr>
            <w:tcW w:w="1530" w:type="dxa"/>
            <w:gridSpan w:val="2"/>
            <w:vMerge w:val="restart"/>
            <w:shd w:val="clear" w:color="auto" w:fill="F2F2F2" w:themeFill="background1" w:themeFillShade="F2"/>
            <w:vAlign w:val="center"/>
          </w:tcPr>
          <w:p w14:paraId="79D819D7"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Săli  de bibliotecă</w:t>
            </w:r>
          </w:p>
        </w:tc>
      </w:tr>
      <w:tr w:rsidR="005342DA" w:rsidRPr="00207120" w14:paraId="232C49A5" w14:textId="77777777" w:rsidTr="006771FE">
        <w:trPr>
          <w:trHeight w:val="58"/>
          <w:jc w:val="center"/>
        </w:trPr>
        <w:tc>
          <w:tcPr>
            <w:tcW w:w="1558" w:type="dxa"/>
            <w:vMerge/>
            <w:shd w:val="clear" w:color="auto" w:fill="F2F2F2" w:themeFill="background1" w:themeFillShade="F2"/>
            <w:vAlign w:val="center"/>
          </w:tcPr>
          <w:p w14:paraId="09EBBB80" w14:textId="77777777" w:rsidR="005342DA" w:rsidRPr="00207120" w:rsidRDefault="005342DA" w:rsidP="006B7198">
            <w:pPr>
              <w:ind w:left="-108" w:firstLine="108"/>
              <w:jc w:val="center"/>
              <w:rPr>
                <w:rFonts w:ascii="Times New Roman" w:hAnsi="Times New Roman" w:cs="Times New Roman"/>
                <w:b/>
                <w:i/>
                <w:iCs/>
                <w:color w:val="000000"/>
                <w:sz w:val="18"/>
                <w:szCs w:val="18"/>
              </w:rPr>
            </w:pPr>
          </w:p>
        </w:tc>
        <w:tc>
          <w:tcPr>
            <w:tcW w:w="1215" w:type="dxa"/>
            <w:gridSpan w:val="2"/>
            <w:shd w:val="clear" w:color="auto" w:fill="F2F2F2" w:themeFill="background1" w:themeFillShade="F2"/>
          </w:tcPr>
          <w:p w14:paraId="3384D2C6"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Necesar</w:t>
            </w:r>
          </w:p>
        </w:tc>
        <w:tc>
          <w:tcPr>
            <w:tcW w:w="1331" w:type="dxa"/>
            <w:gridSpan w:val="2"/>
            <w:shd w:val="clear" w:color="auto" w:fill="F2F2F2" w:themeFill="background1" w:themeFillShade="F2"/>
          </w:tcPr>
          <w:p w14:paraId="0996D564"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Proprii</w:t>
            </w:r>
          </w:p>
        </w:tc>
        <w:tc>
          <w:tcPr>
            <w:tcW w:w="747" w:type="dxa"/>
            <w:vMerge w:val="restart"/>
            <w:shd w:val="clear" w:color="auto" w:fill="F2F2F2" w:themeFill="background1" w:themeFillShade="F2"/>
            <w:vAlign w:val="center"/>
          </w:tcPr>
          <w:p w14:paraId="7A852089" w14:textId="77777777" w:rsidR="005342DA" w:rsidRPr="00207120" w:rsidRDefault="005342DA" w:rsidP="006B7198">
            <w:pPr>
              <w:ind w:left="-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w:t>
            </w:r>
          </w:p>
          <w:p w14:paraId="603E2559" w14:textId="77777777" w:rsidR="005342DA" w:rsidRPr="00207120" w:rsidRDefault="005342DA" w:rsidP="006B7198">
            <w:pPr>
              <w:ind w:left="-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proprii din necesar</w:t>
            </w:r>
          </w:p>
        </w:tc>
        <w:tc>
          <w:tcPr>
            <w:tcW w:w="1324" w:type="dxa"/>
            <w:gridSpan w:val="2"/>
            <w:shd w:val="clear" w:color="auto" w:fill="F2F2F2" w:themeFill="background1" w:themeFillShade="F2"/>
            <w:vAlign w:val="center"/>
          </w:tcPr>
          <w:p w14:paraId="4B2BB1A8"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Necesar</w:t>
            </w:r>
          </w:p>
        </w:tc>
        <w:tc>
          <w:tcPr>
            <w:tcW w:w="1417" w:type="dxa"/>
            <w:gridSpan w:val="2"/>
            <w:shd w:val="clear" w:color="auto" w:fill="F2F2F2" w:themeFill="background1" w:themeFillShade="F2"/>
            <w:vAlign w:val="center"/>
          </w:tcPr>
          <w:p w14:paraId="664B4A34"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Proprii</w:t>
            </w:r>
          </w:p>
        </w:tc>
        <w:tc>
          <w:tcPr>
            <w:tcW w:w="778" w:type="dxa"/>
            <w:vMerge w:val="restart"/>
            <w:shd w:val="clear" w:color="auto" w:fill="F2F2F2" w:themeFill="background1" w:themeFillShade="F2"/>
            <w:vAlign w:val="center"/>
          </w:tcPr>
          <w:p w14:paraId="716A945D"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w:t>
            </w:r>
          </w:p>
          <w:p w14:paraId="20CAAE12" w14:textId="77777777" w:rsidR="005342DA" w:rsidRPr="00207120" w:rsidRDefault="005342DA" w:rsidP="006B7198">
            <w:pPr>
              <w:jc w:val="center"/>
              <w:rPr>
                <w:rFonts w:ascii="Times New Roman" w:hAnsi="Times New Roman" w:cs="Times New Roman"/>
                <w:b/>
                <w:i/>
                <w:iCs/>
                <w:color w:val="000000"/>
                <w:sz w:val="16"/>
                <w:szCs w:val="16"/>
              </w:rPr>
            </w:pPr>
            <w:r w:rsidRPr="00207120">
              <w:rPr>
                <w:rFonts w:ascii="Times New Roman" w:hAnsi="Times New Roman" w:cs="Times New Roman"/>
                <w:color w:val="000000"/>
                <w:sz w:val="16"/>
                <w:szCs w:val="16"/>
              </w:rPr>
              <w:t>proprii din necesar</w:t>
            </w:r>
          </w:p>
        </w:tc>
        <w:tc>
          <w:tcPr>
            <w:tcW w:w="1632" w:type="dxa"/>
            <w:gridSpan w:val="2"/>
            <w:shd w:val="clear" w:color="auto" w:fill="F2F2F2" w:themeFill="background1" w:themeFillShade="F2"/>
            <w:vAlign w:val="center"/>
          </w:tcPr>
          <w:p w14:paraId="1A84ACCD"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Necesar</w:t>
            </w:r>
          </w:p>
        </w:tc>
        <w:tc>
          <w:tcPr>
            <w:tcW w:w="1417" w:type="dxa"/>
            <w:gridSpan w:val="2"/>
            <w:shd w:val="clear" w:color="auto" w:fill="F2F2F2" w:themeFill="background1" w:themeFillShade="F2"/>
            <w:vAlign w:val="center"/>
          </w:tcPr>
          <w:p w14:paraId="6EE5FA27"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Proprii</w:t>
            </w:r>
          </w:p>
        </w:tc>
        <w:tc>
          <w:tcPr>
            <w:tcW w:w="812" w:type="dxa"/>
            <w:vMerge w:val="restart"/>
            <w:shd w:val="clear" w:color="auto" w:fill="F2F2F2" w:themeFill="background1" w:themeFillShade="F2"/>
            <w:vAlign w:val="center"/>
          </w:tcPr>
          <w:p w14:paraId="07BAA787"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w:t>
            </w:r>
          </w:p>
          <w:p w14:paraId="1EB9952D"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proprii din necesar</w:t>
            </w:r>
          </w:p>
        </w:tc>
        <w:tc>
          <w:tcPr>
            <w:tcW w:w="1530" w:type="dxa"/>
            <w:gridSpan w:val="2"/>
            <w:vMerge/>
            <w:shd w:val="clear" w:color="auto" w:fill="F2F2F2" w:themeFill="background1" w:themeFillShade="F2"/>
          </w:tcPr>
          <w:p w14:paraId="509C9C7D" w14:textId="77777777" w:rsidR="005342DA" w:rsidRPr="00207120" w:rsidRDefault="005342DA" w:rsidP="006B7198">
            <w:pPr>
              <w:jc w:val="center"/>
              <w:rPr>
                <w:rFonts w:ascii="Times New Roman" w:hAnsi="Times New Roman" w:cs="Times New Roman"/>
                <w:b/>
                <w:i/>
                <w:iCs/>
                <w:color w:val="000000"/>
                <w:sz w:val="18"/>
                <w:szCs w:val="18"/>
              </w:rPr>
            </w:pPr>
          </w:p>
        </w:tc>
      </w:tr>
      <w:tr w:rsidR="00B06500" w:rsidRPr="00207120" w14:paraId="1B3B1AE3" w14:textId="77777777" w:rsidTr="006771FE">
        <w:trPr>
          <w:trHeight w:val="774"/>
          <w:jc w:val="center"/>
        </w:trPr>
        <w:tc>
          <w:tcPr>
            <w:tcW w:w="1558" w:type="dxa"/>
            <w:vMerge/>
            <w:shd w:val="clear" w:color="auto" w:fill="F2F2F2" w:themeFill="background1" w:themeFillShade="F2"/>
            <w:vAlign w:val="center"/>
          </w:tcPr>
          <w:p w14:paraId="7511F76F" w14:textId="77777777" w:rsidR="005342DA" w:rsidRPr="00207120" w:rsidRDefault="005342DA" w:rsidP="006B7198">
            <w:pPr>
              <w:jc w:val="center"/>
              <w:rPr>
                <w:rFonts w:ascii="Times New Roman" w:hAnsi="Times New Roman" w:cs="Times New Roman"/>
                <w:b/>
                <w:i/>
                <w:iCs/>
                <w:color w:val="000000"/>
                <w:sz w:val="18"/>
                <w:szCs w:val="18"/>
              </w:rPr>
            </w:pPr>
          </w:p>
        </w:tc>
        <w:tc>
          <w:tcPr>
            <w:tcW w:w="506" w:type="dxa"/>
            <w:shd w:val="clear" w:color="auto" w:fill="F2F2F2" w:themeFill="background1" w:themeFillShade="F2"/>
            <w:vAlign w:val="center"/>
          </w:tcPr>
          <w:p w14:paraId="4D4E5BE1"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709" w:type="dxa"/>
            <w:shd w:val="clear" w:color="auto" w:fill="F2F2F2" w:themeFill="background1" w:themeFillShade="F2"/>
            <w:vAlign w:val="center"/>
          </w:tcPr>
          <w:p w14:paraId="522798A2" w14:textId="77777777" w:rsidR="005342DA" w:rsidRPr="00207120" w:rsidRDefault="005342DA" w:rsidP="006B7198">
            <w:pPr>
              <w:ind w:left="-108" w:right="-12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c>
          <w:tcPr>
            <w:tcW w:w="567" w:type="dxa"/>
            <w:shd w:val="clear" w:color="auto" w:fill="F2F2F2" w:themeFill="background1" w:themeFillShade="F2"/>
            <w:vAlign w:val="center"/>
          </w:tcPr>
          <w:p w14:paraId="54176D25"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764" w:type="dxa"/>
            <w:shd w:val="clear" w:color="auto" w:fill="F2F2F2" w:themeFill="background1" w:themeFillShade="F2"/>
            <w:vAlign w:val="center"/>
          </w:tcPr>
          <w:p w14:paraId="21C30CAB" w14:textId="77777777" w:rsidR="005342DA" w:rsidRPr="00207120" w:rsidRDefault="005342DA" w:rsidP="006B7198">
            <w:pPr>
              <w:ind w:hanging="108"/>
              <w:jc w:val="center"/>
              <w:rPr>
                <w:rFonts w:ascii="Times New Roman" w:hAnsi="Times New Roman" w:cs="Times New Roman"/>
                <w:b/>
                <w:i/>
                <w:iCs/>
                <w:color w:val="000000"/>
                <w:sz w:val="16"/>
                <w:szCs w:val="16"/>
              </w:rPr>
            </w:pPr>
            <w:r w:rsidRPr="00207120">
              <w:rPr>
                <w:rFonts w:ascii="Times New Roman" w:hAnsi="Times New Roman" w:cs="Times New Roman"/>
                <w:color w:val="000000"/>
                <w:sz w:val="16"/>
                <w:szCs w:val="16"/>
              </w:rPr>
              <w:t>Suprafața (m2)</w:t>
            </w:r>
          </w:p>
        </w:tc>
        <w:tc>
          <w:tcPr>
            <w:tcW w:w="747" w:type="dxa"/>
            <w:vMerge/>
            <w:shd w:val="clear" w:color="auto" w:fill="F2F2F2" w:themeFill="background1" w:themeFillShade="F2"/>
          </w:tcPr>
          <w:p w14:paraId="52C9C8FF" w14:textId="77777777" w:rsidR="005342DA" w:rsidRPr="00207120" w:rsidRDefault="005342DA" w:rsidP="006B7198">
            <w:pPr>
              <w:jc w:val="center"/>
              <w:rPr>
                <w:rFonts w:ascii="Times New Roman" w:hAnsi="Times New Roman" w:cs="Times New Roman"/>
                <w:b/>
                <w:i/>
                <w:iCs/>
                <w:color w:val="000000"/>
                <w:sz w:val="18"/>
                <w:szCs w:val="18"/>
              </w:rPr>
            </w:pPr>
          </w:p>
        </w:tc>
        <w:tc>
          <w:tcPr>
            <w:tcW w:w="473" w:type="dxa"/>
            <w:shd w:val="clear" w:color="auto" w:fill="F2F2F2" w:themeFill="background1" w:themeFillShade="F2"/>
            <w:vAlign w:val="center"/>
          </w:tcPr>
          <w:p w14:paraId="2230C66A"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851" w:type="dxa"/>
            <w:shd w:val="clear" w:color="auto" w:fill="F2F2F2" w:themeFill="background1" w:themeFillShade="F2"/>
            <w:vAlign w:val="center"/>
          </w:tcPr>
          <w:p w14:paraId="443899F0" w14:textId="77777777" w:rsidR="005342DA" w:rsidRPr="00207120" w:rsidRDefault="005342DA" w:rsidP="006B7198">
            <w:pPr>
              <w:ind w:left="-108" w:right="-119" w:firstLine="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c>
          <w:tcPr>
            <w:tcW w:w="567" w:type="dxa"/>
            <w:shd w:val="clear" w:color="auto" w:fill="F2F2F2" w:themeFill="background1" w:themeFillShade="F2"/>
            <w:vAlign w:val="center"/>
          </w:tcPr>
          <w:p w14:paraId="4A766653" w14:textId="77777777" w:rsidR="005342DA" w:rsidRPr="00207120" w:rsidRDefault="005342DA" w:rsidP="006B7198">
            <w:pPr>
              <w:ind w:left="-108" w:right="-119" w:firstLine="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850" w:type="dxa"/>
            <w:shd w:val="clear" w:color="auto" w:fill="F2F2F2" w:themeFill="background1" w:themeFillShade="F2"/>
            <w:vAlign w:val="center"/>
          </w:tcPr>
          <w:p w14:paraId="3B406BB3" w14:textId="77777777" w:rsidR="005342DA" w:rsidRPr="00207120" w:rsidRDefault="005342DA" w:rsidP="006B7198">
            <w:pPr>
              <w:ind w:right="-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c>
          <w:tcPr>
            <w:tcW w:w="778" w:type="dxa"/>
            <w:vMerge/>
            <w:shd w:val="clear" w:color="auto" w:fill="F2F2F2" w:themeFill="background1" w:themeFillShade="F2"/>
            <w:vAlign w:val="center"/>
          </w:tcPr>
          <w:p w14:paraId="31707AEF" w14:textId="77777777" w:rsidR="005342DA" w:rsidRPr="00207120" w:rsidRDefault="005342DA" w:rsidP="006B7198">
            <w:pPr>
              <w:ind w:left="34" w:right="-58" w:hanging="34"/>
              <w:jc w:val="center"/>
              <w:rPr>
                <w:rFonts w:ascii="Times New Roman" w:hAnsi="Times New Roman" w:cs="Times New Roman"/>
                <w:b/>
                <w:i/>
                <w:iCs/>
                <w:color w:val="000000"/>
                <w:sz w:val="18"/>
                <w:szCs w:val="18"/>
              </w:rPr>
            </w:pPr>
          </w:p>
        </w:tc>
        <w:tc>
          <w:tcPr>
            <w:tcW w:w="498" w:type="dxa"/>
            <w:shd w:val="clear" w:color="auto" w:fill="F2F2F2" w:themeFill="background1" w:themeFillShade="F2"/>
            <w:vAlign w:val="center"/>
          </w:tcPr>
          <w:p w14:paraId="4328F28C"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1134" w:type="dxa"/>
            <w:shd w:val="clear" w:color="auto" w:fill="F2F2F2" w:themeFill="background1" w:themeFillShade="F2"/>
            <w:vAlign w:val="center"/>
          </w:tcPr>
          <w:p w14:paraId="14EDC8E4" w14:textId="77777777" w:rsidR="005342DA" w:rsidRPr="00207120" w:rsidRDefault="005342DA" w:rsidP="006B7198">
            <w:pPr>
              <w:ind w:left="-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c>
          <w:tcPr>
            <w:tcW w:w="567" w:type="dxa"/>
            <w:shd w:val="clear" w:color="auto" w:fill="F2F2F2" w:themeFill="background1" w:themeFillShade="F2"/>
            <w:vAlign w:val="center"/>
          </w:tcPr>
          <w:p w14:paraId="0140991D" w14:textId="77777777" w:rsidR="005342DA" w:rsidRPr="00207120" w:rsidRDefault="005342DA" w:rsidP="006B7198">
            <w:pPr>
              <w:ind w:left="-107" w:right="-108" w:firstLine="107"/>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850" w:type="dxa"/>
            <w:shd w:val="clear" w:color="auto" w:fill="F2F2F2" w:themeFill="background1" w:themeFillShade="F2"/>
            <w:vAlign w:val="center"/>
          </w:tcPr>
          <w:p w14:paraId="263EAF8D" w14:textId="77777777" w:rsidR="005342DA" w:rsidRPr="00207120" w:rsidRDefault="005342DA" w:rsidP="006B7198">
            <w:pPr>
              <w:ind w:hanging="108"/>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c>
          <w:tcPr>
            <w:tcW w:w="812" w:type="dxa"/>
            <w:vMerge/>
            <w:shd w:val="clear" w:color="auto" w:fill="F2F2F2" w:themeFill="background1" w:themeFillShade="F2"/>
            <w:vAlign w:val="center"/>
          </w:tcPr>
          <w:p w14:paraId="4DE168AC" w14:textId="77777777" w:rsidR="005342DA" w:rsidRPr="00207120" w:rsidRDefault="005342DA" w:rsidP="006B7198">
            <w:pPr>
              <w:ind w:hanging="108"/>
              <w:jc w:val="center"/>
              <w:rPr>
                <w:rFonts w:ascii="Times New Roman" w:hAnsi="Times New Roman" w:cs="Times New Roman"/>
                <w:b/>
                <w:i/>
                <w:iCs/>
                <w:color w:val="000000"/>
                <w:sz w:val="18"/>
                <w:szCs w:val="18"/>
              </w:rPr>
            </w:pPr>
          </w:p>
        </w:tc>
        <w:tc>
          <w:tcPr>
            <w:tcW w:w="464" w:type="dxa"/>
            <w:shd w:val="clear" w:color="auto" w:fill="F2F2F2" w:themeFill="background1" w:themeFillShade="F2"/>
            <w:vAlign w:val="center"/>
          </w:tcPr>
          <w:p w14:paraId="5B797985"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Nr.</w:t>
            </w:r>
          </w:p>
        </w:tc>
        <w:tc>
          <w:tcPr>
            <w:tcW w:w="1066" w:type="dxa"/>
            <w:shd w:val="clear" w:color="auto" w:fill="F2F2F2" w:themeFill="background1" w:themeFillShade="F2"/>
            <w:vAlign w:val="center"/>
          </w:tcPr>
          <w:p w14:paraId="5E37BC2E" w14:textId="77777777" w:rsidR="005342DA" w:rsidRPr="00207120" w:rsidRDefault="005342DA" w:rsidP="006B7198">
            <w:pPr>
              <w:jc w:val="center"/>
              <w:rPr>
                <w:rFonts w:ascii="Times New Roman" w:hAnsi="Times New Roman" w:cs="Times New Roman"/>
                <w:b/>
                <w:i/>
                <w:iCs/>
                <w:color w:val="000000"/>
                <w:sz w:val="18"/>
                <w:szCs w:val="18"/>
              </w:rPr>
            </w:pPr>
            <w:r w:rsidRPr="00207120">
              <w:rPr>
                <w:rFonts w:ascii="Times New Roman" w:hAnsi="Times New Roman" w:cs="Times New Roman"/>
                <w:color w:val="000000"/>
                <w:sz w:val="18"/>
                <w:szCs w:val="18"/>
              </w:rPr>
              <w:t>Suprafața (m</w:t>
            </w:r>
            <w:r w:rsidRPr="00207120">
              <w:rPr>
                <w:rFonts w:ascii="Times New Roman" w:hAnsi="Times New Roman" w:cs="Times New Roman"/>
                <w:color w:val="000000"/>
                <w:sz w:val="18"/>
                <w:szCs w:val="18"/>
                <w:vertAlign w:val="superscript"/>
              </w:rPr>
              <w:t>2</w:t>
            </w:r>
            <w:r w:rsidRPr="00207120">
              <w:rPr>
                <w:rFonts w:ascii="Times New Roman" w:hAnsi="Times New Roman" w:cs="Times New Roman"/>
                <w:color w:val="000000"/>
                <w:sz w:val="18"/>
                <w:szCs w:val="18"/>
              </w:rPr>
              <w:t>)</w:t>
            </w:r>
          </w:p>
        </w:tc>
      </w:tr>
      <w:tr w:rsidR="005342DA" w:rsidRPr="00207120" w14:paraId="60FE4128" w14:textId="77777777" w:rsidTr="006771FE">
        <w:trPr>
          <w:trHeight w:val="489"/>
          <w:jc w:val="center"/>
        </w:trPr>
        <w:tc>
          <w:tcPr>
            <w:tcW w:w="1558" w:type="dxa"/>
            <w:vAlign w:val="center"/>
          </w:tcPr>
          <w:p w14:paraId="458338B4"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Total instituție</w:t>
            </w:r>
          </w:p>
        </w:tc>
        <w:tc>
          <w:tcPr>
            <w:tcW w:w="506" w:type="dxa"/>
            <w:vAlign w:val="center"/>
          </w:tcPr>
          <w:p w14:paraId="56231ABF" w14:textId="5712D6A0"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w:t>
            </w:r>
            <w:r w:rsidR="00077691" w:rsidRPr="00207120">
              <w:rPr>
                <w:rFonts w:ascii="Times New Roman" w:hAnsi="Times New Roman" w:cs="Times New Roman"/>
                <w:bCs/>
                <w:color w:val="000000"/>
                <w:sz w:val="16"/>
                <w:szCs w:val="16"/>
              </w:rPr>
              <w:t>3</w:t>
            </w:r>
          </w:p>
        </w:tc>
        <w:tc>
          <w:tcPr>
            <w:tcW w:w="709" w:type="dxa"/>
            <w:vAlign w:val="center"/>
          </w:tcPr>
          <w:p w14:paraId="1BC5E48F" w14:textId="600C557A" w:rsidR="005342DA" w:rsidRPr="00207120" w:rsidRDefault="00077691"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33</w:t>
            </w:r>
            <w:r w:rsidR="006E6D42" w:rsidRPr="00207120">
              <w:rPr>
                <w:rFonts w:ascii="Times New Roman" w:hAnsi="Times New Roman" w:cs="Times New Roman"/>
                <w:bCs/>
                <w:color w:val="000000"/>
                <w:sz w:val="16"/>
                <w:szCs w:val="16"/>
              </w:rPr>
              <w:t>47</w:t>
            </w:r>
          </w:p>
        </w:tc>
        <w:tc>
          <w:tcPr>
            <w:tcW w:w="567" w:type="dxa"/>
            <w:vAlign w:val="center"/>
          </w:tcPr>
          <w:p w14:paraId="11DE0D41" w14:textId="64602440" w:rsidR="005342DA" w:rsidRPr="00207120" w:rsidRDefault="006E6D42"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43</w:t>
            </w:r>
          </w:p>
        </w:tc>
        <w:tc>
          <w:tcPr>
            <w:tcW w:w="764" w:type="dxa"/>
            <w:vAlign w:val="center"/>
          </w:tcPr>
          <w:p w14:paraId="0EAF3F26" w14:textId="47C1C26B" w:rsidR="005342DA" w:rsidRPr="00207120" w:rsidRDefault="006E6D42"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3347</w:t>
            </w:r>
          </w:p>
        </w:tc>
        <w:tc>
          <w:tcPr>
            <w:tcW w:w="747" w:type="dxa"/>
            <w:vAlign w:val="center"/>
          </w:tcPr>
          <w:p w14:paraId="741641AF"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100</w:t>
            </w:r>
          </w:p>
        </w:tc>
        <w:tc>
          <w:tcPr>
            <w:tcW w:w="473" w:type="dxa"/>
            <w:vAlign w:val="center"/>
          </w:tcPr>
          <w:p w14:paraId="14E2CF36"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40</w:t>
            </w:r>
          </w:p>
        </w:tc>
        <w:tc>
          <w:tcPr>
            <w:tcW w:w="851" w:type="dxa"/>
            <w:vAlign w:val="center"/>
          </w:tcPr>
          <w:p w14:paraId="5C340F2D"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2433</w:t>
            </w:r>
          </w:p>
        </w:tc>
        <w:tc>
          <w:tcPr>
            <w:tcW w:w="567" w:type="dxa"/>
            <w:vAlign w:val="center"/>
          </w:tcPr>
          <w:p w14:paraId="543712E7"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40</w:t>
            </w:r>
          </w:p>
        </w:tc>
        <w:tc>
          <w:tcPr>
            <w:tcW w:w="850" w:type="dxa"/>
            <w:vAlign w:val="center"/>
          </w:tcPr>
          <w:p w14:paraId="5FDD14CA"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2433</w:t>
            </w:r>
          </w:p>
        </w:tc>
        <w:tc>
          <w:tcPr>
            <w:tcW w:w="778" w:type="dxa"/>
            <w:vAlign w:val="center"/>
          </w:tcPr>
          <w:p w14:paraId="3F73604D"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100</w:t>
            </w:r>
          </w:p>
        </w:tc>
        <w:tc>
          <w:tcPr>
            <w:tcW w:w="498" w:type="dxa"/>
            <w:vAlign w:val="center"/>
          </w:tcPr>
          <w:p w14:paraId="4842386C"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77</w:t>
            </w:r>
          </w:p>
        </w:tc>
        <w:tc>
          <w:tcPr>
            <w:tcW w:w="1134" w:type="dxa"/>
            <w:vAlign w:val="center"/>
          </w:tcPr>
          <w:p w14:paraId="2F7B67E5"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4256</w:t>
            </w:r>
          </w:p>
        </w:tc>
        <w:tc>
          <w:tcPr>
            <w:tcW w:w="567" w:type="dxa"/>
            <w:vAlign w:val="center"/>
          </w:tcPr>
          <w:p w14:paraId="2C4D7BCF"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77</w:t>
            </w:r>
          </w:p>
        </w:tc>
        <w:tc>
          <w:tcPr>
            <w:tcW w:w="850" w:type="dxa"/>
            <w:vAlign w:val="center"/>
          </w:tcPr>
          <w:p w14:paraId="33936FD8"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4256</w:t>
            </w:r>
          </w:p>
        </w:tc>
        <w:tc>
          <w:tcPr>
            <w:tcW w:w="812" w:type="dxa"/>
            <w:vAlign w:val="center"/>
          </w:tcPr>
          <w:p w14:paraId="3A367B6C"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100</w:t>
            </w:r>
          </w:p>
        </w:tc>
        <w:tc>
          <w:tcPr>
            <w:tcW w:w="464" w:type="dxa"/>
            <w:vAlign w:val="center"/>
          </w:tcPr>
          <w:p w14:paraId="5729C2C9"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12</w:t>
            </w:r>
          </w:p>
        </w:tc>
        <w:tc>
          <w:tcPr>
            <w:tcW w:w="1066" w:type="dxa"/>
            <w:vAlign w:val="center"/>
          </w:tcPr>
          <w:p w14:paraId="78229014" w14:textId="77777777" w:rsidR="005342DA" w:rsidRPr="00207120" w:rsidRDefault="005342DA" w:rsidP="006B7198">
            <w:pPr>
              <w:jc w:val="center"/>
              <w:rPr>
                <w:rFonts w:ascii="Times New Roman" w:hAnsi="Times New Roman" w:cs="Times New Roman"/>
                <w:b/>
                <w:bCs/>
                <w:color w:val="000000"/>
                <w:sz w:val="16"/>
                <w:szCs w:val="16"/>
              </w:rPr>
            </w:pPr>
            <w:r w:rsidRPr="00207120">
              <w:rPr>
                <w:rFonts w:ascii="Times New Roman" w:hAnsi="Times New Roman" w:cs="Times New Roman"/>
                <w:bCs/>
                <w:color w:val="000000"/>
                <w:sz w:val="16"/>
                <w:szCs w:val="16"/>
              </w:rPr>
              <w:t>972</w:t>
            </w:r>
          </w:p>
        </w:tc>
      </w:tr>
    </w:tbl>
    <w:p w14:paraId="17BA2F61" w14:textId="7255C703" w:rsidR="007765EC" w:rsidRPr="00207120" w:rsidRDefault="006E6D42" w:rsidP="003657AD">
      <w:pPr>
        <w:tabs>
          <w:tab w:val="left" w:pos="5825"/>
        </w:tabs>
        <w:rPr>
          <w:rFonts w:ascii="Times New Roman" w:hAnsi="Times New Roman" w:cs="Times New Roman"/>
          <w:b/>
          <w:bCs/>
          <w:sz w:val="28"/>
          <w:szCs w:val="28"/>
        </w:rPr>
      </w:pPr>
      <w:r w:rsidRPr="00207120">
        <w:rPr>
          <w:rFonts w:ascii="Times New Roman" w:hAnsi="Times New Roman" w:cs="Times New Roman"/>
          <w:i/>
          <w:iCs/>
          <w:sz w:val="18"/>
          <w:szCs w:val="18"/>
        </w:rPr>
        <w:t xml:space="preserve">         Sursa datelor: Direcția Tehnico-Administrativă, Serviciul Gestiune Patrimoniu</w:t>
      </w:r>
    </w:p>
    <w:p w14:paraId="5D3A7E8F" w14:textId="77777777" w:rsidR="006E6D42" w:rsidRPr="00207120" w:rsidRDefault="006E6D42" w:rsidP="003657AD">
      <w:pPr>
        <w:tabs>
          <w:tab w:val="left" w:pos="5825"/>
        </w:tabs>
        <w:rPr>
          <w:rFonts w:ascii="Times New Roman" w:hAnsi="Times New Roman" w:cs="Times New Roman"/>
          <w:b/>
          <w:bCs/>
          <w:sz w:val="28"/>
          <w:szCs w:val="28"/>
        </w:rPr>
      </w:pPr>
    </w:p>
    <w:p w14:paraId="29D0835F" w14:textId="77777777" w:rsidR="007765EC" w:rsidRPr="00207120" w:rsidRDefault="007765EC" w:rsidP="003657AD">
      <w:pPr>
        <w:tabs>
          <w:tab w:val="left" w:pos="5825"/>
        </w:tabs>
        <w:rPr>
          <w:rFonts w:ascii="Times New Roman" w:hAnsi="Times New Roman" w:cs="Times New Roman"/>
          <w:b/>
          <w:bCs/>
          <w:sz w:val="28"/>
          <w:szCs w:val="28"/>
        </w:rPr>
      </w:pPr>
    </w:p>
    <w:p w14:paraId="7B69A9F3" w14:textId="77777777" w:rsidR="007765EC" w:rsidRPr="00207120" w:rsidRDefault="007765EC" w:rsidP="003657AD">
      <w:pPr>
        <w:tabs>
          <w:tab w:val="left" w:pos="5825"/>
        </w:tabs>
        <w:rPr>
          <w:rFonts w:ascii="Times New Roman" w:hAnsi="Times New Roman" w:cs="Times New Roman"/>
          <w:b/>
          <w:bCs/>
        </w:rPr>
      </w:pPr>
    </w:p>
    <w:p w14:paraId="186316C5" w14:textId="77777777" w:rsidR="006771FE" w:rsidRPr="00207120" w:rsidRDefault="003657AD" w:rsidP="003657AD">
      <w:pPr>
        <w:tabs>
          <w:tab w:val="left" w:pos="5825"/>
        </w:tabs>
        <w:rPr>
          <w:rFonts w:ascii="Times New Roman" w:hAnsi="Times New Roman" w:cs="Times New Roman"/>
          <w:b/>
          <w:bCs/>
          <w:sz w:val="28"/>
          <w:szCs w:val="28"/>
        </w:rPr>
        <w:sectPr w:rsidR="006771FE" w:rsidRPr="00207120" w:rsidSect="00AE2162">
          <w:pgSz w:w="16838" w:h="11906" w:orient="landscape" w:code="9"/>
          <w:pgMar w:top="1418" w:right="1418" w:bottom="992" w:left="992" w:header="720" w:footer="720" w:gutter="0"/>
          <w:cols w:space="720"/>
          <w:docGrid w:linePitch="360"/>
        </w:sectPr>
      </w:pPr>
      <w:r w:rsidRPr="00207120">
        <w:rPr>
          <w:rFonts w:ascii="Times New Roman" w:hAnsi="Times New Roman" w:cs="Times New Roman"/>
          <w:b/>
          <w:bCs/>
          <w:sz w:val="28"/>
          <w:szCs w:val="28"/>
        </w:rPr>
        <w:tab/>
      </w:r>
    </w:p>
    <w:p w14:paraId="44D20A37" w14:textId="3CC0D88E" w:rsidR="00F725F2" w:rsidRPr="00207120" w:rsidRDefault="00F725F2" w:rsidP="00F725F2">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584E3A" w:rsidRPr="00207120">
        <w:rPr>
          <w:rFonts w:ascii="Times New Roman" w:hAnsi="Times New Roman" w:cs="Times New Roman"/>
          <w:b/>
          <w:bCs/>
          <w:color w:val="074F6A" w:themeColor="accent4" w:themeShade="80"/>
        </w:rPr>
        <w:t>3</w:t>
      </w:r>
    </w:p>
    <w:p w14:paraId="4C14D3F0" w14:textId="77777777" w:rsidR="00DD30F3" w:rsidRPr="00207120" w:rsidRDefault="00DD30F3" w:rsidP="00FB7C24">
      <w:pPr>
        <w:autoSpaceDE w:val="0"/>
        <w:autoSpaceDN w:val="0"/>
        <w:adjustRightInd w:val="0"/>
        <w:spacing w:line="360" w:lineRule="auto"/>
        <w:rPr>
          <w:rFonts w:ascii="Times New Roman" w:hAnsi="Times New Roman" w:cs="Times New Roman"/>
          <w:b/>
          <w:bCs/>
        </w:rPr>
      </w:pPr>
    </w:p>
    <w:p w14:paraId="45A5628F" w14:textId="4EF7C077" w:rsidR="00DD30F3" w:rsidRPr="00207120" w:rsidRDefault="00E62EE1" w:rsidP="00FB7C24">
      <w:pPr>
        <w:autoSpaceDE w:val="0"/>
        <w:autoSpaceDN w:val="0"/>
        <w:adjustRightInd w:val="0"/>
        <w:spacing w:after="0" w:line="240" w:lineRule="auto"/>
        <w:ind w:firstLine="562"/>
        <w:jc w:val="center"/>
        <w:rPr>
          <w:rFonts w:ascii="Times New Roman" w:hAnsi="Times New Roman" w:cs="Times New Roman"/>
          <w:b/>
          <w:bCs/>
        </w:rPr>
      </w:pPr>
      <w:bookmarkStart w:id="208" w:name="_Hlk232690105"/>
      <w:r w:rsidRPr="00207120">
        <w:rPr>
          <w:rFonts w:ascii="Times New Roman" w:hAnsi="Times New Roman" w:cs="Times New Roman"/>
          <w:b/>
          <w:bCs/>
        </w:rPr>
        <w:t>Situația Bibliotecilor Universității „Valahia” din Târgoviște</w:t>
      </w:r>
      <w:bookmarkEnd w:id="208"/>
    </w:p>
    <w:p w14:paraId="7AD52B44" w14:textId="77777777" w:rsidR="00FB7C24" w:rsidRPr="00207120" w:rsidRDefault="00FB7C24" w:rsidP="00FB7C24">
      <w:pPr>
        <w:autoSpaceDE w:val="0"/>
        <w:autoSpaceDN w:val="0"/>
        <w:adjustRightInd w:val="0"/>
        <w:spacing w:after="0" w:line="240" w:lineRule="auto"/>
        <w:ind w:firstLine="562"/>
        <w:jc w:val="center"/>
        <w:rPr>
          <w:rFonts w:ascii="Times New Roman" w:hAnsi="Times New Roman" w:cs="Times New Roman"/>
          <w:b/>
          <w:bCs/>
        </w:rPr>
      </w:pPr>
    </w:p>
    <w:tbl>
      <w:tblPr>
        <w:tblW w:w="5224" w:type="pct"/>
        <w:jc w:val="right"/>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606"/>
        <w:gridCol w:w="3832"/>
        <w:gridCol w:w="1355"/>
        <w:gridCol w:w="1334"/>
        <w:gridCol w:w="1334"/>
        <w:gridCol w:w="1461"/>
      </w:tblGrid>
      <w:tr w:rsidR="00754C0A" w:rsidRPr="00207120" w14:paraId="2D201CDB" w14:textId="77777777" w:rsidTr="00246EAB">
        <w:trPr>
          <w:trHeight w:val="20"/>
          <w:tblHeader/>
          <w:jc w:val="right"/>
        </w:trPr>
        <w:tc>
          <w:tcPr>
            <w:tcW w:w="305" w:type="pct"/>
            <w:shd w:val="clear" w:color="auto" w:fill="F2F2F2" w:themeFill="background1" w:themeFillShade="F2"/>
            <w:vAlign w:val="center"/>
            <w:hideMark/>
          </w:tcPr>
          <w:p w14:paraId="3832F572" w14:textId="77777777"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Nr.</w:t>
            </w:r>
          </w:p>
          <w:p w14:paraId="15FEE996" w14:textId="77777777"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crt.</w:t>
            </w:r>
          </w:p>
        </w:tc>
        <w:tc>
          <w:tcPr>
            <w:tcW w:w="1931" w:type="pct"/>
            <w:shd w:val="clear" w:color="auto" w:fill="F2F2F2" w:themeFill="background1" w:themeFillShade="F2"/>
            <w:vAlign w:val="center"/>
            <w:hideMark/>
          </w:tcPr>
          <w:p w14:paraId="6F53EACB" w14:textId="457C374F" w:rsidR="00754C0A" w:rsidRPr="00207120" w:rsidRDefault="00754C0A" w:rsidP="007D32E9">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Denumirea și amplasamentul bibliotecilor</w:t>
            </w:r>
          </w:p>
        </w:tc>
        <w:tc>
          <w:tcPr>
            <w:tcW w:w="683" w:type="pct"/>
            <w:shd w:val="clear" w:color="auto" w:fill="F2F2F2" w:themeFill="background1" w:themeFillShade="F2"/>
            <w:vAlign w:val="center"/>
            <w:hideMark/>
          </w:tcPr>
          <w:p w14:paraId="01635CA5" w14:textId="49BF31C4"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Suprafață</w:t>
            </w:r>
          </w:p>
        </w:tc>
        <w:tc>
          <w:tcPr>
            <w:tcW w:w="672" w:type="pct"/>
            <w:shd w:val="clear" w:color="auto" w:fill="F2F2F2" w:themeFill="background1" w:themeFillShade="F2"/>
            <w:vAlign w:val="center"/>
            <w:hideMark/>
          </w:tcPr>
          <w:p w14:paraId="5BE5D2D2" w14:textId="5DE5E5FB"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Nr. publicații</w:t>
            </w:r>
          </w:p>
        </w:tc>
        <w:tc>
          <w:tcPr>
            <w:tcW w:w="672" w:type="pct"/>
            <w:shd w:val="clear" w:color="auto" w:fill="F2F2F2" w:themeFill="background1" w:themeFillShade="F2"/>
            <w:vAlign w:val="center"/>
            <w:hideMark/>
          </w:tcPr>
          <w:p w14:paraId="1AD5BAED" w14:textId="77777777"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Nr. locuri în</w:t>
            </w:r>
          </w:p>
          <w:p w14:paraId="1470E5F9" w14:textId="77777777"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sala de lectură</w:t>
            </w:r>
          </w:p>
        </w:tc>
        <w:tc>
          <w:tcPr>
            <w:tcW w:w="736" w:type="pct"/>
            <w:shd w:val="clear" w:color="auto" w:fill="F2F2F2" w:themeFill="background1" w:themeFillShade="F2"/>
            <w:vAlign w:val="center"/>
            <w:hideMark/>
          </w:tcPr>
          <w:p w14:paraId="4A334D0F" w14:textId="77777777" w:rsidR="00754C0A" w:rsidRPr="00207120" w:rsidRDefault="00754C0A" w:rsidP="00754C0A">
            <w:pPr>
              <w:spacing w:after="0" w:line="240" w:lineRule="auto"/>
              <w:jc w:val="center"/>
              <w:rPr>
                <w:rFonts w:ascii="Times New Roman" w:hAnsi="Times New Roman" w:cs="Times New Roman"/>
                <w:b/>
                <w:sz w:val="20"/>
                <w:szCs w:val="20"/>
              </w:rPr>
            </w:pPr>
            <w:r w:rsidRPr="00207120">
              <w:rPr>
                <w:rFonts w:ascii="Times New Roman" w:hAnsi="Times New Roman" w:cs="Times New Roman"/>
                <w:b/>
                <w:sz w:val="20"/>
                <w:szCs w:val="20"/>
              </w:rPr>
              <w:t>Grad de informatizare</w:t>
            </w:r>
          </w:p>
        </w:tc>
      </w:tr>
      <w:tr w:rsidR="00754C0A" w:rsidRPr="00207120" w14:paraId="49D8C1A2" w14:textId="77777777" w:rsidTr="00246EAB">
        <w:trPr>
          <w:trHeight w:val="20"/>
          <w:jc w:val="right"/>
        </w:trPr>
        <w:tc>
          <w:tcPr>
            <w:tcW w:w="305" w:type="pct"/>
            <w:vAlign w:val="center"/>
          </w:tcPr>
          <w:p w14:paraId="43FFC052"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tcPr>
          <w:p w14:paraId="4581DD8F" w14:textId="77777777"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 xml:space="preserve">Biblioteca Facultății de Științe Umaniste, Teologie și Științele Educației – Str. Lt. Stancu Ion, nr. 35 </w:t>
            </w:r>
          </w:p>
        </w:tc>
        <w:tc>
          <w:tcPr>
            <w:tcW w:w="683" w:type="pct"/>
            <w:vAlign w:val="center"/>
          </w:tcPr>
          <w:p w14:paraId="221D93A3"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575 m</w:t>
            </w:r>
            <w:r w:rsidRPr="00207120">
              <w:rPr>
                <w:rFonts w:ascii="Times New Roman" w:hAnsi="Times New Roman" w:cs="Times New Roman"/>
                <w:sz w:val="20"/>
                <w:szCs w:val="20"/>
                <w:vertAlign w:val="superscript"/>
              </w:rPr>
              <w:t>2</w:t>
            </w:r>
          </w:p>
        </w:tc>
        <w:tc>
          <w:tcPr>
            <w:tcW w:w="672" w:type="pct"/>
            <w:vAlign w:val="center"/>
          </w:tcPr>
          <w:p w14:paraId="63B5A223"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73229</w:t>
            </w:r>
          </w:p>
        </w:tc>
        <w:tc>
          <w:tcPr>
            <w:tcW w:w="672" w:type="pct"/>
            <w:vAlign w:val="center"/>
          </w:tcPr>
          <w:p w14:paraId="4A1A1552"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120</w:t>
            </w:r>
          </w:p>
        </w:tc>
        <w:tc>
          <w:tcPr>
            <w:tcW w:w="736" w:type="pct"/>
            <w:vAlign w:val="center"/>
          </w:tcPr>
          <w:p w14:paraId="65B0C740"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25</w:t>
            </w:r>
          </w:p>
        </w:tc>
      </w:tr>
      <w:tr w:rsidR="00754C0A" w:rsidRPr="00207120" w14:paraId="03279E36" w14:textId="77777777" w:rsidTr="00246EAB">
        <w:trPr>
          <w:trHeight w:val="20"/>
          <w:jc w:val="right"/>
        </w:trPr>
        <w:tc>
          <w:tcPr>
            <w:tcW w:w="305" w:type="pct"/>
            <w:vAlign w:val="center"/>
          </w:tcPr>
          <w:p w14:paraId="1B894676"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7C60D1D7" w14:textId="77777777"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Biblioteca Tehnică, str. Aleea Sinaia, nr. 13, Corp A, etaj 3</w:t>
            </w:r>
          </w:p>
        </w:tc>
        <w:tc>
          <w:tcPr>
            <w:tcW w:w="683" w:type="pct"/>
            <w:vAlign w:val="center"/>
          </w:tcPr>
          <w:p w14:paraId="295F0F0E" w14:textId="77777777" w:rsidR="00754C0A" w:rsidRPr="00207120" w:rsidRDefault="00754C0A" w:rsidP="00DD30F3">
            <w:pPr>
              <w:spacing w:after="0" w:line="360" w:lineRule="auto"/>
              <w:jc w:val="center"/>
              <w:rPr>
                <w:rFonts w:ascii="Times New Roman" w:hAnsi="Times New Roman" w:cs="Times New Roman"/>
                <w:b/>
                <w:bCs/>
                <w:sz w:val="20"/>
                <w:szCs w:val="20"/>
                <w:vertAlign w:val="superscript"/>
              </w:rPr>
            </w:pPr>
            <w:r w:rsidRPr="00207120">
              <w:rPr>
                <w:rFonts w:ascii="Times New Roman" w:hAnsi="Times New Roman" w:cs="Times New Roman"/>
                <w:sz w:val="20"/>
                <w:szCs w:val="20"/>
              </w:rPr>
              <w:t>106 m</w:t>
            </w:r>
            <w:r w:rsidRPr="00207120">
              <w:rPr>
                <w:rFonts w:ascii="Times New Roman" w:hAnsi="Times New Roman" w:cs="Times New Roman"/>
                <w:sz w:val="20"/>
                <w:szCs w:val="20"/>
                <w:vertAlign w:val="superscript"/>
              </w:rPr>
              <w:t>2</w:t>
            </w:r>
          </w:p>
          <w:p w14:paraId="3ED15FEE" w14:textId="77777777" w:rsidR="00754C0A" w:rsidRPr="00207120" w:rsidRDefault="00754C0A" w:rsidP="00DD30F3">
            <w:pPr>
              <w:spacing w:after="0" w:line="360" w:lineRule="auto"/>
              <w:jc w:val="center"/>
              <w:rPr>
                <w:rFonts w:ascii="Times New Roman" w:hAnsi="Times New Roman" w:cs="Times New Roman"/>
                <w:b/>
                <w:bCs/>
                <w:sz w:val="20"/>
                <w:szCs w:val="20"/>
              </w:rPr>
            </w:pPr>
          </w:p>
        </w:tc>
        <w:tc>
          <w:tcPr>
            <w:tcW w:w="672" w:type="pct"/>
            <w:vAlign w:val="center"/>
            <w:hideMark/>
          </w:tcPr>
          <w:p w14:paraId="015A111F"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30337</w:t>
            </w:r>
          </w:p>
        </w:tc>
        <w:tc>
          <w:tcPr>
            <w:tcW w:w="672" w:type="pct"/>
            <w:vAlign w:val="center"/>
            <w:hideMark/>
          </w:tcPr>
          <w:p w14:paraId="774F75B3"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80</w:t>
            </w:r>
          </w:p>
        </w:tc>
        <w:tc>
          <w:tcPr>
            <w:tcW w:w="736" w:type="pct"/>
            <w:vAlign w:val="center"/>
            <w:hideMark/>
          </w:tcPr>
          <w:p w14:paraId="3E635102"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10</w:t>
            </w:r>
          </w:p>
        </w:tc>
      </w:tr>
      <w:tr w:rsidR="00754C0A" w:rsidRPr="00207120" w14:paraId="69CD38A9" w14:textId="77777777" w:rsidTr="00246EAB">
        <w:trPr>
          <w:trHeight w:val="20"/>
          <w:jc w:val="right"/>
        </w:trPr>
        <w:tc>
          <w:tcPr>
            <w:tcW w:w="305" w:type="pct"/>
            <w:vAlign w:val="center"/>
          </w:tcPr>
          <w:p w14:paraId="21ED20FC"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21173333" w14:textId="341230CF" w:rsidR="00754C0A" w:rsidRPr="00207120" w:rsidRDefault="00754C0A" w:rsidP="007D32E9">
            <w:pPr>
              <w:spacing w:after="0" w:line="240" w:lineRule="auto"/>
              <w:jc w:val="both"/>
              <w:rPr>
                <w:rFonts w:ascii="Times New Roman" w:hAnsi="Times New Roman" w:cs="Times New Roman"/>
                <w:b/>
                <w:sz w:val="20"/>
                <w:szCs w:val="20"/>
              </w:rPr>
            </w:pPr>
            <w:r w:rsidRPr="00207120">
              <w:rPr>
                <w:rFonts w:ascii="Times New Roman" w:hAnsi="Times New Roman" w:cs="Times New Roman"/>
                <w:sz w:val="20"/>
                <w:szCs w:val="20"/>
              </w:rPr>
              <w:t xml:space="preserve">Biblioteca </w:t>
            </w:r>
            <w:r w:rsidR="007D32E9" w:rsidRPr="00207120">
              <w:rPr>
                <w:rFonts w:ascii="Times New Roman" w:hAnsi="Times New Roman" w:cs="Times New Roman"/>
                <w:sz w:val="20"/>
                <w:szCs w:val="20"/>
              </w:rPr>
              <w:t>Facultăților</w:t>
            </w:r>
            <w:r w:rsidRPr="00207120">
              <w:rPr>
                <w:rFonts w:ascii="Times New Roman" w:hAnsi="Times New Roman" w:cs="Times New Roman"/>
                <w:sz w:val="20"/>
                <w:szCs w:val="20"/>
              </w:rPr>
              <w:t xml:space="preserve"> de </w:t>
            </w:r>
            <w:r w:rsidR="007D32E9" w:rsidRPr="00207120">
              <w:rPr>
                <w:rFonts w:ascii="Times New Roman" w:hAnsi="Times New Roman" w:cs="Times New Roman"/>
                <w:sz w:val="20"/>
                <w:szCs w:val="20"/>
              </w:rPr>
              <w:t>Științe</w:t>
            </w:r>
            <w:r w:rsidRPr="00207120">
              <w:rPr>
                <w:rFonts w:ascii="Times New Roman" w:hAnsi="Times New Roman" w:cs="Times New Roman"/>
                <w:sz w:val="20"/>
                <w:szCs w:val="20"/>
              </w:rPr>
              <w:t xml:space="preserve"> Economice, respectiv de </w:t>
            </w:r>
            <w:r w:rsidR="007D32E9" w:rsidRPr="00207120">
              <w:rPr>
                <w:rFonts w:ascii="Times New Roman" w:hAnsi="Times New Roman" w:cs="Times New Roman"/>
                <w:sz w:val="20"/>
                <w:szCs w:val="20"/>
              </w:rPr>
              <w:t>Științe</w:t>
            </w:r>
            <w:r w:rsidRPr="00207120">
              <w:rPr>
                <w:rFonts w:ascii="Times New Roman" w:hAnsi="Times New Roman" w:cs="Times New Roman"/>
                <w:sz w:val="20"/>
                <w:szCs w:val="20"/>
              </w:rPr>
              <w:t xml:space="preserve"> Politice, Litere </w:t>
            </w:r>
            <w:r w:rsidR="007D32E9" w:rsidRPr="00207120">
              <w:rPr>
                <w:rFonts w:ascii="Times New Roman" w:hAnsi="Times New Roman" w:cs="Times New Roman"/>
                <w:sz w:val="20"/>
                <w:szCs w:val="20"/>
              </w:rPr>
              <w:t>și</w:t>
            </w:r>
            <w:r w:rsidRPr="00207120">
              <w:rPr>
                <w:rFonts w:ascii="Times New Roman" w:hAnsi="Times New Roman" w:cs="Times New Roman"/>
                <w:sz w:val="20"/>
                <w:szCs w:val="20"/>
              </w:rPr>
              <w:t xml:space="preserve"> Comunicare, str. Aleea Sinaia, nr. 13, corp B, etaj 3</w:t>
            </w:r>
          </w:p>
        </w:tc>
        <w:tc>
          <w:tcPr>
            <w:tcW w:w="683" w:type="pct"/>
            <w:vAlign w:val="center"/>
            <w:hideMark/>
          </w:tcPr>
          <w:p w14:paraId="1213F93B"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125 m</w:t>
            </w:r>
            <w:r w:rsidRPr="00207120">
              <w:rPr>
                <w:rFonts w:ascii="Times New Roman" w:hAnsi="Times New Roman" w:cs="Times New Roman"/>
                <w:sz w:val="20"/>
                <w:szCs w:val="20"/>
                <w:vertAlign w:val="superscript"/>
              </w:rPr>
              <w:t>2</w:t>
            </w:r>
          </w:p>
        </w:tc>
        <w:tc>
          <w:tcPr>
            <w:tcW w:w="672" w:type="pct"/>
            <w:vAlign w:val="center"/>
            <w:hideMark/>
          </w:tcPr>
          <w:p w14:paraId="234D0DC6"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22513</w:t>
            </w:r>
          </w:p>
        </w:tc>
        <w:tc>
          <w:tcPr>
            <w:tcW w:w="672" w:type="pct"/>
            <w:vAlign w:val="center"/>
            <w:hideMark/>
          </w:tcPr>
          <w:p w14:paraId="5E162764"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55</w:t>
            </w:r>
          </w:p>
        </w:tc>
        <w:tc>
          <w:tcPr>
            <w:tcW w:w="736" w:type="pct"/>
            <w:vAlign w:val="center"/>
            <w:hideMark/>
          </w:tcPr>
          <w:p w14:paraId="12F20597"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5</w:t>
            </w:r>
          </w:p>
        </w:tc>
      </w:tr>
      <w:tr w:rsidR="00754C0A" w:rsidRPr="00207120" w14:paraId="768A0E2C" w14:textId="77777777" w:rsidTr="00246EAB">
        <w:trPr>
          <w:trHeight w:val="20"/>
          <w:jc w:val="right"/>
        </w:trPr>
        <w:tc>
          <w:tcPr>
            <w:tcW w:w="305" w:type="pct"/>
            <w:vAlign w:val="center"/>
          </w:tcPr>
          <w:p w14:paraId="01039E30"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02D85568" w14:textId="0AEACB94"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 xml:space="preserve">Biblioteca </w:t>
            </w:r>
            <w:r w:rsidR="007D32E9" w:rsidRPr="00207120">
              <w:rPr>
                <w:rFonts w:ascii="Times New Roman" w:hAnsi="Times New Roman" w:cs="Times New Roman"/>
                <w:sz w:val="20"/>
                <w:szCs w:val="20"/>
              </w:rPr>
              <w:t>Facultății</w:t>
            </w:r>
            <w:r w:rsidRPr="00207120">
              <w:rPr>
                <w:rFonts w:ascii="Times New Roman" w:hAnsi="Times New Roman" w:cs="Times New Roman"/>
                <w:sz w:val="20"/>
                <w:szCs w:val="20"/>
              </w:rPr>
              <w:t xml:space="preserve"> de Drept </w:t>
            </w:r>
            <w:r w:rsidR="007D32E9" w:rsidRPr="00207120">
              <w:rPr>
                <w:rFonts w:ascii="Times New Roman" w:hAnsi="Times New Roman" w:cs="Times New Roman"/>
                <w:sz w:val="20"/>
                <w:szCs w:val="20"/>
              </w:rPr>
              <w:t>și</w:t>
            </w:r>
            <w:r w:rsidRPr="00207120">
              <w:rPr>
                <w:rFonts w:ascii="Times New Roman" w:hAnsi="Times New Roman" w:cs="Times New Roman"/>
                <w:sz w:val="20"/>
                <w:szCs w:val="20"/>
              </w:rPr>
              <w:t xml:space="preserve"> </w:t>
            </w:r>
            <w:r w:rsidR="007D32E9" w:rsidRPr="00207120">
              <w:rPr>
                <w:rFonts w:ascii="Times New Roman" w:hAnsi="Times New Roman" w:cs="Times New Roman"/>
                <w:sz w:val="20"/>
                <w:szCs w:val="20"/>
              </w:rPr>
              <w:t>Științe</w:t>
            </w:r>
            <w:r w:rsidRPr="00207120">
              <w:rPr>
                <w:rFonts w:ascii="Times New Roman" w:hAnsi="Times New Roman" w:cs="Times New Roman"/>
                <w:sz w:val="20"/>
                <w:szCs w:val="20"/>
              </w:rPr>
              <w:t xml:space="preserve"> Administrative, str. Aleea Sinaia, nr. 13, corp B, etaj 3</w:t>
            </w:r>
          </w:p>
        </w:tc>
        <w:tc>
          <w:tcPr>
            <w:tcW w:w="683" w:type="pct"/>
            <w:vAlign w:val="center"/>
            <w:hideMark/>
          </w:tcPr>
          <w:p w14:paraId="40513293"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315</w:t>
            </w:r>
            <w:r w:rsidRPr="00207120">
              <w:rPr>
                <w:rFonts w:ascii="Times New Roman" w:hAnsi="Times New Roman" w:cs="Times New Roman"/>
                <w:bCs/>
                <w:sz w:val="20"/>
                <w:szCs w:val="20"/>
              </w:rPr>
              <w:t xml:space="preserve"> </w:t>
            </w:r>
            <w:r w:rsidRPr="00207120">
              <w:rPr>
                <w:rFonts w:ascii="Times New Roman" w:hAnsi="Times New Roman" w:cs="Times New Roman"/>
                <w:sz w:val="20"/>
                <w:szCs w:val="20"/>
              </w:rPr>
              <w:t>m</w:t>
            </w:r>
            <w:r w:rsidRPr="00207120">
              <w:rPr>
                <w:rFonts w:ascii="Times New Roman" w:hAnsi="Times New Roman" w:cs="Times New Roman"/>
                <w:sz w:val="20"/>
                <w:szCs w:val="20"/>
                <w:vertAlign w:val="superscript"/>
              </w:rPr>
              <w:t>2</w:t>
            </w:r>
          </w:p>
        </w:tc>
        <w:tc>
          <w:tcPr>
            <w:tcW w:w="672" w:type="pct"/>
            <w:vAlign w:val="center"/>
            <w:hideMark/>
          </w:tcPr>
          <w:p w14:paraId="060E14CC"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20308</w:t>
            </w:r>
          </w:p>
        </w:tc>
        <w:tc>
          <w:tcPr>
            <w:tcW w:w="672" w:type="pct"/>
            <w:vAlign w:val="center"/>
            <w:hideMark/>
          </w:tcPr>
          <w:p w14:paraId="654083BD"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90</w:t>
            </w:r>
          </w:p>
        </w:tc>
        <w:tc>
          <w:tcPr>
            <w:tcW w:w="736" w:type="pct"/>
            <w:vAlign w:val="center"/>
            <w:hideMark/>
          </w:tcPr>
          <w:p w14:paraId="770ADB40" w14:textId="77777777" w:rsidR="00754C0A" w:rsidRPr="00207120" w:rsidRDefault="00754C0A" w:rsidP="00DD30F3">
            <w:pPr>
              <w:spacing w:after="0" w:line="360" w:lineRule="auto"/>
              <w:jc w:val="center"/>
              <w:rPr>
                <w:rFonts w:ascii="Times New Roman" w:hAnsi="Times New Roman" w:cs="Times New Roman"/>
                <w:b/>
                <w:sz w:val="20"/>
                <w:szCs w:val="20"/>
              </w:rPr>
            </w:pPr>
            <w:r w:rsidRPr="00207120">
              <w:rPr>
                <w:rFonts w:ascii="Times New Roman" w:hAnsi="Times New Roman" w:cs="Times New Roman"/>
                <w:sz w:val="20"/>
                <w:szCs w:val="20"/>
              </w:rPr>
              <w:t>6</w:t>
            </w:r>
          </w:p>
        </w:tc>
      </w:tr>
      <w:tr w:rsidR="00754C0A" w:rsidRPr="00207120" w14:paraId="351092A9" w14:textId="77777777" w:rsidTr="00246EAB">
        <w:trPr>
          <w:trHeight w:val="20"/>
          <w:jc w:val="right"/>
        </w:trPr>
        <w:tc>
          <w:tcPr>
            <w:tcW w:w="305" w:type="pct"/>
            <w:vAlign w:val="center"/>
          </w:tcPr>
          <w:p w14:paraId="294EABCA"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4A213D53" w14:textId="52BD1286"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 xml:space="preserve">Facultatea de </w:t>
            </w:r>
            <w:r w:rsidR="007D32E9" w:rsidRPr="00207120">
              <w:rPr>
                <w:rFonts w:ascii="Times New Roman" w:hAnsi="Times New Roman" w:cs="Times New Roman"/>
                <w:sz w:val="20"/>
                <w:szCs w:val="20"/>
              </w:rPr>
              <w:t>Științe</w:t>
            </w:r>
            <w:r w:rsidRPr="00207120">
              <w:rPr>
                <w:rFonts w:ascii="Times New Roman" w:hAnsi="Times New Roman" w:cs="Times New Roman"/>
                <w:sz w:val="20"/>
                <w:szCs w:val="20"/>
              </w:rPr>
              <w:t xml:space="preserve"> </w:t>
            </w:r>
            <w:r w:rsidR="007D32E9" w:rsidRPr="00207120">
              <w:rPr>
                <w:rFonts w:ascii="Times New Roman" w:hAnsi="Times New Roman" w:cs="Times New Roman"/>
                <w:sz w:val="20"/>
                <w:szCs w:val="20"/>
              </w:rPr>
              <w:t>și</w:t>
            </w:r>
            <w:r w:rsidRPr="00207120">
              <w:rPr>
                <w:rFonts w:ascii="Times New Roman" w:hAnsi="Times New Roman" w:cs="Times New Roman"/>
                <w:sz w:val="20"/>
                <w:szCs w:val="20"/>
              </w:rPr>
              <w:t xml:space="preserve"> Inginerie Alexandria </w:t>
            </w:r>
          </w:p>
        </w:tc>
        <w:tc>
          <w:tcPr>
            <w:tcW w:w="683" w:type="pct"/>
            <w:vAlign w:val="center"/>
            <w:hideMark/>
          </w:tcPr>
          <w:p w14:paraId="783A63ED"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176 m</w:t>
            </w:r>
            <w:r w:rsidRPr="00207120">
              <w:rPr>
                <w:rFonts w:ascii="Times New Roman" w:hAnsi="Times New Roman" w:cs="Times New Roman"/>
                <w:sz w:val="20"/>
                <w:szCs w:val="20"/>
                <w:vertAlign w:val="superscript"/>
              </w:rPr>
              <w:t>2</w:t>
            </w:r>
          </w:p>
        </w:tc>
        <w:tc>
          <w:tcPr>
            <w:tcW w:w="672" w:type="pct"/>
            <w:vAlign w:val="center"/>
            <w:hideMark/>
          </w:tcPr>
          <w:p w14:paraId="731885F0"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5865</w:t>
            </w:r>
          </w:p>
        </w:tc>
        <w:tc>
          <w:tcPr>
            <w:tcW w:w="672" w:type="pct"/>
            <w:vAlign w:val="center"/>
            <w:hideMark/>
          </w:tcPr>
          <w:p w14:paraId="0ED7385C"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31</w:t>
            </w:r>
          </w:p>
        </w:tc>
        <w:tc>
          <w:tcPr>
            <w:tcW w:w="736" w:type="pct"/>
            <w:vAlign w:val="center"/>
            <w:hideMark/>
          </w:tcPr>
          <w:p w14:paraId="7199D1BF"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5</w:t>
            </w:r>
          </w:p>
        </w:tc>
      </w:tr>
      <w:tr w:rsidR="00754C0A" w:rsidRPr="00207120" w14:paraId="0D7055D8" w14:textId="77777777" w:rsidTr="00246EAB">
        <w:trPr>
          <w:trHeight w:val="20"/>
          <w:jc w:val="right"/>
        </w:trPr>
        <w:tc>
          <w:tcPr>
            <w:tcW w:w="305" w:type="pct"/>
            <w:vAlign w:val="center"/>
          </w:tcPr>
          <w:p w14:paraId="57D7240D"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738EEB93" w14:textId="575E7300"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 xml:space="preserve">Cămine </w:t>
            </w:r>
            <w:r w:rsidR="007D32E9" w:rsidRPr="00207120">
              <w:rPr>
                <w:rFonts w:ascii="Times New Roman" w:hAnsi="Times New Roman" w:cs="Times New Roman"/>
                <w:sz w:val="20"/>
                <w:szCs w:val="20"/>
              </w:rPr>
              <w:t>studențești</w:t>
            </w:r>
          </w:p>
        </w:tc>
        <w:tc>
          <w:tcPr>
            <w:tcW w:w="683" w:type="pct"/>
            <w:vAlign w:val="center"/>
            <w:hideMark/>
          </w:tcPr>
          <w:p w14:paraId="4CF052F9"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216 m</w:t>
            </w:r>
            <w:r w:rsidRPr="00207120">
              <w:rPr>
                <w:rFonts w:ascii="Times New Roman" w:hAnsi="Times New Roman" w:cs="Times New Roman"/>
                <w:sz w:val="20"/>
                <w:szCs w:val="20"/>
                <w:vertAlign w:val="superscript"/>
              </w:rPr>
              <w:t>2</w:t>
            </w:r>
          </w:p>
        </w:tc>
        <w:tc>
          <w:tcPr>
            <w:tcW w:w="672" w:type="pct"/>
            <w:vAlign w:val="center"/>
            <w:hideMark/>
          </w:tcPr>
          <w:p w14:paraId="3AABFBF0"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w:t>
            </w:r>
          </w:p>
        </w:tc>
        <w:tc>
          <w:tcPr>
            <w:tcW w:w="672" w:type="pct"/>
            <w:vAlign w:val="center"/>
            <w:hideMark/>
          </w:tcPr>
          <w:p w14:paraId="72ED0C16"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50</w:t>
            </w:r>
          </w:p>
        </w:tc>
        <w:tc>
          <w:tcPr>
            <w:tcW w:w="736" w:type="pct"/>
            <w:vAlign w:val="center"/>
          </w:tcPr>
          <w:p w14:paraId="0AF5A966" w14:textId="78EA2CAC" w:rsidR="00754C0A" w:rsidRPr="00207120" w:rsidRDefault="004D250C"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b/>
                <w:bCs/>
                <w:sz w:val="20"/>
                <w:szCs w:val="20"/>
              </w:rPr>
              <w:t>-</w:t>
            </w:r>
          </w:p>
        </w:tc>
      </w:tr>
      <w:tr w:rsidR="00754C0A" w:rsidRPr="00207120" w14:paraId="70B9854C" w14:textId="77777777" w:rsidTr="00246EAB">
        <w:trPr>
          <w:trHeight w:val="20"/>
          <w:jc w:val="right"/>
        </w:trPr>
        <w:tc>
          <w:tcPr>
            <w:tcW w:w="305" w:type="pct"/>
            <w:vAlign w:val="center"/>
          </w:tcPr>
          <w:p w14:paraId="299A0441" w14:textId="77777777" w:rsidR="00754C0A" w:rsidRPr="00207120" w:rsidRDefault="00754C0A">
            <w:pPr>
              <w:numPr>
                <w:ilvl w:val="0"/>
                <w:numId w:val="2"/>
              </w:numPr>
              <w:spacing w:after="0" w:line="360" w:lineRule="auto"/>
              <w:rPr>
                <w:rFonts w:ascii="Times New Roman" w:hAnsi="Times New Roman" w:cs="Times New Roman"/>
                <w:sz w:val="20"/>
                <w:szCs w:val="20"/>
              </w:rPr>
            </w:pPr>
          </w:p>
        </w:tc>
        <w:tc>
          <w:tcPr>
            <w:tcW w:w="1931" w:type="pct"/>
            <w:vAlign w:val="center"/>
            <w:hideMark/>
          </w:tcPr>
          <w:p w14:paraId="14A201B7" w14:textId="77777777" w:rsidR="00754C0A" w:rsidRPr="00207120" w:rsidRDefault="00754C0A" w:rsidP="007D32E9">
            <w:pPr>
              <w:spacing w:after="0" w:line="240" w:lineRule="auto"/>
              <w:jc w:val="both"/>
              <w:rPr>
                <w:rFonts w:ascii="Times New Roman" w:hAnsi="Times New Roman" w:cs="Times New Roman"/>
                <w:b/>
                <w:bCs/>
                <w:sz w:val="20"/>
                <w:szCs w:val="20"/>
              </w:rPr>
            </w:pPr>
            <w:r w:rsidRPr="00207120">
              <w:rPr>
                <w:rFonts w:ascii="Times New Roman" w:hAnsi="Times New Roman" w:cs="Times New Roman"/>
                <w:sz w:val="20"/>
                <w:szCs w:val="20"/>
              </w:rPr>
              <w:t>Centre cercetare</w:t>
            </w:r>
          </w:p>
        </w:tc>
        <w:tc>
          <w:tcPr>
            <w:tcW w:w="683" w:type="pct"/>
            <w:vAlign w:val="center"/>
            <w:hideMark/>
          </w:tcPr>
          <w:p w14:paraId="262883A0"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1050 m</w:t>
            </w:r>
            <w:r w:rsidRPr="00207120">
              <w:rPr>
                <w:rFonts w:ascii="Times New Roman" w:hAnsi="Times New Roman" w:cs="Times New Roman"/>
                <w:sz w:val="20"/>
                <w:szCs w:val="20"/>
                <w:vertAlign w:val="superscript"/>
              </w:rPr>
              <w:t>2</w:t>
            </w:r>
          </w:p>
        </w:tc>
        <w:tc>
          <w:tcPr>
            <w:tcW w:w="672" w:type="pct"/>
            <w:vAlign w:val="center"/>
            <w:hideMark/>
          </w:tcPr>
          <w:p w14:paraId="7B4E692A"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w:t>
            </w:r>
          </w:p>
        </w:tc>
        <w:tc>
          <w:tcPr>
            <w:tcW w:w="672" w:type="pct"/>
            <w:vAlign w:val="center"/>
            <w:hideMark/>
          </w:tcPr>
          <w:p w14:paraId="0A255A82" w14:textId="77777777" w:rsidR="00754C0A" w:rsidRPr="00207120" w:rsidRDefault="00754C0A"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sz w:val="20"/>
                <w:szCs w:val="20"/>
              </w:rPr>
              <w:t>280</w:t>
            </w:r>
          </w:p>
        </w:tc>
        <w:tc>
          <w:tcPr>
            <w:tcW w:w="736" w:type="pct"/>
            <w:vAlign w:val="center"/>
          </w:tcPr>
          <w:p w14:paraId="560DF695" w14:textId="4AC0AE02" w:rsidR="00754C0A" w:rsidRPr="00207120" w:rsidRDefault="004D250C" w:rsidP="00DD30F3">
            <w:pPr>
              <w:spacing w:after="0" w:line="360" w:lineRule="auto"/>
              <w:jc w:val="center"/>
              <w:rPr>
                <w:rFonts w:ascii="Times New Roman" w:hAnsi="Times New Roman" w:cs="Times New Roman"/>
                <w:b/>
                <w:bCs/>
                <w:sz w:val="20"/>
                <w:szCs w:val="20"/>
              </w:rPr>
            </w:pPr>
            <w:r w:rsidRPr="00207120">
              <w:rPr>
                <w:rFonts w:ascii="Times New Roman" w:hAnsi="Times New Roman" w:cs="Times New Roman"/>
                <w:b/>
                <w:bCs/>
                <w:sz w:val="20"/>
                <w:szCs w:val="20"/>
              </w:rPr>
              <w:t>-</w:t>
            </w:r>
          </w:p>
        </w:tc>
      </w:tr>
      <w:tr w:rsidR="00220DFB" w:rsidRPr="00207120" w14:paraId="3F4D5593" w14:textId="77777777" w:rsidTr="00246EAB">
        <w:trPr>
          <w:trHeight w:val="20"/>
          <w:jc w:val="right"/>
        </w:trPr>
        <w:tc>
          <w:tcPr>
            <w:tcW w:w="2236" w:type="pct"/>
            <w:gridSpan w:val="2"/>
            <w:shd w:val="clear" w:color="auto" w:fill="F2F2F2" w:themeFill="background1" w:themeFillShade="F2"/>
            <w:vAlign w:val="center"/>
          </w:tcPr>
          <w:p w14:paraId="4366BA66" w14:textId="6B70058B" w:rsidR="00220DFB" w:rsidRPr="00207120" w:rsidRDefault="00220DFB" w:rsidP="00176201">
            <w:pPr>
              <w:spacing w:after="0" w:line="240" w:lineRule="auto"/>
              <w:rPr>
                <w:rFonts w:ascii="Times New Roman" w:hAnsi="Times New Roman" w:cs="Times New Roman"/>
                <w:b/>
                <w:bCs/>
                <w:color w:val="074F6A" w:themeColor="accent4" w:themeShade="80"/>
                <w:sz w:val="20"/>
                <w:szCs w:val="20"/>
              </w:rPr>
            </w:pPr>
            <w:r w:rsidRPr="00207120">
              <w:rPr>
                <w:rFonts w:ascii="Times New Roman" w:hAnsi="Times New Roman" w:cs="Times New Roman"/>
                <w:b/>
                <w:bCs/>
                <w:color w:val="074F6A" w:themeColor="accent4" w:themeShade="80"/>
                <w:sz w:val="20"/>
                <w:szCs w:val="20"/>
              </w:rPr>
              <w:t>TOTAL</w:t>
            </w:r>
          </w:p>
        </w:tc>
        <w:tc>
          <w:tcPr>
            <w:tcW w:w="683" w:type="pct"/>
            <w:shd w:val="clear" w:color="auto" w:fill="F2F2F2" w:themeFill="background1" w:themeFillShade="F2"/>
            <w:vAlign w:val="center"/>
            <w:hideMark/>
          </w:tcPr>
          <w:p w14:paraId="5709B544" w14:textId="77777777" w:rsidR="00220DFB" w:rsidRPr="00207120" w:rsidRDefault="00220DFB" w:rsidP="00176201">
            <w:pPr>
              <w:spacing w:after="0" w:line="240" w:lineRule="auto"/>
              <w:jc w:val="center"/>
              <w:rPr>
                <w:rFonts w:ascii="Times New Roman" w:hAnsi="Times New Roman" w:cs="Times New Roman"/>
                <w:b/>
                <w:bCs/>
                <w:color w:val="074F6A" w:themeColor="accent4" w:themeShade="80"/>
                <w:sz w:val="20"/>
                <w:szCs w:val="20"/>
              </w:rPr>
            </w:pPr>
            <w:r w:rsidRPr="00207120">
              <w:rPr>
                <w:rFonts w:ascii="Times New Roman" w:hAnsi="Times New Roman" w:cs="Times New Roman"/>
                <w:b/>
                <w:bCs/>
                <w:color w:val="074F6A" w:themeColor="accent4" w:themeShade="80"/>
                <w:sz w:val="20"/>
                <w:szCs w:val="20"/>
              </w:rPr>
              <w:t>2563 m</w:t>
            </w:r>
            <w:r w:rsidRPr="00207120">
              <w:rPr>
                <w:rFonts w:ascii="Times New Roman" w:hAnsi="Times New Roman" w:cs="Times New Roman"/>
                <w:b/>
                <w:bCs/>
                <w:color w:val="074F6A" w:themeColor="accent4" w:themeShade="80"/>
                <w:sz w:val="20"/>
                <w:szCs w:val="20"/>
                <w:vertAlign w:val="superscript"/>
              </w:rPr>
              <w:t>2</w:t>
            </w:r>
          </w:p>
        </w:tc>
        <w:tc>
          <w:tcPr>
            <w:tcW w:w="672" w:type="pct"/>
            <w:shd w:val="clear" w:color="auto" w:fill="F2F2F2" w:themeFill="background1" w:themeFillShade="F2"/>
            <w:vAlign w:val="center"/>
            <w:hideMark/>
          </w:tcPr>
          <w:p w14:paraId="2A7BE638" w14:textId="77777777" w:rsidR="00220DFB" w:rsidRPr="00207120" w:rsidRDefault="00220DFB" w:rsidP="00176201">
            <w:pPr>
              <w:spacing w:after="0" w:line="240" w:lineRule="auto"/>
              <w:jc w:val="center"/>
              <w:rPr>
                <w:rFonts w:ascii="Times New Roman" w:hAnsi="Times New Roman" w:cs="Times New Roman"/>
                <w:b/>
                <w:bCs/>
                <w:color w:val="074F6A" w:themeColor="accent4" w:themeShade="80"/>
                <w:sz w:val="20"/>
                <w:szCs w:val="20"/>
              </w:rPr>
            </w:pPr>
            <w:r w:rsidRPr="00207120">
              <w:rPr>
                <w:rFonts w:ascii="Times New Roman" w:hAnsi="Times New Roman" w:cs="Times New Roman"/>
                <w:b/>
                <w:bCs/>
                <w:color w:val="074F6A" w:themeColor="accent4" w:themeShade="80"/>
                <w:sz w:val="20"/>
                <w:szCs w:val="20"/>
              </w:rPr>
              <w:t>152252</w:t>
            </w:r>
          </w:p>
        </w:tc>
        <w:tc>
          <w:tcPr>
            <w:tcW w:w="672" w:type="pct"/>
            <w:shd w:val="clear" w:color="auto" w:fill="F2F2F2" w:themeFill="background1" w:themeFillShade="F2"/>
            <w:vAlign w:val="center"/>
            <w:hideMark/>
          </w:tcPr>
          <w:p w14:paraId="6E3BB720" w14:textId="77777777" w:rsidR="00220DFB" w:rsidRPr="00207120" w:rsidRDefault="00220DFB" w:rsidP="00176201">
            <w:pPr>
              <w:spacing w:after="0" w:line="240" w:lineRule="auto"/>
              <w:jc w:val="center"/>
              <w:rPr>
                <w:rFonts w:ascii="Times New Roman" w:hAnsi="Times New Roman" w:cs="Times New Roman"/>
                <w:b/>
                <w:bCs/>
                <w:color w:val="074F6A" w:themeColor="accent4" w:themeShade="80"/>
                <w:sz w:val="20"/>
                <w:szCs w:val="20"/>
              </w:rPr>
            </w:pPr>
            <w:r w:rsidRPr="00207120">
              <w:rPr>
                <w:rFonts w:ascii="Times New Roman" w:hAnsi="Times New Roman" w:cs="Times New Roman"/>
                <w:b/>
                <w:bCs/>
                <w:color w:val="074F6A" w:themeColor="accent4" w:themeShade="80"/>
                <w:sz w:val="20"/>
                <w:szCs w:val="20"/>
              </w:rPr>
              <w:t>506</w:t>
            </w:r>
          </w:p>
        </w:tc>
        <w:tc>
          <w:tcPr>
            <w:tcW w:w="736" w:type="pct"/>
            <w:shd w:val="clear" w:color="auto" w:fill="F2F2F2" w:themeFill="background1" w:themeFillShade="F2"/>
            <w:vAlign w:val="center"/>
            <w:hideMark/>
          </w:tcPr>
          <w:p w14:paraId="03ED3D17" w14:textId="77777777" w:rsidR="00220DFB" w:rsidRPr="00207120" w:rsidRDefault="00220DFB" w:rsidP="00176201">
            <w:pPr>
              <w:spacing w:after="0" w:line="240" w:lineRule="auto"/>
              <w:jc w:val="center"/>
              <w:rPr>
                <w:rFonts w:ascii="Times New Roman" w:hAnsi="Times New Roman" w:cs="Times New Roman"/>
                <w:b/>
                <w:bCs/>
                <w:color w:val="074F6A" w:themeColor="accent4" w:themeShade="80"/>
                <w:sz w:val="20"/>
                <w:szCs w:val="20"/>
              </w:rPr>
            </w:pPr>
            <w:r w:rsidRPr="00207120">
              <w:rPr>
                <w:rFonts w:ascii="Times New Roman" w:hAnsi="Times New Roman" w:cs="Times New Roman"/>
                <w:b/>
                <w:bCs/>
                <w:color w:val="074F6A" w:themeColor="accent4" w:themeShade="80"/>
                <w:sz w:val="20"/>
                <w:szCs w:val="20"/>
              </w:rPr>
              <w:t>51</w:t>
            </w:r>
          </w:p>
        </w:tc>
      </w:tr>
    </w:tbl>
    <w:p w14:paraId="5B316E4C" w14:textId="182A703D" w:rsidR="003657AD" w:rsidRPr="00207120" w:rsidRDefault="00053BA6" w:rsidP="003657AD">
      <w:pPr>
        <w:tabs>
          <w:tab w:val="left" w:pos="5825"/>
        </w:tabs>
        <w:rPr>
          <w:rFonts w:ascii="Times New Roman" w:hAnsi="Times New Roman" w:cs="Times New Roman"/>
          <w:i/>
          <w:iCs/>
          <w:sz w:val="18"/>
          <w:szCs w:val="18"/>
        </w:rPr>
      </w:pPr>
      <w:r w:rsidRPr="00207120">
        <w:rPr>
          <w:rFonts w:ascii="Times New Roman" w:hAnsi="Times New Roman" w:cs="Times New Roman"/>
          <w:i/>
          <w:iCs/>
          <w:sz w:val="18"/>
          <w:szCs w:val="18"/>
        </w:rPr>
        <w:t>Sursa datelor: Serviciul Bibliotecă</w:t>
      </w:r>
    </w:p>
    <w:p w14:paraId="1BBA9E0A" w14:textId="77777777" w:rsidR="00653411" w:rsidRPr="00207120" w:rsidRDefault="00653411" w:rsidP="003657AD">
      <w:pPr>
        <w:tabs>
          <w:tab w:val="left" w:pos="5825"/>
        </w:tabs>
        <w:rPr>
          <w:rFonts w:ascii="Times New Roman" w:hAnsi="Times New Roman" w:cs="Times New Roman"/>
          <w:i/>
          <w:iCs/>
          <w:sz w:val="18"/>
          <w:szCs w:val="18"/>
        </w:rPr>
      </w:pPr>
    </w:p>
    <w:p w14:paraId="4686B99C" w14:textId="77777777" w:rsidR="00653411" w:rsidRPr="00207120" w:rsidRDefault="00653411" w:rsidP="00246EAB">
      <w:pPr>
        <w:tabs>
          <w:tab w:val="left" w:pos="5825"/>
        </w:tabs>
        <w:jc w:val="right"/>
        <w:rPr>
          <w:rFonts w:ascii="Times New Roman" w:hAnsi="Times New Roman" w:cs="Times New Roman"/>
          <w:b/>
          <w:bCs/>
          <w:sz w:val="18"/>
          <w:szCs w:val="18"/>
        </w:rPr>
        <w:sectPr w:rsidR="00653411" w:rsidRPr="00207120" w:rsidSect="00176201">
          <w:pgSz w:w="11906" w:h="16838" w:code="9"/>
          <w:pgMar w:top="1418" w:right="991" w:bottom="992" w:left="1418" w:header="720" w:footer="720" w:gutter="0"/>
          <w:cols w:space="720"/>
          <w:docGrid w:linePitch="360"/>
        </w:sectPr>
      </w:pPr>
    </w:p>
    <w:p w14:paraId="53888908" w14:textId="401FF53B" w:rsidR="00F968A4" w:rsidRPr="00207120" w:rsidRDefault="00F968A4" w:rsidP="00246EAB">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w:t>
      </w:r>
      <w:r w:rsidR="00584E3A" w:rsidRPr="00207120">
        <w:rPr>
          <w:rFonts w:ascii="Times New Roman" w:hAnsi="Times New Roman" w:cs="Times New Roman"/>
          <w:b/>
          <w:bCs/>
          <w:color w:val="074F6A" w:themeColor="accent4" w:themeShade="80"/>
        </w:rPr>
        <w:t xml:space="preserve"> 4</w:t>
      </w:r>
      <w:r w:rsidRPr="00207120">
        <w:rPr>
          <w:rFonts w:ascii="Times New Roman" w:hAnsi="Times New Roman" w:cs="Times New Roman"/>
          <w:b/>
          <w:bCs/>
          <w:color w:val="074F6A" w:themeColor="accent4" w:themeShade="80"/>
        </w:rPr>
        <w:t xml:space="preserve"> </w:t>
      </w:r>
    </w:p>
    <w:p w14:paraId="1139052F" w14:textId="77777777" w:rsidR="00F968A4" w:rsidRPr="00207120" w:rsidRDefault="00F968A4" w:rsidP="003657AD">
      <w:pPr>
        <w:tabs>
          <w:tab w:val="left" w:pos="5825"/>
        </w:tabs>
        <w:rPr>
          <w:rFonts w:ascii="Times New Roman" w:hAnsi="Times New Roman" w:cs="Times New Roman"/>
          <w:b/>
          <w:bCs/>
          <w:sz w:val="18"/>
          <w:szCs w:val="18"/>
        </w:rPr>
      </w:pPr>
      <w:bookmarkStart w:id="209" w:name="_Hlk232690113"/>
    </w:p>
    <w:p w14:paraId="140DA020" w14:textId="6112113A" w:rsidR="00F968A4" w:rsidRPr="00207120" w:rsidRDefault="007A5DC7" w:rsidP="00F968A4">
      <w:pPr>
        <w:spacing w:after="0" w:line="240" w:lineRule="auto"/>
        <w:jc w:val="center"/>
        <w:rPr>
          <w:rFonts w:ascii="Times New Roman" w:hAnsi="Times New Roman" w:cs="Times New Roman"/>
          <w:b/>
          <w:bCs/>
          <w:color w:val="000000"/>
        </w:rPr>
      </w:pPr>
      <w:r w:rsidRPr="00207120">
        <w:rPr>
          <w:rFonts w:ascii="Times New Roman" w:hAnsi="Times New Roman" w:cs="Times New Roman"/>
          <w:b/>
          <w:bCs/>
          <w:color w:val="000000"/>
        </w:rPr>
        <w:t xml:space="preserve">Situația spațiilor de cazare </w:t>
      </w:r>
    </w:p>
    <w:p w14:paraId="2FC9A474" w14:textId="6537A967" w:rsidR="00653411" w:rsidRPr="00207120" w:rsidRDefault="007A5DC7" w:rsidP="00F968A4">
      <w:pPr>
        <w:spacing w:after="0" w:line="240" w:lineRule="auto"/>
        <w:jc w:val="center"/>
        <w:rPr>
          <w:rFonts w:ascii="Times New Roman" w:hAnsi="Times New Roman" w:cs="Times New Roman"/>
          <w:b/>
          <w:bCs/>
          <w:color w:val="000000"/>
          <w:szCs w:val="20"/>
        </w:rPr>
      </w:pPr>
      <w:r w:rsidRPr="00207120">
        <w:rPr>
          <w:rFonts w:ascii="Times New Roman" w:hAnsi="Times New Roman" w:cs="Times New Roman"/>
          <w:b/>
          <w:bCs/>
          <w:color w:val="000000"/>
        </w:rPr>
        <w:t xml:space="preserve">existente la nivelul </w:t>
      </w:r>
      <w:r w:rsidRPr="00207120">
        <w:rPr>
          <w:rFonts w:ascii="Times New Roman" w:hAnsi="Times New Roman" w:cs="Times New Roman"/>
          <w:b/>
          <w:bCs/>
        </w:rPr>
        <w:t>Universității „Valahia” din Târgoviște</w:t>
      </w:r>
      <w:bookmarkEnd w:id="209"/>
    </w:p>
    <w:p w14:paraId="5A4FC933" w14:textId="77777777" w:rsidR="00263177" w:rsidRPr="00207120" w:rsidRDefault="00263177" w:rsidP="00653411">
      <w:pPr>
        <w:tabs>
          <w:tab w:val="left" w:pos="1332"/>
        </w:tabs>
      </w:pPr>
    </w:p>
    <w:tbl>
      <w:tblPr>
        <w:tblStyle w:val="TableGrid1"/>
        <w:tblW w:w="5316"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40"/>
        <w:gridCol w:w="3318"/>
        <w:gridCol w:w="4695"/>
        <w:gridCol w:w="1594"/>
      </w:tblGrid>
      <w:tr w:rsidR="00653411" w:rsidRPr="00207120" w14:paraId="3D83F330" w14:textId="77777777" w:rsidTr="00635CF6">
        <w:trPr>
          <w:trHeight w:val="397"/>
          <w:jc w:val="center"/>
        </w:trPr>
        <w:tc>
          <w:tcPr>
            <w:tcW w:w="312" w:type="pct"/>
            <w:shd w:val="clear" w:color="auto" w:fill="F2F2F2" w:themeFill="background1" w:themeFillShade="F2"/>
            <w:vAlign w:val="center"/>
            <w:hideMark/>
          </w:tcPr>
          <w:p w14:paraId="47AA851F" w14:textId="74C651A1" w:rsidR="00653411" w:rsidRPr="00207120" w:rsidRDefault="00653411" w:rsidP="00F968A4">
            <w:pPr>
              <w:rPr>
                <w:rFonts w:ascii="Times New Roman" w:hAnsi="Times New Roman"/>
                <w:b/>
                <w:bCs/>
                <w:color w:val="000000"/>
              </w:rPr>
            </w:pPr>
            <w:r w:rsidRPr="00207120">
              <w:rPr>
                <w:rFonts w:ascii="Times New Roman" w:hAnsi="Times New Roman"/>
                <w:b/>
                <w:color w:val="000000"/>
              </w:rPr>
              <w:t>Nr</w:t>
            </w:r>
            <w:r w:rsidR="00F968A4" w:rsidRPr="00207120">
              <w:rPr>
                <w:rFonts w:ascii="Times New Roman" w:hAnsi="Times New Roman"/>
                <w:bCs/>
                <w:color w:val="000000"/>
              </w:rPr>
              <w:t>.</w:t>
            </w:r>
            <w:r w:rsidRPr="00207120">
              <w:rPr>
                <w:rFonts w:ascii="Times New Roman" w:hAnsi="Times New Roman"/>
                <w:b/>
                <w:color w:val="000000"/>
              </w:rPr>
              <w:t xml:space="preserve"> crt</w:t>
            </w:r>
            <w:r w:rsidR="00F968A4" w:rsidRPr="00207120">
              <w:rPr>
                <w:rFonts w:ascii="Times New Roman" w:hAnsi="Times New Roman"/>
                <w:bCs/>
                <w:color w:val="000000"/>
              </w:rPr>
              <w:t>.</w:t>
            </w:r>
          </w:p>
        </w:tc>
        <w:tc>
          <w:tcPr>
            <w:tcW w:w="1619" w:type="pct"/>
            <w:shd w:val="clear" w:color="auto" w:fill="F2F2F2" w:themeFill="background1" w:themeFillShade="F2"/>
            <w:noWrap/>
            <w:vAlign w:val="center"/>
            <w:hideMark/>
          </w:tcPr>
          <w:p w14:paraId="73C1DE8F" w14:textId="77777777" w:rsidR="00653411" w:rsidRPr="00207120" w:rsidRDefault="00653411" w:rsidP="00F968A4">
            <w:pPr>
              <w:rPr>
                <w:rFonts w:ascii="Times New Roman" w:hAnsi="Times New Roman"/>
                <w:b/>
                <w:bCs/>
                <w:color w:val="000000"/>
              </w:rPr>
            </w:pPr>
            <w:r w:rsidRPr="00207120">
              <w:rPr>
                <w:rFonts w:ascii="Times New Roman" w:hAnsi="Times New Roman"/>
                <w:b/>
                <w:color w:val="000000"/>
              </w:rPr>
              <w:t>Imobil</w:t>
            </w:r>
          </w:p>
        </w:tc>
        <w:tc>
          <w:tcPr>
            <w:tcW w:w="2291" w:type="pct"/>
            <w:shd w:val="clear" w:color="auto" w:fill="F2F2F2" w:themeFill="background1" w:themeFillShade="F2"/>
            <w:noWrap/>
            <w:vAlign w:val="center"/>
            <w:hideMark/>
          </w:tcPr>
          <w:p w14:paraId="6F840E28" w14:textId="77777777" w:rsidR="00653411" w:rsidRPr="00207120" w:rsidRDefault="00653411" w:rsidP="00F968A4">
            <w:pPr>
              <w:rPr>
                <w:rFonts w:ascii="Times New Roman" w:hAnsi="Times New Roman"/>
                <w:b/>
                <w:bCs/>
                <w:color w:val="000000"/>
              </w:rPr>
            </w:pPr>
            <w:r w:rsidRPr="00207120">
              <w:rPr>
                <w:rFonts w:ascii="Times New Roman" w:hAnsi="Times New Roman"/>
                <w:b/>
                <w:color w:val="000000"/>
              </w:rPr>
              <w:t>Amplasament</w:t>
            </w:r>
          </w:p>
        </w:tc>
        <w:tc>
          <w:tcPr>
            <w:tcW w:w="778" w:type="pct"/>
            <w:shd w:val="clear" w:color="auto" w:fill="F2F2F2" w:themeFill="background1" w:themeFillShade="F2"/>
            <w:vAlign w:val="center"/>
            <w:hideMark/>
          </w:tcPr>
          <w:p w14:paraId="381FF843" w14:textId="77777777" w:rsidR="00653411" w:rsidRPr="00207120" w:rsidRDefault="00653411" w:rsidP="00F968A4">
            <w:pPr>
              <w:jc w:val="center"/>
              <w:rPr>
                <w:rFonts w:ascii="Times New Roman" w:hAnsi="Times New Roman"/>
                <w:b/>
                <w:bCs/>
                <w:color w:val="000000"/>
              </w:rPr>
            </w:pPr>
            <w:r w:rsidRPr="00207120">
              <w:rPr>
                <w:rFonts w:ascii="Times New Roman" w:hAnsi="Times New Roman"/>
                <w:b/>
                <w:color w:val="000000"/>
              </w:rPr>
              <w:t>Număr locuri cazare</w:t>
            </w:r>
          </w:p>
        </w:tc>
      </w:tr>
      <w:tr w:rsidR="00653411" w:rsidRPr="00207120" w14:paraId="6312D6D1" w14:textId="77777777" w:rsidTr="00635CF6">
        <w:trPr>
          <w:trHeight w:val="397"/>
          <w:jc w:val="center"/>
        </w:trPr>
        <w:tc>
          <w:tcPr>
            <w:tcW w:w="312" w:type="pct"/>
            <w:vAlign w:val="center"/>
          </w:tcPr>
          <w:p w14:paraId="0A1551E8"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6EF3E01C" w14:textId="60A1ED7A" w:rsidR="00653411" w:rsidRPr="00207120" w:rsidRDefault="00653411" w:rsidP="00263177">
            <w:pPr>
              <w:rPr>
                <w:rFonts w:ascii="Times New Roman" w:hAnsi="Times New Roman"/>
                <w:b/>
                <w:bCs/>
                <w:color w:val="000000"/>
              </w:rPr>
            </w:pPr>
            <w:r w:rsidRPr="00207120">
              <w:rPr>
                <w:rFonts w:ascii="Times New Roman" w:hAnsi="Times New Roman"/>
                <w:bCs/>
                <w:color w:val="000000"/>
              </w:rPr>
              <w:t>Cămin nr</w:t>
            </w:r>
            <w:r w:rsidR="00F968A4" w:rsidRPr="00207120">
              <w:rPr>
                <w:rFonts w:ascii="Times New Roman" w:hAnsi="Times New Roman"/>
                <w:bCs/>
                <w:color w:val="000000"/>
              </w:rPr>
              <w:t>.</w:t>
            </w:r>
            <w:r w:rsidRPr="00207120">
              <w:rPr>
                <w:rFonts w:ascii="Times New Roman" w:hAnsi="Times New Roman"/>
                <w:bCs/>
                <w:color w:val="000000"/>
              </w:rPr>
              <w:t xml:space="preserve"> 1</w:t>
            </w:r>
          </w:p>
        </w:tc>
        <w:tc>
          <w:tcPr>
            <w:tcW w:w="2291" w:type="pct"/>
            <w:vAlign w:val="center"/>
            <w:hideMark/>
          </w:tcPr>
          <w:p w14:paraId="1CE9802B" w14:textId="7ED75D93"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Aleea Sinaia, nr</w:t>
            </w:r>
            <w:r w:rsidR="00C95764" w:rsidRPr="00207120">
              <w:rPr>
                <w:rFonts w:ascii="Times New Roman" w:hAnsi="Times New Roman"/>
                <w:bCs/>
                <w:color w:val="000000"/>
              </w:rPr>
              <w:t>.</w:t>
            </w:r>
            <w:r w:rsidRPr="00207120">
              <w:rPr>
                <w:rFonts w:ascii="Times New Roman" w:hAnsi="Times New Roman"/>
                <w:bCs/>
                <w:color w:val="000000"/>
              </w:rPr>
              <w:t xml:space="preserve"> 13</w:t>
            </w:r>
          </w:p>
        </w:tc>
        <w:tc>
          <w:tcPr>
            <w:tcW w:w="778" w:type="pct"/>
            <w:noWrap/>
            <w:vAlign w:val="center"/>
            <w:hideMark/>
          </w:tcPr>
          <w:p w14:paraId="44E6BDF9"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138</w:t>
            </w:r>
          </w:p>
        </w:tc>
      </w:tr>
      <w:tr w:rsidR="00653411" w:rsidRPr="00207120" w14:paraId="1D63AAF8" w14:textId="77777777" w:rsidTr="00635CF6">
        <w:trPr>
          <w:trHeight w:val="397"/>
          <w:jc w:val="center"/>
        </w:trPr>
        <w:tc>
          <w:tcPr>
            <w:tcW w:w="312" w:type="pct"/>
            <w:vAlign w:val="center"/>
          </w:tcPr>
          <w:p w14:paraId="64C7F633"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663D0068" w14:textId="542B32D0" w:rsidR="00653411" w:rsidRPr="00207120" w:rsidRDefault="00653411" w:rsidP="00263177">
            <w:pPr>
              <w:rPr>
                <w:rFonts w:ascii="Times New Roman" w:hAnsi="Times New Roman"/>
                <w:b/>
                <w:bCs/>
                <w:color w:val="000000"/>
              </w:rPr>
            </w:pPr>
            <w:r w:rsidRPr="00207120">
              <w:rPr>
                <w:rFonts w:ascii="Times New Roman" w:hAnsi="Times New Roman"/>
                <w:bCs/>
                <w:color w:val="000000"/>
              </w:rPr>
              <w:t>Cămin nr</w:t>
            </w:r>
            <w:r w:rsidR="00F968A4" w:rsidRPr="00207120">
              <w:rPr>
                <w:rFonts w:ascii="Times New Roman" w:hAnsi="Times New Roman"/>
                <w:bCs/>
                <w:color w:val="000000"/>
              </w:rPr>
              <w:t>.</w:t>
            </w:r>
            <w:r w:rsidRPr="00207120">
              <w:rPr>
                <w:rFonts w:ascii="Times New Roman" w:hAnsi="Times New Roman"/>
                <w:bCs/>
                <w:color w:val="000000"/>
              </w:rPr>
              <w:t xml:space="preserve"> 2</w:t>
            </w:r>
          </w:p>
        </w:tc>
        <w:tc>
          <w:tcPr>
            <w:tcW w:w="2291" w:type="pct"/>
            <w:vAlign w:val="center"/>
            <w:hideMark/>
          </w:tcPr>
          <w:p w14:paraId="4D45759D" w14:textId="23F91870"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Aleea Sinaia, nr</w:t>
            </w:r>
            <w:r w:rsidR="00C95764" w:rsidRPr="00207120">
              <w:rPr>
                <w:rFonts w:ascii="Times New Roman" w:hAnsi="Times New Roman"/>
                <w:bCs/>
                <w:color w:val="000000"/>
              </w:rPr>
              <w:t>.</w:t>
            </w:r>
            <w:r w:rsidRPr="00207120">
              <w:rPr>
                <w:rFonts w:ascii="Times New Roman" w:hAnsi="Times New Roman"/>
                <w:bCs/>
                <w:color w:val="000000"/>
              </w:rPr>
              <w:t xml:space="preserve"> 13</w:t>
            </w:r>
          </w:p>
        </w:tc>
        <w:tc>
          <w:tcPr>
            <w:tcW w:w="778" w:type="pct"/>
            <w:noWrap/>
            <w:vAlign w:val="center"/>
            <w:hideMark/>
          </w:tcPr>
          <w:p w14:paraId="7CBDEE16"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128</w:t>
            </w:r>
          </w:p>
        </w:tc>
      </w:tr>
      <w:tr w:rsidR="00653411" w:rsidRPr="00207120" w14:paraId="601B47AA" w14:textId="77777777" w:rsidTr="00635CF6">
        <w:trPr>
          <w:trHeight w:val="397"/>
          <w:jc w:val="center"/>
        </w:trPr>
        <w:tc>
          <w:tcPr>
            <w:tcW w:w="312" w:type="pct"/>
            <w:vAlign w:val="center"/>
          </w:tcPr>
          <w:p w14:paraId="13A2B201"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639395E5" w14:textId="597B06B8" w:rsidR="00653411" w:rsidRPr="00207120" w:rsidRDefault="00653411" w:rsidP="00263177">
            <w:pPr>
              <w:rPr>
                <w:rFonts w:ascii="Times New Roman" w:hAnsi="Times New Roman"/>
                <w:b/>
                <w:bCs/>
                <w:color w:val="000000"/>
              </w:rPr>
            </w:pPr>
            <w:r w:rsidRPr="00207120">
              <w:rPr>
                <w:rFonts w:ascii="Times New Roman" w:hAnsi="Times New Roman"/>
                <w:bCs/>
                <w:color w:val="000000"/>
              </w:rPr>
              <w:t>Cămin nr</w:t>
            </w:r>
            <w:r w:rsidR="00956CBB" w:rsidRPr="00207120">
              <w:rPr>
                <w:rFonts w:ascii="Times New Roman" w:hAnsi="Times New Roman"/>
                <w:bCs/>
                <w:color w:val="000000"/>
              </w:rPr>
              <w:t>.</w:t>
            </w:r>
            <w:r w:rsidRPr="00207120">
              <w:rPr>
                <w:rFonts w:ascii="Times New Roman" w:hAnsi="Times New Roman"/>
                <w:bCs/>
                <w:color w:val="000000"/>
              </w:rPr>
              <w:t xml:space="preserve"> 3</w:t>
            </w:r>
          </w:p>
        </w:tc>
        <w:tc>
          <w:tcPr>
            <w:tcW w:w="2291" w:type="pct"/>
            <w:vAlign w:val="center"/>
            <w:hideMark/>
          </w:tcPr>
          <w:p w14:paraId="2FEA619C" w14:textId="636B9632"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Aleea Sinaia, nr</w:t>
            </w:r>
            <w:r w:rsidR="00C95764" w:rsidRPr="00207120">
              <w:rPr>
                <w:rFonts w:ascii="Times New Roman" w:hAnsi="Times New Roman"/>
                <w:bCs/>
                <w:color w:val="000000"/>
              </w:rPr>
              <w:t>.</w:t>
            </w:r>
            <w:r w:rsidRPr="00207120">
              <w:rPr>
                <w:rFonts w:ascii="Times New Roman" w:hAnsi="Times New Roman"/>
                <w:bCs/>
                <w:color w:val="000000"/>
              </w:rPr>
              <w:t xml:space="preserve"> 13</w:t>
            </w:r>
          </w:p>
        </w:tc>
        <w:tc>
          <w:tcPr>
            <w:tcW w:w="778" w:type="pct"/>
            <w:noWrap/>
            <w:vAlign w:val="center"/>
            <w:hideMark/>
          </w:tcPr>
          <w:p w14:paraId="4DAF7B55"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138</w:t>
            </w:r>
          </w:p>
        </w:tc>
      </w:tr>
      <w:tr w:rsidR="00653411" w:rsidRPr="00207120" w14:paraId="53416BFD" w14:textId="77777777" w:rsidTr="00635CF6">
        <w:trPr>
          <w:trHeight w:val="397"/>
          <w:jc w:val="center"/>
        </w:trPr>
        <w:tc>
          <w:tcPr>
            <w:tcW w:w="312" w:type="pct"/>
            <w:vAlign w:val="center"/>
          </w:tcPr>
          <w:p w14:paraId="11993228"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3D25E380" w14:textId="07E6DD1F" w:rsidR="00653411" w:rsidRPr="00207120" w:rsidRDefault="00653411" w:rsidP="00263177">
            <w:pPr>
              <w:rPr>
                <w:rFonts w:ascii="Times New Roman" w:hAnsi="Times New Roman"/>
                <w:b/>
                <w:bCs/>
                <w:color w:val="000000"/>
              </w:rPr>
            </w:pPr>
            <w:r w:rsidRPr="00207120">
              <w:rPr>
                <w:rFonts w:ascii="Times New Roman" w:hAnsi="Times New Roman"/>
                <w:bCs/>
                <w:color w:val="000000"/>
              </w:rPr>
              <w:t>Cămin nr</w:t>
            </w:r>
            <w:r w:rsidR="00956CBB" w:rsidRPr="00207120">
              <w:rPr>
                <w:rFonts w:ascii="Times New Roman" w:hAnsi="Times New Roman"/>
                <w:bCs/>
                <w:color w:val="000000"/>
              </w:rPr>
              <w:t>.</w:t>
            </w:r>
            <w:r w:rsidRPr="00207120">
              <w:rPr>
                <w:rFonts w:ascii="Times New Roman" w:hAnsi="Times New Roman"/>
                <w:bCs/>
                <w:color w:val="000000"/>
              </w:rPr>
              <w:t xml:space="preserve"> 5</w:t>
            </w:r>
          </w:p>
        </w:tc>
        <w:tc>
          <w:tcPr>
            <w:tcW w:w="2291" w:type="pct"/>
            <w:vAlign w:val="center"/>
            <w:hideMark/>
          </w:tcPr>
          <w:p w14:paraId="71957D77" w14:textId="4B06F2B9"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Str</w:t>
            </w:r>
            <w:r w:rsidR="00263177" w:rsidRPr="00207120">
              <w:rPr>
                <w:rFonts w:ascii="Times New Roman" w:hAnsi="Times New Roman"/>
                <w:bCs/>
                <w:color w:val="000000"/>
              </w:rPr>
              <w:t>.</w:t>
            </w:r>
            <w:r w:rsidRPr="00207120">
              <w:rPr>
                <w:rFonts w:ascii="Times New Roman" w:hAnsi="Times New Roman"/>
                <w:bCs/>
                <w:color w:val="000000"/>
              </w:rPr>
              <w:t xml:space="preserve"> Avram Iancu, bloc 48, sc, A, B</w:t>
            </w:r>
          </w:p>
        </w:tc>
        <w:tc>
          <w:tcPr>
            <w:tcW w:w="778" w:type="pct"/>
            <w:noWrap/>
            <w:vAlign w:val="center"/>
            <w:hideMark/>
          </w:tcPr>
          <w:p w14:paraId="0EFB2184"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160</w:t>
            </w:r>
          </w:p>
        </w:tc>
      </w:tr>
      <w:tr w:rsidR="00653411" w:rsidRPr="00207120" w14:paraId="5BDDD85F" w14:textId="77777777" w:rsidTr="00635CF6">
        <w:trPr>
          <w:trHeight w:val="397"/>
          <w:jc w:val="center"/>
        </w:trPr>
        <w:tc>
          <w:tcPr>
            <w:tcW w:w="312" w:type="pct"/>
            <w:vAlign w:val="center"/>
          </w:tcPr>
          <w:p w14:paraId="0FD8BB1B" w14:textId="77777777" w:rsidR="00653411" w:rsidRPr="00207120" w:rsidRDefault="00653411">
            <w:pPr>
              <w:pStyle w:val="ListParagraph"/>
              <w:numPr>
                <w:ilvl w:val="0"/>
                <w:numId w:val="3"/>
              </w:numPr>
              <w:rPr>
                <w:rFonts w:ascii="Times New Roman" w:hAnsi="Times New Roman"/>
                <w:b/>
                <w:color w:val="000000"/>
              </w:rPr>
            </w:pPr>
          </w:p>
        </w:tc>
        <w:tc>
          <w:tcPr>
            <w:tcW w:w="1619" w:type="pct"/>
            <w:noWrap/>
            <w:vAlign w:val="center"/>
            <w:hideMark/>
          </w:tcPr>
          <w:p w14:paraId="088EA765"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Casa de oaspeți a UVT</w:t>
            </w:r>
          </w:p>
        </w:tc>
        <w:tc>
          <w:tcPr>
            <w:tcW w:w="2291" w:type="pct"/>
            <w:vAlign w:val="center"/>
            <w:hideMark/>
          </w:tcPr>
          <w:p w14:paraId="63B88416"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Aleea Mânăstirea Dealu, nr, 19V</w:t>
            </w:r>
          </w:p>
        </w:tc>
        <w:tc>
          <w:tcPr>
            <w:tcW w:w="778" w:type="pct"/>
            <w:noWrap/>
            <w:vAlign w:val="center"/>
            <w:hideMark/>
          </w:tcPr>
          <w:p w14:paraId="38B03B40"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10</w:t>
            </w:r>
          </w:p>
        </w:tc>
      </w:tr>
      <w:tr w:rsidR="00653411" w:rsidRPr="00207120" w14:paraId="5FD262EF" w14:textId="77777777" w:rsidTr="00635CF6">
        <w:trPr>
          <w:trHeight w:val="397"/>
          <w:jc w:val="center"/>
        </w:trPr>
        <w:tc>
          <w:tcPr>
            <w:tcW w:w="312" w:type="pct"/>
            <w:vAlign w:val="center"/>
          </w:tcPr>
          <w:p w14:paraId="68C29159"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0B4EDF33"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Corp “K”</w:t>
            </w:r>
          </w:p>
        </w:tc>
        <w:tc>
          <w:tcPr>
            <w:tcW w:w="2291" w:type="pct"/>
            <w:vAlign w:val="center"/>
            <w:hideMark/>
          </w:tcPr>
          <w:p w14:paraId="6BD54F29" w14:textId="5E221140" w:rsidR="00653411" w:rsidRPr="00207120" w:rsidRDefault="00653411" w:rsidP="00263177">
            <w:pPr>
              <w:rPr>
                <w:rFonts w:ascii="Times New Roman" w:hAnsi="Times New Roman"/>
                <w:b/>
                <w:bCs/>
                <w:color w:val="000000"/>
              </w:rPr>
            </w:pPr>
            <w:r w:rsidRPr="00207120">
              <w:rPr>
                <w:rFonts w:ascii="Times New Roman" w:hAnsi="Times New Roman"/>
                <w:bCs/>
                <w:color w:val="000000"/>
              </w:rPr>
              <w:t>Târgoviște, Str</w:t>
            </w:r>
            <w:r w:rsidR="00263177" w:rsidRPr="00207120">
              <w:rPr>
                <w:rFonts w:ascii="Times New Roman" w:hAnsi="Times New Roman"/>
                <w:bCs/>
                <w:color w:val="000000"/>
              </w:rPr>
              <w:t>.</w:t>
            </w:r>
            <w:r w:rsidRPr="00207120">
              <w:rPr>
                <w:rFonts w:ascii="Times New Roman" w:hAnsi="Times New Roman"/>
                <w:bCs/>
                <w:color w:val="000000"/>
              </w:rPr>
              <w:t xml:space="preserve"> Mr</w:t>
            </w:r>
            <w:r w:rsidR="00263177" w:rsidRPr="00207120">
              <w:rPr>
                <w:rFonts w:ascii="Times New Roman" w:hAnsi="Times New Roman"/>
                <w:bCs/>
                <w:color w:val="000000"/>
              </w:rPr>
              <w:t>.</w:t>
            </w:r>
            <w:r w:rsidRPr="00207120">
              <w:rPr>
                <w:rFonts w:ascii="Times New Roman" w:hAnsi="Times New Roman"/>
                <w:bCs/>
                <w:color w:val="000000"/>
              </w:rPr>
              <w:t xml:space="preserve"> Ion  Alexandrescu, nr</w:t>
            </w:r>
            <w:r w:rsidR="00C95764" w:rsidRPr="00207120">
              <w:rPr>
                <w:rFonts w:ascii="Times New Roman" w:hAnsi="Times New Roman"/>
                <w:bCs/>
                <w:color w:val="000000"/>
              </w:rPr>
              <w:t>.</w:t>
            </w:r>
            <w:r w:rsidRPr="00207120">
              <w:rPr>
                <w:rFonts w:ascii="Times New Roman" w:hAnsi="Times New Roman"/>
                <w:bCs/>
                <w:color w:val="000000"/>
              </w:rPr>
              <w:t xml:space="preserve"> 39</w:t>
            </w:r>
          </w:p>
        </w:tc>
        <w:tc>
          <w:tcPr>
            <w:tcW w:w="778" w:type="pct"/>
            <w:noWrap/>
            <w:vAlign w:val="center"/>
            <w:hideMark/>
          </w:tcPr>
          <w:p w14:paraId="714ADB77"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4</w:t>
            </w:r>
          </w:p>
        </w:tc>
      </w:tr>
      <w:tr w:rsidR="00653411" w:rsidRPr="00207120" w14:paraId="65FA1101" w14:textId="77777777" w:rsidTr="00635CF6">
        <w:trPr>
          <w:trHeight w:val="397"/>
          <w:jc w:val="center"/>
        </w:trPr>
        <w:tc>
          <w:tcPr>
            <w:tcW w:w="312" w:type="pct"/>
            <w:vAlign w:val="center"/>
          </w:tcPr>
          <w:p w14:paraId="252A4AA9"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627EF515"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Cămin “CX”</w:t>
            </w:r>
          </w:p>
        </w:tc>
        <w:tc>
          <w:tcPr>
            <w:tcW w:w="2291" w:type="pct"/>
            <w:vAlign w:val="center"/>
            <w:hideMark/>
          </w:tcPr>
          <w:p w14:paraId="3B8D0F9B" w14:textId="055DC920" w:rsidR="00653411" w:rsidRPr="00207120" w:rsidRDefault="00653411" w:rsidP="00263177">
            <w:pPr>
              <w:rPr>
                <w:rFonts w:ascii="Times New Roman" w:hAnsi="Times New Roman"/>
                <w:b/>
                <w:bCs/>
                <w:color w:val="000000"/>
              </w:rPr>
            </w:pPr>
            <w:r w:rsidRPr="00207120">
              <w:rPr>
                <w:rFonts w:ascii="Times New Roman" w:hAnsi="Times New Roman"/>
                <w:bCs/>
                <w:color w:val="000000"/>
              </w:rPr>
              <w:t>Alexandria, Șoseaua Tr</w:t>
            </w:r>
            <w:r w:rsidR="00263177" w:rsidRPr="00207120">
              <w:rPr>
                <w:rFonts w:ascii="Times New Roman" w:hAnsi="Times New Roman"/>
                <w:bCs/>
                <w:color w:val="000000"/>
              </w:rPr>
              <w:t>.</w:t>
            </w:r>
            <w:r w:rsidRPr="00207120">
              <w:rPr>
                <w:rFonts w:ascii="Times New Roman" w:hAnsi="Times New Roman"/>
                <w:bCs/>
                <w:color w:val="000000"/>
              </w:rPr>
              <w:t xml:space="preserve"> Măgurele, nr</w:t>
            </w:r>
            <w:r w:rsidR="00C95764" w:rsidRPr="00207120">
              <w:rPr>
                <w:rFonts w:ascii="Times New Roman" w:hAnsi="Times New Roman"/>
                <w:bCs/>
                <w:color w:val="000000"/>
              </w:rPr>
              <w:t>.</w:t>
            </w:r>
            <w:r w:rsidRPr="00207120">
              <w:rPr>
                <w:rFonts w:ascii="Times New Roman" w:hAnsi="Times New Roman"/>
                <w:bCs/>
                <w:color w:val="000000"/>
              </w:rPr>
              <w:t xml:space="preserve"> 1</w:t>
            </w:r>
          </w:p>
        </w:tc>
        <w:tc>
          <w:tcPr>
            <w:tcW w:w="778" w:type="pct"/>
            <w:noWrap/>
            <w:vAlign w:val="center"/>
            <w:hideMark/>
          </w:tcPr>
          <w:p w14:paraId="2D9C7325"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124</w:t>
            </w:r>
          </w:p>
        </w:tc>
      </w:tr>
      <w:tr w:rsidR="00653411" w:rsidRPr="00207120" w14:paraId="6E04B1CA" w14:textId="77777777" w:rsidTr="00635CF6">
        <w:trPr>
          <w:trHeight w:val="397"/>
          <w:jc w:val="center"/>
        </w:trPr>
        <w:tc>
          <w:tcPr>
            <w:tcW w:w="312" w:type="pct"/>
            <w:vAlign w:val="center"/>
          </w:tcPr>
          <w:p w14:paraId="456B46E7" w14:textId="77777777" w:rsidR="00653411" w:rsidRPr="00207120" w:rsidRDefault="00653411">
            <w:pPr>
              <w:pStyle w:val="ListParagraph"/>
              <w:numPr>
                <w:ilvl w:val="0"/>
                <w:numId w:val="3"/>
              </w:numPr>
              <w:rPr>
                <w:rFonts w:ascii="Times New Roman" w:hAnsi="Times New Roman"/>
                <w:b/>
                <w:color w:val="000000"/>
              </w:rPr>
            </w:pPr>
          </w:p>
        </w:tc>
        <w:tc>
          <w:tcPr>
            <w:tcW w:w="1619" w:type="pct"/>
            <w:vAlign w:val="center"/>
            <w:hideMark/>
          </w:tcPr>
          <w:p w14:paraId="3F8BE934"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Baza de practică pentru studenții FUNDĂȚICA (LV)</w:t>
            </w:r>
          </w:p>
        </w:tc>
        <w:tc>
          <w:tcPr>
            <w:tcW w:w="2291" w:type="pct"/>
            <w:vAlign w:val="center"/>
            <w:hideMark/>
          </w:tcPr>
          <w:p w14:paraId="757E4F32" w14:textId="77777777" w:rsidR="00653411" w:rsidRPr="00207120" w:rsidRDefault="00653411" w:rsidP="00263177">
            <w:pPr>
              <w:rPr>
                <w:rFonts w:ascii="Times New Roman" w:hAnsi="Times New Roman"/>
                <w:b/>
                <w:bCs/>
                <w:color w:val="000000"/>
              </w:rPr>
            </w:pPr>
            <w:r w:rsidRPr="00207120">
              <w:rPr>
                <w:rFonts w:ascii="Times New Roman" w:hAnsi="Times New Roman"/>
                <w:bCs/>
                <w:color w:val="000000"/>
              </w:rPr>
              <w:t>Județul Brașov, Localitatea Fundata</w:t>
            </w:r>
          </w:p>
        </w:tc>
        <w:tc>
          <w:tcPr>
            <w:tcW w:w="778" w:type="pct"/>
            <w:noWrap/>
            <w:vAlign w:val="center"/>
            <w:hideMark/>
          </w:tcPr>
          <w:p w14:paraId="09B1332B" w14:textId="77777777" w:rsidR="00653411" w:rsidRPr="00207120" w:rsidRDefault="00653411" w:rsidP="00263177">
            <w:pPr>
              <w:jc w:val="center"/>
              <w:rPr>
                <w:rFonts w:ascii="Times New Roman" w:hAnsi="Times New Roman"/>
                <w:b/>
                <w:bCs/>
                <w:color w:val="000000"/>
              </w:rPr>
            </w:pPr>
            <w:r w:rsidRPr="00207120">
              <w:rPr>
                <w:rFonts w:ascii="Times New Roman" w:hAnsi="Times New Roman"/>
                <w:bCs/>
                <w:color w:val="000000"/>
              </w:rPr>
              <w:t>14</w:t>
            </w:r>
          </w:p>
        </w:tc>
      </w:tr>
      <w:tr w:rsidR="00653411" w:rsidRPr="00207120" w14:paraId="2200AF3E" w14:textId="77777777" w:rsidTr="00635CF6">
        <w:trPr>
          <w:trHeight w:val="397"/>
          <w:jc w:val="center"/>
        </w:trPr>
        <w:tc>
          <w:tcPr>
            <w:tcW w:w="4222" w:type="pct"/>
            <w:gridSpan w:val="3"/>
            <w:shd w:val="clear" w:color="auto" w:fill="F2F2F2" w:themeFill="background1" w:themeFillShade="F2"/>
            <w:noWrap/>
            <w:vAlign w:val="center"/>
            <w:hideMark/>
          </w:tcPr>
          <w:p w14:paraId="452582ED" w14:textId="1D093F49" w:rsidR="00653411" w:rsidRPr="00207120" w:rsidRDefault="00635CF6" w:rsidP="00263177">
            <w:pPr>
              <w:rPr>
                <w:rFonts w:ascii="Times New Roman" w:hAnsi="Times New Roman"/>
                <w:b/>
                <w:bCs/>
                <w:color w:val="153D63" w:themeColor="text2" w:themeTint="E6"/>
              </w:rPr>
            </w:pPr>
            <w:r w:rsidRPr="00207120">
              <w:rPr>
                <w:rFonts w:ascii="Times New Roman" w:hAnsi="Times New Roman"/>
                <w:b/>
                <w:color w:val="153D63" w:themeColor="text2" w:themeTint="E6"/>
              </w:rPr>
              <w:t xml:space="preserve">            </w:t>
            </w:r>
            <w:r w:rsidR="00653411" w:rsidRPr="00207120">
              <w:rPr>
                <w:rFonts w:ascii="Times New Roman" w:hAnsi="Times New Roman"/>
                <w:b/>
                <w:color w:val="153D63" w:themeColor="text2" w:themeTint="E6"/>
              </w:rPr>
              <w:t>TOTAL</w:t>
            </w:r>
          </w:p>
        </w:tc>
        <w:tc>
          <w:tcPr>
            <w:tcW w:w="778" w:type="pct"/>
            <w:shd w:val="clear" w:color="auto" w:fill="F2F2F2" w:themeFill="background1" w:themeFillShade="F2"/>
            <w:noWrap/>
            <w:vAlign w:val="center"/>
            <w:hideMark/>
          </w:tcPr>
          <w:p w14:paraId="4B1C9158" w14:textId="77777777" w:rsidR="00653411" w:rsidRPr="00207120" w:rsidRDefault="00653411" w:rsidP="00263177">
            <w:pPr>
              <w:jc w:val="center"/>
              <w:rPr>
                <w:rFonts w:ascii="Times New Roman" w:hAnsi="Times New Roman"/>
                <w:b/>
                <w:bCs/>
                <w:color w:val="153D63" w:themeColor="text2" w:themeTint="E6"/>
              </w:rPr>
            </w:pPr>
            <w:r w:rsidRPr="00207120">
              <w:rPr>
                <w:rFonts w:ascii="Times New Roman" w:hAnsi="Times New Roman"/>
                <w:b/>
                <w:bCs/>
                <w:color w:val="153D63" w:themeColor="text2" w:themeTint="E6"/>
              </w:rPr>
              <w:t>716</w:t>
            </w:r>
          </w:p>
        </w:tc>
      </w:tr>
    </w:tbl>
    <w:p w14:paraId="53667D1C" w14:textId="77777777" w:rsidR="000B4759" w:rsidRPr="00207120" w:rsidRDefault="000B4759" w:rsidP="003657AD">
      <w:pPr>
        <w:tabs>
          <w:tab w:val="left" w:pos="5825"/>
        </w:tabs>
        <w:rPr>
          <w:rFonts w:ascii="Times New Roman" w:hAnsi="Times New Roman" w:cs="Times New Roman"/>
          <w:b/>
          <w:bCs/>
          <w:sz w:val="18"/>
          <w:szCs w:val="18"/>
        </w:rPr>
      </w:pPr>
    </w:p>
    <w:p w14:paraId="61464012" w14:textId="77777777" w:rsidR="000B4759" w:rsidRPr="00207120" w:rsidRDefault="000B4759" w:rsidP="003657AD">
      <w:pPr>
        <w:tabs>
          <w:tab w:val="left" w:pos="5825"/>
        </w:tabs>
        <w:rPr>
          <w:rFonts w:ascii="Times New Roman" w:hAnsi="Times New Roman" w:cs="Times New Roman"/>
          <w:b/>
          <w:bCs/>
          <w:sz w:val="18"/>
          <w:szCs w:val="18"/>
        </w:rPr>
      </w:pPr>
    </w:p>
    <w:p w14:paraId="3D72A595" w14:textId="77777777" w:rsidR="000B4759" w:rsidRPr="00207120" w:rsidRDefault="000B4759" w:rsidP="003657AD">
      <w:pPr>
        <w:tabs>
          <w:tab w:val="left" w:pos="5825"/>
        </w:tabs>
        <w:rPr>
          <w:rFonts w:ascii="Times New Roman" w:hAnsi="Times New Roman" w:cs="Times New Roman"/>
          <w:b/>
          <w:bCs/>
          <w:sz w:val="18"/>
          <w:szCs w:val="18"/>
        </w:rPr>
      </w:pPr>
    </w:p>
    <w:p w14:paraId="2B25FCAB" w14:textId="77777777" w:rsidR="000B4759" w:rsidRPr="00207120" w:rsidRDefault="000B4759" w:rsidP="003657AD">
      <w:pPr>
        <w:tabs>
          <w:tab w:val="left" w:pos="5825"/>
        </w:tabs>
        <w:rPr>
          <w:rFonts w:ascii="Times New Roman" w:hAnsi="Times New Roman" w:cs="Times New Roman"/>
          <w:b/>
          <w:bCs/>
          <w:sz w:val="18"/>
          <w:szCs w:val="18"/>
        </w:rPr>
      </w:pPr>
    </w:p>
    <w:p w14:paraId="1A2F2C03" w14:textId="77777777" w:rsidR="000B4759" w:rsidRPr="00207120" w:rsidRDefault="000B4759" w:rsidP="003657AD">
      <w:pPr>
        <w:tabs>
          <w:tab w:val="left" w:pos="5825"/>
        </w:tabs>
        <w:rPr>
          <w:rFonts w:ascii="Times New Roman" w:hAnsi="Times New Roman" w:cs="Times New Roman"/>
          <w:b/>
          <w:bCs/>
          <w:sz w:val="18"/>
          <w:szCs w:val="18"/>
        </w:rPr>
      </w:pPr>
    </w:p>
    <w:p w14:paraId="1C09C435" w14:textId="77777777" w:rsidR="000B4759" w:rsidRPr="00207120" w:rsidRDefault="000B4759" w:rsidP="003657AD">
      <w:pPr>
        <w:tabs>
          <w:tab w:val="left" w:pos="5825"/>
        </w:tabs>
        <w:rPr>
          <w:rFonts w:ascii="Times New Roman" w:hAnsi="Times New Roman" w:cs="Times New Roman"/>
          <w:b/>
          <w:bCs/>
          <w:sz w:val="18"/>
          <w:szCs w:val="18"/>
        </w:rPr>
      </w:pPr>
    </w:p>
    <w:p w14:paraId="7AFCE5F6" w14:textId="77777777" w:rsidR="000B4759" w:rsidRPr="00207120" w:rsidRDefault="000B4759" w:rsidP="003657AD">
      <w:pPr>
        <w:tabs>
          <w:tab w:val="left" w:pos="5825"/>
        </w:tabs>
        <w:rPr>
          <w:rFonts w:ascii="Times New Roman" w:hAnsi="Times New Roman" w:cs="Times New Roman"/>
          <w:b/>
          <w:bCs/>
          <w:sz w:val="18"/>
          <w:szCs w:val="18"/>
        </w:rPr>
      </w:pPr>
    </w:p>
    <w:p w14:paraId="0039709F" w14:textId="77777777" w:rsidR="000B4759" w:rsidRPr="00207120" w:rsidRDefault="000B4759" w:rsidP="003657AD">
      <w:pPr>
        <w:tabs>
          <w:tab w:val="left" w:pos="5825"/>
        </w:tabs>
        <w:rPr>
          <w:rFonts w:ascii="Times New Roman" w:hAnsi="Times New Roman" w:cs="Times New Roman"/>
          <w:b/>
          <w:bCs/>
          <w:sz w:val="18"/>
          <w:szCs w:val="18"/>
        </w:rPr>
      </w:pPr>
    </w:p>
    <w:p w14:paraId="09A67FE5" w14:textId="77777777" w:rsidR="000B4759" w:rsidRPr="00207120" w:rsidRDefault="000B4759" w:rsidP="003657AD">
      <w:pPr>
        <w:tabs>
          <w:tab w:val="left" w:pos="5825"/>
        </w:tabs>
        <w:rPr>
          <w:rFonts w:ascii="Times New Roman" w:hAnsi="Times New Roman" w:cs="Times New Roman"/>
          <w:b/>
          <w:bCs/>
          <w:sz w:val="18"/>
          <w:szCs w:val="18"/>
        </w:rPr>
      </w:pPr>
    </w:p>
    <w:p w14:paraId="37FBE986" w14:textId="77777777" w:rsidR="000B4759" w:rsidRPr="00207120" w:rsidRDefault="000B4759" w:rsidP="003657AD">
      <w:pPr>
        <w:tabs>
          <w:tab w:val="left" w:pos="5825"/>
        </w:tabs>
        <w:rPr>
          <w:rFonts w:ascii="Times New Roman" w:hAnsi="Times New Roman" w:cs="Times New Roman"/>
          <w:b/>
          <w:bCs/>
          <w:sz w:val="18"/>
          <w:szCs w:val="18"/>
        </w:rPr>
      </w:pPr>
    </w:p>
    <w:p w14:paraId="20204828" w14:textId="77777777" w:rsidR="000B4759" w:rsidRPr="00207120" w:rsidRDefault="000B4759" w:rsidP="003657AD">
      <w:pPr>
        <w:tabs>
          <w:tab w:val="left" w:pos="5825"/>
        </w:tabs>
        <w:rPr>
          <w:rFonts w:ascii="Times New Roman" w:hAnsi="Times New Roman" w:cs="Times New Roman"/>
          <w:b/>
          <w:bCs/>
          <w:sz w:val="18"/>
          <w:szCs w:val="18"/>
        </w:rPr>
      </w:pPr>
    </w:p>
    <w:p w14:paraId="7D82335F" w14:textId="77777777" w:rsidR="000B4759" w:rsidRPr="00207120" w:rsidRDefault="000B4759" w:rsidP="003657AD">
      <w:pPr>
        <w:tabs>
          <w:tab w:val="left" w:pos="5825"/>
        </w:tabs>
        <w:rPr>
          <w:rFonts w:ascii="Times New Roman" w:hAnsi="Times New Roman" w:cs="Times New Roman"/>
          <w:b/>
          <w:bCs/>
          <w:sz w:val="18"/>
          <w:szCs w:val="18"/>
        </w:rPr>
      </w:pPr>
    </w:p>
    <w:p w14:paraId="33B9D920" w14:textId="77777777" w:rsidR="000B4759" w:rsidRPr="00207120" w:rsidRDefault="000B4759" w:rsidP="003657AD">
      <w:pPr>
        <w:tabs>
          <w:tab w:val="left" w:pos="5825"/>
        </w:tabs>
        <w:rPr>
          <w:rFonts w:ascii="Times New Roman" w:hAnsi="Times New Roman" w:cs="Times New Roman"/>
          <w:b/>
          <w:bCs/>
          <w:sz w:val="18"/>
          <w:szCs w:val="18"/>
        </w:rPr>
      </w:pPr>
    </w:p>
    <w:p w14:paraId="0EA26BF3" w14:textId="77777777" w:rsidR="004F73CE" w:rsidRPr="00207120" w:rsidRDefault="004F73CE" w:rsidP="000B4759">
      <w:pPr>
        <w:jc w:val="right"/>
        <w:rPr>
          <w:rFonts w:ascii="Times New Roman" w:hAnsi="Times New Roman" w:cs="Times New Roman"/>
          <w:b/>
          <w:bCs/>
          <w:color w:val="074F6A" w:themeColor="accent4" w:themeShade="80"/>
        </w:rPr>
        <w:sectPr w:rsidR="004F73CE" w:rsidRPr="00207120" w:rsidSect="00824B91">
          <w:pgSz w:w="11906" w:h="16838" w:code="9"/>
          <w:pgMar w:top="1418" w:right="992" w:bottom="992" w:left="1276" w:header="720" w:footer="720" w:gutter="0"/>
          <w:cols w:space="720"/>
          <w:docGrid w:linePitch="360"/>
        </w:sectPr>
      </w:pPr>
    </w:p>
    <w:p w14:paraId="7250B2F2" w14:textId="250FA78F" w:rsidR="000B4759" w:rsidRPr="00207120" w:rsidRDefault="000B4759" w:rsidP="000B4759">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584E3A" w:rsidRPr="00207120">
        <w:rPr>
          <w:rFonts w:ascii="Times New Roman" w:hAnsi="Times New Roman" w:cs="Times New Roman"/>
          <w:b/>
          <w:bCs/>
          <w:color w:val="074F6A" w:themeColor="accent4" w:themeShade="80"/>
        </w:rPr>
        <w:t>5</w:t>
      </w:r>
    </w:p>
    <w:p w14:paraId="3FC0256C" w14:textId="4BC38D5E" w:rsidR="00BB566D" w:rsidRPr="00207120" w:rsidRDefault="00E62EE1" w:rsidP="00BB566D">
      <w:pPr>
        <w:spacing w:after="0" w:line="240" w:lineRule="auto"/>
        <w:jc w:val="center"/>
        <w:rPr>
          <w:rFonts w:ascii="Times New Roman" w:eastAsia="Times New Roman" w:hAnsi="Times New Roman" w:cs="Times New Roman"/>
          <w:kern w:val="0"/>
          <w14:ligatures w14:val="none"/>
        </w:rPr>
      </w:pPr>
      <w:bookmarkStart w:id="210" w:name="_Hlk232690128"/>
      <w:r w:rsidRPr="00207120">
        <w:rPr>
          <w:rFonts w:ascii="Times New Roman" w:eastAsia="Times New Roman" w:hAnsi="Times New Roman" w:cs="Times New Roman"/>
          <w:b/>
          <w:kern w:val="0"/>
          <w14:ligatures w14:val="none"/>
        </w:rPr>
        <w:t xml:space="preserve">Evoluția posturilor didactice din statele de funcțiuni şi personal didactic </w:t>
      </w:r>
      <w:bookmarkEnd w:id="210"/>
    </w:p>
    <w:p w14:paraId="47A18244" w14:textId="37718C71" w:rsidR="00BB566D" w:rsidRPr="00207120" w:rsidRDefault="00BB566D" w:rsidP="00BB566D">
      <w:pPr>
        <w:spacing w:after="0" w:line="240" w:lineRule="auto"/>
        <w:jc w:val="both"/>
        <w:rPr>
          <w:rFonts w:ascii="Times New Roman" w:eastAsia="Times New Roman" w:hAnsi="Times New Roman" w:cs="Times New Roman"/>
          <w:bCs/>
          <w:i/>
          <w:iCs/>
          <w:color w:val="000000" w:themeColor="text1"/>
          <w:kern w:val="0"/>
          <w14:ligatures w14:val="none"/>
        </w:rPr>
      </w:pPr>
      <w:r w:rsidRPr="00207120">
        <w:rPr>
          <w:rFonts w:ascii="Times New Roman" w:eastAsia="Times New Roman" w:hAnsi="Times New Roman" w:cs="Times New Roman"/>
          <w:bCs/>
          <w:i/>
          <w:iCs/>
          <w:color w:val="000000" w:themeColor="text1"/>
          <w:kern w:val="0"/>
          <w14:ligatures w14:val="none"/>
        </w:rPr>
        <w:t xml:space="preserve"> </w:t>
      </w:r>
    </w:p>
    <w:tbl>
      <w:tblPr>
        <w:tblStyle w:val="PlainTable2"/>
        <w:tblW w:w="1076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76"/>
        <w:gridCol w:w="904"/>
        <w:gridCol w:w="850"/>
        <w:gridCol w:w="851"/>
        <w:gridCol w:w="850"/>
        <w:gridCol w:w="851"/>
        <w:gridCol w:w="815"/>
        <w:gridCol w:w="886"/>
        <w:gridCol w:w="850"/>
        <w:gridCol w:w="851"/>
        <w:gridCol w:w="992"/>
        <w:gridCol w:w="992"/>
      </w:tblGrid>
      <w:tr w:rsidR="00BB566D" w:rsidRPr="00207120" w14:paraId="1C2733F7" w14:textId="77777777" w:rsidTr="00824B91">
        <w:trPr>
          <w:cnfStyle w:val="100000000000" w:firstRow="1" w:lastRow="0" w:firstColumn="0" w:lastColumn="0" w:oddVBand="0" w:evenVBand="0" w:oddHBand="0"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076" w:type="dxa"/>
            <w:vMerge w:val="restart"/>
            <w:tcBorders>
              <w:bottom w:val="none" w:sz="0" w:space="0" w:color="auto"/>
            </w:tcBorders>
            <w:shd w:val="clear" w:color="auto" w:fill="F2F2F2" w:themeFill="background1" w:themeFillShade="F2"/>
            <w:vAlign w:val="center"/>
            <w:hideMark/>
          </w:tcPr>
          <w:p w14:paraId="1A0F399B" w14:textId="77777777" w:rsidR="00BB566D" w:rsidRPr="00207120" w:rsidRDefault="00BB566D" w:rsidP="00BB566D">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An</w:t>
            </w:r>
          </w:p>
          <w:p w14:paraId="5521AD0C" w14:textId="77777777" w:rsidR="00BB566D" w:rsidRPr="00207120" w:rsidRDefault="00BB566D" w:rsidP="00BB566D">
            <w:pPr>
              <w:jc w:val="center"/>
              <w:rPr>
                <w:rFonts w:ascii="Times New Roman" w:hAnsi="Times New Roman" w:cs="Times New Roman"/>
                <w:color w:val="000000" w:themeColor="text1"/>
                <w:sz w:val="16"/>
                <w:szCs w:val="16"/>
              </w:rPr>
            </w:pPr>
            <w:r w:rsidRPr="00207120">
              <w:rPr>
                <w:rFonts w:ascii="Times New Roman" w:hAnsi="Times New Roman" w:cs="Times New Roman"/>
                <w:color w:val="000000" w:themeColor="text1"/>
                <w:sz w:val="18"/>
                <w:szCs w:val="18"/>
              </w:rPr>
              <w:t>universitar</w:t>
            </w:r>
          </w:p>
        </w:tc>
        <w:tc>
          <w:tcPr>
            <w:tcW w:w="1754" w:type="dxa"/>
            <w:gridSpan w:val="2"/>
            <w:tcBorders>
              <w:bottom w:val="none" w:sz="0" w:space="0" w:color="auto"/>
            </w:tcBorders>
            <w:shd w:val="clear" w:color="auto" w:fill="F2F2F2" w:themeFill="background1" w:themeFillShade="F2"/>
            <w:vAlign w:val="center"/>
            <w:hideMark/>
          </w:tcPr>
          <w:p w14:paraId="07F898FA"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Nr. posturi </w:t>
            </w:r>
          </w:p>
          <w:p w14:paraId="67116CB6"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Profesor</w:t>
            </w:r>
          </w:p>
        </w:tc>
        <w:tc>
          <w:tcPr>
            <w:tcW w:w="1701" w:type="dxa"/>
            <w:gridSpan w:val="2"/>
            <w:tcBorders>
              <w:bottom w:val="none" w:sz="0" w:space="0" w:color="auto"/>
            </w:tcBorders>
            <w:shd w:val="clear" w:color="auto" w:fill="F2F2F2" w:themeFill="background1" w:themeFillShade="F2"/>
            <w:vAlign w:val="center"/>
            <w:hideMark/>
          </w:tcPr>
          <w:p w14:paraId="22845D4F"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Nr. posturi </w:t>
            </w:r>
            <w:r w:rsidRPr="00207120">
              <w:rPr>
                <w:rFonts w:ascii="Times New Roman" w:hAnsi="Times New Roman" w:cs="Times New Roman"/>
                <w:i/>
                <w:iCs/>
                <w:color w:val="000000" w:themeColor="text1"/>
                <w:sz w:val="18"/>
                <w:szCs w:val="18"/>
              </w:rPr>
              <w:t>Conferențiar</w:t>
            </w:r>
          </w:p>
        </w:tc>
        <w:tc>
          <w:tcPr>
            <w:tcW w:w="1666" w:type="dxa"/>
            <w:gridSpan w:val="2"/>
            <w:tcBorders>
              <w:bottom w:val="none" w:sz="0" w:space="0" w:color="auto"/>
            </w:tcBorders>
            <w:shd w:val="clear" w:color="auto" w:fill="F2F2F2" w:themeFill="background1" w:themeFillShade="F2"/>
            <w:vAlign w:val="center"/>
            <w:hideMark/>
          </w:tcPr>
          <w:p w14:paraId="4AFC5559"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Nr. posturi </w:t>
            </w:r>
          </w:p>
          <w:p w14:paraId="4D631345"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Lector/Șef lucrări</w:t>
            </w:r>
          </w:p>
        </w:tc>
        <w:tc>
          <w:tcPr>
            <w:tcW w:w="1736" w:type="dxa"/>
            <w:gridSpan w:val="2"/>
            <w:tcBorders>
              <w:bottom w:val="none" w:sz="0" w:space="0" w:color="auto"/>
            </w:tcBorders>
            <w:shd w:val="clear" w:color="auto" w:fill="F2F2F2" w:themeFill="background1" w:themeFillShade="F2"/>
            <w:vAlign w:val="center"/>
            <w:hideMark/>
          </w:tcPr>
          <w:p w14:paraId="6CE71308"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Nr. posturi </w:t>
            </w:r>
          </w:p>
          <w:p w14:paraId="77D2195B"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Asistent</w:t>
            </w:r>
          </w:p>
        </w:tc>
        <w:tc>
          <w:tcPr>
            <w:tcW w:w="1843" w:type="dxa"/>
            <w:gridSpan w:val="2"/>
            <w:tcBorders>
              <w:bottom w:val="none" w:sz="0" w:space="0" w:color="auto"/>
            </w:tcBorders>
            <w:shd w:val="clear" w:color="auto" w:fill="F2F2F2" w:themeFill="background1" w:themeFillShade="F2"/>
            <w:vAlign w:val="center"/>
            <w:hideMark/>
          </w:tcPr>
          <w:p w14:paraId="5223B736"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Total </w:t>
            </w:r>
          </w:p>
          <w:p w14:paraId="3F3875E6"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posturi</w:t>
            </w:r>
          </w:p>
        </w:tc>
        <w:tc>
          <w:tcPr>
            <w:tcW w:w="992" w:type="dxa"/>
            <w:vMerge w:val="restart"/>
            <w:tcBorders>
              <w:bottom w:val="none" w:sz="0" w:space="0" w:color="auto"/>
            </w:tcBorders>
            <w:shd w:val="clear" w:color="auto" w:fill="F2F2F2" w:themeFill="background1" w:themeFillShade="F2"/>
            <w:vAlign w:val="center"/>
            <w:hideMark/>
          </w:tcPr>
          <w:p w14:paraId="740FC5E1"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Total posturi normate</w:t>
            </w:r>
          </w:p>
        </w:tc>
      </w:tr>
      <w:tr w:rsidR="00BB566D" w:rsidRPr="00207120" w14:paraId="42A04094" w14:textId="77777777" w:rsidTr="00824B91">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6" w:type="dxa"/>
            <w:vMerge/>
            <w:tcBorders>
              <w:top w:val="none" w:sz="0" w:space="0" w:color="auto"/>
              <w:bottom w:val="none" w:sz="0" w:space="0" w:color="auto"/>
            </w:tcBorders>
            <w:vAlign w:val="center"/>
            <w:hideMark/>
          </w:tcPr>
          <w:p w14:paraId="27013B83" w14:textId="77777777" w:rsidR="00BB566D" w:rsidRPr="00207120" w:rsidRDefault="00BB566D" w:rsidP="00BB566D">
            <w:pPr>
              <w:jc w:val="center"/>
              <w:rPr>
                <w:rFonts w:ascii="Times New Roman" w:hAnsi="Times New Roman" w:cs="Times New Roman"/>
                <w:color w:val="000000" w:themeColor="text1"/>
                <w:sz w:val="16"/>
                <w:szCs w:val="16"/>
              </w:rPr>
            </w:pPr>
          </w:p>
        </w:tc>
        <w:tc>
          <w:tcPr>
            <w:tcW w:w="904" w:type="dxa"/>
            <w:tcBorders>
              <w:top w:val="none" w:sz="0" w:space="0" w:color="auto"/>
              <w:bottom w:val="none" w:sz="0" w:space="0" w:color="auto"/>
            </w:tcBorders>
            <w:shd w:val="clear" w:color="auto" w:fill="F2F2F2" w:themeFill="background1" w:themeFillShade="F2"/>
            <w:vAlign w:val="center"/>
            <w:hideMark/>
          </w:tcPr>
          <w:p w14:paraId="7554CD94"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Ocupate</w:t>
            </w:r>
          </w:p>
        </w:tc>
        <w:tc>
          <w:tcPr>
            <w:tcW w:w="850" w:type="dxa"/>
            <w:tcBorders>
              <w:top w:val="none" w:sz="0" w:space="0" w:color="auto"/>
              <w:bottom w:val="none" w:sz="0" w:space="0" w:color="auto"/>
            </w:tcBorders>
            <w:shd w:val="clear" w:color="auto" w:fill="F2F2F2" w:themeFill="background1" w:themeFillShade="F2"/>
            <w:vAlign w:val="center"/>
            <w:hideMark/>
          </w:tcPr>
          <w:p w14:paraId="515FA16C"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Vacante</w:t>
            </w:r>
          </w:p>
        </w:tc>
        <w:tc>
          <w:tcPr>
            <w:tcW w:w="851" w:type="dxa"/>
            <w:tcBorders>
              <w:top w:val="none" w:sz="0" w:space="0" w:color="auto"/>
              <w:bottom w:val="none" w:sz="0" w:space="0" w:color="auto"/>
            </w:tcBorders>
            <w:shd w:val="clear" w:color="auto" w:fill="F2F2F2" w:themeFill="background1" w:themeFillShade="F2"/>
            <w:vAlign w:val="center"/>
            <w:hideMark/>
          </w:tcPr>
          <w:p w14:paraId="5CC09369"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Ocupate</w:t>
            </w:r>
          </w:p>
        </w:tc>
        <w:tc>
          <w:tcPr>
            <w:tcW w:w="850" w:type="dxa"/>
            <w:tcBorders>
              <w:top w:val="none" w:sz="0" w:space="0" w:color="auto"/>
              <w:bottom w:val="none" w:sz="0" w:space="0" w:color="auto"/>
            </w:tcBorders>
            <w:shd w:val="clear" w:color="auto" w:fill="F2F2F2" w:themeFill="background1" w:themeFillShade="F2"/>
            <w:vAlign w:val="center"/>
            <w:hideMark/>
          </w:tcPr>
          <w:p w14:paraId="62E4018D"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Vacante</w:t>
            </w:r>
          </w:p>
        </w:tc>
        <w:tc>
          <w:tcPr>
            <w:tcW w:w="851" w:type="dxa"/>
            <w:tcBorders>
              <w:top w:val="none" w:sz="0" w:space="0" w:color="auto"/>
              <w:bottom w:val="none" w:sz="0" w:space="0" w:color="auto"/>
            </w:tcBorders>
            <w:shd w:val="clear" w:color="auto" w:fill="F2F2F2" w:themeFill="background1" w:themeFillShade="F2"/>
            <w:vAlign w:val="center"/>
            <w:hideMark/>
          </w:tcPr>
          <w:p w14:paraId="601C7954"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Ocupate</w:t>
            </w:r>
          </w:p>
        </w:tc>
        <w:tc>
          <w:tcPr>
            <w:tcW w:w="815" w:type="dxa"/>
            <w:tcBorders>
              <w:top w:val="none" w:sz="0" w:space="0" w:color="auto"/>
              <w:bottom w:val="none" w:sz="0" w:space="0" w:color="auto"/>
            </w:tcBorders>
            <w:shd w:val="clear" w:color="auto" w:fill="F2F2F2" w:themeFill="background1" w:themeFillShade="F2"/>
            <w:vAlign w:val="center"/>
            <w:hideMark/>
          </w:tcPr>
          <w:p w14:paraId="3F677610"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Vacante</w:t>
            </w:r>
          </w:p>
        </w:tc>
        <w:tc>
          <w:tcPr>
            <w:tcW w:w="886" w:type="dxa"/>
            <w:tcBorders>
              <w:top w:val="none" w:sz="0" w:space="0" w:color="auto"/>
              <w:bottom w:val="none" w:sz="0" w:space="0" w:color="auto"/>
            </w:tcBorders>
            <w:shd w:val="clear" w:color="auto" w:fill="F2F2F2" w:themeFill="background1" w:themeFillShade="F2"/>
            <w:vAlign w:val="center"/>
            <w:hideMark/>
          </w:tcPr>
          <w:p w14:paraId="7F2928E3"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Ocupate</w:t>
            </w:r>
          </w:p>
        </w:tc>
        <w:tc>
          <w:tcPr>
            <w:tcW w:w="850" w:type="dxa"/>
            <w:tcBorders>
              <w:top w:val="none" w:sz="0" w:space="0" w:color="auto"/>
              <w:bottom w:val="none" w:sz="0" w:space="0" w:color="auto"/>
            </w:tcBorders>
            <w:shd w:val="clear" w:color="auto" w:fill="F2F2F2" w:themeFill="background1" w:themeFillShade="F2"/>
            <w:vAlign w:val="center"/>
            <w:hideMark/>
          </w:tcPr>
          <w:p w14:paraId="69128DF0"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Vacante</w:t>
            </w:r>
          </w:p>
        </w:tc>
        <w:tc>
          <w:tcPr>
            <w:tcW w:w="851" w:type="dxa"/>
            <w:tcBorders>
              <w:top w:val="none" w:sz="0" w:space="0" w:color="auto"/>
              <w:bottom w:val="none" w:sz="0" w:space="0" w:color="auto"/>
            </w:tcBorders>
            <w:shd w:val="clear" w:color="auto" w:fill="F2F2F2" w:themeFill="background1" w:themeFillShade="F2"/>
            <w:vAlign w:val="center"/>
            <w:hideMark/>
          </w:tcPr>
          <w:p w14:paraId="07DC2B99"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Ocupate</w:t>
            </w:r>
          </w:p>
        </w:tc>
        <w:tc>
          <w:tcPr>
            <w:tcW w:w="992" w:type="dxa"/>
            <w:tcBorders>
              <w:top w:val="none" w:sz="0" w:space="0" w:color="auto"/>
              <w:bottom w:val="none" w:sz="0" w:space="0" w:color="auto"/>
            </w:tcBorders>
            <w:shd w:val="clear" w:color="auto" w:fill="F2F2F2" w:themeFill="background1" w:themeFillShade="F2"/>
            <w:vAlign w:val="center"/>
            <w:hideMark/>
          </w:tcPr>
          <w:p w14:paraId="24814647"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6"/>
                <w:szCs w:val="16"/>
              </w:rPr>
            </w:pPr>
            <w:r w:rsidRPr="00207120">
              <w:rPr>
                <w:rFonts w:ascii="Times New Roman" w:hAnsi="Times New Roman" w:cs="Times New Roman"/>
                <w:b/>
                <w:color w:val="000000" w:themeColor="text1"/>
                <w:sz w:val="16"/>
                <w:szCs w:val="16"/>
              </w:rPr>
              <w:t>Vacante</w:t>
            </w:r>
          </w:p>
        </w:tc>
        <w:tc>
          <w:tcPr>
            <w:tcW w:w="992" w:type="dxa"/>
            <w:vMerge/>
            <w:tcBorders>
              <w:top w:val="none" w:sz="0" w:space="0" w:color="auto"/>
              <w:bottom w:val="none" w:sz="0" w:space="0" w:color="auto"/>
            </w:tcBorders>
            <w:shd w:val="clear" w:color="auto" w:fill="F2F2F2" w:themeFill="background1" w:themeFillShade="F2"/>
            <w:hideMark/>
          </w:tcPr>
          <w:p w14:paraId="0E71E664" w14:textId="77777777" w:rsidR="00BB566D" w:rsidRPr="00207120" w:rsidRDefault="00BB566D" w:rsidP="00BB56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BB566D" w:rsidRPr="00207120" w14:paraId="221166FA" w14:textId="77777777" w:rsidTr="00824B91">
        <w:trPr>
          <w:trHeight w:val="300"/>
          <w:jc w:val="center"/>
        </w:trPr>
        <w:tc>
          <w:tcPr>
            <w:cnfStyle w:val="001000000000" w:firstRow="0" w:lastRow="0" w:firstColumn="1" w:lastColumn="0" w:oddVBand="0" w:evenVBand="0" w:oddHBand="0" w:evenHBand="0" w:firstRowFirstColumn="0" w:firstRowLastColumn="0" w:lastRowFirstColumn="0" w:lastRowLastColumn="0"/>
            <w:tcW w:w="1076" w:type="dxa"/>
            <w:noWrap/>
            <w:vAlign w:val="center"/>
          </w:tcPr>
          <w:p w14:paraId="18DA34BA" w14:textId="77777777" w:rsidR="00BB566D" w:rsidRPr="00207120" w:rsidRDefault="00BB566D" w:rsidP="00BB566D">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2021/2022</w:t>
            </w:r>
          </w:p>
        </w:tc>
        <w:tc>
          <w:tcPr>
            <w:tcW w:w="904" w:type="dxa"/>
            <w:shd w:val="clear" w:color="auto" w:fill="F2F2F2" w:themeFill="background1" w:themeFillShade="F2"/>
            <w:noWrap/>
            <w:vAlign w:val="center"/>
          </w:tcPr>
          <w:p w14:paraId="06257793"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44</w:t>
            </w:r>
          </w:p>
        </w:tc>
        <w:tc>
          <w:tcPr>
            <w:tcW w:w="850" w:type="dxa"/>
            <w:noWrap/>
            <w:vAlign w:val="center"/>
          </w:tcPr>
          <w:p w14:paraId="6668F820"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18</w:t>
            </w:r>
          </w:p>
        </w:tc>
        <w:tc>
          <w:tcPr>
            <w:tcW w:w="851" w:type="dxa"/>
            <w:shd w:val="clear" w:color="auto" w:fill="F2F2F2" w:themeFill="background1" w:themeFillShade="F2"/>
            <w:noWrap/>
            <w:vAlign w:val="center"/>
          </w:tcPr>
          <w:p w14:paraId="6403C687"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94</w:t>
            </w:r>
          </w:p>
        </w:tc>
        <w:tc>
          <w:tcPr>
            <w:tcW w:w="850" w:type="dxa"/>
            <w:noWrap/>
            <w:vAlign w:val="center"/>
          </w:tcPr>
          <w:p w14:paraId="7FE42040"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9</w:t>
            </w:r>
          </w:p>
        </w:tc>
        <w:tc>
          <w:tcPr>
            <w:tcW w:w="851" w:type="dxa"/>
            <w:shd w:val="clear" w:color="auto" w:fill="F2F2F2" w:themeFill="background1" w:themeFillShade="F2"/>
            <w:noWrap/>
            <w:vAlign w:val="center"/>
          </w:tcPr>
          <w:p w14:paraId="6DB63713"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95</w:t>
            </w:r>
          </w:p>
        </w:tc>
        <w:tc>
          <w:tcPr>
            <w:tcW w:w="815" w:type="dxa"/>
            <w:noWrap/>
            <w:vAlign w:val="center"/>
          </w:tcPr>
          <w:p w14:paraId="026BCF9D"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154</w:t>
            </w:r>
          </w:p>
        </w:tc>
        <w:tc>
          <w:tcPr>
            <w:tcW w:w="886" w:type="dxa"/>
            <w:shd w:val="clear" w:color="auto" w:fill="F2F2F2" w:themeFill="background1" w:themeFillShade="F2"/>
            <w:noWrap/>
            <w:vAlign w:val="center"/>
          </w:tcPr>
          <w:p w14:paraId="7D086950"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14</w:t>
            </w:r>
          </w:p>
        </w:tc>
        <w:tc>
          <w:tcPr>
            <w:tcW w:w="850" w:type="dxa"/>
            <w:noWrap/>
            <w:vAlign w:val="center"/>
          </w:tcPr>
          <w:p w14:paraId="46BD1382"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14</w:t>
            </w:r>
          </w:p>
        </w:tc>
        <w:tc>
          <w:tcPr>
            <w:tcW w:w="851" w:type="dxa"/>
            <w:shd w:val="clear" w:color="auto" w:fill="F2F2F2" w:themeFill="background1" w:themeFillShade="F2"/>
            <w:noWrap/>
            <w:vAlign w:val="center"/>
          </w:tcPr>
          <w:p w14:paraId="5EA22CEE"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247</w:t>
            </w:r>
          </w:p>
        </w:tc>
        <w:tc>
          <w:tcPr>
            <w:tcW w:w="992" w:type="dxa"/>
            <w:noWrap/>
            <w:vAlign w:val="center"/>
          </w:tcPr>
          <w:p w14:paraId="0EA283FA"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195</w:t>
            </w:r>
          </w:p>
        </w:tc>
        <w:tc>
          <w:tcPr>
            <w:tcW w:w="992" w:type="dxa"/>
            <w:shd w:val="clear" w:color="auto" w:fill="F2F2F2" w:themeFill="background1" w:themeFillShade="F2"/>
            <w:noWrap/>
            <w:vAlign w:val="center"/>
          </w:tcPr>
          <w:p w14:paraId="0BADB550"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A2F41" w:themeColor="accent1" w:themeShade="80"/>
                <w:sz w:val="18"/>
                <w:szCs w:val="18"/>
              </w:rPr>
            </w:pPr>
            <w:r w:rsidRPr="00207120">
              <w:rPr>
                <w:rFonts w:ascii="Times New Roman" w:hAnsi="Times New Roman" w:cs="Times New Roman"/>
                <w:b/>
                <w:color w:val="0A2F41" w:themeColor="accent1" w:themeShade="80"/>
                <w:sz w:val="18"/>
                <w:szCs w:val="18"/>
              </w:rPr>
              <w:t>442</w:t>
            </w:r>
          </w:p>
        </w:tc>
      </w:tr>
      <w:tr w:rsidR="00BB566D" w:rsidRPr="00207120" w14:paraId="379626BB" w14:textId="77777777" w:rsidTr="00824B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6" w:type="dxa"/>
            <w:tcBorders>
              <w:top w:val="none" w:sz="0" w:space="0" w:color="auto"/>
              <w:bottom w:val="none" w:sz="0" w:space="0" w:color="auto"/>
            </w:tcBorders>
            <w:noWrap/>
            <w:vAlign w:val="center"/>
          </w:tcPr>
          <w:p w14:paraId="10A83F0B" w14:textId="77777777" w:rsidR="00BB566D" w:rsidRPr="00207120" w:rsidRDefault="00BB566D" w:rsidP="00BB566D">
            <w:pPr>
              <w:jc w:val="center"/>
              <w:rPr>
                <w:rFonts w:ascii="Times New Roman" w:hAnsi="Times New Roman" w:cs="Times New Roman"/>
                <w:color w:val="000000" w:themeColor="text1"/>
                <w:sz w:val="18"/>
                <w:szCs w:val="18"/>
              </w:rPr>
            </w:pPr>
            <w:r w:rsidRPr="00207120">
              <w:rPr>
                <w:rFonts w:ascii="Times New Roman" w:hAnsi="Times New Roman" w:cs="Times New Roman"/>
                <w:sz w:val="18"/>
                <w:szCs w:val="18"/>
              </w:rPr>
              <w:t>2022/2023</w:t>
            </w:r>
          </w:p>
        </w:tc>
        <w:tc>
          <w:tcPr>
            <w:tcW w:w="904" w:type="dxa"/>
            <w:tcBorders>
              <w:top w:val="none" w:sz="0" w:space="0" w:color="auto"/>
              <w:bottom w:val="none" w:sz="0" w:space="0" w:color="auto"/>
            </w:tcBorders>
            <w:shd w:val="clear" w:color="auto" w:fill="F2F2F2" w:themeFill="background1" w:themeFillShade="F2"/>
            <w:noWrap/>
            <w:vAlign w:val="center"/>
          </w:tcPr>
          <w:p w14:paraId="218741A5"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44</w:t>
            </w:r>
          </w:p>
        </w:tc>
        <w:tc>
          <w:tcPr>
            <w:tcW w:w="850" w:type="dxa"/>
            <w:tcBorders>
              <w:top w:val="none" w:sz="0" w:space="0" w:color="auto"/>
              <w:bottom w:val="none" w:sz="0" w:space="0" w:color="auto"/>
            </w:tcBorders>
            <w:noWrap/>
            <w:vAlign w:val="center"/>
          </w:tcPr>
          <w:p w14:paraId="5CEE16B4"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14</w:t>
            </w:r>
          </w:p>
        </w:tc>
        <w:tc>
          <w:tcPr>
            <w:tcW w:w="851" w:type="dxa"/>
            <w:tcBorders>
              <w:top w:val="none" w:sz="0" w:space="0" w:color="auto"/>
              <w:bottom w:val="none" w:sz="0" w:space="0" w:color="auto"/>
            </w:tcBorders>
            <w:shd w:val="clear" w:color="auto" w:fill="F2F2F2" w:themeFill="background1" w:themeFillShade="F2"/>
            <w:noWrap/>
            <w:vAlign w:val="center"/>
          </w:tcPr>
          <w:p w14:paraId="34E9E756"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92</w:t>
            </w:r>
          </w:p>
        </w:tc>
        <w:tc>
          <w:tcPr>
            <w:tcW w:w="850" w:type="dxa"/>
            <w:tcBorders>
              <w:top w:val="none" w:sz="0" w:space="0" w:color="auto"/>
              <w:bottom w:val="none" w:sz="0" w:space="0" w:color="auto"/>
            </w:tcBorders>
            <w:noWrap/>
            <w:vAlign w:val="center"/>
          </w:tcPr>
          <w:p w14:paraId="0C5C8FF5"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10</w:t>
            </w:r>
          </w:p>
        </w:tc>
        <w:tc>
          <w:tcPr>
            <w:tcW w:w="851" w:type="dxa"/>
            <w:tcBorders>
              <w:top w:val="none" w:sz="0" w:space="0" w:color="auto"/>
              <w:bottom w:val="none" w:sz="0" w:space="0" w:color="auto"/>
            </w:tcBorders>
            <w:shd w:val="clear" w:color="auto" w:fill="F2F2F2" w:themeFill="background1" w:themeFillShade="F2"/>
            <w:noWrap/>
            <w:vAlign w:val="center"/>
          </w:tcPr>
          <w:p w14:paraId="560B68F1"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95</w:t>
            </w:r>
          </w:p>
        </w:tc>
        <w:tc>
          <w:tcPr>
            <w:tcW w:w="815" w:type="dxa"/>
            <w:tcBorders>
              <w:top w:val="none" w:sz="0" w:space="0" w:color="auto"/>
              <w:bottom w:val="none" w:sz="0" w:space="0" w:color="auto"/>
            </w:tcBorders>
            <w:noWrap/>
            <w:vAlign w:val="center"/>
          </w:tcPr>
          <w:p w14:paraId="0EC5D592"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158</w:t>
            </w:r>
          </w:p>
        </w:tc>
        <w:tc>
          <w:tcPr>
            <w:tcW w:w="886" w:type="dxa"/>
            <w:tcBorders>
              <w:top w:val="none" w:sz="0" w:space="0" w:color="auto"/>
              <w:bottom w:val="none" w:sz="0" w:space="0" w:color="auto"/>
            </w:tcBorders>
            <w:shd w:val="clear" w:color="auto" w:fill="F2F2F2" w:themeFill="background1" w:themeFillShade="F2"/>
            <w:noWrap/>
            <w:vAlign w:val="center"/>
          </w:tcPr>
          <w:p w14:paraId="569F0AB8"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9</w:t>
            </w:r>
          </w:p>
        </w:tc>
        <w:tc>
          <w:tcPr>
            <w:tcW w:w="850" w:type="dxa"/>
            <w:tcBorders>
              <w:top w:val="none" w:sz="0" w:space="0" w:color="auto"/>
              <w:bottom w:val="none" w:sz="0" w:space="0" w:color="auto"/>
            </w:tcBorders>
            <w:noWrap/>
            <w:vAlign w:val="center"/>
          </w:tcPr>
          <w:p w14:paraId="2E6B1607"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18</w:t>
            </w:r>
          </w:p>
        </w:tc>
        <w:tc>
          <w:tcPr>
            <w:tcW w:w="851" w:type="dxa"/>
            <w:tcBorders>
              <w:top w:val="none" w:sz="0" w:space="0" w:color="auto"/>
              <w:bottom w:val="none" w:sz="0" w:space="0" w:color="auto"/>
            </w:tcBorders>
            <w:shd w:val="clear" w:color="auto" w:fill="F2F2F2" w:themeFill="background1" w:themeFillShade="F2"/>
            <w:noWrap/>
            <w:vAlign w:val="center"/>
          </w:tcPr>
          <w:p w14:paraId="5D38D492"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240</w:t>
            </w:r>
          </w:p>
        </w:tc>
        <w:tc>
          <w:tcPr>
            <w:tcW w:w="992" w:type="dxa"/>
            <w:tcBorders>
              <w:top w:val="none" w:sz="0" w:space="0" w:color="auto"/>
              <w:bottom w:val="none" w:sz="0" w:space="0" w:color="auto"/>
            </w:tcBorders>
            <w:noWrap/>
            <w:vAlign w:val="center"/>
          </w:tcPr>
          <w:p w14:paraId="683FD08F"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200</w:t>
            </w:r>
          </w:p>
        </w:tc>
        <w:tc>
          <w:tcPr>
            <w:tcW w:w="992" w:type="dxa"/>
            <w:tcBorders>
              <w:top w:val="none" w:sz="0" w:space="0" w:color="auto"/>
              <w:bottom w:val="none" w:sz="0" w:space="0" w:color="auto"/>
            </w:tcBorders>
            <w:shd w:val="clear" w:color="auto" w:fill="F2F2F2" w:themeFill="background1" w:themeFillShade="F2"/>
            <w:noWrap/>
            <w:vAlign w:val="center"/>
          </w:tcPr>
          <w:p w14:paraId="7330F0E3"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A2F41" w:themeColor="accent1" w:themeShade="80"/>
                <w:sz w:val="18"/>
                <w:szCs w:val="18"/>
              </w:rPr>
            </w:pPr>
            <w:r w:rsidRPr="00207120">
              <w:rPr>
                <w:rFonts w:ascii="Times New Roman" w:hAnsi="Times New Roman" w:cs="Times New Roman"/>
                <w:b/>
                <w:color w:val="0A2F41" w:themeColor="accent1" w:themeShade="80"/>
                <w:sz w:val="18"/>
                <w:szCs w:val="18"/>
              </w:rPr>
              <w:t>440</w:t>
            </w:r>
          </w:p>
        </w:tc>
      </w:tr>
      <w:tr w:rsidR="00BB566D" w:rsidRPr="00207120" w14:paraId="24D455C4" w14:textId="77777777" w:rsidTr="00AC7851">
        <w:trPr>
          <w:trHeight w:val="300"/>
          <w:jc w:val="center"/>
        </w:trPr>
        <w:tc>
          <w:tcPr>
            <w:cnfStyle w:val="001000000000" w:firstRow="0" w:lastRow="0" w:firstColumn="1" w:lastColumn="0" w:oddVBand="0" w:evenVBand="0" w:oddHBand="0" w:evenHBand="0" w:firstRowFirstColumn="0" w:firstRowLastColumn="0" w:lastRowFirstColumn="0" w:lastRowLastColumn="0"/>
            <w:tcW w:w="1076" w:type="dxa"/>
            <w:noWrap/>
            <w:vAlign w:val="center"/>
          </w:tcPr>
          <w:p w14:paraId="1658ADED" w14:textId="77777777" w:rsidR="00BB566D" w:rsidRPr="00207120" w:rsidRDefault="00BB566D" w:rsidP="00AC7851">
            <w:pPr>
              <w:jc w:val="center"/>
              <w:rPr>
                <w:rFonts w:ascii="Times New Roman" w:hAnsi="Times New Roman" w:cs="Times New Roman"/>
                <w:color w:val="000000" w:themeColor="text1"/>
                <w:sz w:val="18"/>
                <w:szCs w:val="18"/>
              </w:rPr>
            </w:pPr>
            <w:r w:rsidRPr="00207120">
              <w:rPr>
                <w:rFonts w:ascii="Times New Roman" w:hAnsi="Times New Roman" w:cs="Times New Roman"/>
                <w:sz w:val="18"/>
                <w:szCs w:val="18"/>
              </w:rPr>
              <w:t>2023/2024</w:t>
            </w:r>
          </w:p>
        </w:tc>
        <w:tc>
          <w:tcPr>
            <w:tcW w:w="904" w:type="dxa"/>
            <w:shd w:val="clear" w:color="auto" w:fill="F2F2F2" w:themeFill="background1" w:themeFillShade="F2"/>
            <w:noWrap/>
            <w:vAlign w:val="center"/>
          </w:tcPr>
          <w:p w14:paraId="63151657"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45</w:t>
            </w:r>
          </w:p>
        </w:tc>
        <w:tc>
          <w:tcPr>
            <w:tcW w:w="850" w:type="dxa"/>
            <w:noWrap/>
            <w:vAlign w:val="center"/>
          </w:tcPr>
          <w:p w14:paraId="3B06FF1E"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17</w:t>
            </w:r>
          </w:p>
        </w:tc>
        <w:tc>
          <w:tcPr>
            <w:tcW w:w="851" w:type="dxa"/>
            <w:shd w:val="clear" w:color="auto" w:fill="F2F2F2" w:themeFill="background1" w:themeFillShade="F2"/>
            <w:noWrap/>
            <w:vAlign w:val="center"/>
          </w:tcPr>
          <w:p w14:paraId="1675F0E0"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92</w:t>
            </w:r>
          </w:p>
        </w:tc>
        <w:tc>
          <w:tcPr>
            <w:tcW w:w="850" w:type="dxa"/>
            <w:noWrap/>
            <w:vAlign w:val="center"/>
          </w:tcPr>
          <w:p w14:paraId="45A68616"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11</w:t>
            </w:r>
          </w:p>
        </w:tc>
        <w:tc>
          <w:tcPr>
            <w:tcW w:w="851" w:type="dxa"/>
            <w:shd w:val="clear" w:color="auto" w:fill="F2F2F2" w:themeFill="background1" w:themeFillShade="F2"/>
            <w:noWrap/>
            <w:vAlign w:val="center"/>
          </w:tcPr>
          <w:p w14:paraId="2072C320"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92</w:t>
            </w:r>
          </w:p>
        </w:tc>
        <w:tc>
          <w:tcPr>
            <w:tcW w:w="815" w:type="dxa"/>
            <w:noWrap/>
            <w:vAlign w:val="center"/>
          </w:tcPr>
          <w:p w14:paraId="6DB460E3"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157</w:t>
            </w:r>
          </w:p>
        </w:tc>
        <w:tc>
          <w:tcPr>
            <w:tcW w:w="886" w:type="dxa"/>
            <w:shd w:val="clear" w:color="auto" w:fill="F2F2F2" w:themeFill="background1" w:themeFillShade="F2"/>
            <w:noWrap/>
            <w:vAlign w:val="center"/>
          </w:tcPr>
          <w:p w14:paraId="3BF5E27F"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12</w:t>
            </w:r>
          </w:p>
        </w:tc>
        <w:tc>
          <w:tcPr>
            <w:tcW w:w="850" w:type="dxa"/>
            <w:noWrap/>
            <w:vAlign w:val="center"/>
          </w:tcPr>
          <w:p w14:paraId="62FEE9B1"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sz w:val="18"/>
                <w:szCs w:val="18"/>
              </w:rPr>
              <w:t>13</w:t>
            </w:r>
          </w:p>
        </w:tc>
        <w:tc>
          <w:tcPr>
            <w:tcW w:w="851" w:type="dxa"/>
            <w:shd w:val="clear" w:color="auto" w:fill="F2F2F2" w:themeFill="background1" w:themeFillShade="F2"/>
            <w:noWrap/>
            <w:vAlign w:val="center"/>
          </w:tcPr>
          <w:p w14:paraId="6858170C"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241</w:t>
            </w:r>
          </w:p>
        </w:tc>
        <w:tc>
          <w:tcPr>
            <w:tcW w:w="992" w:type="dxa"/>
            <w:noWrap/>
            <w:vAlign w:val="center"/>
          </w:tcPr>
          <w:p w14:paraId="167908D8"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198</w:t>
            </w:r>
          </w:p>
        </w:tc>
        <w:tc>
          <w:tcPr>
            <w:tcW w:w="992" w:type="dxa"/>
            <w:shd w:val="clear" w:color="auto" w:fill="F2F2F2" w:themeFill="background1" w:themeFillShade="F2"/>
            <w:noWrap/>
            <w:vAlign w:val="center"/>
          </w:tcPr>
          <w:p w14:paraId="3C550602"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A2F41" w:themeColor="accent1" w:themeShade="80"/>
                <w:sz w:val="18"/>
                <w:szCs w:val="18"/>
              </w:rPr>
            </w:pPr>
            <w:r w:rsidRPr="00207120">
              <w:rPr>
                <w:rFonts w:ascii="Times New Roman" w:hAnsi="Times New Roman" w:cs="Times New Roman"/>
                <w:b/>
                <w:color w:val="0A2F41" w:themeColor="accent1" w:themeShade="80"/>
                <w:sz w:val="18"/>
                <w:szCs w:val="18"/>
              </w:rPr>
              <w:t>439</w:t>
            </w:r>
          </w:p>
        </w:tc>
      </w:tr>
      <w:tr w:rsidR="00BB566D" w:rsidRPr="00207120" w14:paraId="62774735" w14:textId="77777777" w:rsidTr="00AC78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76" w:type="dxa"/>
            <w:tcBorders>
              <w:top w:val="none" w:sz="0" w:space="0" w:color="auto"/>
              <w:bottom w:val="none" w:sz="0" w:space="0" w:color="auto"/>
            </w:tcBorders>
            <w:noWrap/>
            <w:vAlign w:val="center"/>
          </w:tcPr>
          <w:p w14:paraId="00EB0E48" w14:textId="77777777" w:rsidR="00BB566D" w:rsidRPr="00207120" w:rsidRDefault="00BB566D" w:rsidP="00AC7851">
            <w:pPr>
              <w:jc w:val="center"/>
              <w:rPr>
                <w:rFonts w:ascii="Times New Roman" w:hAnsi="Times New Roman" w:cs="Times New Roman"/>
                <w:sz w:val="18"/>
                <w:szCs w:val="18"/>
              </w:rPr>
            </w:pPr>
            <w:r w:rsidRPr="00207120">
              <w:rPr>
                <w:rFonts w:ascii="Times New Roman" w:hAnsi="Times New Roman" w:cs="Times New Roman"/>
                <w:sz w:val="18"/>
                <w:szCs w:val="18"/>
              </w:rPr>
              <w:t>2024/2025</w:t>
            </w:r>
          </w:p>
        </w:tc>
        <w:tc>
          <w:tcPr>
            <w:tcW w:w="904" w:type="dxa"/>
            <w:tcBorders>
              <w:top w:val="none" w:sz="0" w:space="0" w:color="auto"/>
              <w:bottom w:val="none" w:sz="0" w:space="0" w:color="auto"/>
            </w:tcBorders>
            <w:shd w:val="clear" w:color="auto" w:fill="F2F2F2" w:themeFill="background1" w:themeFillShade="F2"/>
            <w:noWrap/>
            <w:vAlign w:val="center"/>
          </w:tcPr>
          <w:p w14:paraId="548F9DF9"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49</w:t>
            </w:r>
          </w:p>
        </w:tc>
        <w:tc>
          <w:tcPr>
            <w:tcW w:w="850" w:type="dxa"/>
            <w:tcBorders>
              <w:top w:val="none" w:sz="0" w:space="0" w:color="auto"/>
              <w:bottom w:val="none" w:sz="0" w:space="0" w:color="auto"/>
            </w:tcBorders>
            <w:noWrap/>
            <w:vAlign w:val="center"/>
          </w:tcPr>
          <w:p w14:paraId="24AC2DAE"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15</w:t>
            </w:r>
          </w:p>
        </w:tc>
        <w:tc>
          <w:tcPr>
            <w:tcW w:w="851" w:type="dxa"/>
            <w:tcBorders>
              <w:top w:val="none" w:sz="0" w:space="0" w:color="auto"/>
              <w:bottom w:val="none" w:sz="0" w:space="0" w:color="auto"/>
            </w:tcBorders>
            <w:shd w:val="clear" w:color="auto" w:fill="F2F2F2" w:themeFill="background1" w:themeFillShade="F2"/>
            <w:noWrap/>
            <w:vAlign w:val="center"/>
          </w:tcPr>
          <w:p w14:paraId="7C613171"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89</w:t>
            </w:r>
          </w:p>
        </w:tc>
        <w:tc>
          <w:tcPr>
            <w:tcW w:w="850" w:type="dxa"/>
            <w:tcBorders>
              <w:top w:val="none" w:sz="0" w:space="0" w:color="auto"/>
              <w:bottom w:val="none" w:sz="0" w:space="0" w:color="auto"/>
            </w:tcBorders>
            <w:noWrap/>
            <w:vAlign w:val="center"/>
          </w:tcPr>
          <w:p w14:paraId="37B2B5F6"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20</w:t>
            </w:r>
          </w:p>
        </w:tc>
        <w:tc>
          <w:tcPr>
            <w:tcW w:w="851" w:type="dxa"/>
            <w:tcBorders>
              <w:top w:val="none" w:sz="0" w:space="0" w:color="auto"/>
              <w:bottom w:val="none" w:sz="0" w:space="0" w:color="auto"/>
            </w:tcBorders>
            <w:shd w:val="clear" w:color="auto" w:fill="F2F2F2" w:themeFill="background1" w:themeFillShade="F2"/>
            <w:noWrap/>
            <w:vAlign w:val="center"/>
          </w:tcPr>
          <w:p w14:paraId="5DFB6639"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91</w:t>
            </w:r>
          </w:p>
        </w:tc>
        <w:tc>
          <w:tcPr>
            <w:tcW w:w="815" w:type="dxa"/>
            <w:tcBorders>
              <w:top w:val="none" w:sz="0" w:space="0" w:color="auto"/>
              <w:bottom w:val="none" w:sz="0" w:space="0" w:color="auto"/>
            </w:tcBorders>
            <w:noWrap/>
            <w:vAlign w:val="center"/>
          </w:tcPr>
          <w:p w14:paraId="108D79F8"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161</w:t>
            </w:r>
          </w:p>
        </w:tc>
        <w:tc>
          <w:tcPr>
            <w:tcW w:w="886" w:type="dxa"/>
            <w:tcBorders>
              <w:top w:val="none" w:sz="0" w:space="0" w:color="auto"/>
              <w:bottom w:val="none" w:sz="0" w:space="0" w:color="auto"/>
            </w:tcBorders>
            <w:shd w:val="clear" w:color="auto" w:fill="F2F2F2" w:themeFill="background1" w:themeFillShade="F2"/>
            <w:noWrap/>
            <w:vAlign w:val="center"/>
          </w:tcPr>
          <w:p w14:paraId="1E8CC9BB"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14</w:t>
            </w:r>
          </w:p>
        </w:tc>
        <w:tc>
          <w:tcPr>
            <w:tcW w:w="850" w:type="dxa"/>
            <w:tcBorders>
              <w:top w:val="none" w:sz="0" w:space="0" w:color="auto"/>
              <w:bottom w:val="none" w:sz="0" w:space="0" w:color="auto"/>
            </w:tcBorders>
            <w:noWrap/>
            <w:vAlign w:val="center"/>
          </w:tcPr>
          <w:p w14:paraId="1A23CBF9"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16</w:t>
            </w:r>
          </w:p>
        </w:tc>
        <w:tc>
          <w:tcPr>
            <w:tcW w:w="851" w:type="dxa"/>
            <w:tcBorders>
              <w:top w:val="none" w:sz="0" w:space="0" w:color="auto"/>
              <w:bottom w:val="none" w:sz="0" w:space="0" w:color="auto"/>
            </w:tcBorders>
            <w:shd w:val="clear" w:color="auto" w:fill="F2F2F2" w:themeFill="background1" w:themeFillShade="F2"/>
            <w:noWrap/>
            <w:vAlign w:val="center"/>
          </w:tcPr>
          <w:p w14:paraId="6A54DC68"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243</w:t>
            </w:r>
          </w:p>
        </w:tc>
        <w:tc>
          <w:tcPr>
            <w:tcW w:w="992" w:type="dxa"/>
            <w:tcBorders>
              <w:top w:val="none" w:sz="0" w:space="0" w:color="auto"/>
              <w:bottom w:val="none" w:sz="0" w:space="0" w:color="auto"/>
            </w:tcBorders>
            <w:noWrap/>
            <w:vAlign w:val="center"/>
          </w:tcPr>
          <w:p w14:paraId="54987086"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212</w:t>
            </w:r>
          </w:p>
        </w:tc>
        <w:tc>
          <w:tcPr>
            <w:tcW w:w="992" w:type="dxa"/>
            <w:tcBorders>
              <w:top w:val="none" w:sz="0" w:space="0" w:color="auto"/>
              <w:bottom w:val="none" w:sz="0" w:space="0" w:color="auto"/>
            </w:tcBorders>
            <w:shd w:val="clear" w:color="auto" w:fill="F2F2F2" w:themeFill="background1" w:themeFillShade="F2"/>
            <w:noWrap/>
            <w:vAlign w:val="center"/>
          </w:tcPr>
          <w:p w14:paraId="7721B059" w14:textId="77777777" w:rsidR="00BB566D" w:rsidRPr="00207120" w:rsidRDefault="00BB566D" w:rsidP="00AC78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A2F41" w:themeColor="accent1" w:themeShade="80"/>
                <w:sz w:val="18"/>
                <w:szCs w:val="18"/>
              </w:rPr>
            </w:pPr>
            <w:r w:rsidRPr="00207120">
              <w:rPr>
                <w:rFonts w:ascii="Times New Roman" w:hAnsi="Times New Roman" w:cs="Times New Roman"/>
                <w:b/>
                <w:color w:val="0A2F41" w:themeColor="accent1" w:themeShade="80"/>
                <w:sz w:val="18"/>
                <w:szCs w:val="18"/>
              </w:rPr>
              <w:t>455</w:t>
            </w:r>
          </w:p>
        </w:tc>
      </w:tr>
      <w:tr w:rsidR="00BB566D" w:rsidRPr="00207120" w14:paraId="1266B676" w14:textId="77777777" w:rsidTr="00AC7851">
        <w:trPr>
          <w:trHeight w:val="300"/>
          <w:jc w:val="center"/>
        </w:trPr>
        <w:tc>
          <w:tcPr>
            <w:cnfStyle w:val="001000000000" w:firstRow="0" w:lastRow="0" w:firstColumn="1" w:lastColumn="0" w:oddVBand="0" w:evenVBand="0" w:oddHBand="0" w:evenHBand="0" w:firstRowFirstColumn="0" w:firstRowLastColumn="0" w:lastRowFirstColumn="0" w:lastRowLastColumn="0"/>
            <w:tcW w:w="1076" w:type="dxa"/>
            <w:noWrap/>
            <w:vAlign w:val="center"/>
          </w:tcPr>
          <w:p w14:paraId="14F3A648" w14:textId="77777777" w:rsidR="00BB566D" w:rsidRPr="00207120" w:rsidRDefault="00BB566D" w:rsidP="00AC7851">
            <w:pPr>
              <w:jc w:val="center"/>
              <w:rPr>
                <w:rFonts w:ascii="Times New Roman" w:hAnsi="Times New Roman" w:cs="Times New Roman"/>
                <w:sz w:val="18"/>
                <w:szCs w:val="18"/>
              </w:rPr>
            </w:pPr>
            <w:r w:rsidRPr="00207120">
              <w:rPr>
                <w:rFonts w:ascii="Times New Roman" w:hAnsi="Times New Roman" w:cs="Times New Roman"/>
                <w:sz w:val="18"/>
                <w:szCs w:val="18"/>
              </w:rPr>
              <w:t>2025/2026</w:t>
            </w:r>
          </w:p>
        </w:tc>
        <w:tc>
          <w:tcPr>
            <w:tcW w:w="904" w:type="dxa"/>
            <w:shd w:val="clear" w:color="auto" w:fill="F2F2F2" w:themeFill="background1" w:themeFillShade="F2"/>
            <w:noWrap/>
            <w:vAlign w:val="center"/>
          </w:tcPr>
          <w:p w14:paraId="623ECC74"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49</w:t>
            </w:r>
          </w:p>
        </w:tc>
        <w:tc>
          <w:tcPr>
            <w:tcW w:w="850" w:type="dxa"/>
            <w:noWrap/>
            <w:vAlign w:val="center"/>
          </w:tcPr>
          <w:p w14:paraId="1E36761A"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9</w:t>
            </w:r>
          </w:p>
        </w:tc>
        <w:tc>
          <w:tcPr>
            <w:tcW w:w="851" w:type="dxa"/>
            <w:shd w:val="clear" w:color="auto" w:fill="F2F2F2" w:themeFill="background1" w:themeFillShade="F2"/>
            <w:noWrap/>
            <w:vAlign w:val="center"/>
          </w:tcPr>
          <w:p w14:paraId="2A5D95DE"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97</w:t>
            </w:r>
          </w:p>
        </w:tc>
        <w:tc>
          <w:tcPr>
            <w:tcW w:w="850" w:type="dxa"/>
            <w:noWrap/>
            <w:vAlign w:val="center"/>
          </w:tcPr>
          <w:p w14:paraId="634B37FE"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8</w:t>
            </w:r>
          </w:p>
        </w:tc>
        <w:tc>
          <w:tcPr>
            <w:tcW w:w="851" w:type="dxa"/>
            <w:shd w:val="clear" w:color="auto" w:fill="F2F2F2" w:themeFill="background1" w:themeFillShade="F2"/>
            <w:noWrap/>
            <w:vAlign w:val="center"/>
          </w:tcPr>
          <w:p w14:paraId="57AFFD03"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82</w:t>
            </w:r>
          </w:p>
        </w:tc>
        <w:tc>
          <w:tcPr>
            <w:tcW w:w="815" w:type="dxa"/>
            <w:noWrap/>
            <w:vAlign w:val="center"/>
          </w:tcPr>
          <w:p w14:paraId="158A51F4"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135</w:t>
            </w:r>
          </w:p>
        </w:tc>
        <w:tc>
          <w:tcPr>
            <w:tcW w:w="886" w:type="dxa"/>
            <w:shd w:val="clear" w:color="auto" w:fill="F2F2F2" w:themeFill="background1" w:themeFillShade="F2"/>
            <w:noWrap/>
            <w:vAlign w:val="center"/>
          </w:tcPr>
          <w:p w14:paraId="7676CCC3"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17</w:t>
            </w:r>
          </w:p>
        </w:tc>
        <w:tc>
          <w:tcPr>
            <w:tcW w:w="850" w:type="dxa"/>
            <w:noWrap/>
            <w:vAlign w:val="center"/>
          </w:tcPr>
          <w:p w14:paraId="469A4DD9"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14</w:t>
            </w:r>
          </w:p>
        </w:tc>
        <w:tc>
          <w:tcPr>
            <w:tcW w:w="851" w:type="dxa"/>
            <w:shd w:val="clear" w:color="auto" w:fill="F2F2F2" w:themeFill="background1" w:themeFillShade="F2"/>
            <w:noWrap/>
            <w:vAlign w:val="center"/>
          </w:tcPr>
          <w:p w14:paraId="28A96529"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245</w:t>
            </w:r>
          </w:p>
        </w:tc>
        <w:tc>
          <w:tcPr>
            <w:tcW w:w="992" w:type="dxa"/>
            <w:noWrap/>
            <w:vAlign w:val="center"/>
          </w:tcPr>
          <w:p w14:paraId="059A9BE2"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207120">
              <w:rPr>
                <w:rFonts w:ascii="Times New Roman" w:hAnsi="Times New Roman" w:cs="Times New Roman"/>
                <w:b/>
                <w:bCs/>
                <w:sz w:val="18"/>
                <w:szCs w:val="18"/>
              </w:rPr>
              <w:t>166</w:t>
            </w:r>
          </w:p>
        </w:tc>
        <w:tc>
          <w:tcPr>
            <w:tcW w:w="992" w:type="dxa"/>
            <w:shd w:val="clear" w:color="auto" w:fill="F2F2F2" w:themeFill="background1" w:themeFillShade="F2"/>
            <w:noWrap/>
            <w:vAlign w:val="center"/>
          </w:tcPr>
          <w:p w14:paraId="175AD33E" w14:textId="77777777" w:rsidR="00BB566D" w:rsidRPr="00207120" w:rsidRDefault="00BB566D" w:rsidP="00AC78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A2F41" w:themeColor="accent1" w:themeShade="80"/>
                <w:sz w:val="18"/>
                <w:szCs w:val="18"/>
              </w:rPr>
            </w:pPr>
            <w:r w:rsidRPr="00207120">
              <w:rPr>
                <w:rFonts w:ascii="Times New Roman" w:hAnsi="Times New Roman" w:cs="Times New Roman"/>
                <w:b/>
                <w:color w:val="0A2F41" w:themeColor="accent1" w:themeShade="80"/>
                <w:sz w:val="18"/>
                <w:szCs w:val="18"/>
              </w:rPr>
              <w:t>411</w:t>
            </w:r>
          </w:p>
        </w:tc>
      </w:tr>
    </w:tbl>
    <w:p w14:paraId="3D882DE5" w14:textId="77777777" w:rsidR="00170B3B" w:rsidRPr="00207120" w:rsidRDefault="00170B3B" w:rsidP="001A5589">
      <w:pPr>
        <w:tabs>
          <w:tab w:val="left" w:pos="5825"/>
        </w:tabs>
        <w:rPr>
          <w:rFonts w:ascii="Times New Roman" w:hAnsi="Times New Roman" w:cs="Times New Roman"/>
          <w:i/>
          <w:iCs/>
          <w:sz w:val="18"/>
          <w:szCs w:val="18"/>
        </w:rPr>
      </w:pPr>
    </w:p>
    <w:p w14:paraId="79F9E634" w14:textId="248C0BC1" w:rsidR="001A5589" w:rsidRPr="00207120" w:rsidRDefault="001A5589" w:rsidP="001A5589">
      <w:pPr>
        <w:tabs>
          <w:tab w:val="left" w:pos="5825"/>
        </w:tabs>
        <w:rPr>
          <w:rFonts w:ascii="Times New Roman" w:hAnsi="Times New Roman" w:cs="Times New Roman"/>
          <w:b/>
          <w:bCs/>
          <w:sz w:val="18"/>
          <w:szCs w:val="18"/>
        </w:rPr>
      </w:pPr>
      <w:r w:rsidRPr="00207120">
        <w:rPr>
          <w:rFonts w:ascii="Times New Roman" w:hAnsi="Times New Roman" w:cs="Times New Roman"/>
          <w:i/>
          <w:iCs/>
          <w:sz w:val="18"/>
          <w:szCs w:val="18"/>
        </w:rPr>
        <w:t>Sursa datelor:</w:t>
      </w:r>
      <w:r w:rsidR="00170B3B" w:rsidRPr="00207120">
        <w:rPr>
          <w:rFonts w:ascii="Times New Roman" w:hAnsi="Times New Roman" w:cs="Times New Roman"/>
          <w:i/>
          <w:iCs/>
          <w:sz w:val="18"/>
          <w:szCs w:val="18"/>
        </w:rPr>
        <w:t xml:space="preserve"> Situația centralizatoare a posturilor diadctice din statele de funcțiuni și de personal didactic (1 octombrie)</w:t>
      </w:r>
    </w:p>
    <w:p w14:paraId="50846002" w14:textId="77777777" w:rsidR="00513CB4" w:rsidRPr="00207120" w:rsidRDefault="00513CB4" w:rsidP="00BB566D">
      <w:pPr>
        <w:spacing w:after="0" w:line="240" w:lineRule="auto"/>
        <w:jc w:val="both"/>
        <w:rPr>
          <w:rFonts w:ascii="Times New Roman" w:eastAsia="Times New Roman" w:hAnsi="Times New Roman" w:cs="Times New Roman"/>
          <w:b/>
          <w:kern w:val="0"/>
          <w:sz w:val="28"/>
          <w:szCs w:val="28"/>
          <w14:ligatures w14:val="none"/>
        </w:rPr>
      </w:pPr>
    </w:p>
    <w:p w14:paraId="5BC26DCB" w14:textId="649BEB98" w:rsidR="00243C8E" w:rsidRPr="00207120" w:rsidRDefault="00243C8E" w:rsidP="00243C8E">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t xml:space="preserve">Anexa </w:t>
      </w:r>
      <w:r w:rsidR="00584E3A" w:rsidRPr="00207120">
        <w:rPr>
          <w:rFonts w:ascii="Times New Roman" w:hAnsi="Times New Roman" w:cs="Times New Roman"/>
          <w:b/>
          <w:bCs/>
          <w:color w:val="074F6A" w:themeColor="accent4" w:themeShade="80"/>
        </w:rPr>
        <w:t>6</w:t>
      </w:r>
    </w:p>
    <w:p w14:paraId="52A19B34"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1CCC093D"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5A8B197D" w14:textId="68C2BF99" w:rsidR="00BB566D" w:rsidRPr="00207120" w:rsidRDefault="00E62EE1" w:rsidP="00BB566D">
      <w:pPr>
        <w:spacing w:after="0" w:line="240" w:lineRule="auto"/>
        <w:jc w:val="center"/>
        <w:rPr>
          <w:rFonts w:ascii="Times New Roman" w:eastAsia="Times New Roman" w:hAnsi="Times New Roman" w:cs="Times New Roman"/>
          <w:b/>
          <w:kern w:val="0"/>
          <w14:ligatures w14:val="none"/>
        </w:rPr>
      </w:pPr>
      <w:bookmarkStart w:id="211" w:name="_Hlk232690133"/>
      <w:r w:rsidRPr="00207120">
        <w:rPr>
          <w:rFonts w:ascii="Times New Roman" w:eastAsia="Times New Roman" w:hAnsi="Times New Roman" w:cs="Times New Roman"/>
          <w:b/>
          <w:kern w:val="0"/>
          <w14:ligatures w14:val="none"/>
        </w:rPr>
        <w:t xml:space="preserve">Evoluția personalului didactic cu norma de bază </w:t>
      </w:r>
      <w:bookmarkEnd w:id="211"/>
    </w:p>
    <w:p w14:paraId="255DB052" w14:textId="77777777" w:rsidR="00BB566D" w:rsidRPr="00207120" w:rsidRDefault="00BB566D" w:rsidP="00BB566D">
      <w:pPr>
        <w:spacing w:after="0" w:line="240" w:lineRule="auto"/>
        <w:jc w:val="center"/>
        <w:rPr>
          <w:rFonts w:ascii="Times New Roman" w:eastAsia="Times New Roman" w:hAnsi="Times New Roman" w:cs="Times New Roman"/>
          <w:b/>
          <w:kern w:val="0"/>
          <w:sz w:val="20"/>
          <w:szCs w:val="20"/>
          <w14:ligatures w14:val="none"/>
        </w:rPr>
      </w:pPr>
    </w:p>
    <w:tbl>
      <w:tblPr>
        <w:tblStyle w:val="PlainTable2"/>
        <w:tblpPr w:leftFromText="180" w:rightFromText="180" w:vertAnchor="text" w:tblpXSpec="center" w:tblpY="1"/>
        <w:tblOverlap w:val="never"/>
        <w:tblW w:w="4356" w:type="pct"/>
        <w:tblBorders>
          <w:top w:val="single" w:sz="4" w:space="0" w:color="auto"/>
          <w:bottom w:val="single" w:sz="4" w:space="0" w:color="auto"/>
          <w:insideH w:val="single" w:sz="4" w:space="0" w:color="auto"/>
        </w:tblBorders>
        <w:tblLook w:val="04A0" w:firstRow="1" w:lastRow="0" w:firstColumn="1" w:lastColumn="0" w:noHBand="0" w:noVBand="1"/>
      </w:tblPr>
      <w:tblGrid>
        <w:gridCol w:w="1565"/>
        <w:gridCol w:w="1275"/>
        <w:gridCol w:w="1409"/>
        <w:gridCol w:w="1930"/>
        <w:gridCol w:w="1256"/>
        <w:gridCol w:w="962"/>
      </w:tblGrid>
      <w:tr w:rsidR="00BB566D" w:rsidRPr="00207120" w14:paraId="756AEBA1" w14:textId="77777777" w:rsidTr="0041287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32" w:type="pct"/>
            <w:shd w:val="clear" w:color="auto" w:fill="F2F2F2" w:themeFill="background1" w:themeFillShade="F2"/>
            <w:hideMark/>
          </w:tcPr>
          <w:p w14:paraId="16420073" w14:textId="77777777" w:rsidR="00BB566D" w:rsidRPr="00207120" w:rsidRDefault="00BB566D" w:rsidP="00BB566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Anul universitar</w:t>
            </w:r>
          </w:p>
        </w:tc>
        <w:tc>
          <w:tcPr>
            <w:tcW w:w="759" w:type="pct"/>
            <w:shd w:val="clear" w:color="auto" w:fill="F2F2F2" w:themeFill="background1" w:themeFillShade="F2"/>
            <w:hideMark/>
          </w:tcPr>
          <w:p w14:paraId="7D17FA44"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Profesor</w:t>
            </w:r>
          </w:p>
        </w:tc>
        <w:tc>
          <w:tcPr>
            <w:tcW w:w="839" w:type="pct"/>
            <w:shd w:val="clear" w:color="auto" w:fill="F2F2F2" w:themeFill="background1" w:themeFillShade="F2"/>
            <w:hideMark/>
          </w:tcPr>
          <w:p w14:paraId="1BE8EF47"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Conferențiar</w:t>
            </w:r>
          </w:p>
        </w:tc>
        <w:tc>
          <w:tcPr>
            <w:tcW w:w="1149" w:type="pct"/>
            <w:shd w:val="clear" w:color="auto" w:fill="F2F2F2" w:themeFill="background1" w:themeFillShade="F2"/>
            <w:hideMark/>
          </w:tcPr>
          <w:p w14:paraId="523031E9"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Lector/Șef lucrări</w:t>
            </w:r>
          </w:p>
        </w:tc>
        <w:tc>
          <w:tcPr>
            <w:tcW w:w="748" w:type="pct"/>
            <w:shd w:val="clear" w:color="auto" w:fill="F2F2F2" w:themeFill="background1" w:themeFillShade="F2"/>
            <w:hideMark/>
          </w:tcPr>
          <w:p w14:paraId="1DF79D8D"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Asistent</w:t>
            </w:r>
          </w:p>
        </w:tc>
        <w:tc>
          <w:tcPr>
            <w:tcW w:w="573" w:type="pct"/>
            <w:shd w:val="clear" w:color="auto" w:fill="F2F2F2" w:themeFill="background1" w:themeFillShade="F2"/>
            <w:hideMark/>
          </w:tcPr>
          <w:p w14:paraId="3F63DEE6" w14:textId="77777777" w:rsidR="00BB566D" w:rsidRPr="00207120" w:rsidRDefault="00BB566D" w:rsidP="00BB56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TOTAL</w:t>
            </w:r>
          </w:p>
        </w:tc>
      </w:tr>
      <w:tr w:rsidR="00BB566D" w:rsidRPr="00207120" w14:paraId="1D5D996A" w14:textId="77777777" w:rsidTr="0041287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932" w:type="pct"/>
            <w:noWrap/>
            <w:vAlign w:val="center"/>
          </w:tcPr>
          <w:p w14:paraId="21DE63AB" w14:textId="77777777" w:rsidR="00BB566D" w:rsidRPr="00207120" w:rsidRDefault="00BB566D" w:rsidP="00BB566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2021/2022</w:t>
            </w:r>
          </w:p>
        </w:tc>
        <w:tc>
          <w:tcPr>
            <w:tcW w:w="759" w:type="pct"/>
            <w:noWrap/>
            <w:vAlign w:val="center"/>
          </w:tcPr>
          <w:p w14:paraId="6BA26B6A"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44</w:t>
            </w:r>
          </w:p>
        </w:tc>
        <w:tc>
          <w:tcPr>
            <w:tcW w:w="839" w:type="pct"/>
            <w:noWrap/>
            <w:vAlign w:val="center"/>
          </w:tcPr>
          <w:p w14:paraId="50FFA89C"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94</w:t>
            </w:r>
          </w:p>
        </w:tc>
        <w:tc>
          <w:tcPr>
            <w:tcW w:w="1149" w:type="pct"/>
            <w:noWrap/>
            <w:vAlign w:val="center"/>
          </w:tcPr>
          <w:p w14:paraId="7AF4401C"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95</w:t>
            </w:r>
          </w:p>
        </w:tc>
        <w:tc>
          <w:tcPr>
            <w:tcW w:w="748" w:type="pct"/>
            <w:noWrap/>
            <w:vAlign w:val="center"/>
          </w:tcPr>
          <w:p w14:paraId="074C7167"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14</w:t>
            </w:r>
          </w:p>
        </w:tc>
        <w:tc>
          <w:tcPr>
            <w:tcW w:w="573" w:type="pct"/>
            <w:shd w:val="clear" w:color="auto" w:fill="F2F2F2" w:themeFill="background1" w:themeFillShade="F2"/>
            <w:noWrap/>
            <w:vAlign w:val="center"/>
          </w:tcPr>
          <w:p w14:paraId="1AA74061"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b/>
                <w:color w:val="000000" w:themeColor="text1"/>
                <w:sz w:val="20"/>
                <w:szCs w:val="20"/>
              </w:rPr>
              <w:t>247</w:t>
            </w:r>
          </w:p>
        </w:tc>
      </w:tr>
      <w:tr w:rsidR="00BB566D" w:rsidRPr="00207120" w14:paraId="130B96F8" w14:textId="77777777" w:rsidTr="00412874">
        <w:trPr>
          <w:trHeight w:val="179"/>
        </w:trPr>
        <w:tc>
          <w:tcPr>
            <w:cnfStyle w:val="001000000000" w:firstRow="0" w:lastRow="0" w:firstColumn="1" w:lastColumn="0" w:oddVBand="0" w:evenVBand="0" w:oddHBand="0" w:evenHBand="0" w:firstRowFirstColumn="0" w:firstRowLastColumn="0" w:lastRowFirstColumn="0" w:lastRowLastColumn="0"/>
            <w:tcW w:w="932" w:type="pct"/>
            <w:noWrap/>
            <w:vAlign w:val="center"/>
          </w:tcPr>
          <w:p w14:paraId="2AD3389F" w14:textId="77777777" w:rsidR="00BB566D" w:rsidRPr="00207120" w:rsidRDefault="00BB566D" w:rsidP="00BB566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sz w:val="20"/>
                <w:szCs w:val="20"/>
              </w:rPr>
              <w:t>2022/2023</w:t>
            </w:r>
          </w:p>
        </w:tc>
        <w:tc>
          <w:tcPr>
            <w:tcW w:w="759" w:type="pct"/>
            <w:noWrap/>
            <w:vAlign w:val="center"/>
          </w:tcPr>
          <w:p w14:paraId="042FFFAF"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color w:val="000000"/>
                <w:sz w:val="20"/>
                <w:szCs w:val="20"/>
              </w:rPr>
              <w:t>44</w:t>
            </w:r>
          </w:p>
        </w:tc>
        <w:tc>
          <w:tcPr>
            <w:tcW w:w="839" w:type="pct"/>
            <w:noWrap/>
            <w:vAlign w:val="center"/>
          </w:tcPr>
          <w:p w14:paraId="4070A0D6"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color w:val="000000"/>
                <w:sz w:val="20"/>
                <w:szCs w:val="20"/>
              </w:rPr>
              <w:t>92</w:t>
            </w:r>
          </w:p>
        </w:tc>
        <w:tc>
          <w:tcPr>
            <w:tcW w:w="1149" w:type="pct"/>
            <w:noWrap/>
            <w:vAlign w:val="center"/>
          </w:tcPr>
          <w:p w14:paraId="3BD6F76D"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color w:val="000000"/>
                <w:sz w:val="20"/>
                <w:szCs w:val="20"/>
              </w:rPr>
              <w:t>95</w:t>
            </w:r>
          </w:p>
        </w:tc>
        <w:tc>
          <w:tcPr>
            <w:tcW w:w="748" w:type="pct"/>
            <w:noWrap/>
            <w:vAlign w:val="center"/>
          </w:tcPr>
          <w:p w14:paraId="40DEE797"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color w:val="000000"/>
                <w:sz w:val="20"/>
                <w:szCs w:val="20"/>
              </w:rPr>
              <w:t>9</w:t>
            </w:r>
          </w:p>
        </w:tc>
        <w:tc>
          <w:tcPr>
            <w:tcW w:w="573" w:type="pct"/>
            <w:shd w:val="clear" w:color="auto" w:fill="F2F2F2" w:themeFill="background1" w:themeFillShade="F2"/>
            <w:noWrap/>
            <w:vAlign w:val="center"/>
          </w:tcPr>
          <w:p w14:paraId="42676146"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b/>
                <w:bCs/>
                <w:color w:val="000000"/>
                <w:sz w:val="20"/>
                <w:szCs w:val="20"/>
              </w:rPr>
              <w:t>240</w:t>
            </w:r>
          </w:p>
        </w:tc>
      </w:tr>
      <w:tr w:rsidR="00BB566D" w:rsidRPr="00207120" w14:paraId="3A58F360" w14:textId="77777777" w:rsidTr="0041287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32" w:type="pct"/>
            <w:noWrap/>
            <w:vAlign w:val="center"/>
          </w:tcPr>
          <w:p w14:paraId="3EAB6815" w14:textId="77777777" w:rsidR="00BB566D" w:rsidRPr="00207120" w:rsidRDefault="00BB566D" w:rsidP="00BB566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sz w:val="20"/>
                <w:szCs w:val="20"/>
              </w:rPr>
              <w:t>2023/2024</w:t>
            </w:r>
          </w:p>
        </w:tc>
        <w:tc>
          <w:tcPr>
            <w:tcW w:w="759" w:type="pct"/>
            <w:noWrap/>
            <w:vAlign w:val="bottom"/>
          </w:tcPr>
          <w:p w14:paraId="50C4CC1D"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bCs/>
                <w:color w:val="000000"/>
                <w:sz w:val="20"/>
                <w:szCs w:val="20"/>
              </w:rPr>
              <w:t>45</w:t>
            </w:r>
          </w:p>
        </w:tc>
        <w:tc>
          <w:tcPr>
            <w:tcW w:w="839" w:type="pct"/>
            <w:noWrap/>
            <w:vAlign w:val="bottom"/>
          </w:tcPr>
          <w:p w14:paraId="28D75040"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bCs/>
                <w:color w:val="000000"/>
                <w:sz w:val="20"/>
                <w:szCs w:val="20"/>
              </w:rPr>
              <w:t>92</w:t>
            </w:r>
          </w:p>
        </w:tc>
        <w:tc>
          <w:tcPr>
            <w:tcW w:w="1149" w:type="pct"/>
            <w:noWrap/>
            <w:vAlign w:val="bottom"/>
          </w:tcPr>
          <w:p w14:paraId="672E6750"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bCs/>
                <w:color w:val="000000"/>
                <w:sz w:val="20"/>
                <w:szCs w:val="20"/>
              </w:rPr>
              <w:t>92</w:t>
            </w:r>
          </w:p>
        </w:tc>
        <w:tc>
          <w:tcPr>
            <w:tcW w:w="748" w:type="pct"/>
            <w:noWrap/>
            <w:vAlign w:val="bottom"/>
          </w:tcPr>
          <w:p w14:paraId="7A3E4D83"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bCs/>
                <w:color w:val="000000"/>
                <w:sz w:val="20"/>
                <w:szCs w:val="20"/>
              </w:rPr>
              <w:t>12</w:t>
            </w:r>
          </w:p>
        </w:tc>
        <w:tc>
          <w:tcPr>
            <w:tcW w:w="573" w:type="pct"/>
            <w:shd w:val="clear" w:color="auto" w:fill="F2F2F2" w:themeFill="background1" w:themeFillShade="F2"/>
            <w:noWrap/>
            <w:vAlign w:val="bottom"/>
          </w:tcPr>
          <w:p w14:paraId="4330988B"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color w:val="000000"/>
                <w:sz w:val="20"/>
                <w:szCs w:val="20"/>
              </w:rPr>
              <w:t>241</w:t>
            </w:r>
          </w:p>
        </w:tc>
      </w:tr>
      <w:tr w:rsidR="00BB566D" w:rsidRPr="00207120" w14:paraId="0093141C" w14:textId="77777777" w:rsidTr="00412874">
        <w:trPr>
          <w:trHeight w:val="224"/>
        </w:trPr>
        <w:tc>
          <w:tcPr>
            <w:cnfStyle w:val="001000000000" w:firstRow="0" w:lastRow="0" w:firstColumn="1" w:lastColumn="0" w:oddVBand="0" w:evenVBand="0" w:oddHBand="0" w:evenHBand="0" w:firstRowFirstColumn="0" w:firstRowLastColumn="0" w:lastRowFirstColumn="0" w:lastRowLastColumn="0"/>
            <w:tcW w:w="932" w:type="pct"/>
            <w:noWrap/>
            <w:vAlign w:val="center"/>
          </w:tcPr>
          <w:p w14:paraId="017D6C6A" w14:textId="77777777" w:rsidR="00BB566D" w:rsidRPr="00207120" w:rsidRDefault="00BB566D" w:rsidP="00BB566D">
            <w:pPr>
              <w:jc w:val="center"/>
              <w:rPr>
                <w:rFonts w:ascii="Times New Roman" w:hAnsi="Times New Roman" w:cs="Times New Roman"/>
                <w:color w:val="000000"/>
                <w:sz w:val="20"/>
                <w:szCs w:val="20"/>
              </w:rPr>
            </w:pPr>
            <w:r w:rsidRPr="00207120">
              <w:rPr>
                <w:rFonts w:ascii="Times New Roman" w:hAnsi="Times New Roman" w:cs="Times New Roman"/>
                <w:color w:val="000000"/>
                <w:sz w:val="20"/>
                <w:szCs w:val="20"/>
              </w:rPr>
              <w:t>2024/2025</w:t>
            </w:r>
          </w:p>
        </w:tc>
        <w:tc>
          <w:tcPr>
            <w:tcW w:w="759" w:type="pct"/>
            <w:noWrap/>
            <w:vAlign w:val="bottom"/>
          </w:tcPr>
          <w:p w14:paraId="43B4DD5F"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49</w:t>
            </w:r>
          </w:p>
        </w:tc>
        <w:tc>
          <w:tcPr>
            <w:tcW w:w="839" w:type="pct"/>
            <w:noWrap/>
            <w:vAlign w:val="bottom"/>
          </w:tcPr>
          <w:p w14:paraId="0C9D6E91"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89</w:t>
            </w:r>
          </w:p>
        </w:tc>
        <w:tc>
          <w:tcPr>
            <w:tcW w:w="1149" w:type="pct"/>
            <w:noWrap/>
            <w:vAlign w:val="bottom"/>
          </w:tcPr>
          <w:p w14:paraId="0EA76295"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91</w:t>
            </w:r>
          </w:p>
        </w:tc>
        <w:tc>
          <w:tcPr>
            <w:tcW w:w="748" w:type="pct"/>
            <w:noWrap/>
            <w:vAlign w:val="bottom"/>
          </w:tcPr>
          <w:p w14:paraId="467DA08E"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14</w:t>
            </w:r>
          </w:p>
        </w:tc>
        <w:tc>
          <w:tcPr>
            <w:tcW w:w="573" w:type="pct"/>
            <w:shd w:val="clear" w:color="auto" w:fill="F2F2F2" w:themeFill="background1" w:themeFillShade="F2"/>
            <w:noWrap/>
            <w:vAlign w:val="bottom"/>
          </w:tcPr>
          <w:p w14:paraId="5C854ACA" w14:textId="77777777" w:rsidR="00BB566D" w:rsidRPr="00207120" w:rsidRDefault="00BB566D" w:rsidP="00BB56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207120">
              <w:rPr>
                <w:rFonts w:ascii="Times New Roman" w:hAnsi="Times New Roman" w:cs="Times New Roman"/>
                <w:b/>
                <w:color w:val="000000"/>
                <w:sz w:val="20"/>
                <w:szCs w:val="20"/>
              </w:rPr>
              <w:t>243</w:t>
            </w:r>
          </w:p>
        </w:tc>
      </w:tr>
      <w:tr w:rsidR="00BB566D" w:rsidRPr="00207120" w14:paraId="1C1911BF" w14:textId="77777777" w:rsidTr="0041287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32" w:type="pct"/>
            <w:noWrap/>
            <w:vAlign w:val="center"/>
          </w:tcPr>
          <w:p w14:paraId="257718CA" w14:textId="77777777" w:rsidR="00BB566D" w:rsidRPr="00207120" w:rsidRDefault="00BB566D" w:rsidP="00BB566D">
            <w:pPr>
              <w:jc w:val="center"/>
              <w:rPr>
                <w:rFonts w:ascii="Times New Roman" w:hAnsi="Times New Roman" w:cs="Times New Roman"/>
                <w:color w:val="000000"/>
                <w:sz w:val="20"/>
                <w:szCs w:val="20"/>
              </w:rPr>
            </w:pPr>
            <w:r w:rsidRPr="00207120">
              <w:rPr>
                <w:rFonts w:ascii="Times New Roman" w:hAnsi="Times New Roman" w:cs="Times New Roman"/>
                <w:color w:val="000000"/>
                <w:sz w:val="20"/>
                <w:szCs w:val="20"/>
              </w:rPr>
              <w:t>2025/2026</w:t>
            </w:r>
          </w:p>
        </w:tc>
        <w:tc>
          <w:tcPr>
            <w:tcW w:w="759" w:type="pct"/>
            <w:noWrap/>
            <w:vAlign w:val="bottom"/>
          </w:tcPr>
          <w:p w14:paraId="64FED413"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49</w:t>
            </w:r>
          </w:p>
        </w:tc>
        <w:tc>
          <w:tcPr>
            <w:tcW w:w="839" w:type="pct"/>
            <w:noWrap/>
            <w:vAlign w:val="bottom"/>
          </w:tcPr>
          <w:p w14:paraId="1F1AC850"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97</w:t>
            </w:r>
          </w:p>
        </w:tc>
        <w:tc>
          <w:tcPr>
            <w:tcW w:w="1149" w:type="pct"/>
            <w:noWrap/>
            <w:vAlign w:val="bottom"/>
          </w:tcPr>
          <w:p w14:paraId="61837A54"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82</w:t>
            </w:r>
          </w:p>
        </w:tc>
        <w:tc>
          <w:tcPr>
            <w:tcW w:w="748" w:type="pct"/>
            <w:noWrap/>
            <w:vAlign w:val="bottom"/>
          </w:tcPr>
          <w:p w14:paraId="0BF8DD7B"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207120">
              <w:rPr>
                <w:rFonts w:ascii="Times New Roman" w:hAnsi="Times New Roman" w:cs="Times New Roman"/>
                <w:bCs/>
                <w:color w:val="000000"/>
                <w:sz w:val="20"/>
                <w:szCs w:val="20"/>
              </w:rPr>
              <w:t>17</w:t>
            </w:r>
          </w:p>
        </w:tc>
        <w:tc>
          <w:tcPr>
            <w:tcW w:w="573" w:type="pct"/>
            <w:shd w:val="clear" w:color="auto" w:fill="F2F2F2" w:themeFill="background1" w:themeFillShade="F2"/>
            <w:noWrap/>
            <w:vAlign w:val="bottom"/>
          </w:tcPr>
          <w:p w14:paraId="65557FEA" w14:textId="77777777" w:rsidR="00BB566D" w:rsidRPr="00207120" w:rsidRDefault="00BB566D" w:rsidP="00BB56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207120">
              <w:rPr>
                <w:rFonts w:ascii="Times New Roman" w:hAnsi="Times New Roman" w:cs="Times New Roman"/>
                <w:b/>
                <w:color w:val="000000"/>
                <w:sz w:val="20"/>
                <w:szCs w:val="20"/>
              </w:rPr>
              <w:t>245</w:t>
            </w:r>
          </w:p>
        </w:tc>
      </w:tr>
    </w:tbl>
    <w:p w14:paraId="08CA88C8"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5CEE2391"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36D75362"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7DA6AB0B"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6379BA9E" w14:textId="77777777" w:rsidR="00BB566D" w:rsidRPr="00207120" w:rsidRDefault="00BB566D" w:rsidP="00BB566D">
      <w:pPr>
        <w:spacing w:after="0" w:line="240" w:lineRule="auto"/>
        <w:jc w:val="both"/>
        <w:rPr>
          <w:rFonts w:ascii="Times New Roman" w:eastAsia="Times New Roman" w:hAnsi="Times New Roman" w:cs="Times New Roman"/>
          <w:b/>
          <w:kern w:val="0"/>
          <w:sz w:val="28"/>
          <w:szCs w:val="28"/>
          <w14:ligatures w14:val="none"/>
        </w:rPr>
      </w:pPr>
    </w:p>
    <w:p w14:paraId="73935ABB" w14:textId="77777777" w:rsidR="00170B3B" w:rsidRPr="00207120" w:rsidRDefault="005D61FB" w:rsidP="001A5589">
      <w:pPr>
        <w:tabs>
          <w:tab w:val="left" w:pos="5825"/>
        </w:tabs>
        <w:rPr>
          <w:rFonts w:ascii="Times New Roman" w:hAnsi="Times New Roman" w:cs="Times New Roman"/>
          <w:i/>
          <w:iCs/>
          <w:color w:val="00B050"/>
          <w:sz w:val="18"/>
          <w:szCs w:val="18"/>
        </w:rPr>
      </w:pPr>
      <w:r w:rsidRPr="00207120">
        <w:rPr>
          <w:rFonts w:ascii="Times New Roman" w:hAnsi="Times New Roman" w:cs="Times New Roman"/>
          <w:i/>
          <w:iCs/>
          <w:color w:val="00B050"/>
          <w:sz w:val="18"/>
          <w:szCs w:val="18"/>
        </w:rPr>
        <w:t xml:space="preserve">                  </w:t>
      </w:r>
    </w:p>
    <w:p w14:paraId="46496643" w14:textId="76EC1F1B" w:rsidR="00170B3B" w:rsidRPr="00207120" w:rsidRDefault="00170B3B" w:rsidP="00170B3B">
      <w:pPr>
        <w:tabs>
          <w:tab w:val="left" w:pos="5825"/>
        </w:tabs>
        <w:rPr>
          <w:rFonts w:ascii="Times New Roman" w:hAnsi="Times New Roman" w:cs="Times New Roman"/>
          <w:b/>
          <w:bCs/>
          <w:sz w:val="18"/>
          <w:szCs w:val="18"/>
        </w:rPr>
      </w:pPr>
      <w:r w:rsidRPr="00207120">
        <w:rPr>
          <w:rFonts w:ascii="Times New Roman" w:hAnsi="Times New Roman" w:cs="Times New Roman"/>
          <w:i/>
          <w:iCs/>
          <w:sz w:val="18"/>
          <w:szCs w:val="18"/>
        </w:rPr>
        <w:t>Sursa datelor: Situația centralizatoare a posturilor diadctice din statele de funcțiuni și de personal didactic (1 octombrie)</w:t>
      </w:r>
    </w:p>
    <w:p w14:paraId="168D5ADD" w14:textId="77777777" w:rsidR="00CA7C88" w:rsidRPr="00207120" w:rsidRDefault="00CA7C88" w:rsidP="003657AD">
      <w:pPr>
        <w:tabs>
          <w:tab w:val="left" w:pos="5825"/>
        </w:tabs>
        <w:rPr>
          <w:rFonts w:ascii="Times New Roman" w:hAnsi="Times New Roman" w:cs="Times New Roman"/>
          <w:b/>
          <w:bCs/>
          <w:sz w:val="18"/>
          <w:szCs w:val="18"/>
        </w:rPr>
      </w:pPr>
    </w:p>
    <w:p w14:paraId="51D96638" w14:textId="0AC9EF8F" w:rsidR="00CA7C88" w:rsidRPr="00207120" w:rsidRDefault="00CA7C88" w:rsidP="00CA7C88">
      <w:pPr>
        <w:tabs>
          <w:tab w:val="left" w:pos="5825"/>
        </w:tabs>
        <w:jc w:val="center"/>
        <w:rPr>
          <w:rFonts w:ascii="Times New Roman" w:hAnsi="Times New Roman" w:cs="Times New Roman"/>
          <w:b/>
          <w:bCs/>
          <w:sz w:val="18"/>
          <w:szCs w:val="18"/>
        </w:rPr>
      </w:pPr>
    </w:p>
    <w:p w14:paraId="00BC7770" w14:textId="77777777" w:rsidR="00CA7C88" w:rsidRPr="00207120" w:rsidRDefault="00CA7C88" w:rsidP="001A5589">
      <w:pPr>
        <w:tabs>
          <w:tab w:val="left" w:pos="5825"/>
        </w:tabs>
        <w:rPr>
          <w:rFonts w:ascii="Times New Roman" w:hAnsi="Times New Roman" w:cs="Times New Roman"/>
          <w:b/>
          <w:bCs/>
          <w:sz w:val="18"/>
          <w:szCs w:val="18"/>
        </w:rPr>
      </w:pPr>
    </w:p>
    <w:p w14:paraId="54933F73" w14:textId="77777777" w:rsidR="004F73CE" w:rsidRPr="00207120" w:rsidRDefault="004F73CE" w:rsidP="004F73CE">
      <w:pPr>
        <w:jc w:val="right"/>
        <w:rPr>
          <w:rFonts w:ascii="Times New Roman" w:hAnsi="Times New Roman" w:cs="Times New Roman"/>
          <w:b/>
          <w:bCs/>
          <w:color w:val="074F6A" w:themeColor="accent4" w:themeShade="80"/>
        </w:rPr>
        <w:sectPr w:rsidR="004F73CE" w:rsidRPr="00207120" w:rsidSect="00824B91">
          <w:pgSz w:w="11906" w:h="16838" w:code="9"/>
          <w:pgMar w:top="1418" w:right="992" w:bottom="992" w:left="1276" w:header="720" w:footer="720" w:gutter="0"/>
          <w:cols w:space="720"/>
          <w:docGrid w:linePitch="360"/>
        </w:sectPr>
      </w:pPr>
    </w:p>
    <w:p w14:paraId="76F8BB6D" w14:textId="2D5F5EE5" w:rsidR="004F73CE" w:rsidRPr="00207120" w:rsidRDefault="004F73CE" w:rsidP="004F73CE">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9476AD" w:rsidRPr="00207120">
        <w:rPr>
          <w:rFonts w:ascii="Times New Roman" w:hAnsi="Times New Roman" w:cs="Times New Roman"/>
          <w:b/>
          <w:bCs/>
          <w:color w:val="074F6A" w:themeColor="accent4" w:themeShade="80"/>
        </w:rPr>
        <w:t>7</w:t>
      </w:r>
    </w:p>
    <w:p w14:paraId="70DE9E7E" w14:textId="1B3F7AA3" w:rsidR="00055FFB" w:rsidRPr="00207120" w:rsidRDefault="00055FFB" w:rsidP="00693C89">
      <w:pPr>
        <w:suppressAutoHyphens/>
        <w:autoSpaceDN w:val="0"/>
        <w:spacing w:after="0" w:line="276" w:lineRule="auto"/>
        <w:jc w:val="center"/>
        <w:textAlignment w:val="baseline"/>
        <w:rPr>
          <w:rFonts w:ascii="Times New Roman" w:eastAsia="Times New Roman" w:hAnsi="Times New Roman" w:cs="Times New Roman"/>
          <w:b/>
          <w:iCs/>
          <w:kern w:val="0"/>
          <w14:ligatures w14:val="none"/>
        </w:rPr>
      </w:pPr>
      <w:bookmarkStart w:id="212" w:name="_Hlk232690140"/>
      <w:r w:rsidRPr="00207120">
        <w:rPr>
          <w:rFonts w:ascii="Times New Roman" w:eastAsia="Times New Roman" w:hAnsi="Times New Roman" w:cs="Times New Roman"/>
          <w:b/>
          <w:iCs/>
          <w:kern w:val="0"/>
          <w14:ligatures w14:val="none"/>
        </w:rPr>
        <w:t>Evoluția gradului de acoperire a posturilor didactice cu personal titular din totalul posturilor didactice</w:t>
      </w:r>
    </w:p>
    <w:bookmarkEnd w:id="212"/>
    <w:p w14:paraId="0696060D" w14:textId="77777777" w:rsidR="00693C89" w:rsidRPr="00207120" w:rsidRDefault="00693C89" w:rsidP="00693C89">
      <w:pPr>
        <w:suppressAutoHyphens/>
        <w:autoSpaceDN w:val="0"/>
        <w:spacing w:after="0" w:line="276" w:lineRule="auto"/>
        <w:textAlignment w:val="baseline"/>
        <w:rPr>
          <w:rFonts w:ascii="Times New Roman" w:eastAsia="Times New Roman" w:hAnsi="Times New Roman" w:cs="Times New Roman"/>
          <w:b/>
          <w:iCs/>
          <w:kern w:val="0"/>
          <w14:ligatures w14:val="none"/>
        </w:rPr>
      </w:pPr>
    </w:p>
    <w:tbl>
      <w:tblPr>
        <w:tblStyle w:val="PlainTable2"/>
        <w:tblW w:w="9286" w:type="dxa"/>
        <w:jc w:val="center"/>
        <w:tblLook w:val="04A0" w:firstRow="1" w:lastRow="0" w:firstColumn="1" w:lastColumn="0" w:noHBand="0" w:noVBand="1"/>
      </w:tblPr>
      <w:tblGrid>
        <w:gridCol w:w="2321"/>
        <w:gridCol w:w="2321"/>
        <w:gridCol w:w="2322"/>
        <w:gridCol w:w="2322"/>
      </w:tblGrid>
      <w:tr w:rsidR="004F73CE" w:rsidRPr="00207120" w14:paraId="241A5920" w14:textId="77777777" w:rsidTr="004F7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shd w:val="clear" w:color="auto" w:fill="F2F2F2" w:themeFill="background1" w:themeFillShade="F2"/>
            <w:vAlign w:val="center"/>
          </w:tcPr>
          <w:p w14:paraId="5666D304" w14:textId="77777777" w:rsidR="004F73CE" w:rsidRPr="00207120" w:rsidRDefault="004F73CE" w:rsidP="004F73CE">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Anul universitar</w:t>
            </w:r>
          </w:p>
        </w:tc>
        <w:tc>
          <w:tcPr>
            <w:tcW w:w="2321" w:type="dxa"/>
            <w:shd w:val="clear" w:color="auto" w:fill="F2F2F2" w:themeFill="background1" w:themeFillShade="F2"/>
            <w:vAlign w:val="center"/>
          </w:tcPr>
          <w:p w14:paraId="41BA25E8"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Total</w:t>
            </w:r>
          </w:p>
          <w:p w14:paraId="1D4D0CE0"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posturi didactice</w:t>
            </w:r>
          </w:p>
        </w:tc>
        <w:tc>
          <w:tcPr>
            <w:tcW w:w="2322" w:type="dxa"/>
            <w:shd w:val="clear" w:color="auto" w:fill="F2F2F2" w:themeFill="background1" w:themeFillShade="F2"/>
            <w:vAlign w:val="center"/>
          </w:tcPr>
          <w:p w14:paraId="2FF3ADD1"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Total cadre didactice titulare</w:t>
            </w:r>
          </w:p>
        </w:tc>
        <w:tc>
          <w:tcPr>
            <w:tcW w:w="2322" w:type="dxa"/>
            <w:shd w:val="clear" w:color="auto" w:fill="F2F2F2" w:themeFill="background1" w:themeFillShade="F2"/>
            <w:vAlign w:val="center"/>
          </w:tcPr>
          <w:p w14:paraId="325FE67F"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Gradul de acoperire (%)</w:t>
            </w:r>
          </w:p>
        </w:tc>
      </w:tr>
      <w:tr w:rsidR="004F73CE" w:rsidRPr="00207120" w14:paraId="082780FD"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21D9E2F0"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2021/2022</w:t>
            </w:r>
          </w:p>
        </w:tc>
        <w:tc>
          <w:tcPr>
            <w:tcW w:w="2321" w:type="dxa"/>
            <w:vAlign w:val="center"/>
          </w:tcPr>
          <w:p w14:paraId="3EE3E183"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442</w:t>
            </w:r>
          </w:p>
        </w:tc>
        <w:tc>
          <w:tcPr>
            <w:tcW w:w="2322" w:type="dxa"/>
            <w:vAlign w:val="center"/>
          </w:tcPr>
          <w:p w14:paraId="474F2DA4"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247</w:t>
            </w:r>
          </w:p>
        </w:tc>
        <w:tc>
          <w:tcPr>
            <w:tcW w:w="2322" w:type="dxa"/>
            <w:shd w:val="clear" w:color="auto" w:fill="F2F2F2" w:themeFill="background1" w:themeFillShade="F2"/>
            <w:vAlign w:val="center"/>
          </w:tcPr>
          <w:p w14:paraId="4396B841"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07120">
              <w:rPr>
                <w:rFonts w:ascii="Times New Roman" w:hAnsi="Times New Roman" w:cs="Times New Roman"/>
                <w:b/>
                <w:sz w:val="20"/>
                <w:szCs w:val="20"/>
              </w:rPr>
              <w:t>55,88</w:t>
            </w:r>
          </w:p>
        </w:tc>
      </w:tr>
      <w:tr w:rsidR="004F73CE" w:rsidRPr="00207120" w14:paraId="304EE565"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6E8C288C"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sz w:val="20"/>
                <w:szCs w:val="20"/>
              </w:rPr>
              <w:t>2022/2023</w:t>
            </w:r>
          </w:p>
        </w:tc>
        <w:tc>
          <w:tcPr>
            <w:tcW w:w="2321" w:type="dxa"/>
            <w:vAlign w:val="center"/>
          </w:tcPr>
          <w:p w14:paraId="11FC7D5F"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sz w:val="20"/>
                <w:szCs w:val="20"/>
              </w:rPr>
              <w:t>440</w:t>
            </w:r>
          </w:p>
        </w:tc>
        <w:tc>
          <w:tcPr>
            <w:tcW w:w="2322" w:type="dxa"/>
            <w:vAlign w:val="center"/>
          </w:tcPr>
          <w:p w14:paraId="1E625864"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sz w:val="20"/>
                <w:szCs w:val="20"/>
              </w:rPr>
              <w:t>240</w:t>
            </w:r>
          </w:p>
        </w:tc>
        <w:tc>
          <w:tcPr>
            <w:tcW w:w="2322" w:type="dxa"/>
            <w:shd w:val="clear" w:color="auto" w:fill="F2F2F2" w:themeFill="background1" w:themeFillShade="F2"/>
            <w:vAlign w:val="center"/>
          </w:tcPr>
          <w:p w14:paraId="3DE5B49E"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07120">
              <w:rPr>
                <w:rFonts w:ascii="Times New Roman" w:hAnsi="Times New Roman" w:cs="Times New Roman"/>
                <w:b/>
                <w:sz w:val="20"/>
                <w:szCs w:val="20"/>
              </w:rPr>
              <w:t>54,54</w:t>
            </w:r>
          </w:p>
        </w:tc>
      </w:tr>
      <w:tr w:rsidR="004F73CE" w:rsidRPr="00207120" w14:paraId="5C7A25C6"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5DC31EEB"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2023/2024</w:t>
            </w:r>
          </w:p>
        </w:tc>
        <w:tc>
          <w:tcPr>
            <w:tcW w:w="2321" w:type="dxa"/>
            <w:vAlign w:val="center"/>
          </w:tcPr>
          <w:p w14:paraId="2186054C"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439</w:t>
            </w:r>
          </w:p>
        </w:tc>
        <w:tc>
          <w:tcPr>
            <w:tcW w:w="2322" w:type="dxa"/>
            <w:vAlign w:val="center"/>
          </w:tcPr>
          <w:p w14:paraId="2D860BFA"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241</w:t>
            </w:r>
          </w:p>
        </w:tc>
        <w:tc>
          <w:tcPr>
            <w:tcW w:w="2322" w:type="dxa"/>
            <w:shd w:val="clear" w:color="auto" w:fill="F2F2F2" w:themeFill="background1" w:themeFillShade="F2"/>
            <w:vAlign w:val="center"/>
          </w:tcPr>
          <w:p w14:paraId="0A8647B8"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07120">
              <w:rPr>
                <w:rFonts w:ascii="Times New Roman" w:hAnsi="Times New Roman" w:cs="Times New Roman"/>
                <w:b/>
                <w:sz w:val="20"/>
                <w:szCs w:val="20"/>
              </w:rPr>
              <w:t>54,89</w:t>
            </w:r>
          </w:p>
        </w:tc>
      </w:tr>
      <w:tr w:rsidR="004F73CE" w:rsidRPr="00207120" w14:paraId="6BDF8F60"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55080527"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2024/2025</w:t>
            </w:r>
          </w:p>
        </w:tc>
        <w:tc>
          <w:tcPr>
            <w:tcW w:w="2321" w:type="dxa"/>
            <w:vAlign w:val="center"/>
          </w:tcPr>
          <w:p w14:paraId="2FBA9C69"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455</w:t>
            </w:r>
          </w:p>
        </w:tc>
        <w:tc>
          <w:tcPr>
            <w:tcW w:w="2322" w:type="dxa"/>
            <w:vAlign w:val="center"/>
          </w:tcPr>
          <w:p w14:paraId="250F298F"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243</w:t>
            </w:r>
          </w:p>
        </w:tc>
        <w:tc>
          <w:tcPr>
            <w:tcW w:w="2322" w:type="dxa"/>
            <w:shd w:val="clear" w:color="auto" w:fill="F2F2F2" w:themeFill="background1" w:themeFillShade="F2"/>
            <w:vAlign w:val="center"/>
          </w:tcPr>
          <w:p w14:paraId="51BA1C61"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07120">
              <w:rPr>
                <w:rFonts w:ascii="Times New Roman" w:hAnsi="Times New Roman" w:cs="Times New Roman"/>
                <w:b/>
                <w:sz w:val="20"/>
                <w:szCs w:val="20"/>
              </w:rPr>
              <w:t>53,41</w:t>
            </w:r>
          </w:p>
        </w:tc>
      </w:tr>
      <w:tr w:rsidR="004F73CE" w:rsidRPr="00207120" w14:paraId="52791050"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vAlign w:val="center"/>
          </w:tcPr>
          <w:p w14:paraId="7A8C436B"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2025/2026</w:t>
            </w:r>
          </w:p>
        </w:tc>
        <w:tc>
          <w:tcPr>
            <w:tcW w:w="2321" w:type="dxa"/>
            <w:vAlign w:val="center"/>
          </w:tcPr>
          <w:p w14:paraId="72034F49"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411</w:t>
            </w:r>
          </w:p>
        </w:tc>
        <w:tc>
          <w:tcPr>
            <w:tcW w:w="2322" w:type="dxa"/>
            <w:vAlign w:val="center"/>
          </w:tcPr>
          <w:p w14:paraId="0405A79F"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245</w:t>
            </w:r>
          </w:p>
        </w:tc>
        <w:tc>
          <w:tcPr>
            <w:tcW w:w="2322" w:type="dxa"/>
            <w:shd w:val="clear" w:color="auto" w:fill="F2F2F2" w:themeFill="background1" w:themeFillShade="F2"/>
            <w:vAlign w:val="center"/>
          </w:tcPr>
          <w:p w14:paraId="67FC3B3A"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07120">
              <w:rPr>
                <w:rFonts w:ascii="Times New Roman" w:hAnsi="Times New Roman" w:cs="Times New Roman"/>
                <w:b/>
                <w:sz w:val="20"/>
                <w:szCs w:val="20"/>
              </w:rPr>
              <w:t>59,61</w:t>
            </w:r>
          </w:p>
        </w:tc>
      </w:tr>
    </w:tbl>
    <w:p w14:paraId="35667720" w14:textId="77777777" w:rsidR="004F73CE" w:rsidRPr="00207120" w:rsidRDefault="004F73CE" w:rsidP="004F73CE">
      <w:pPr>
        <w:spacing w:after="0" w:line="240" w:lineRule="auto"/>
        <w:jc w:val="both"/>
        <w:rPr>
          <w:rFonts w:ascii="Times New Roman" w:eastAsia="Times New Roman" w:hAnsi="Times New Roman" w:cs="Times New Roman"/>
          <w:b/>
          <w:kern w:val="0"/>
          <w:sz w:val="28"/>
          <w:szCs w:val="28"/>
          <w14:ligatures w14:val="none"/>
        </w:rPr>
      </w:pPr>
    </w:p>
    <w:p w14:paraId="6920A03F" w14:textId="387D476D" w:rsidR="004F73CE" w:rsidRPr="00207120" w:rsidRDefault="00CE6D67" w:rsidP="00D97B2D">
      <w:pPr>
        <w:spacing w:after="0" w:line="240" w:lineRule="auto"/>
        <w:jc w:val="center"/>
        <w:rPr>
          <w:rFonts w:ascii="Times New Roman" w:eastAsia="Times New Roman" w:hAnsi="Times New Roman" w:cs="Times New Roman"/>
          <w:b/>
          <w:iCs/>
          <w:kern w:val="0"/>
          <w14:ligatures w14:val="none"/>
        </w:rPr>
      </w:pPr>
      <w:r w:rsidRPr="00207120">
        <w:rPr>
          <w:rFonts w:ascii="Times New Roman" w:eastAsia="Times New Roman" w:hAnsi="Times New Roman" w:cs="Times New Roman"/>
          <w:b/>
          <w:iCs/>
          <w:kern w:val="0"/>
          <w14:ligatures w14:val="none"/>
        </w:rPr>
        <w:t>Evoluția ponderii cadrelor didactice titulare cu grad de profesor și conferențiar din totalul cadrelor didactice</w:t>
      </w:r>
    </w:p>
    <w:p w14:paraId="024DBF9D" w14:textId="77777777" w:rsidR="00D97B2D" w:rsidRPr="00207120" w:rsidRDefault="00D97B2D" w:rsidP="00D97B2D">
      <w:pPr>
        <w:spacing w:after="0" w:line="240" w:lineRule="auto"/>
        <w:jc w:val="center"/>
        <w:rPr>
          <w:rFonts w:ascii="Times New Roman" w:eastAsia="Times New Roman" w:hAnsi="Times New Roman" w:cs="Times New Roman"/>
          <w:b/>
          <w:i/>
          <w:kern w:val="0"/>
          <w14:ligatures w14:val="none"/>
        </w:rPr>
      </w:pPr>
    </w:p>
    <w:tbl>
      <w:tblPr>
        <w:tblStyle w:val="PlainTable2"/>
        <w:tblW w:w="9720" w:type="dxa"/>
        <w:jc w:val="center"/>
        <w:tblLayout w:type="fixed"/>
        <w:tblLook w:val="04A0" w:firstRow="1" w:lastRow="0" w:firstColumn="1" w:lastColumn="0" w:noHBand="0" w:noVBand="1"/>
      </w:tblPr>
      <w:tblGrid>
        <w:gridCol w:w="1687"/>
        <w:gridCol w:w="1267"/>
        <w:gridCol w:w="1438"/>
        <w:gridCol w:w="1273"/>
        <w:gridCol w:w="990"/>
        <w:gridCol w:w="1054"/>
        <w:gridCol w:w="2011"/>
      </w:tblGrid>
      <w:tr w:rsidR="004F73CE" w:rsidRPr="00207120" w14:paraId="573F8B50" w14:textId="77777777" w:rsidTr="004F7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F2F2F2" w:themeFill="background1" w:themeFillShade="F2"/>
            <w:vAlign w:val="center"/>
          </w:tcPr>
          <w:p w14:paraId="23B092BD" w14:textId="77777777" w:rsidR="004F73CE" w:rsidRPr="00207120" w:rsidRDefault="004F73CE" w:rsidP="004F73CE">
            <w:pPr>
              <w:jc w:val="center"/>
              <w:rPr>
                <w:rFonts w:ascii="Times New Roman" w:hAnsi="Times New Roman" w:cs="Times New Roman"/>
                <w:sz w:val="18"/>
                <w:szCs w:val="18"/>
              </w:rPr>
            </w:pPr>
            <w:r w:rsidRPr="00207120">
              <w:rPr>
                <w:rFonts w:ascii="Times New Roman" w:hAnsi="Times New Roman" w:cs="Times New Roman"/>
                <w:sz w:val="18"/>
                <w:szCs w:val="18"/>
              </w:rPr>
              <w:t>Anul universitar</w:t>
            </w:r>
          </w:p>
        </w:tc>
        <w:tc>
          <w:tcPr>
            <w:tcW w:w="1267" w:type="dxa"/>
            <w:shd w:val="clear" w:color="auto" w:fill="F2F2F2" w:themeFill="background1" w:themeFillShade="F2"/>
            <w:vAlign w:val="center"/>
          </w:tcPr>
          <w:p w14:paraId="47FA2E2F"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Profesor</w:t>
            </w:r>
          </w:p>
        </w:tc>
        <w:tc>
          <w:tcPr>
            <w:tcW w:w="1438" w:type="dxa"/>
            <w:shd w:val="clear" w:color="auto" w:fill="F2F2F2" w:themeFill="background1" w:themeFillShade="F2"/>
            <w:vAlign w:val="center"/>
          </w:tcPr>
          <w:p w14:paraId="63CA8C86"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conferențiar</w:t>
            </w:r>
          </w:p>
        </w:tc>
        <w:tc>
          <w:tcPr>
            <w:tcW w:w="1273" w:type="dxa"/>
            <w:shd w:val="clear" w:color="auto" w:fill="F2F2F2" w:themeFill="background1" w:themeFillShade="F2"/>
            <w:vAlign w:val="center"/>
          </w:tcPr>
          <w:p w14:paraId="6C7DED82"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Lector/</w:t>
            </w:r>
          </w:p>
          <w:p w14:paraId="360D8598"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Șef lucrări</w:t>
            </w:r>
          </w:p>
        </w:tc>
        <w:tc>
          <w:tcPr>
            <w:tcW w:w="990" w:type="dxa"/>
            <w:shd w:val="clear" w:color="auto" w:fill="F2F2F2" w:themeFill="background1" w:themeFillShade="F2"/>
            <w:vAlign w:val="center"/>
          </w:tcPr>
          <w:p w14:paraId="3FCAEB51"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Asistent</w:t>
            </w:r>
          </w:p>
        </w:tc>
        <w:tc>
          <w:tcPr>
            <w:tcW w:w="1054" w:type="dxa"/>
            <w:shd w:val="clear" w:color="auto" w:fill="F2F2F2" w:themeFill="background1" w:themeFillShade="F2"/>
            <w:vAlign w:val="center"/>
          </w:tcPr>
          <w:p w14:paraId="66B246C2"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Total</w:t>
            </w:r>
          </w:p>
          <w:p w14:paraId="6051737D"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cadre didactice</w:t>
            </w:r>
          </w:p>
        </w:tc>
        <w:tc>
          <w:tcPr>
            <w:tcW w:w="2011" w:type="dxa"/>
            <w:shd w:val="clear" w:color="auto" w:fill="F2F2F2" w:themeFill="background1" w:themeFillShade="F2"/>
            <w:vAlign w:val="center"/>
          </w:tcPr>
          <w:p w14:paraId="2FC87BA5"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Profesor + Conferențiar din total cadre didactice</w:t>
            </w:r>
          </w:p>
          <w:p w14:paraId="393C3EBC"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07120">
              <w:rPr>
                <w:rFonts w:ascii="Times New Roman" w:hAnsi="Times New Roman" w:cs="Times New Roman"/>
                <w:sz w:val="18"/>
                <w:szCs w:val="18"/>
              </w:rPr>
              <w:t>(%)</w:t>
            </w:r>
          </w:p>
        </w:tc>
      </w:tr>
      <w:tr w:rsidR="004F73CE" w:rsidRPr="00207120" w14:paraId="56245ADF"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3BD04DCF"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2021/2022</w:t>
            </w:r>
          </w:p>
        </w:tc>
        <w:tc>
          <w:tcPr>
            <w:tcW w:w="1267" w:type="dxa"/>
            <w:vAlign w:val="center"/>
          </w:tcPr>
          <w:p w14:paraId="4145DE8F"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44</w:t>
            </w:r>
          </w:p>
        </w:tc>
        <w:tc>
          <w:tcPr>
            <w:tcW w:w="1438" w:type="dxa"/>
            <w:vAlign w:val="center"/>
          </w:tcPr>
          <w:p w14:paraId="3077DE0E"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94</w:t>
            </w:r>
          </w:p>
        </w:tc>
        <w:tc>
          <w:tcPr>
            <w:tcW w:w="1273" w:type="dxa"/>
            <w:vAlign w:val="center"/>
          </w:tcPr>
          <w:p w14:paraId="018E8B38"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95</w:t>
            </w:r>
          </w:p>
        </w:tc>
        <w:tc>
          <w:tcPr>
            <w:tcW w:w="990" w:type="dxa"/>
            <w:vAlign w:val="center"/>
          </w:tcPr>
          <w:p w14:paraId="547F856F"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14</w:t>
            </w:r>
          </w:p>
        </w:tc>
        <w:tc>
          <w:tcPr>
            <w:tcW w:w="1054" w:type="dxa"/>
            <w:vAlign w:val="center"/>
          </w:tcPr>
          <w:p w14:paraId="3B2EE5F7"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247</w:t>
            </w:r>
          </w:p>
        </w:tc>
        <w:tc>
          <w:tcPr>
            <w:tcW w:w="2011" w:type="dxa"/>
            <w:shd w:val="clear" w:color="auto" w:fill="F2F2F2" w:themeFill="background1" w:themeFillShade="F2"/>
            <w:vAlign w:val="center"/>
          </w:tcPr>
          <w:p w14:paraId="11391697"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07120">
              <w:rPr>
                <w:rFonts w:ascii="Times New Roman" w:hAnsi="Times New Roman" w:cs="Times New Roman"/>
                <w:b/>
                <w:bCs/>
                <w:sz w:val="20"/>
                <w:szCs w:val="20"/>
              </w:rPr>
              <w:t>55,87</w:t>
            </w:r>
          </w:p>
        </w:tc>
      </w:tr>
      <w:tr w:rsidR="004F73CE" w:rsidRPr="00207120" w14:paraId="6E141B5A"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4BBF09CF"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2022/2023</w:t>
            </w:r>
          </w:p>
        </w:tc>
        <w:tc>
          <w:tcPr>
            <w:tcW w:w="1267" w:type="dxa"/>
            <w:vAlign w:val="center"/>
          </w:tcPr>
          <w:p w14:paraId="7AE81A25"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44</w:t>
            </w:r>
          </w:p>
        </w:tc>
        <w:tc>
          <w:tcPr>
            <w:tcW w:w="1438" w:type="dxa"/>
            <w:vAlign w:val="center"/>
          </w:tcPr>
          <w:p w14:paraId="353FF660"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92</w:t>
            </w:r>
          </w:p>
        </w:tc>
        <w:tc>
          <w:tcPr>
            <w:tcW w:w="1273" w:type="dxa"/>
            <w:vAlign w:val="center"/>
          </w:tcPr>
          <w:p w14:paraId="71DBA14E"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95</w:t>
            </w:r>
          </w:p>
        </w:tc>
        <w:tc>
          <w:tcPr>
            <w:tcW w:w="990" w:type="dxa"/>
            <w:vAlign w:val="center"/>
          </w:tcPr>
          <w:p w14:paraId="11C824C6"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w:t>
            </w:r>
          </w:p>
        </w:tc>
        <w:tc>
          <w:tcPr>
            <w:tcW w:w="1054" w:type="dxa"/>
            <w:vAlign w:val="center"/>
          </w:tcPr>
          <w:p w14:paraId="46378816"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240</w:t>
            </w:r>
          </w:p>
        </w:tc>
        <w:tc>
          <w:tcPr>
            <w:tcW w:w="2011" w:type="dxa"/>
            <w:shd w:val="clear" w:color="auto" w:fill="F2F2F2" w:themeFill="background1" w:themeFillShade="F2"/>
            <w:vAlign w:val="center"/>
          </w:tcPr>
          <w:p w14:paraId="5B6C8AC2"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07120">
              <w:rPr>
                <w:rFonts w:ascii="Times New Roman" w:hAnsi="Times New Roman" w:cs="Times New Roman"/>
                <w:b/>
                <w:bCs/>
                <w:sz w:val="20"/>
                <w:szCs w:val="20"/>
              </w:rPr>
              <w:t>56,66</w:t>
            </w:r>
          </w:p>
        </w:tc>
      </w:tr>
      <w:tr w:rsidR="004F73CE" w:rsidRPr="00207120" w14:paraId="7055B564"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146A3499"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2023/2024</w:t>
            </w:r>
          </w:p>
        </w:tc>
        <w:tc>
          <w:tcPr>
            <w:tcW w:w="1267" w:type="dxa"/>
            <w:vAlign w:val="center"/>
          </w:tcPr>
          <w:p w14:paraId="49709072"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45</w:t>
            </w:r>
          </w:p>
        </w:tc>
        <w:tc>
          <w:tcPr>
            <w:tcW w:w="1438" w:type="dxa"/>
            <w:vAlign w:val="center"/>
          </w:tcPr>
          <w:p w14:paraId="7E624E76"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92</w:t>
            </w:r>
          </w:p>
        </w:tc>
        <w:tc>
          <w:tcPr>
            <w:tcW w:w="1273" w:type="dxa"/>
            <w:vAlign w:val="center"/>
          </w:tcPr>
          <w:p w14:paraId="1C68F809"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92</w:t>
            </w:r>
          </w:p>
        </w:tc>
        <w:tc>
          <w:tcPr>
            <w:tcW w:w="990" w:type="dxa"/>
            <w:vAlign w:val="center"/>
          </w:tcPr>
          <w:p w14:paraId="02002BCB"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12</w:t>
            </w:r>
          </w:p>
        </w:tc>
        <w:tc>
          <w:tcPr>
            <w:tcW w:w="1054" w:type="dxa"/>
            <w:vAlign w:val="center"/>
          </w:tcPr>
          <w:p w14:paraId="5B9CB8E7"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241</w:t>
            </w:r>
          </w:p>
        </w:tc>
        <w:tc>
          <w:tcPr>
            <w:tcW w:w="2011" w:type="dxa"/>
            <w:shd w:val="clear" w:color="auto" w:fill="F2F2F2" w:themeFill="background1" w:themeFillShade="F2"/>
            <w:vAlign w:val="center"/>
          </w:tcPr>
          <w:p w14:paraId="266E4B91"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07120">
              <w:rPr>
                <w:rFonts w:ascii="Times New Roman" w:hAnsi="Times New Roman" w:cs="Times New Roman"/>
                <w:b/>
                <w:bCs/>
                <w:sz w:val="20"/>
                <w:szCs w:val="20"/>
              </w:rPr>
              <w:t>56,84</w:t>
            </w:r>
          </w:p>
        </w:tc>
      </w:tr>
      <w:tr w:rsidR="004F73CE" w:rsidRPr="00207120" w14:paraId="44CB9FEA" w14:textId="77777777" w:rsidTr="00412874">
        <w:trPr>
          <w:trHeight w:val="44"/>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231CB49E"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2024/2025</w:t>
            </w:r>
          </w:p>
        </w:tc>
        <w:tc>
          <w:tcPr>
            <w:tcW w:w="1267" w:type="dxa"/>
            <w:vAlign w:val="center"/>
          </w:tcPr>
          <w:p w14:paraId="1F49CB78"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49</w:t>
            </w:r>
          </w:p>
        </w:tc>
        <w:tc>
          <w:tcPr>
            <w:tcW w:w="1438" w:type="dxa"/>
            <w:vAlign w:val="center"/>
          </w:tcPr>
          <w:p w14:paraId="6D0F8BAA"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89</w:t>
            </w:r>
          </w:p>
        </w:tc>
        <w:tc>
          <w:tcPr>
            <w:tcW w:w="1273" w:type="dxa"/>
            <w:vAlign w:val="center"/>
          </w:tcPr>
          <w:p w14:paraId="086DE722"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91</w:t>
            </w:r>
          </w:p>
        </w:tc>
        <w:tc>
          <w:tcPr>
            <w:tcW w:w="990" w:type="dxa"/>
            <w:vAlign w:val="center"/>
          </w:tcPr>
          <w:p w14:paraId="7B48A5E4"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14</w:t>
            </w:r>
          </w:p>
        </w:tc>
        <w:tc>
          <w:tcPr>
            <w:tcW w:w="1054" w:type="dxa"/>
            <w:vAlign w:val="center"/>
          </w:tcPr>
          <w:p w14:paraId="2D1111EB"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243</w:t>
            </w:r>
          </w:p>
        </w:tc>
        <w:tc>
          <w:tcPr>
            <w:tcW w:w="2011" w:type="dxa"/>
            <w:shd w:val="clear" w:color="auto" w:fill="F2F2F2" w:themeFill="background1" w:themeFillShade="F2"/>
            <w:vAlign w:val="center"/>
          </w:tcPr>
          <w:p w14:paraId="02E9220B"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07120">
              <w:rPr>
                <w:rFonts w:ascii="Times New Roman" w:hAnsi="Times New Roman" w:cs="Times New Roman"/>
                <w:b/>
                <w:bCs/>
                <w:sz w:val="20"/>
                <w:szCs w:val="20"/>
              </w:rPr>
              <w:t>56,79</w:t>
            </w:r>
          </w:p>
        </w:tc>
      </w:tr>
      <w:tr w:rsidR="004F73CE" w:rsidRPr="00207120" w14:paraId="60D4C193" w14:textId="77777777" w:rsidTr="00412874">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52C2BC62" w14:textId="77777777" w:rsidR="004F73CE" w:rsidRPr="00207120" w:rsidRDefault="004F73CE" w:rsidP="004F73CE">
            <w:pPr>
              <w:jc w:val="center"/>
              <w:rPr>
                <w:rFonts w:ascii="Times New Roman" w:hAnsi="Times New Roman" w:cs="Times New Roman"/>
                <w:b w:val="0"/>
                <w:bCs w:val="0"/>
                <w:sz w:val="20"/>
                <w:szCs w:val="20"/>
              </w:rPr>
            </w:pPr>
            <w:r w:rsidRPr="00207120">
              <w:rPr>
                <w:rFonts w:ascii="Times New Roman" w:hAnsi="Times New Roman" w:cs="Times New Roman"/>
                <w:b w:val="0"/>
                <w:bCs w:val="0"/>
                <w:sz w:val="20"/>
                <w:szCs w:val="20"/>
              </w:rPr>
              <w:t>2025/2026</w:t>
            </w:r>
          </w:p>
        </w:tc>
        <w:tc>
          <w:tcPr>
            <w:tcW w:w="1267" w:type="dxa"/>
            <w:vAlign w:val="bottom"/>
          </w:tcPr>
          <w:p w14:paraId="13C1ED6C"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bCs/>
                <w:color w:val="000000"/>
                <w:sz w:val="20"/>
                <w:szCs w:val="20"/>
              </w:rPr>
              <w:t>49</w:t>
            </w:r>
          </w:p>
        </w:tc>
        <w:tc>
          <w:tcPr>
            <w:tcW w:w="1438" w:type="dxa"/>
            <w:vAlign w:val="bottom"/>
          </w:tcPr>
          <w:p w14:paraId="11BDF857"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bCs/>
                <w:color w:val="000000"/>
                <w:sz w:val="20"/>
                <w:szCs w:val="20"/>
              </w:rPr>
              <w:t>97</w:t>
            </w:r>
          </w:p>
        </w:tc>
        <w:tc>
          <w:tcPr>
            <w:tcW w:w="1273" w:type="dxa"/>
            <w:vAlign w:val="bottom"/>
          </w:tcPr>
          <w:p w14:paraId="3FECEC9C"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bCs/>
                <w:color w:val="000000"/>
                <w:sz w:val="20"/>
                <w:szCs w:val="20"/>
              </w:rPr>
              <w:t>82</w:t>
            </w:r>
          </w:p>
        </w:tc>
        <w:tc>
          <w:tcPr>
            <w:tcW w:w="990" w:type="dxa"/>
            <w:vAlign w:val="bottom"/>
          </w:tcPr>
          <w:p w14:paraId="7F3DEFB0"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bCs/>
                <w:color w:val="000000"/>
                <w:sz w:val="20"/>
                <w:szCs w:val="20"/>
              </w:rPr>
              <w:t>17</w:t>
            </w:r>
          </w:p>
        </w:tc>
        <w:tc>
          <w:tcPr>
            <w:tcW w:w="1054" w:type="dxa"/>
            <w:vAlign w:val="center"/>
          </w:tcPr>
          <w:p w14:paraId="06213D09"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7120">
              <w:rPr>
                <w:rFonts w:ascii="Times New Roman" w:hAnsi="Times New Roman" w:cs="Times New Roman"/>
                <w:sz w:val="20"/>
                <w:szCs w:val="20"/>
              </w:rPr>
              <w:t>245</w:t>
            </w:r>
          </w:p>
        </w:tc>
        <w:tc>
          <w:tcPr>
            <w:tcW w:w="2011" w:type="dxa"/>
            <w:shd w:val="clear" w:color="auto" w:fill="F2F2F2" w:themeFill="background1" w:themeFillShade="F2"/>
            <w:vAlign w:val="center"/>
          </w:tcPr>
          <w:p w14:paraId="442F2CC1"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07120">
              <w:rPr>
                <w:rFonts w:ascii="Times New Roman" w:hAnsi="Times New Roman" w:cs="Times New Roman"/>
                <w:b/>
                <w:bCs/>
                <w:sz w:val="20"/>
                <w:szCs w:val="20"/>
              </w:rPr>
              <w:t>59,59</w:t>
            </w:r>
          </w:p>
        </w:tc>
      </w:tr>
    </w:tbl>
    <w:p w14:paraId="41BDE800" w14:textId="77777777" w:rsidR="004F73CE" w:rsidRPr="00207120" w:rsidRDefault="004F73CE" w:rsidP="004F73CE">
      <w:pPr>
        <w:spacing w:after="0" w:line="240" w:lineRule="auto"/>
        <w:jc w:val="both"/>
        <w:rPr>
          <w:rFonts w:ascii="Times New Roman" w:eastAsia="Times New Roman" w:hAnsi="Times New Roman" w:cs="Times New Roman"/>
          <w:b/>
          <w:kern w:val="0"/>
          <w:sz w:val="28"/>
          <w:szCs w:val="28"/>
          <w14:ligatures w14:val="none"/>
        </w:rPr>
      </w:pPr>
    </w:p>
    <w:p w14:paraId="2D7A145A" w14:textId="77777777" w:rsidR="004F73CE" w:rsidRPr="00207120" w:rsidRDefault="004F73CE" w:rsidP="004F73CE">
      <w:pPr>
        <w:spacing w:after="0" w:line="240" w:lineRule="auto"/>
        <w:jc w:val="center"/>
        <w:rPr>
          <w:rFonts w:ascii="Times New Roman" w:eastAsia="Times New Roman" w:hAnsi="Times New Roman" w:cs="Times New Roman"/>
          <w:b/>
          <w:bCs/>
          <w:kern w:val="0"/>
          <w14:ligatures w14:val="none"/>
        </w:rPr>
      </w:pPr>
      <w:r w:rsidRPr="00207120">
        <w:rPr>
          <w:rFonts w:ascii="Times New Roman" w:eastAsia="Times New Roman" w:hAnsi="Times New Roman" w:cs="Times New Roman"/>
          <w:b/>
          <w:bCs/>
          <w:kern w:val="0"/>
          <w14:ligatures w14:val="none"/>
        </w:rPr>
        <w:t>Evoluția raportului dintre cadrele didactice titulare și numărul total de studenți</w:t>
      </w:r>
    </w:p>
    <w:p w14:paraId="3F6B9E0E" w14:textId="77777777" w:rsidR="004F73CE" w:rsidRPr="00207120" w:rsidRDefault="004F73CE" w:rsidP="004F73CE">
      <w:pPr>
        <w:spacing w:after="0" w:line="240" w:lineRule="auto"/>
        <w:jc w:val="center"/>
        <w:rPr>
          <w:rFonts w:ascii="Times New Roman" w:eastAsia="Times New Roman" w:hAnsi="Times New Roman" w:cs="Times New Roman"/>
          <w:b/>
          <w:bCs/>
          <w:kern w:val="0"/>
          <w:sz w:val="28"/>
          <w:szCs w:val="28"/>
          <w14:ligatures w14:val="none"/>
        </w:rPr>
      </w:pPr>
      <w:r w:rsidRPr="00207120">
        <w:rPr>
          <w:rFonts w:ascii="Times New Roman" w:eastAsia="Times New Roman" w:hAnsi="Times New Roman" w:cs="Times New Roman"/>
          <w:b/>
          <w:bCs/>
          <w:kern w:val="0"/>
          <w14:ligatures w14:val="none"/>
        </w:rPr>
        <w:t xml:space="preserve"> (licență + master) din universitate</w:t>
      </w:r>
    </w:p>
    <w:p w14:paraId="1E9B655E" w14:textId="77777777" w:rsidR="004F73CE" w:rsidRPr="00207120" w:rsidRDefault="004F73CE" w:rsidP="004F73CE">
      <w:pPr>
        <w:spacing w:after="0" w:line="240" w:lineRule="auto"/>
        <w:jc w:val="both"/>
        <w:rPr>
          <w:rFonts w:ascii="Times New Roman" w:eastAsia="Times New Roman" w:hAnsi="Times New Roman" w:cs="Times New Roman"/>
          <w:kern w:val="0"/>
          <w:sz w:val="28"/>
          <w:szCs w:val="28"/>
          <w14:ligatures w14:val="none"/>
        </w:rPr>
      </w:pPr>
      <w:r w:rsidRPr="00207120">
        <w:rPr>
          <w:rFonts w:ascii="Times New Roman" w:eastAsia="Times New Roman" w:hAnsi="Times New Roman" w:cs="Times New Roman"/>
          <w:kern w:val="0"/>
          <w:sz w:val="28"/>
          <w:szCs w:val="28"/>
          <w14:ligatures w14:val="none"/>
        </w:rPr>
        <w:t xml:space="preserve">              </w:t>
      </w:r>
    </w:p>
    <w:tbl>
      <w:tblPr>
        <w:tblStyle w:val="PlainTable2"/>
        <w:tblW w:w="9348" w:type="dxa"/>
        <w:jc w:val="center"/>
        <w:tblLook w:val="04A0" w:firstRow="1" w:lastRow="0" w:firstColumn="1" w:lastColumn="0" w:noHBand="0" w:noVBand="1"/>
      </w:tblPr>
      <w:tblGrid>
        <w:gridCol w:w="2337"/>
        <w:gridCol w:w="2337"/>
        <w:gridCol w:w="2337"/>
        <w:gridCol w:w="2337"/>
      </w:tblGrid>
      <w:tr w:rsidR="00170B3B" w:rsidRPr="00207120" w14:paraId="3FD4E108" w14:textId="77777777" w:rsidTr="004128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vAlign w:val="center"/>
          </w:tcPr>
          <w:p w14:paraId="4A8C784D" w14:textId="77777777" w:rsidR="004F73CE" w:rsidRPr="00207120" w:rsidRDefault="004F73CE" w:rsidP="004F73CE">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Anul universitar</w:t>
            </w:r>
          </w:p>
        </w:tc>
        <w:tc>
          <w:tcPr>
            <w:tcW w:w="2337" w:type="dxa"/>
            <w:shd w:val="clear" w:color="auto" w:fill="F2F2F2" w:themeFill="background1" w:themeFillShade="F2"/>
            <w:vAlign w:val="center"/>
          </w:tcPr>
          <w:p w14:paraId="09F001CF"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Număr cadre didactice titulare</w:t>
            </w:r>
          </w:p>
        </w:tc>
        <w:tc>
          <w:tcPr>
            <w:tcW w:w="2337" w:type="dxa"/>
            <w:shd w:val="clear" w:color="auto" w:fill="F2F2F2" w:themeFill="background1" w:themeFillShade="F2"/>
            <w:vAlign w:val="center"/>
          </w:tcPr>
          <w:p w14:paraId="578221E3"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Număr total de studenți la studii universitare</w:t>
            </w:r>
          </w:p>
          <w:p w14:paraId="365AEA71"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licență și master</w:t>
            </w:r>
          </w:p>
        </w:tc>
        <w:tc>
          <w:tcPr>
            <w:tcW w:w="2337" w:type="dxa"/>
            <w:shd w:val="clear" w:color="auto" w:fill="F2F2F2" w:themeFill="background1" w:themeFillShade="F2"/>
            <w:vAlign w:val="center"/>
          </w:tcPr>
          <w:p w14:paraId="58E0B6E2"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Raport cadre didactice titulare și nr. total de studenți </w:t>
            </w:r>
          </w:p>
        </w:tc>
      </w:tr>
      <w:tr w:rsidR="00170B3B" w:rsidRPr="00207120" w14:paraId="386FAF46"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4C9BD15"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2021-2022</w:t>
            </w:r>
          </w:p>
        </w:tc>
        <w:tc>
          <w:tcPr>
            <w:tcW w:w="2337" w:type="dxa"/>
            <w:vAlign w:val="center"/>
          </w:tcPr>
          <w:p w14:paraId="2A67ABEB"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247</w:t>
            </w:r>
          </w:p>
        </w:tc>
        <w:tc>
          <w:tcPr>
            <w:tcW w:w="2337" w:type="dxa"/>
            <w:vAlign w:val="center"/>
          </w:tcPr>
          <w:p w14:paraId="663B0F51" w14:textId="169A675B"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5041</w:t>
            </w:r>
          </w:p>
        </w:tc>
        <w:tc>
          <w:tcPr>
            <w:tcW w:w="2337" w:type="dxa"/>
            <w:shd w:val="clear" w:color="auto" w:fill="F2F2F2" w:themeFill="background1" w:themeFillShade="F2"/>
            <w:vAlign w:val="center"/>
          </w:tcPr>
          <w:p w14:paraId="02C77211" w14:textId="266CE806"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1 la 20,40</w:t>
            </w:r>
          </w:p>
        </w:tc>
      </w:tr>
      <w:tr w:rsidR="00170B3B" w:rsidRPr="00207120" w14:paraId="7E4E70D7"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FA3D3A5"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2022-2023</w:t>
            </w:r>
          </w:p>
        </w:tc>
        <w:tc>
          <w:tcPr>
            <w:tcW w:w="2337" w:type="dxa"/>
            <w:vAlign w:val="center"/>
          </w:tcPr>
          <w:p w14:paraId="3AFB28CC"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240</w:t>
            </w:r>
          </w:p>
        </w:tc>
        <w:tc>
          <w:tcPr>
            <w:tcW w:w="2337" w:type="dxa"/>
            <w:vAlign w:val="center"/>
          </w:tcPr>
          <w:p w14:paraId="5058FB5E" w14:textId="3C520599"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4943</w:t>
            </w:r>
          </w:p>
        </w:tc>
        <w:tc>
          <w:tcPr>
            <w:tcW w:w="2337" w:type="dxa"/>
            <w:shd w:val="clear" w:color="auto" w:fill="F2F2F2" w:themeFill="background1" w:themeFillShade="F2"/>
            <w:vAlign w:val="center"/>
          </w:tcPr>
          <w:p w14:paraId="00B01626" w14:textId="7DA6851E"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1 la 20,59</w:t>
            </w:r>
          </w:p>
        </w:tc>
      </w:tr>
      <w:tr w:rsidR="00170B3B" w:rsidRPr="00207120" w14:paraId="4F489C28"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24BDB6C"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2023-2024</w:t>
            </w:r>
          </w:p>
        </w:tc>
        <w:tc>
          <w:tcPr>
            <w:tcW w:w="2337" w:type="dxa"/>
            <w:vAlign w:val="center"/>
          </w:tcPr>
          <w:p w14:paraId="532D923A"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241</w:t>
            </w:r>
          </w:p>
        </w:tc>
        <w:tc>
          <w:tcPr>
            <w:tcW w:w="2337" w:type="dxa"/>
            <w:vAlign w:val="center"/>
          </w:tcPr>
          <w:p w14:paraId="164FACAA" w14:textId="4A09D468"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5113</w:t>
            </w:r>
          </w:p>
        </w:tc>
        <w:tc>
          <w:tcPr>
            <w:tcW w:w="2337" w:type="dxa"/>
            <w:shd w:val="clear" w:color="auto" w:fill="F2F2F2" w:themeFill="background1" w:themeFillShade="F2"/>
            <w:vAlign w:val="center"/>
          </w:tcPr>
          <w:p w14:paraId="099FB753" w14:textId="392E1922"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1 la 21,21</w:t>
            </w:r>
          </w:p>
        </w:tc>
      </w:tr>
      <w:tr w:rsidR="00170B3B" w:rsidRPr="00207120" w14:paraId="75574C16"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F9B7C6E"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2024-2025</w:t>
            </w:r>
          </w:p>
        </w:tc>
        <w:tc>
          <w:tcPr>
            <w:tcW w:w="2337" w:type="dxa"/>
            <w:vAlign w:val="center"/>
          </w:tcPr>
          <w:p w14:paraId="7B014FE4"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243</w:t>
            </w:r>
          </w:p>
        </w:tc>
        <w:tc>
          <w:tcPr>
            <w:tcW w:w="2337" w:type="dxa"/>
            <w:vAlign w:val="center"/>
          </w:tcPr>
          <w:p w14:paraId="7C62C60D" w14:textId="7E7FD198"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5489</w:t>
            </w:r>
          </w:p>
        </w:tc>
        <w:tc>
          <w:tcPr>
            <w:tcW w:w="2337" w:type="dxa"/>
            <w:shd w:val="clear" w:color="auto" w:fill="F2F2F2" w:themeFill="background1" w:themeFillShade="F2"/>
            <w:vAlign w:val="center"/>
          </w:tcPr>
          <w:p w14:paraId="7454D409"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1 la 22,59</w:t>
            </w:r>
          </w:p>
        </w:tc>
      </w:tr>
      <w:tr w:rsidR="00170B3B" w:rsidRPr="00207120" w14:paraId="5660DF4D"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10EDAB5"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2025/2026</w:t>
            </w:r>
          </w:p>
        </w:tc>
        <w:tc>
          <w:tcPr>
            <w:tcW w:w="2337" w:type="dxa"/>
            <w:vAlign w:val="center"/>
          </w:tcPr>
          <w:p w14:paraId="21E92F31"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245</w:t>
            </w:r>
          </w:p>
        </w:tc>
        <w:tc>
          <w:tcPr>
            <w:tcW w:w="2337" w:type="dxa"/>
            <w:vAlign w:val="center"/>
          </w:tcPr>
          <w:p w14:paraId="09C431B0"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5793</w:t>
            </w:r>
          </w:p>
        </w:tc>
        <w:tc>
          <w:tcPr>
            <w:tcW w:w="2337" w:type="dxa"/>
            <w:shd w:val="clear" w:color="auto" w:fill="F2F2F2" w:themeFill="background1" w:themeFillShade="F2"/>
            <w:vAlign w:val="center"/>
          </w:tcPr>
          <w:p w14:paraId="46B2D9F8"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1 la 23,64</w:t>
            </w:r>
          </w:p>
        </w:tc>
      </w:tr>
    </w:tbl>
    <w:p w14:paraId="4AB97C3B" w14:textId="77777777" w:rsidR="004F73CE" w:rsidRPr="00207120" w:rsidRDefault="004F73CE" w:rsidP="004F73CE">
      <w:pPr>
        <w:spacing w:after="0" w:line="240" w:lineRule="auto"/>
        <w:jc w:val="both"/>
        <w:rPr>
          <w:rFonts w:ascii="Times New Roman" w:eastAsia="Times New Roman" w:hAnsi="Times New Roman" w:cs="Times New Roman"/>
          <w:color w:val="000000" w:themeColor="text1"/>
          <w:kern w:val="0"/>
          <w14:ligatures w14:val="none"/>
        </w:rPr>
      </w:pPr>
    </w:p>
    <w:p w14:paraId="48DFD181" w14:textId="77777777" w:rsidR="004F73CE" w:rsidRPr="00207120" w:rsidRDefault="004F73CE" w:rsidP="004F73CE">
      <w:pPr>
        <w:spacing w:after="0" w:line="240" w:lineRule="auto"/>
        <w:jc w:val="center"/>
        <w:rPr>
          <w:rFonts w:ascii="Times New Roman" w:eastAsia="Times New Roman" w:hAnsi="Times New Roman" w:cs="Times New Roman"/>
          <w:b/>
          <w:color w:val="000000" w:themeColor="text1"/>
          <w:kern w:val="0"/>
          <w14:ligatures w14:val="none"/>
        </w:rPr>
      </w:pPr>
      <w:r w:rsidRPr="00207120">
        <w:rPr>
          <w:rFonts w:ascii="Times New Roman" w:eastAsia="Times New Roman" w:hAnsi="Times New Roman" w:cs="Times New Roman"/>
          <w:b/>
          <w:bCs/>
          <w:color w:val="000000" w:themeColor="text1"/>
          <w:kern w:val="0"/>
          <w14:ligatures w14:val="none"/>
        </w:rPr>
        <w:t>Evoluția raportului</w:t>
      </w:r>
      <w:r w:rsidRPr="00207120">
        <w:rPr>
          <w:rFonts w:ascii="Times New Roman" w:eastAsia="Times New Roman" w:hAnsi="Times New Roman" w:cs="Times New Roman"/>
          <w:b/>
          <w:color w:val="000000" w:themeColor="text1"/>
          <w:kern w:val="0"/>
          <w14:ligatures w14:val="none"/>
        </w:rPr>
        <w:t xml:space="preserve"> dintre posturile didactice și numărul total de studenți  </w:t>
      </w:r>
    </w:p>
    <w:p w14:paraId="4D75152F" w14:textId="77777777" w:rsidR="004F73CE" w:rsidRPr="00207120" w:rsidRDefault="004F73CE" w:rsidP="004F73CE">
      <w:pPr>
        <w:spacing w:after="0" w:line="240" w:lineRule="auto"/>
        <w:jc w:val="center"/>
        <w:rPr>
          <w:rFonts w:ascii="Times New Roman" w:eastAsia="Times New Roman" w:hAnsi="Times New Roman" w:cs="Times New Roman"/>
          <w:b/>
          <w:color w:val="000000" w:themeColor="text1"/>
          <w:kern w:val="0"/>
          <w14:ligatures w14:val="none"/>
        </w:rPr>
      </w:pPr>
      <w:r w:rsidRPr="00207120">
        <w:rPr>
          <w:rFonts w:ascii="Times New Roman" w:eastAsia="Times New Roman" w:hAnsi="Times New Roman" w:cs="Times New Roman"/>
          <w:b/>
          <w:color w:val="000000" w:themeColor="text1"/>
          <w:kern w:val="0"/>
          <w14:ligatures w14:val="none"/>
        </w:rPr>
        <w:t>(licență + master) din universitate</w:t>
      </w:r>
    </w:p>
    <w:p w14:paraId="1FBA8551" w14:textId="77777777" w:rsidR="004F73CE" w:rsidRPr="00207120" w:rsidRDefault="004F73CE" w:rsidP="004F73CE">
      <w:pPr>
        <w:spacing w:after="0" w:line="240" w:lineRule="auto"/>
        <w:jc w:val="center"/>
        <w:rPr>
          <w:rFonts w:ascii="Times New Roman" w:eastAsia="Times New Roman" w:hAnsi="Times New Roman" w:cs="Times New Roman"/>
          <w:b/>
          <w:i/>
          <w:iCs/>
          <w:color w:val="000000" w:themeColor="text1"/>
          <w:kern w:val="0"/>
          <w14:ligatures w14:val="none"/>
        </w:rPr>
      </w:pPr>
    </w:p>
    <w:tbl>
      <w:tblPr>
        <w:tblStyle w:val="PlainTable2"/>
        <w:tblW w:w="9348" w:type="dxa"/>
        <w:jc w:val="center"/>
        <w:tblLook w:val="04A0" w:firstRow="1" w:lastRow="0" w:firstColumn="1" w:lastColumn="0" w:noHBand="0" w:noVBand="1"/>
      </w:tblPr>
      <w:tblGrid>
        <w:gridCol w:w="2337"/>
        <w:gridCol w:w="2337"/>
        <w:gridCol w:w="2337"/>
        <w:gridCol w:w="2337"/>
      </w:tblGrid>
      <w:tr w:rsidR="00170B3B" w:rsidRPr="00207120" w14:paraId="08596D93" w14:textId="77777777" w:rsidTr="004F7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vAlign w:val="center"/>
          </w:tcPr>
          <w:p w14:paraId="519934B7" w14:textId="77777777" w:rsidR="004F73CE" w:rsidRPr="00207120" w:rsidRDefault="004F73CE" w:rsidP="004F73CE">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Anul universitar</w:t>
            </w:r>
          </w:p>
        </w:tc>
        <w:tc>
          <w:tcPr>
            <w:tcW w:w="2337" w:type="dxa"/>
            <w:shd w:val="clear" w:color="auto" w:fill="F2F2F2" w:themeFill="background1" w:themeFillShade="F2"/>
            <w:vAlign w:val="center"/>
          </w:tcPr>
          <w:p w14:paraId="7D882479"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Număr total</w:t>
            </w:r>
          </w:p>
          <w:p w14:paraId="6AEC278C"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posturi didactice</w:t>
            </w:r>
          </w:p>
        </w:tc>
        <w:tc>
          <w:tcPr>
            <w:tcW w:w="2337" w:type="dxa"/>
            <w:shd w:val="clear" w:color="auto" w:fill="F2F2F2" w:themeFill="background1" w:themeFillShade="F2"/>
            <w:vAlign w:val="center"/>
          </w:tcPr>
          <w:p w14:paraId="00B60DCA"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Număr total de studenți la studii universitare</w:t>
            </w:r>
          </w:p>
          <w:p w14:paraId="633BAF76" w14:textId="77777777"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licență și master</w:t>
            </w:r>
          </w:p>
        </w:tc>
        <w:tc>
          <w:tcPr>
            <w:tcW w:w="2337" w:type="dxa"/>
            <w:shd w:val="clear" w:color="auto" w:fill="F2F2F2" w:themeFill="background1" w:themeFillShade="F2"/>
            <w:vAlign w:val="center"/>
          </w:tcPr>
          <w:p w14:paraId="03C71ABD" w14:textId="255E8643" w:rsidR="004F73CE" w:rsidRPr="00207120" w:rsidRDefault="004F73CE" w:rsidP="004F73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Raport posturile didactice și nr. total de studenți</w:t>
            </w:r>
          </w:p>
        </w:tc>
      </w:tr>
      <w:tr w:rsidR="00170B3B" w:rsidRPr="00207120" w14:paraId="76E10799"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9CD5A9F"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2021-2022</w:t>
            </w:r>
          </w:p>
        </w:tc>
        <w:tc>
          <w:tcPr>
            <w:tcW w:w="2337" w:type="dxa"/>
            <w:vAlign w:val="center"/>
          </w:tcPr>
          <w:p w14:paraId="061A64C6"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442</w:t>
            </w:r>
          </w:p>
        </w:tc>
        <w:tc>
          <w:tcPr>
            <w:tcW w:w="2337" w:type="dxa"/>
            <w:vAlign w:val="center"/>
          </w:tcPr>
          <w:p w14:paraId="3D98BFB2" w14:textId="2C851153"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5041</w:t>
            </w:r>
          </w:p>
        </w:tc>
        <w:tc>
          <w:tcPr>
            <w:tcW w:w="2337" w:type="dxa"/>
            <w:shd w:val="clear" w:color="auto" w:fill="F2F2F2" w:themeFill="background1" w:themeFillShade="F2"/>
            <w:vAlign w:val="center"/>
          </w:tcPr>
          <w:p w14:paraId="27FED93F" w14:textId="25702F5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 la 11,40</w:t>
            </w:r>
          </w:p>
        </w:tc>
      </w:tr>
      <w:tr w:rsidR="00170B3B" w:rsidRPr="00207120" w14:paraId="78E48410"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1ED5DE3"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2022-2023</w:t>
            </w:r>
          </w:p>
        </w:tc>
        <w:tc>
          <w:tcPr>
            <w:tcW w:w="2337" w:type="dxa"/>
            <w:vAlign w:val="center"/>
          </w:tcPr>
          <w:p w14:paraId="7A37971E"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440</w:t>
            </w:r>
          </w:p>
        </w:tc>
        <w:tc>
          <w:tcPr>
            <w:tcW w:w="2337" w:type="dxa"/>
            <w:vAlign w:val="center"/>
          </w:tcPr>
          <w:p w14:paraId="41AD48F1" w14:textId="4400F618"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4943</w:t>
            </w:r>
          </w:p>
        </w:tc>
        <w:tc>
          <w:tcPr>
            <w:tcW w:w="2337" w:type="dxa"/>
            <w:shd w:val="clear" w:color="auto" w:fill="F2F2F2" w:themeFill="background1" w:themeFillShade="F2"/>
            <w:vAlign w:val="center"/>
          </w:tcPr>
          <w:p w14:paraId="2FD426E2" w14:textId="30D0E1B9"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 la 11,23</w:t>
            </w:r>
          </w:p>
        </w:tc>
      </w:tr>
      <w:tr w:rsidR="00170B3B" w:rsidRPr="00207120" w14:paraId="35AD228D"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71AB6374"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2023-2024</w:t>
            </w:r>
          </w:p>
        </w:tc>
        <w:tc>
          <w:tcPr>
            <w:tcW w:w="2337" w:type="dxa"/>
            <w:vAlign w:val="bottom"/>
          </w:tcPr>
          <w:p w14:paraId="57134CE7"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439</w:t>
            </w:r>
          </w:p>
        </w:tc>
        <w:tc>
          <w:tcPr>
            <w:tcW w:w="2337" w:type="dxa"/>
            <w:vAlign w:val="center"/>
          </w:tcPr>
          <w:p w14:paraId="1A7A2C30" w14:textId="54298E83"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5113</w:t>
            </w:r>
          </w:p>
        </w:tc>
        <w:tc>
          <w:tcPr>
            <w:tcW w:w="2337" w:type="dxa"/>
            <w:shd w:val="clear" w:color="auto" w:fill="F2F2F2" w:themeFill="background1" w:themeFillShade="F2"/>
            <w:vAlign w:val="center"/>
          </w:tcPr>
          <w:p w14:paraId="5BFDE0FD" w14:textId="4C682691"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 la 11,64</w:t>
            </w:r>
          </w:p>
        </w:tc>
      </w:tr>
      <w:tr w:rsidR="00170B3B" w:rsidRPr="00207120" w14:paraId="3B02DF41" w14:textId="77777777" w:rsidTr="00412874">
        <w:trPr>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E13507E"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2024-2025</w:t>
            </w:r>
          </w:p>
        </w:tc>
        <w:tc>
          <w:tcPr>
            <w:tcW w:w="2337" w:type="dxa"/>
            <w:vAlign w:val="bottom"/>
          </w:tcPr>
          <w:p w14:paraId="5603C05F" w14:textId="77777777"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455</w:t>
            </w:r>
          </w:p>
        </w:tc>
        <w:tc>
          <w:tcPr>
            <w:tcW w:w="2337" w:type="dxa"/>
            <w:vAlign w:val="center"/>
          </w:tcPr>
          <w:p w14:paraId="68F7EB1B" w14:textId="1265D559"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5489</w:t>
            </w:r>
          </w:p>
        </w:tc>
        <w:tc>
          <w:tcPr>
            <w:tcW w:w="2337" w:type="dxa"/>
            <w:shd w:val="clear" w:color="auto" w:fill="F2F2F2" w:themeFill="background1" w:themeFillShade="F2"/>
            <w:vAlign w:val="center"/>
          </w:tcPr>
          <w:p w14:paraId="0A03488C" w14:textId="0A12D2C2" w:rsidR="004F73CE" w:rsidRPr="00207120" w:rsidRDefault="004F73CE" w:rsidP="004F7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 la 12,06</w:t>
            </w:r>
          </w:p>
        </w:tc>
      </w:tr>
      <w:tr w:rsidR="00170B3B" w:rsidRPr="00207120" w14:paraId="4060A4A3" w14:textId="77777777" w:rsidTr="004128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783B8385" w14:textId="77777777" w:rsidR="004F73CE" w:rsidRPr="00207120" w:rsidRDefault="004F73CE" w:rsidP="004F73CE">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b w:val="0"/>
                <w:bCs w:val="0"/>
                <w:color w:val="000000" w:themeColor="text1"/>
                <w:sz w:val="20"/>
                <w:szCs w:val="20"/>
              </w:rPr>
              <w:t>2025/2026</w:t>
            </w:r>
          </w:p>
        </w:tc>
        <w:tc>
          <w:tcPr>
            <w:tcW w:w="2337" w:type="dxa"/>
            <w:vAlign w:val="bottom"/>
          </w:tcPr>
          <w:p w14:paraId="1E318D63"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411</w:t>
            </w:r>
          </w:p>
        </w:tc>
        <w:tc>
          <w:tcPr>
            <w:tcW w:w="2337" w:type="dxa"/>
            <w:vAlign w:val="center"/>
          </w:tcPr>
          <w:p w14:paraId="6E09E368"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5793</w:t>
            </w:r>
          </w:p>
        </w:tc>
        <w:tc>
          <w:tcPr>
            <w:tcW w:w="2337" w:type="dxa"/>
            <w:shd w:val="clear" w:color="auto" w:fill="F2F2F2" w:themeFill="background1" w:themeFillShade="F2"/>
            <w:vAlign w:val="center"/>
          </w:tcPr>
          <w:p w14:paraId="0C6601D3" w14:textId="77777777" w:rsidR="004F73CE" w:rsidRPr="00207120" w:rsidRDefault="004F73CE" w:rsidP="004F7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 la 14,09</w:t>
            </w:r>
          </w:p>
        </w:tc>
      </w:tr>
    </w:tbl>
    <w:p w14:paraId="6876F197" w14:textId="77777777" w:rsidR="005D61FB" w:rsidRPr="00207120" w:rsidRDefault="005D61FB" w:rsidP="009476AD">
      <w:pPr>
        <w:jc w:val="right"/>
        <w:rPr>
          <w:rFonts w:ascii="Times New Roman" w:hAnsi="Times New Roman" w:cs="Times New Roman"/>
          <w:i/>
          <w:iCs/>
          <w:color w:val="000000" w:themeColor="text1"/>
          <w:sz w:val="18"/>
          <w:szCs w:val="18"/>
        </w:rPr>
      </w:pPr>
    </w:p>
    <w:p w14:paraId="1AEFDE78" w14:textId="473D66A7" w:rsidR="00170B3B" w:rsidRPr="00207120" w:rsidRDefault="005D61FB" w:rsidP="00170B3B">
      <w:pPr>
        <w:tabs>
          <w:tab w:val="left" w:pos="5825"/>
        </w:tabs>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Sursa datelor: Secretariatele facultăților</w:t>
      </w:r>
      <w:r w:rsidR="00170B3B" w:rsidRPr="00207120">
        <w:rPr>
          <w:rFonts w:ascii="Times New Roman" w:hAnsi="Times New Roman" w:cs="Times New Roman"/>
          <w:i/>
          <w:iCs/>
          <w:color w:val="000000" w:themeColor="text1"/>
          <w:sz w:val="18"/>
          <w:szCs w:val="18"/>
        </w:rPr>
        <w:t xml:space="preserve"> (1 octombrie) </w:t>
      </w:r>
      <w:r w:rsidRPr="00207120">
        <w:rPr>
          <w:rFonts w:ascii="Times New Roman" w:hAnsi="Times New Roman" w:cs="Times New Roman"/>
          <w:i/>
          <w:iCs/>
          <w:color w:val="000000" w:themeColor="text1"/>
          <w:sz w:val="18"/>
          <w:szCs w:val="18"/>
        </w:rPr>
        <w:t xml:space="preserve"> și </w:t>
      </w:r>
      <w:r w:rsidR="00170B3B" w:rsidRPr="00207120">
        <w:rPr>
          <w:rFonts w:ascii="Times New Roman" w:hAnsi="Times New Roman" w:cs="Times New Roman"/>
          <w:i/>
          <w:iCs/>
          <w:color w:val="000000" w:themeColor="text1"/>
          <w:sz w:val="18"/>
          <w:szCs w:val="18"/>
        </w:rPr>
        <w:t xml:space="preserve">  Situația centralizatoare a posturilor diadctice din statele de funcțiuni și de personal didactic (</w:t>
      </w:r>
      <w:r w:rsidR="00170B3B" w:rsidRPr="00207120">
        <w:rPr>
          <w:rFonts w:ascii="Times New Roman" w:hAnsi="Times New Roman" w:cs="Times New Roman"/>
          <w:i/>
          <w:iCs/>
          <w:sz w:val="18"/>
          <w:szCs w:val="18"/>
        </w:rPr>
        <w:t>1 octombrie</w:t>
      </w:r>
      <w:r w:rsidR="00170B3B" w:rsidRPr="00207120">
        <w:rPr>
          <w:rFonts w:ascii="Times New Roman" w:hAnsi="Times New Roman" w:cs="Times New Roman"/>
          <w:i/>
          <w:iCs/>
          <w:color w:val="000000" w:themeColor="text1"/>
          <w:sz w:val="18"/>
          <w:szCs w:val="18"/>
        </w:rPr>
        <w:t>)</w:t>
      </w:r>
    </w:p>
    <w:p w14:paraId="1DD3D891" w14:textId="7F36530B" w:rsidR="009476AD" w:rsidRPr="00207120" w:rsidRDefault="009476AD" w:rsidP="005D61FB">
      <w:pPr>
        <w:rPr>
          <w:rFonts w:ascii="Times New Roman" w:hAnsi="Times New Roman" w:cs="Times New Roman"/>
          <w:b/>
          <w:bCs/>
          <w:color w:val="074F6A" w:themeColor="accent4" w:themeShade="80"/>
        </w:rPr>
        <w:sectPr w:rsidR="009476AD" w:rsidRPr="00207120" w:rsidSect="00824B91">
          <w:pgSz w:w="11906" w:h="16838" w:code="9"/>
          <w:pgMar w:top="1418" w:right="992" w:bottom="992" w:left="1276" w:header="720" w:footer="720" w:gutter="0"/>
          <w:cols w:space="720"/>
          <w:docGrid w:linePitch="360"/>
        </w:sectPr>
      </w:pPr>
    </w:p>
    <w:p w14:paraId="379F787F" w14:textId="1F4B10E5" w:rsidR="009476AD" w:rsidRPr="00207120" w:rsidRDefault="009476AD" w:rsidP="009476AD">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8</w:t>
      </w:r>
    </w:p>
    <w:p w14:paraId="052D60A1" w14:textId="5C7A7A67" w:rsidR="009476AD" w:rsidRPr="00207120" w:rsidRDefault="00B25942" w:rsidP="00D97B2D">
      <w:pPr>
        <w:spacing w:after="0" w:line="240" w:lineRule="auto"/>
        <w:jc w:val="center"/>
        <w:rPr>
          <w:rFonts w:ascii="Times New Roman" w:hAnsi="Times New Roman" w:cs="Times New Roman"/>
          <w:b/>
          <w:bCs/>
          <w:iCs/>
        </w:rPr>
      </w:pPr>
      <w:bookmarkStart w:id="213" w:name="_Hlk232690217"/>
      <w:r w:rsidRPr="00207120">
        <w:rPr>
          <w:rFonts w:ascii="Times New Roman" w:hAnsi="Times New Roman" w:cs="Times New Roman"/>
          <w:b/>
          <w:bCs/>
          <w:iCs/>
        </w:rPr>
        <w:t>Evoluția numărului de absolvenți de studii universitare de licență</w:t>
      </w:r>
      <w:bookmarkEnd w:id="213"/>
    </w:p>
    <w:p w14:paraId="43AD5E2A" w14:textId="77777777" w:rsidR="00D97B2D" w:rsidRPr="00207120" w:rsidRDefault="00D97B2D" w:rsidP="00D97B2D">
      <w:pPr>
        <w:spacing w:after="0" w:line="240" w:lineRule="auto"/>
        <w:jc w:val="center"/>
        <w:rPr>
          <w:rFonts w:ascii="Times New Roman" w:hAnsi="Times New Roman" w:cs="Times New Roman"/>
          <w:b/>
          <w:bCs/>
          <w:iCs/>
        </w:rPr>
      </w:pPr>
    </w:p>
    <w:tbl>
      <w:tblPr>
        <w:tblW w:w="14706"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37"/>
        <w:gridCol w:w="717"/>
        <w:gridCol w:w="718"/>
        <w:gridCol w:w="718"/>
        <w:gridCol w:w="718"/>
        <w:gridCol w:w="718"/>
        <w:gridCol w:w="718"/>
        <w:gridCol w:w="718"/>
        <w:gridCol w:w="718"/>
        <w:gridCol w:w="718"/>
        <w:gridCol w:w="718"/>
        <w:gridCol w:w="718"/>
        <w:gridCol w:w="718"/>
        <w:gridCol w:w="718"/>
        <w:gridCol w:w="718"/>
        <w:gridCol w:w="718"/>
      </w:tblGrid>
      <w:tr w:rsidR="00B25942" w:rsidRPr="00207120" w14:paraId="196436F5" w14:textId="77777777" w:rsidTr="0020097F">
        <w:trPr>
          <w:trHeight w:val="227"/>
          <w:jc w:val="center"/>
        </w:trPr>
        <w:tc>
          <w:tcPr>
            <w:tcW w:w="3937" w:type="dxa"/>
            <w:vMerge w:val="restart"/>
            <w:shd w:val="clear" w:color="auto" w:fill="F2F2F2" w:themeFill="background1" w:themeFillShade="F2"/>
            <w:noWrap/>
            <w:vAlign w:val="center"/>
            <w:hideMark/>
          </w:tcPr>
          <w:p w14:paraId="38719B34" w14:textId="77777777" w:rsidR="00B25942" w:rsidRPr="00207120" w:rsidRDefault="00B25942" w:rsidP="00D31A10">
            <w:pPr>
              <w:spacing w:after="0" w:line="240" w:lineRule="auto"/>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2153" w:type="dxa"/>
            <w:gridSpan w:val="3"/>
            <w:shd w:val="clear" w:color="auto" w:fill="F2F2F2" w:themeFill="background1" w:themeFillShade="F2"/>
            <w:noWrap/>
            <w:vAlign w:val="center"/>
            <w:hideMark/>
          </w:tcPr>
          <w:p w14:paraId="795BD8C1" w14:textId="77777777" w:rsidR="00B25942" w:rsidRPr="00207120" w:rsidRDefault="00B25942"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w:t>
            </w:r>
          </w:p>
        </w:tc>
        <w:tc>
          <w:tcPr>
            <w:tcW w:w="2154" w:type="dxa"/>
            <w:gridSpan w:val="3"/>
            <w:shd w:val="clear" w:color="auto" w:fill="F2F2F2" w:themeFill="background1" w:themeFillShade="F2"/>
            <w:noWrap/>
            <w:vAlign w:val="center"/>
            <w:hideMark/>
          </w:tcPr>
          <w:p w14:paraId="53974D29" w14:textId="77777777" w:rsidR="00B25942" w:rsidRPr="00207120" w:rsidRDefault="00B25942"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w:t>
            </w:r>
          </w:p>
        </w:tc>
        <w:tc>
          <w:tcPr>
            <w:tcW w:w="2154" w:type="dxa"/>
            <w:gridSpan w:val="3"/>
            <w:shd w:val="clear" w:color="auto" w:fill="F2F2F2" w:themeFill="background1" w:themeFillShade="F2"/>
            <w:noWrap/>
            <w:vAlign w:val="center"/>
            <w:hideMark/>
          </w:tcPr>
          <w:p w14:paraId="6E781135" w14:textId="77777777" w:rsidR="00B25942" w:rsidRPr="00207120" w:rsidRDefault="00B25942"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w:t>
            </w:r>
          </w:p>
        </w:tc>
        <w:tc>
          <w:tcPr>
            <w:tcW w:w="2154" w:type="dxa"/>
            <w:gridSpan w:val="3"/>
            <w:shd w:val="clear" w:color="auto" w:fill="F2F2F2" w:themeFill="background1" w:themeFillShade="F2"/>
            <w:noWrap/>
            <w:vAlign w:val="center"/>
            <w:hideMark/>
          </w:tcPr>
          <w:p w14:paraId="0F390D00" w14:textId="77777777" w:rsidR="00B25942" w:rsidRPr="00207120" w:rsidRDefault="00B25942"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w:t>
            </w:r>
          </w:p>
        </w:tc>
        <w:tc>
          <w:tcPr>
            <w:tcW w:w="2154" w:type="dxa"/>
            <w:gridSpan w:val="3"/>
            <w:shd w:val="clear" w:color="auto" w:fill="F2F2F2" w:themeFill="background1" w:themeFillShade="F2"/>
            <w:noWrap/>
            <w:vAlign w:val="center"/>
            <w:hideMark/>
          </w:tcPr>
          <w:p w14:paraId="1AB47E76" w14:textId="77777777" w:rsidR="00B25942" w:rsidRPr="00207120" w:rsidRDefault="00B25942"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w:t>
            </w:r>
          </w:p>
        </w:tc>
      </w:tr>
      <w:tr w:rsidR="00B25942" w:rsidRPr="00207120" w14:paraId="1DC62EFF" w14:textId="77777777" w:rsidTr="0020097F">
        <w:trPr>
          <w:trHeight w:val="227"/>
          <w:jc w:val="center"/>
        </w:trPr>
        <w:tc>
          <w:tcPr>
            <w:tcW w:w="3937" w:type="dxa"/>
            <w:vMerge/>
            <w:shd w:val="clear" w:color="auto" w:fill="F2F2F2" w:themeFill="background1" w:themeFillShade="F2"/>
            <w:noWrap/>
            <w:vAlign w:val="center"/>
            <w:hideMark/>
          </w:tcPr>
          <w:p w14:paraId="349D106C"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p>
        </w:tc>
        <w:tc>
          <w:tcPr>
            <w:tcW w:w="717" w:type="dxa"/>
            <w:shd w:val="clear" w:color="auto" w:fill="F2F2F2" w:themeFill="background1" w:themeFillShade="F2"/>
            <w:noWrap/>
            <w:vAlign w:val="center"/>
            <w:hideMark/>
          </w:tcPr>
          <w:p w14:paraId="088BDAA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18" w:type="dxa"/>
            <w:shd w:val="clear" w:color="auto" w:fill="F2F2F2" w:themeFill="background1" w:themeFillShade="F2"/>
            <w:noWrap/>
            <w:vAlign w:val="center"/>
            <w:hideMark/>
          </w:tcPr>
          <w:p w14:paraId="784FDCD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18" w:type="dxa"/>
            <w:shd w:val="clear" w:color="auto" w:fill="F2F2F2" w:themeFill="background1" w:themeFillShade="F2"/>
            <w:noWrap/>
            <w:vAlign w:val="center"/>
            <w:hideMark/>
          </w:tcPr>
          <w:p w14:paraId="2AD8B37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566AE56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18" w:type="dxa"/>
            <w:shd w:val="clear" w:color="auto" w:fill="F2F2F2" w:themeFill="background1" w:themeFillShade="F2"/>
            <w:noWrap/>
            <w:vAlign w:val="center"/>
            <w:hideMark/>
          </w:tcPr>
          <w:p w14:paraId="5DEE96B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18" w:type="dxa"/>
            <w:shd w:val="clear" w:color="auto" w:fill="F2F2F2" w:themeFill="background1" w:themeFillShade="F2"/>
            <w:noWrap/>
            <w:vAlign w:val="center"/>
            <w:hideMark/>
          </w:tcPr>
          <w:p w14:paraId="2518306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18" w:type="dxa"/>
            <w:shd w:val="clear" w:color="auto" w:fill="F2F2F2" w:themeFill="background1" w:themeFillShade="F2"/>
            <w:noWrap/>
            <w:vAlign w:val="center"/>
            <w:hideMark/>
          </w:tcPr>
          <w:p w14:paraId="2C060EC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7F70B71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18" w:type="dxa"/>
            <w:shd w:val="clear" w:color="auto" w:fill="F2F2F2" w:themeFill="background1" w:themeFillShade="F2"/>
            <w:noWrap/>
            <w:vAlign w:val="center"/>
            <w:hideMark/>
          </w:tcPr>
          <w:p w14:paraId="222CB0F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18" w:type="dxa"/>
            <w:shd w:val="clear" w:color="auto" w:fill="F2F2F2" w:themeFill="background1" w:themeFillShade="F2"/>
            <w:noWrap/>
            <w:vAlign w:val="center"/>
            <w:hideMark/>
          </w:tcPr>
          <w:p w14:paraId="278CE16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18" w:type="dxa"/>
            <w:shd w:val="clear" w:color="auto" w:fill="F2F2F2" w:themeFill="background1" w:themeFillShade="F2"/>
            <w:noWrap/>
            <w:vAlign w:val="center"/>
            <w:hideMark/>
          </w:tcPr>
          <w:p w14:paraId="62AFC35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0BE5F72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18" w:type="dxa"/>
            <w:shd w:val="clear" w:color="auto" w:fill="F2F2F2" w:themeFill="background1" w:themeFillShade="F2"/>
            <w:noWrap/>
            <w:vAlign w:val="center"/>
            <w:hideMark/>
          </w:tcPr>
          <w:p w14:paraId="1046D05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18" w:type="dxa"/>
            <w:shd w:val="clear" w:color="auto" w:fill="F2F2F2" w:themeFill="background1" w:themeFillShade="F2"/>
            <w:noWrap/>
            <w:vAlign w:val="center"/>
            <w:hideMark/>
          </w:tcPr>
          <w:p w14:paraId="07B325D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18" w:type="dxa"/>
            <w:shd w:val="clear" w:color="auto" w:fill="F2F2F2" w:themeFill="background1" w:themeFillShade="F2"/>
            <w:noWrap/>
            <w:vAlign w:val="center"/>
            <w:hideMark/>
          </w:tcPr>
          <w:p w14:paraId="7EBEB41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750ED4A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18" w:type="dxa"/>
            <w:shd w:val="clear" w:color="auto" w:fill="F2F2F2" w:themeFill="background1" w:themeFillShade="F2"/>
            <w:noWrap/>
            <w:vAlign w:val="center"/>
            <w:hideMark/>
          </w:tcPr>
          <w:p w14:paraId="5500FAD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18" w:type="dxa"/>
            <w:shd w:val="clear" w:color="auto" w:fill="F2F2F2" w:themeFill="background1" w:themeFillShade="F2"/>
            <w:noWrap/>
            <w:vAlign w:val="center"/>
            <w:hideMark/>
          </w:tcPr>
          <w:p w14:paraId="21A3BA7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18" w:type="dxa"/>
            <w:shd w:val="clear" w:color="auto" w:fill="F2F2F2" w:themeFill="background1" w:themeFillShade="F2"/>
            <w:noWrap/>
            <w:vAlign w:val="center"/>
            <w:hideMark/>
          </w:tcPr>
          <w:p w14:paraId="2134143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65F9087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r>
      <w:tr w:rsidR="00B25942" w:rsidRPr="00207120" w14:paraId="6EB1A09E" w14:textId="77777777" w:rsidTr="0020097F">
        <w:trPr>
          <w:trHeight w:val="227"/>
          <w:jc w:val="center"/>
        </w:trPr>
        <w:tc>
          <w:tcPr>
            <w:tcW w:w="3937" w:type="dxa"/>
            <w:noWrap/>
            <w:vAlign w:val="center"/>
            <w:hideMark/>
          </w:tcPr>
          <w:p w14:paraId="5705B2D8"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717" w:type="dxa"/>
            <w:noWrap/>
            <w:vAlign w:val="center"/>
            <w:hideMark/>
          </w:tcPr>
          <w:p w14:paraId="10AAE9E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c>
          <w:tcPr>
            <w:tcW w:w="718" w:type="dxa"/>
            <w:noWrap/>
            <w:vAlign w:val="center"/>
            <w:hideMark/>
          </w:tcPr>
          <w:p w14:paraId="07DB155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718" w:type="dxa"/>
            <w:noWrap/>
            <w:vAlign w:val="center"/>
            <w:hideMark/>
          </w:tcPr>
          <w:p w14:paraId="7ACD56D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87,88</w:t>
            </w:r>
          </w:p>
        </w:tc>
        <w:tc>
          <w:tcPr>
            <w:tcW w:w="718" w:type="dxa"/>
            <w:noWrap/>
            <w:vAlign w:val="center"/>
            <w:hideMark/>
          </w:tcPr>
          <w:p w14:paraId="328A03A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76</w:t>
            </w:r>
          </w:p>
        </w:tc>
        <w:tc>
          <w:tcPr>
            <w:tcW w:w="718" w:type="dxa"/>
            <w:noWrap/>
            <w:vAlign w:val="center"/>
            <w:hideMark/>
          </w:tcPr>
          <w:p w14:paraId="73B9D28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68</w:t>
            </w:r>
          </w:p>
        </w:tc>
        <w:tc>
          <w:tcPr>
            <w:tcW w:w="718" w:type="dxa"/>
            <w:noWrap/>
            <w:vAlign w:val="center"/>
            <w:hideMark/>
          </w:tcPr>
          <w:p w14:paraId="3ACEC19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89,47</w:t>
            </w:r>
          </w:p>
        </w:tc>
        <w:tc>
          <w:tcPr>
            <w:tcW w:w="718" w:type="dxa"/>
            <w:noWrap/>
            <w:vAlign w:val="center"/>
            <w:hideMark/>
          </w:tcPr>
          <w:p w14:paraId="28E48B7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115</w:t>
            </w:r>
          </w:p>
        </w:tc>
        <w:tc>
          <w:tcPr>
            <w:tcW w:w="718" w:type="dxa"/>
            <w:noWrap/>
            <w:vAlign w:val="center"/>
            <w:hideMark/>
          </w:tcPr>
          <w:p w14:paraId="62C6A85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7A34410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86,96</w:t>
            </w:r>
          </w:p>
        </w:tc>
        <w:tc>
          <w:tcPr>
            <w:tcW w:w="718" w:type="dxa"/>
            <w:noWrap/>
            <w:vAlign w:val="center"/>
            <w:hideMark/>
          </w:tcPr>
          <w:p w14:paraId="41B0AC2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91</w:t>
            </w:r>
          </w:p>
        </w:tc>
        <w:tc>
          <w:tcPr>
            <w:tcW w:w="718" w:type="dxa"/>
            <w:noWrap/>
            <w:vAlign w:val="center"/>
            <w:hideMark/>
          </w:tcPr>
          <w:p w14:paraId="31C9F80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81</w:t>
            </w:r>
          </w:p>
        </w:tc>
        <w:tc>
          <w:tcPr>
            <w:tcW w:w="718" w:type="dxa"/>
            <w:noWrap/>
            <w:vAlign w:val="center"/>
            <w:hideMark/>
          </w:tcPr>
          <w:p w14:paraId="2C3C77B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89,01</w:t>
            </w:r>
          </w:p>
        </w:tc>
        <w:tc>
          <w:tcPr>
            <w:tcW w:w="718" w:type="dxa"/>
            <w:noWrap/>
            <w:vAlign w:val="center"/>
            <w:hideMark/>
          </w:tcPr>
          <w:p w14:paraId="26CA4FA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57</w:t>
            </w:r>
          </w:p>
        </w:tc>
        <w:tc>
          <w:tcPr>
            <w:tcW w:w="718" w:type="dxa"/>
            <w:noWrap/>
            <w:vAlign w:val="center"/>
            <w:hideMark/>
          </w:tcPr>
          <w:p w14:paraId="3A5F544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w:t>
            </w:r>
          </w:p>
        </w:tc>
        <w:tc>
          <w:tcPr>
            <w:tcW w:w="718" w:type="dxa"/>
            <w:noWrap/>
            <w:vAlign w:val="center"/>
            <w:hideMark/>
          </w:tcPr>
          <w:p w14:paraId="7631C72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87,72</w:t>
            </w:r>
          </w:p>
        </w:tc>
      </w:tr>
      <w:tr w:rsidR="00B25942" w:rsidRPr="00207120" w14:paraId="1553C434" w14:textId="77777777" w:rsidTr="0020097F">
        <w:trPr>
          <w:trHeight w:val="227"/>
          <w:jc w:val="center"/>
        </w:trPr>
        <w:tc>
          <w:tcPr>
            <w:tcW w:w="3937" w:type="dxa"/>
            <w:noWrap/>
            <w:vAlign w:val="center"/>
            <w:hideMark/>
          </w:tcPr>
          <w:p w14:paraId="2F6BC702"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717" w:type="dxa"/>
            <w:noWrap/>
            <w:vAlign w:val="center"/>
            <w:hideMark/>
          </w:tcPr>
          <w:p w14:paraId="54BE6A1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27F8264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75E167A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85,00</w:t>
            </w:r>
          </w:p>
        </w:tc>
        <w:tc>
          <w:tcPr>
            <w:tcW w:w="718" w:type="dxa"/>
            <w:noWrap/>
            <w:vAlign w:val="center"/>
            <w:hideMark/>
          </w:tcPr>
          <w:p w14:paraId="6352672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6B4C3C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66AD719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18" w:type="dxa"/>
            <w:noWrap/>
            <w:vAlign w:val="center"/>
            <w:hideMark/>
          </w:tcPr>
          <w:p w14:paraId="26EBE01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718" w:type="dxa"/>
            <w:noWrap/>
            <w:vAlign w:val="center"/>
            <w:hideMark/>
          </w:tcPr>
          <w:p w14:paraId="420170B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18" w:type="dxa"/>
            <w:noWrap/>
            <w:vAlign w:val="center"/>
            <w:hideMark/>
          </w:tcPr>
          <w:p w14:paraId="4C4E989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7E41A15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18" w:type="dxa"/>
            <w:noWrap/>
            <w:vAlign w:val="center"/>
            <w:hideMark/>
          </w:tcPr>
          <w:p w14:paraId="36D76C6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0167B27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82,76</w:t>
            </w:r>
          </w:p>
        </w:tc>
        <w:tc>
          <w:tcPr>
            <w:tcW w:w="718" w:type="dxa"/>
            <w:noWrap/>
            <w:vAlign w:val="center"/>
            <w:hideMark/>
          </w:tcPr>
          <w:p w14:paraId="02367EC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7FA9B82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2D0AE08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r>
      <w:tr w:rsidR="00170B3B" w:rsidRPr="00207120" w14:paraId="303BB8B9" w14:textId="77777777" w:rsidTr="00BC6506">
        <w:trPr>
          <w:trHeight w:val="227"/>
          <w:jc w:val="center"/>
        </w:trPr>
        <w:tc>
          <w:tcPr>
            <w:tcW w:w="3937" w:type="dxa"/>
            <w:noWrap/>
            <w:vAlign w:val="center"/>
            <w:hideMark/>
          </w:tcPr>
          <w:p w14:paraId="499AC4B9" w14:textId="1CEF02DE"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w:t>
            </w:r>
          </w:p>
        </w:tc>
        <w:tc>
          <w:tcPr>
            <w:tcW w:w="717" w:type="dxa"/>
            <w:noWrap/>
            <w:hideMark/>
          </w:tcPr>
          <w:p w14:paraId="5179D222" w14:textId="7789495D"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41</w:t>
            </w:r>
          </w:p>
        </w:tc>
        <w:tc>
          <w:tcPr>
            <w:tcW w:w="718" w:type="dxa"/>
            <w:noWrap/>
            <w:hideMark/>
          </w:tcPr>
          <w:p w14:paraId="497F55E4" w14:textId="1E75B30F"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35</w:t>
            </w:r>
          </w:p>
        </w:tc>
        <w:tc>
          <w:tcPr>
            <w:tcW w:w="718" w:type="dxa"/>
            <w:noWrap/>
            <w:hideMark/>
          </w:tcPr>
          <w:p w14:paraId="350EE91D" w14:textId="05BB9805"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85,37</w:t>
            </w:r>
          </w:p>
        </w:tc>
        <w:tc>
          <w:tcPr>
            <w:tcW w:w="718" w:type="dxa"/>
            <w:noWrap/>
            <w:hideMark/>
          </w:tcPr>
          <w:p w14:paraId="1811DCD9" w14:textId="57EDB2A1"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w:t>
            </w:r>
          </w:p>
        </w:tc>
        <w:tc>
          <w:tcPr>
            <w:tcW w:w="718" w:type="dxa"/>
            <w:noWrap/>
            <w:hideMark/>
          </w:tcPr>
          <w:p w14:paraId="0052261C" w14:textId="4A8946D9"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31</w:t>
            </w:r>
          </w:p>
        </w:tc>
        <w:tc>
          <w:tcPr>
            <w:tcW w:w="718" w:type="dxa"/>
            <w:noWrap/>
            <w:hideMark/>
          </w:tcPr>
          <w:p w14:paraId="6A8CB944" w14:textId="508FC2B2"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96,88</w:t>
            </w:r>
          </w:p>
        </w:tc>
        <w:tc>
          <w:tcPr>
            <w:tcW w:w="718" w:type="dxa"/>
            <w:noWrap/>
            <w:hideMark/>
          </w:tcPr>
          <w:p w14:paraId="33AC4F48" w14:textId="7A44E654"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34</w:t>
            </w:r>
          </w:p>
        </w:tc>
        <w:tc>
          <w:tcPr>
            <w:tcW w:w="718" w:type="dxa"/>
            <w:noWrap/>
            <w:hideMark/>
          </w:tcPr>
          <w:p w14:paraId="746A3C65" w14:textId="390008C2"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30</w:t>
            </w:r>
          </w:p>
        </w:tc>
        <w:tc>
          <w:tcPr>
            <w:tcW w:w="718" w:type="dxa"/>
            <w:noWrap/>
            <w:hideMark/>
          </w:tcPr>
          <w:p w14:paraId="2A9BD439" w14:textId="72160FE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88,24</w:t>
            </w:r>
          </w:p>
        </w:tc>
        <w:tc>
          <w:tcPr>
            <w:tcW w:w="718" w:type="dxa"/>
            <w:noWrap/>
            <w:hideMark/>
          </w:tcPr>
          <w:p w14:paraId="372946FB" w14:textId="27C9E795"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30</w:t>
            </w:r>
          </w:p>
        </w:tc>
        <w:tc>
          <w:tcPr>
            <w:tcW w:w="718" w:type="dxa"/>
            <w:noWrap/>
            <w:hideMark/>
          </w:tcPr>
          <w:p w14:paraId="4594CE78" w14:textId="50A28E59"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28</w:t>
            </w:r>
          </w:p>
        </w:tc>
        <w:tc>
          <w:tcPr>
            <w:tcW w:w="718" w:type="dxa"/>
            <w:noWrap/>
            <w:hideMark/>
          </w:tcPr>
          <w:p w14:paraId="78C1AFC7" w14:textId="1EEB8C9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93,33</w:t>
            </w:r>
          </w:p>
        </w:tc>
        <w:tc>
          <w:tcPr>
            <w:tcW w:w="718" w:type="dxa"/>
            <w:noWrap/>
            <w:hideMark/>
          </w:tcPr>
          <w:p w14:paraId="39814B7F" w14:textId="5DB2CDFB"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21</w:t>
            </w:r>
          </w:p>
        </w:tc>
        <w:tc>
          <w:tcPr>
            <w:tcW w:w="718" w:type="dxa"/>
            <w:noWrap/>
            <w:hideMark/>
          </w:tcPr>
          <w:p w14:paraId="303A17B0" w14:textId="0027C397"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21</w:t>
            </w:r>
          </w:p>
        </w:tc>
        <w:tc>
          <w:tcPr>
            <w:tcW w:w="718" w:type="dxa"/>
            <w:noWrap/>
            <w:hideMark/>
          </w:tcPr>
          <w:p w14:paraId="3FAB7887" w14:textId="2962F269"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r>
      <w:tr w:rsidR="00170B3B" w:rsidRPr="00207120" w14:paraId="34CA3786" w14:textId="77777777" w:rsidTr="00BC6506">
        <w:trPr>
          <w:trHeight w:val="227"/>
          <w:jc w:val="center"/>
        </w:trPr>
        <w:tc>
          <w:tcPr>
            <w:tcW w:w="3937" w:type="dxa"/>
            <w:noWrap/>
            <w:vAlign w:val="center"/>
          </w:tcPr>
          <w:p w14:paraId="79938A4D" w14:textId="53FA7F24"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 ID</w:t>
            </w:r>
          </w:p>
        </w:tc>
        <w:tc>
          <w:tcPr>
            <w:tcW w:w="717" w:type="dxa"/>
            <w:noWrap/>
          </w:tcPr>
          <w:p w14:paraId="2C2D9BB1" w14:textId="4BEC61B1"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38</w:t>
            </w:r>
          </w:p>
        </w:tc>
        <w:tc>
          <w:tcPr>
            <w:tcW w:w="718" w:type="dxa"/>
            <w:noWrap/>
          </w:tcPr>
          <w:p w14:paraId="6CBAA88B" w14:textId="466CA66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35</w:t>
            </w:r>
          </w:p>
        </w:tc>
        <w:tc>
          <w:tcPr>
            <w:tcW w:w="718" w:type="dxa"/>
            <w:noWrap/>
          </w:tcPr>
          <w:p w14:paraId="4FE0D521" w14:textId="5139AFB6"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92,11</w:t>
            </w:r>
          </w:p>
        </w:tc>
        <w:tc>
          <w:tcPr>
            <w:tcW w:w="718" w:type="dxa"/>
            <w:noWrap/>
          </w:tcPr>
          <w:p w14:paraId="7F5D3DE8" w14:textId="2D16CC95"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25</w:t>
            </w:r>
          </w:p>
        </w:tc>
        <w:tc>
          <w:tcPr>
            <w:tcW w:w="718" w:type="dxa"/>
            <w:noWrap/>
          </w:tcPr>
          <w:p w14:paraId="371CF534" w14:textId="5EB34672"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19</w:t>
            </w:r>
          </w:p>
        </w:tc>
        <w:tc>
          <w:tcPr>
            <w:tcW w:w="718" w:type="dxa"/>
            <w:noWrap/>
          </w:tcPr>
          <w:p w14:paraId="6CF7928C" w14:textId="1EA266D9"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76,00</w:t>
            </w:r>
          </w:p>
        </w:tc>
        <w:tc>
          <w:tcPr>
            <w:tcW w:w="718" w:type="dxa"/>
            <w:noWrap/>
          </w:tcPr>
          <w:p w14:paraId="70BDE9B6" w14:textId="575047BB"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51</w:t>
            </w:r>
          </w:p>
        </w:tc>
        <w:tc>
          <w:tcPr>
            <w:tcW w:w="718" w:type="dxa"/>
            <w:noWrap/>
          </w:tcPr>
          <w:p w14:paraId="40BBD7D7" w14:textId="3DDCB3E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42</w:t>
            </w:r>
          </w:p>
        </w:tc>
        <w:tc>
          <w:tcPr>
            <w:tcW w:w="718" w:type="dxa"/>
            <w:noWrap/>
          </w:tcPr>
          <w:p w14:paraId="01541C2A" w14:textId="56EEEFD3"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82,35</w:t>
            </w:r>
          </w:p>
        </w:tc>
        <w:tc>
          <w:tcPr>
            <w:tcW w:w="718" w:type="dxa"/>
            <w:noWrap/>
          </w:tcPr>
          <w:p w14:paraId="12C92E8F" w14:textId="277346FF"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w:t>
            </w:r>
          </w:p>
        </w:tc>
        <w:tc>
          <w:tcPr>
            <w:tcW w:w="718" w:type="dxa"/>
            <w:noWrap/>
          </w:tcPr>
          <w:p w14:paraId="4B0BD960" w14:textId="0C777A35"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29</w:t>
            </w:r>
          </w:p>
        </w:tc>
        <w:tc>
          <w:tcPr>
            <w:tcW w:w="718" w:type="dxa"/>
            <w:noWrap/>
          </w:tcPr>
          <w:p w14:paraId="209F0A69" w14:textId="5E98075D"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90,63</w:t>
            </w:r>
          </w:p>
        </w:tc>
        <w:tc>
          <w:tcPr>
            <w:tcW w:w="718" w:type="dxa"/>
            <w:noWrap/>
          </w:tcPr>
          <w:p w14:paraId="105F27BA" w14:textId="095F58E6"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16</w:t>
            </w:r>
          </w:p>
        </w:tc>
        <w:tc>
          <w:tcPr>
            <w:tcW w:w="718" w:type="dxa"/>
            <w:noWrap/>
          </w:tcPr>
          <w:p w14:paraId="2D83CC49" w14:textId="29E2286D"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11</w:t>
            </w:r>
          </w:p>
        </w:tc>
        <w:tc>
          <w:tcPr>
            <w:tcW w:w="718" w:type="dxa"/>
            <w:noWrap/>
          </w:tcPr>
          <w:p w14:paraId="3440CB76" w14:textId="6435B244"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68,75</w:t>
            </w:r>
          </w:p>
        </w:tc>
      </w:tr>
      <w:tr w:rsidR="00B25942" w:rsidRPr="00207120" w14:paraId="697ADCD2" w14:textId="77777777" w:rsidTr="0020097F">
        <w:trPr>
          <w:trHeight w:val="227"/>
          <w:jc w:val="center"/>
        </w:trPr>
        <w:tc>
          <w:tcPr>
            <w:tcW w:w="3937" w:type="dxa"/>
            <w:noWrap/>
            <w:vAlign w:val="center"/>
            <w:hideMark/>
          </w:tcPr>
          <w:p w14:paraId="7E2A5756"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717" w:type="dxa"/>
            <w:noWrap/>
            <w:vAlign w:val="center"/>
            <w:hideMark/>
          </w:tcPr>
          <w:p w14:paraId="39657F0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w:t>
            </w:r>
          </w:p>
        </w:tc>
        <w:tc>
          <w:tcPr>
            <w:tcW w:w="718" w:type="dxa"/>
            <w:noWrap/>
            <w:vAlign w:val="center"/>
            <w:hideMark/>
          </w:tcPr>
          <w:p w14:paraId="05C7AC2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w:t>
            </w:r>
          </w:p>
        </w:tc>
        <w:tc>
          <w:tcPr>
            <w:tcW w:w="718" w:type="dxa"/>
            <w:noWrap/>
            <w:vAlign w:val="center"/>
            <w:hideMark/>
          </w:tcPr>
          <w:p w14:paraId="58232D6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5890AF5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718" w:type="dxa"/>
            <w:noWrap/>
            <w:vAlign w:val="center"/>
            <w:hideMark/>
          </w:tcPr>
          <w:p w14:paraId="41A372E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718" w:type="dxa"/>
            <w:noWrap/>
            <w:vAlign w:val="center"/>
            <w:hideMark/>
          </w:tcPr>
          <w:p w14:paraId="367CAB2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67BF4585"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78</w:t>
            </w:r>
          </w:p>
        </w:tc>
        <w:tc>
          <w:tcPr>
            <w:tcW w:w="718" w:type="dxa"/>
            <w:noWrap/>
            <w:vAlign w:val="center"/>
            <w:hideMark/>
          </w:tcPr>
          <w:p w14:paraId="2FDAE24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718" w:type="dxa"/>
            <w:noWrap/>
            <w:vAlign w:val="center"/>
            <w:hideMark/>
          </w:tcPr>
          <w:p w14:paraId="7B28556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98,72</w:t>
            </w:r>
          </w:p>
        </w:tc>
        <w:tc>
          <w:tcPr>
            <w:tcW w:w="718" w:type="dxa"/>
            <w:noWrap/>
            <w:vAlign w:val="center"/>
            <w:hideMark/>
          </w:tcPr>
          <w:p w14:paraId="55620BF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718" w:type="dxa"/>
            <w:noWrap/>
            <w:vAlign w:val="center"/>
            <w:hideMark/>
          </w:tcPr>
          <w:p w14:paraId="2D70F23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76</w:t>
            </w:r>
          </w:p>
        </w:tc>
        <w:tc>
          <w:tcPr>
            <w:tcW w:w="718" w:type="dxa"/>
            <w:noWrap/>
            <w:vAlign w:val="center"/>
            <w:hideMark/>
          </w:tcPr>
          <w:p w14:paraId="6108333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98,70</w:t>
            </w:r>
          </w:p>
        </w:tc>
        <w:tc>
          <w:tcPr>
            <w:tcW w:w="718" w:type="dxa"/>
            <w:noWrap/>
            <w:vAlign w:val="center"/>
            <w:hideMark/>
          </w:tcPr>
          <w:p w14:paraId="12A2AB8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718" w:type="dxa"/>
            <w:noWrap/>
            <w:vAlign w:val="center"/>
            <w:hideMark/>
          </w:tcPr>
          <w:p w14:paraId="059AA03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75</w:t>
            </w:r>
          </w:p>
        </w:tc>
        <w:tc>
          <w:tcPr>
            <w:tcW w:w="718" w:type="dxa"/>
            <w:noWrap/>
            <w:vAlign w:val="center"/>
            <w:hideMark/>
          </w:tcPr>
          <w:p w14:paraId="180095A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97,40</w:t>
            </w:r>
          </w:p>
        </w:tc>
      </w:tr>
      <w:tr w:rsidR="00B25942" w:rsidRPr="00207120" w14:paraId="3BFF5D04" w14:textId="77777777" w:rsidTr="0020097F">
        <w:trPr>
          <w:trHeight w:val="227"/>
          <w:jc w:val="center"/>
        </w:trPr>
        <w:tc>
          <w:tcPr>
            <w:tcW w:w="3937" w:type="dxa"/>
            <w:noWrap/>
            <w:vAlign w:val="center"/>
            <w:hideMark/>
          </w:tcPr>
          <w:p w14:paraId="29764F5D"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și informatică aplicată</w:t>
            </w:r>
          </w:p>
        </w:tc>
        <w:tc>
          <w:tcPr>
            <w:tcW w:w="717" w:type="dxa"/>
            <w:noWrap/>
            <w:vAlign w:val="center"/>
            <w:hideMark/>
          </w:tcPr>
          <w:p w14:paraId="3ACF6BE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426BD4A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3DC948E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DFDCD8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3CC1D20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72A38C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764D16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41C324D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7668B7D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2A62E49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2EE7609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7D70AF5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703381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018C30C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7A37713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29462879" w14:textId="77777777" w:rsidTr="0020097F">
        <w:trPr>
          <w:trHeight w:val="227"/>
          <w:jc w:val="center"/>
        </w:trPr>
        <w:tc>
          <w:tcPr>
            <w:tcW w:w="3937" w:type="dxa"/>
            <w:noWrap/>
            <w:vAlign w:val="center"/>
            <w:hideMark/>
          </w:tcPr>
          <w:p w14:paraId="4EA04894"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Electronică aplicată</w:t>
            </w:r>
          </w:p>
        </w:tc>
        <w:tc>
          <w:tcPr>
            <w:tcW w:w="717" w:type="dxa"/>
            <w:noWrap/>
            <w:vAlign w:val="center"/>
            <w:hideMark/>
          </w:tcPr>
          <w:p w14:paraId="760D45B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63818D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611D626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F548D6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29C100D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6C4AAE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828338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094D48D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74F10E1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EB57C7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7374B66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5F873B3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1F812C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04F5866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5A311D8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67B220EC" w14:textId="77777777" w:rsidTr="0020097F">
        <w:trPr>
          <w:trHeight w:val="227"/>
          <w:jc w:val="center"/>
        </w:trPr>
        <w:tc>
          <w:tcPr>
            <w:tcW w:w="3937" w:type="dxa"/>
            <w:noWrap/>
            <w:vAlign w:val="center"/>
            <w:hideMark/>
          </w:tcPr>
          <w:p w14:paraId="038B636E"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Electrotehnică</w:t>
            </w:r>
          </w:p>
        </w:tc>
        <w:tc>
          <w:tcPr>
            <w:tcW w:w="717" w:type="dxa"/>
            <w:noWrap/>
            <w:vAlign w:val="center"/>
            <w:hideMark/>
          </w:tcPr>
          <w:p w14:paraId="157232A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590DF34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073AD6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77568CD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4E65E14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3580649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99FE21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5B1D2D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31F2625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AB2799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BEF909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08AB88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4D73FB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10B3E2F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6016D9E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534FFFD6" w14:textId="77777777" w:rsidTr="0020097F">
        <w:trPr>
          <w:trHeight w:val="227"/>
          <w:jc w:val="center"/>
        </w:trPr>
        <w:tc>
          <w:tcPr>
            <w:tcW w:w="3937" w:type="dxa"/>
            <w:noWrap/>
            <w:vAlign w:val="center"/>
            <w:hideMark/>
          </w:tcPr>
          <w:p w14:paraId="37A5EBCE"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Energetică industrială</w:t>
            </w:r>
          </w:p>
        </w:tc>
        <w:tc>
          <w:tcPr>
            <w:tcW w:w="717" w:type="dxa"/>
            <w:noWrap/>
            <w:vAlign w:val="center"/>
            <w:hideMark/>
          </w:tcPr>
          <w:p w14:paraId="7354112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7B2304C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097AE04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9FB784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4F42569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3F00E96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2106C24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1B57D79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13F58AE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DDD8BD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474B8AF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18" w:type="dxa"/>
            <w:noWrap/>
            <w:vAlign w:val="center"/>
            <w:hideMark/>
          </w:tcPr>
          <w:p w14:paraId="381F960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718" w:type="dxa"/>
            <w:noWrap/>
            <w:vAlign w:val="center"/>
            <w:hideMark/>
          </w:tcPr>
          <w:p w14:paraId="2ECB520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491694F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025D609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r>
      <w:tr w:rsidR="00B25942" w:rsidRPr="00207120" w14:paraId="2050FD2E" w14:textId="77777777" w:rsidTr="0020097F">
        <w:trPr>
          <w:trHeight w:val="227"/>
          <w:jc w:val="center"/>
        </w:trPr>
        <w:tc>
          <w:tcPr>
            <w:tcW w:w="3937" w:type="dxa"/>
            <w:noWrap/>
            <w:vAlign w:val="center"/>
            <w:hideMark/>
          </w:tcPr>
          <w:p w14:paraId="3F16934E"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Tehnologii și sisteme de telecomunicații</w:t>
            </w:r>
          </w:p>
        </w:tc>
        <w:tc>
          <w:tcPr>
            <w:tcW w:w="717" w:type="dxa"/>
            <w:noWrap/>
            <w:vAlign w:val="center"/>
            <w:hideMark/>
          </w:tcPr>
          <w:p w14:paraId="601DEAA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76C0084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400A25B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055D7F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584BDE1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71935E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DA0789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503FC38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393CD72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18" w:type="dxa"/>
            <w:noWrap/>
            <w:vAlign w:val="center"/>
            <w:hideMark/>
          </w:tcPr>
          <w:p w14:paraId="6E15D29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563D079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E599ED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F2FC6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76F1E84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3969864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r>
      <w:tr w:rsidR="00B25942" w:rsidRPr="00207120" w14:paraId="3D6E0CF1" w14:textId="77777777" w:rsidTr="0020097F">
        <w:trPr>
          <w:trHeight w:val="227"/>
          <w:jc w:val="center"/>
        </w:trPr>
        <w:tc>
          <w:tcPr>
            <w:tcW w:w="3937" w:type="dxa"/>
            <w:noWrap/>
            <w:vAlign w:val="center"/>
            <w:hideMark/>
          </w:tcPr>
          <w:p w14:paraId="5E0D87B4"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717" w:type="dxa"/>
            <w:noWrap/>
            <w:vAlign w:val="center"/>
            <w:hideMark/>
          </w:tcPr>
          <w:p w14:paraId="481BF4D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18" w:type="dxa"/>
            <w:noWrap/>
            <w:vAlign w:val="center"/>
            <w:hideMark/>
          </w:tcPr>
          <w:p w14:paraId="738D680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18" w:type="dxa"/>
            <w:noWrap/>
            <w:vAlign w:val="center"/>
            <w:hideMark/>
          </w:tcPr>
          <w:p w14:paraId="12DD832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97,44</w:t>
            </w:r>
          </w:p>
        </w:tc>
        <w:tc>
          <w:tcPr>
            <w:tcW w:w="718" w:type="dxa"/>
            <w:noWrap/>
            <w:vAlign w:val="center"/>
            <w:hideMark/>
          </w:tcPr>
          <w:p w14:paraId="56FE481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18" w:type="dxa"/>
            <w:noWrap/>
            <w:vAlign w:val="center"/>
            <w:hideMark/>
          </w:tcPr>
          <w:p w14:paraId="741F6B2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18" w:type="dxa"/>
            <w:noWrap/>
            <w:vAlign w:val="center"/>
            <w:hideMark/>
          </w:tcPr>
          <w:p w14:paraId="745F5D4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0989AAE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63</w:t>
            </w:r>
          </w:p>
        </w:tc>
        <w:tc>
          <w:tcPr>
            <w:tcW w:w="718" w:type="dxa"/>
            <w:noWrap/>
            <w:vAlign w:val="center"/>
            <w:hideMark/>
          </w:tcPr>
          <w:p w14:paraId="016F535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63</w:t>
            </w:r>
          </w:p>
        </w:tc>
        <w:tc>
          <w:tcPr>
            <w:tcW w:w="718" w:type="dxa"/>
            <w:noWrap/>
            <w:vAlign w:val="center"/>
            <w:hideMark/>
          </w:tcPr>
          <w:p w14:paraId="26DCF325"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0568915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18" w:type="dxa"/>
            <w:noWrap/>
            <w:vAlign w:val="center"/>
            <w:hideMark/>
          </w:tcPr>
          <w:p w14:paraId="179B51E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18" w:type="dxa"/>
            <w:noWrap/>
            <w:vAlign w:val="center"/>
            <w:hideMark/>
          </w:tcPr>
          <w:p w14:paraId="3CA14CE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97,92</w:t>
            </w:r>
          </w:p>
        </w:tc>
        <w:tc>
          <w:tcPr>
            <w:tcW w:w="718" w:type="dxa"/>
            <w:noWrap/>
            <w:vAlign w:val="center"/>
            <w:hideMark/>
          </w:tcPr>
          <w:p w14:paraId="13108E3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18" w:type="dxa"/>
            <w:noWrap/>
            <w:vAlign w:val="center"/>
            <w:hideMark/>
          </w:tcPr>
          <w:p w14:paraId="7D2D27B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18" w:type="dxa"/>
            <w:noWrap/>
            <w:vAlign w:val="center"/>
            <w:hideMark/>
          </w:tcPr>
          <w:p w14:paraId="4859F08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r>
      <w:tr w:rsidR="00B25942" w:rsidRPr="00207120" w14:paraId="638456F2" w14:textId="77777777" w:rsidTr="0020097F">
        <w:trPr>
          <w:trHeight w:val="227"/>
          <w:jc w:val="center"/>
        </w:trPr>
        <w:tc>
          <w:tcPr>
            <w:tcW w:w="3937" w:type="dxa"/>
            <w:noWrap/>
            <w:vAlign w:val="center"/>
            <w:hideMark/>
          </w:tcPr>
          <w:p w14:paraId="41F34A79"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pentru procese industriale</w:t>
            </w:r>
          </w:p>
        </w:tc>
        <w:tc>
          <w:tcPr>
            <w:tcW w:w="717" w:type="dxa"/>
            <w:noWrap/>
            <w:vAlign w:val="center"/>
            <w:hideMark/>
          </w:tcPr>
          <w:p w14:paraId="2D7CE46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2B52A16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1C06B46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95,65</w:t>
            </w:r>
          </w:p>
        </w:tc>
        <w:tc>
          <w:tcPr>
            <w:tcW w:w="718" w:type="dxa"/>
            <w:noWrap/>
            <w:vAlign w:val="center"/>
            <w:hideMark/>
          </w:tcPr>
          <w:p w14:paraId="4844826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074C7EB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1CA61AA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2B587EC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718" w:type="dxa"/>
            <w:noWrap/>
            <w:vAlign w:val="center"/>
            <w:hideMark/>
          </w:tcPr>
          <w:p w14:paraId="7D03C45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718" w:type="dxa"/>
            <w:noWrap/>
            <w:vAlign w:val="center"/>
            <w:hideMark/>
          </w:tcPr>
          <w:p w14:paraId="14915FE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281A0B3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A2C5FE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6368A3A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18" w:type="dxa"/>
            <w:noWrap/>
            <w:vAlign w:val="center"/>
            <w:hideMark/>
          </w:tcPr>
          <w:p w14:paraId="405AD2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774FFEB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52ECDA6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4D99BED3" w14:textId="77777777" w:rsidTr="0020097F">
        <w:trPr>
          <w:trHeight w:val="227"/>
          <w:jc w:val="center"/>
        </w:trPr>
        <w:tc>
          <w:tcPr>
            <w:tcW w:w="3937" w:type="dxa"/>
            <w:noWrap/>
            <w:vAlign w:val="center"/>
            <w:hideMark/>
          </w:tcPr>
          <w:p w14:paraId="67086977"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Știința materialelor</w:t>
            </w:r>
          </w:p>
        </w:tc>
        <w:tc>
          <w:tcPr>
            <w:tcW w:w="717" w:type="dxa"/>
            <w:noWrap/>
            <w:vAlign w:val="center"/>
            <w:hideMark/>
          </w:tcPr>
          <w:p w14:paraId="48C2D51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7576C66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68A6237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8ABD2D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02C5566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6791943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6F1305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7DD984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1CB0A01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EFB7CC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50EEF55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A47385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94A2A3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4D435A1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2BE364A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626E18D0" w14:textId="77777777" w:rsidTr="0020097F">
        <w:trPr>
          <w:trHeight w:val="227"/>
          <w:jc w:val="center"/>
        </w:trPr>
        <w:tc>
          <w:tcPr>
            <w:tcW w:w="3937" w:type="dxa"/>
            <w:noWrap/>
            <w:vAlign w:val="center"/>
            <w:hideMark/>
          </w:tcPr>
          <w:p w14:paraId="1E3A822A"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717" w:type="dxa"/>
            <w:noWrap/>
            <w:vAlign w:val="center"/>
            <w:hideMark/>
          </w:tcPr>
          <w:p w14:paraId="45A0531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76</w:t>
            </w:r>
          </w:p>
        </w:tc>
        <w:tc>
          <w:tcPr>
            <w:tcW w:w="718" w:type="dxa"/>
            <w:noWrap/>
            <w:vAlign w:val="center"/>
            <w:hideMark/>
          </w:tcPr>
          <w:p w14:paraId="32A1287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75</w:t>
            </w:r>
          </w:p>
        </w:tc>
        <w:tc>
          <w:tcPr>
            <w:tcW w:w="718" w:type="dxa"/>
            <w:noWrap/>
            <w:vAlign w:val="center"/>
            <w:hideMark/>
          </w:tcPr>
          <w:p w14:paraId="6B997DF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98,68</w:t>
            </w:r>
          </w:p>
        </w:tc>
        <w:tc>
          <w:tcPr>
            <w:tcW w:w="718" w:type="dxa"/>
            <w:noWrap/>
            <w:vAlign w:val="center"/>
            <w:hideMark/>
          </w:tcPr>
          <w:p w14:paraId="7A837EA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62</w:t>
            </w:r>
          </w:p>
        </w:tc>
        <w:tc>
          <w:tcPr>
            <w:tcW w:w="718" w:type="dxa"/>
            <w:noWrap/>
            <w:vAlign w:val="center"/>
            <w:hideMark/>
          </w:tcPr>
          <w:p w14:paraId="219E661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718" w:type="dxa"/>
            <w:noWrap/>
            <w:vAlign w:val="center"/>
            <w:hideMark/>
          </w:tcPr>
          <w:p w14:paraId="54BE8A3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98,39</w:t>
            </w:r>
          </w:p>
        </w:tc>
        <w:tc>
          <w:tcPr>
            <w:tcW w:w="718" w:type="dxa"/>
            <w:noWrap/>
            <w:vAlign w:val="center"/>
            <w:hideMark/>
          </w:tcPr>
          <w:p w14:paraId="2CC868D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63</w:t>
            </w:r>
          </w:p>
        </w:tc>
        <w:tc>
          <w:tcPr>
            <w:tcW w:w="718" w:type="dxa"/>
            <w:noWrap/>
            <w:vAlign w:val="center"/>
            <w:hideMark/>
          </w:tcPr>
          <w:p w14:paraId="1F6B07A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62</w:t>
            </w:r>
          </w:p>
        </w:tc>
        <w:tc>
          <w:tcPr>
            <w:tcW w:w="718" w:type="dxa"/>
            <w:noWrap/>
            <w:vAlign w:val="center"/>
            <w:hideMark/>
          </w:tcPr>
          <w:p w14:paraId="68115BB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98,41</w:t>
            </w:r>
          </w:p>
        </w:tc>
        <w:tc>
          <w:tcPr>
            <w:tcW w:w="718" w:type="dxa"/>
            <w:noWrap/>
            <w:vAlign w:val="center"/>
            <w:hideMark/>
          </w:tcPr>
          <w:p w14:paraId="7CF7A72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18" w:type="dxa"/>
            <w:noWrap/>
            <w:vAlign w:val="center"/>
            <w:hideMark/>
          </w:tcPr>
          <w:p w14:paraId="43D5A90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w:t>
            </w:r>
          </w:p>
        </w:tc>
        <w:tc>
          <w:tcPr>
            <w:tcW w:w="718" w:type="dxa"/>
            <w:noWrap/>
            <w:vAlign w:val="center"/>
            <w:hideMark/>
          </w:tcPr>
          <w:p w14:paraId="76C1CA8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93,75</w:t>
            </w:r>
          </w:p>
        </w:tc>
        <w:tc>
          <w:tcPr>
            <w:tcW w:w="718" w:type="dxa"/>
            <w:noWrap/>
            <w:vAlign w:val="center"/>
            <w:hideMark/>
          </w:tcPr>
          <w:p w14:paraId="03829EB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18" w:type="dxa"/>
            <w:noWrap/>
            <w:vAlign w:val="center"/>
            <w:hideMark/>
          </w:tcPr>
          <w:p w14:paraId="450FA30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18" w:type="dxa"/>
            <w:noWrap/>
            <w:vAlign w:val="center"/>
            <w:hideMark/>
          </w:tcPr>
          <w:p w14:paraId="03EE278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r>
      <w:tr w:rsidR="00B25942" w:rsidRPr="00207120" w14:paraId="52955444" w14:textId="77777777" w:rsidTr="0020097F">
        <w:trPr>
          <w:trHeight w:val="227"/>
          <w:jc w:val="center"/>
        </w:trPr>
        <w:tc>
          <w:tcPr>
            <w:tcW w:w="3937" w:type="dxa"/>
            <w:noWrap/>
            <w:vAlign w:val="center"/>
            <w:hideMark/>
          </w:tcPr>
          <w:p w14:paraId="34BAD00F"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securitatea produselor alimentare</w:t>
            </w:r>
          </w:p>
        </w:tc>
        <w:tc>
          <w:tcPr>
            <w:tcW w:w="717" w:type="dxa"/>
            <w:noWrap/>
            <w:vAlign w:val="center"/>
            <w:hideMark/>
          </w:tcPr>
          <w:p w14:paraId="7DCCA9E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F9E4C8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6EA694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9D49B6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7C5AD8D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443DBE2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FB5607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3C41D3A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44625AA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C3CAB7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0E8A8BD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74234C8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18" w:type="dxa"/>
            <w:noWrap/>
            <w:vAlign w:val="center"/>
            <w:hideMark/>
          </w:tcPr>
          <w:p w14:paraId="093BFBAA" w14:textId="79323592"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D325EC8" w14:textId="163E0B3E"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706AF71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B25942" w:rsidRPr="00207120" w14:paraId="1CCCE53E" w14:textId="77777777" w:rsidTr="0020097F">
        <w:trPr>
          <w:trHeight w:val="227"/>
          <w:jc w:val="center"/>
        </w:trPr>
        <w:tc>
          <w:tcPr>
            <w:tcW w:w="3937" w:type="dxa"/>
            <w:noWrap/>
            <w:vAlign w:val="center"/>
            <w:hideMark/>
          </w:tcPr>
          <w:p w14:paraId="45CE8FBE"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și protecția mediului în agricultură</w:t>
            </w:r>
          </w:p>
        </w:tc>
        <w:tc>
          <w:tcPr>
            <w:tcW w:w="717" w:type="dxa"/>
            <w:noWrap/>
            <w:vAlign w:val="center"/>
            <w:hideMark/>
          </w:tcPr>
          <w:p w14:paraId="206D3A1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195AB54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47E89F8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18" w:type="dxa"/>
            <w:noWrap/>
            <w:vAlign w:val="center"/>
            <w:hideMark/>
          </w:tcPr>
          <w:p w14:paraId="423E111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62222E3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5452E64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B5992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06590E9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21923E2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26742F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4E80238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24DF647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291EB83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1A8F228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02B6BA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090B3CE8" w14:textId="77777777" w:rsidTr="0020097F">
        <w:trPr>
          <w:trHeight w:val="227"/>
          <w:jc w:val="center"/>
        </w:trPr>
        <w:tc>
          <w:tcPr>
            <w:tcW w:w="3937" w:type="dxa"/>
            <w:noWrap/>
            <w:vAlign w:val="center"/>
            <w:hideMark/>
          </w:tcPr>
          <w:p w14:paraId="7B83489F"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Montanologie</w:t>
            </w:r>
          </w:p>
        </w:tc>
        <w:tc>
          <w:tcPr>
            <w:tcW w:w="717" w:type="dxa"/>
            <w:noWrap/>
            <w:vAlign w:val="center"/>
            <w:hideMark/>
          </w:tcPr>
          <w:p w14:paraId="768606D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0EC0D1A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1637B70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72756CB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1DD7CAB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7A89D26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458E10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30BCB05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51C4DBC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831598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6843AAB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06F9FEB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c>
          <w:tcPr>
            <w:tcW w:w="718" w:type="dxa"/>
            <w:noWrap/>
            <w:vAlign w:val="center"/>
            <w:hideMark/>
          </w:tcPr>
          <w:p w14:paraId="3FAC5A3D" w14:textId="74BE5597"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20EA7C2" w14:textId="44E68727"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17468FE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B25942" w:rsidRPr="00207120" w14:paraId="6D085685" w14:textId="77777777" w:rsidTr="0020097F">
        <w:trPr>
          <w:trHeight w:val="227"/>
          <w:jc w:val="center"/>
        </w:trPr>
        <w:tc>
          <w:tcPr>
            <w:tcW w:w="3937" w:type="dxa"/>
            <w:noWrap/>
            <w:vAlign w:val="center"/>
            <w:hideMark/>
          </w:tcPr>
          <w:p w14:paraId="0F2C354D"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Tehnologia prelucrării produselor agricole</w:t>
            </w:r>
          </w:p>
        </w:tc>
        <w:tc>
          <w:tcPr>
            <w:tcW w:w="717" w:type="dxa"/>
            <w:noWrap/>
            <w:vAlign w:val="center"/>
            <w:hideMark/>
          </w:tcPr>
          <w:p w14:paraId="2E05741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244254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B57A74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CB84FD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25DCB6A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1F58686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18" w:type="dxa"/>
            <w:noWrap/>
            <w:vAlign w:val="center"/>
            <w:hideMark/>
          </w:tcPr>
          <w:p w14:paraId="1DA93C2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0075D27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431772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18" w:type="dxa"/>
            <w:noWrap/>
            <w:vAlign w:val="center"/>
            <w:hideMark/>
          </w:tcPr>
          <w:p w14:paraId="7596213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1B8561A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66FEE96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C4CE9A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0DADD38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60991D5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4DDD47A5" w14:textId="77777777" w:rsidTr="0020097F">
        <w:trPr>
          <w:trHeight w:val="227"/>
          <w:jc w:val="center"/>
        </w:trPr>
        <w:tc>
          <w:tcPr>
            <w:tcW w:w="3937" w:type="dxa"/>
            <w:noWrap/>
            <w:vAlign w:val="center"/>
            <w:hideMark/>
          </w:tcPr>
          <w:p w14:paraId="73EC0F12"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717" w:type="dxa"/>
            <w:noWrap/>
            <w:vAlign w:val="center"/>
            <w:hideMark/>
          </w:tcPr>
          <w:p w14:paraId="420B0EF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18" w:type="dxa"/>
            <w:noWrap/>
            <w:vAlign w:val="center"/>
            <w:hideMark/>
          </w:tcPr>
          <w:p w14:paraId="3D49E31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18" w:type="dxa"/>
            <w:noWrap/>
            <w:vAlign w:val="center"/>
            <w:hideMark/>
          </w:tcPr>
          <w:p w14:paraId="5699962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90,48</w:t>
            </w:r>
          </w:p>
        </w:tc>
        <w:tc>
          <w:tcPr>
            <w:tcW w:w="718" w:type="dxa"/>
            <w:noWrap/>
            <w:vAlign w:val="center"/>
            <w:hideMark/>
          </w:tcPr>
          <w:p w14:paraId="5D22948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718" w:type="dxa"/>
            <w:noWrap/>
            <w:vAlign w:val="center"/>
            <w:hideMark/>
          </w:tcPr>
          <w:p w14:paraId="12AA20D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718" w:type="dxa"/>
            <w:noWrap/>
            <w:vAlign w:val="center"/>
            <w:hideMark/>
          </w:tcPr>
          <w:p w14:paraId="23BAD1B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69,23</w:t>
            </w:r>
          </w:p>
        </w:tc>
        <w:tc>
          <w:tcPr>
            <w:tcW w:w="718" w:type="dxa"/>
            <w:noWrap/>
            <w:vAlign w:val="center"/>
            <w:hideMark/>
          </w:tcPr>
          <w:p w14:paraId="510C2BC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718" w:type="dxa"/>
            <w:noWrap/>
            <w:vAlign w:val="center"/>
            <w:hideMark/>
          </w:tcPr>
          <w:p w14:paraId="5AF74F8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718" w:type="dxa"/>
            <w:noWrap/>
            <w:vAlign w:val="center"/>
            <w:hideMark/>
          </w:tcPr>
          <w:p w14:paraId="5CB29B4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93,88</w:t>
            </w:r>
          </w:p>
        </w:tc>
        <w:tc>
          <w:tcPr>
            <w:tcW w:w="718" w:type="dxa"/>
            <w:noWrap/>
            <w:vAlign w:val="center"/>
            <w:hideMark/>
          </w:tcPr>
          <w:p w14:paraId="4AFCA7B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18" w:type="dxa"/>
            <w:noWrap/>
            <w:vAlign w:val="center"/>
            <w:hideMark/>
          </w:tcPr>
          <w:p w14:paraId="59BB3A6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18" w:type="dxa"/>
            <w:noWrap/>
            <w:vAlign w:val="center"/>
            <w:hideMark/>
          </w:tcPr>
          <w:p w14:paraId="7EBB4A5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89,47</w:t>
            </w:r>
          </w:p>
        </w:tc>
        <w:tc>
          <w:tcPr>
            <w:tcW w:w="718" w:type="dxa"/>
            <w:noWrap/>
            <w:vAlign w:val="center"/>
            <w:hideMark/>
          </w:tcPr>
          <w:p w14:paraId="7220DBA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18" w:type="dxa"/>
            <w:noWrap/>
            <w:vAlign w:val="center"/>
            <w:hideMark/>
          </w:tcPr>
          <w:p w14:paraId="719777E5"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718" w:type="dxa"/>
            <w:noWrap/>
            <w:vAlign w:val="center"/>
            <w:hideMark/>
          </w:tcPr>
          <w:p w14:paraId="5ADF917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84,62</w:t>
            </w:r>
          </w:p>
        </w:tc>
      </w:tr>
      <w:tr w:rsidR="00B25942" w:rsidRPr="00207120" w14:paraId="483B6EBE" w14:textId="77777777" w:rsidTr="0020097F">
        <w:trPr>
          <w:trHeight w:val="227"/>
          <w:jc w:val="center"/>
        </w:trPr>
        <w:tc>
          <w:tcPr>
            <w:tcW w:w="3937" w:type="dxa"/>
            <w:noWrap/>
            <w:vAlign w:val="center"/>
            <w:hideMark/>
          </w:tcPr>
          <w:p w14:paraId="3D12599C"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w:t>
            </w:r>
          </w:p>
        </w:tc>
        <w:tc>
          <w:tcPr>
            <w:tcW w:w="717" w:type="dxa"/>
            <w:noWrap/>
            <w:vAlign w:val="center"/>
            <w:hideMark/>
          </w:tcPr>
          <w:p w14:paraId="04049941" w14:textId="5ADBC267"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3F781573" w14:textId="3BBDBE16"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7CDBB78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141C1B8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15588BC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00F6BED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52,38</w:t>
            </w:r>
          </w:p>
        </w:tc>
        <w:tc>
          <w:tcPr>
            <w:tcW w:w="718" w:type="dxa"/>
            <w:noWrap/>
            <w:vAlign w:val="center"/>
            <w:hideMark/>
          </w:tcPr>
          <w:p w14:paraId="1504E3E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77A7D08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7BF8F9C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992C78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2EFD01C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3B39D53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83,33</w:t>
            </w:r>
          </w:p>
        </w:tc>
        <w:tc>
          <w:tcPr>
            <w:tcW w:w="718" w:type="dxa"/>
            <w:noWrap/>
            <w:vAlign w:val="center"/>
            <w:hideMark/>
          </w:tcPr>
          <w:p w14:paraId="34B528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24E52C5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06E2DCC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68,42</w:t>
            </w:r>
          </w:p>
        </w:tc>
      </w:tr>
      <w:tr w:rsidR="00B25942" w:rsidRPr="00207120" w14:paraId="2AA51A78" w14:textId="77777777" w:rsidTr="0020097F">
        <w:trPr>
          <w:trHeight w:val="227"/>
          <w:jc w:val="center"/>
        </w:trPr>
        <w:tc>
          <w:tcPr>
            <w:tcW w:w="3937" w:type="dxa"/>
            <w:noWrap/>
            <w:vAlign w:val="center"/>
            <w:hideMark/>
          </w:tcPr>
          <w:p w14:paraId="2B144352"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Limba și literatura română - Limba și literatură modernă (engleză/franceză)</w:t>
            </w:r>
          </w:p>
        </w:tc>
        <w:tc>
          <w:tcPr>
            <w:tcW w:w="717" w:type="dxa"/>
            <w:noWrap/>
            <w:vAlign w:val="center"/>
            <w:hideMark/>
          </w:tcPr>
          <w:p w14:paraId="4367618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718" w:type="dxa"/>
            <w:noWrap/>
            <w:vAlign w:val="center"/>
            <w:hideMark/>
          </w:tcPr>
          <w:p w14:paraId="70154F7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18" w:type="dxa"/>
            <w:noWrap/>
            <w:vAlign w:val="center"/>
            <w:hideMark/>
          </w:tcPr>
          <w:p w14:paraId="7C9720E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4CD674F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5A521E5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1B62DE0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80,65</w:t>
            </w:r>
          </w:p>
        </w:tc>
        <w:tc>
          <w:tcPr>
            <w:tcW w:w="718" w:type="dxa"/>
            <w:noWrap/>
            <w:vAlign w:val="center"/>
            <w:hideMark/>
          </w:tcPr>
          <w:p w14:paraId="3AED688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18" w:type="dxa"/>
            <w:noWrap/>
            <w:vAlign w:val="center"/>
            <w:hideMark/>
          </w:tcPr>
          <w:p w14:paraId="40CFA15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786C629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89,29</w:t>
            </w:r>
          </w:p>
        </w:tc>
        <w:tc>
          <w:tcPr>
            <w:tcW w:w="718" w:type="dxa"/>
            <w:noWrap/>
            <w:vAlign w:val="center"/>
            <w:hideMark/>
          </w:tcPr>
          <w:p w14:paraId="710EFD3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67160AF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53AF7EA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18" w:type="dxa"/>
            <w:noWrap/>
            <w:vAlign w:val="center"/>
            <w:hideMark/>
          </w:tcPr>
          <w:p w14:paraId="0E9B574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786F89D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6A07070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240CCCC9" w14:textId="77777777" w:rsidTr="0020097F">
        <w:trPr>
          <w:trHeight w:val="227"/>
          <w:jc w:val="center"/>
        </w:trPr>
        <w:tc>
          <w:tcPr>
            <w:tcW w:w="3937" w:type="dxa"/>
            <w:noWrap/>
            <w:vAlign w:val="center"/>
            <w:hideMark/>
          </w:tcPr>
          <w:p w14:paraId="1AF5244B"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politice</w:t>
            </w:r>
          </w:p>
        </w:tc>
        <w:tc>
          <w:tcPr>
            <w:tcW w:w="717" w:type="dxa"/>
            <w:noWrap/>
            <w:vAlign w:val="center"/>
            <w:hideMark/>
          </w:tcPr>
          <w:p w14:paraId="497E1B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05F7974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067469A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83,33</w:t>
            </w:r>
          </w:p>
        </w:tc>
        <w:tc>
          <w:tcPr>
            <w:tcW w:w="718" w:type="dxa"/>
            <w:noWrap/>
            <w:vAlign w:val="center"/>
            <w:hideMark/>
          </w:tcPr>
          <w:p w14:paraId="3B06B943" w14:textId="7778F85C"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BFE07A6" w14:textId="76DCD017"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2B7829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3BE27D9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7AF85A0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24A382E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2FE1E48F" w14:textId="1027E723"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80A1978" w14:textId="65DAE907"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067FCA1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6F77ADDD" w14:textId="1A2A9E0B"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D55E042" w14:textId="6FFDC012" w:rsidR="00B25942" w:rsidRPr="00207120" w:rsidRDefault="00C7641D"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18" w:type="dxa"/>
            <w:noWrap/>
            <w:vAlign w:val="center"/>
            <w:hideMark/>
          </w:tcPr>
          <w:p w14:paraId="4289304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B25942" w:rsidRPr="00207120" w14:paraId="32F4BF02" w14:textId="77777777" w:rsidTr="0020097F">
        <w:trPr>
          <w:trHeight w:val="227"/>
          <w:jc w:val="center"/>
        </w:trPr>
        <w:tc>
          <w:tcPr>
            <w:tcW w:w="3937" w:type="dxa"/>
            <w:noWrap/>
            <w:vAlign w:val="center"/>
            <w:hideMark/>
          </w:tcPr>
          <w:p w14:paraId="1A190414"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717" w:type="dxa"/>
            <w:noWrap/>
            <w:vAlign w:val="center"/>
            <w:hideMark/>
          </w:tcPr>
          <w:p w14:paraId="4CBE2A9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18" w:type="dxa"/>
            <w:noWrap/>
            <w:vAlign w:val="center"/>
            <w:hideMark/>
          </w:tcPr>
          <w:p w14:paraId="3673B21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w:t>
            </w:r>
          </w:p>
        </w:tc>
        <w:tc>
          <w:tcPr>
            <w:tcW w:w="718" w:type="dxa"/>
            <w:noWrap/>
            <w:vAlign w:val="center"/>
            <w:hideMark/>
          </w:tcPr>
          <w:p w14:paraId="0F84567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93,33</w:t>
            </w:r>
          </w:p>
        </w:tc>
        <w:tc>
          <w:tcPr>
            <w:tcW w:w="718" w:type="dxa"/>
            <w:noWrap/>
            <w:vAlign w:val="center"/>
            <w:hideMark/>
          </w:tcPr>
          <w:p w14:paraId="62F667A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718" w:type="dxa"/>
            <w:noWrap/>
            <w:vAlign w:val="center"/>
            <w:hideMark/>
          </w:tcPr>
          <w:p w14:paraId="21F349A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w:t>
            </w:r>
          </w:p>
        </w:tc>
        <w:tc>
          <w:tcPr>
            <w:tcW w:w="718" w:type="dxa"/>
            <w:noWrap/>
            <w:vAlign w:val="center"/>
            <w:hideMark/>
          </w:tcPr>
          <w:p w14:paraId="0D5CAF2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91,84</w:t>
            </w:r>
          </w:p>
        </w:tc>
        <w:tc>
          <w:tcPr>
            <w:tcW w:w="718" w:type="dxa"/>
            <w:noWrap/>
            <w:vAlign w:val="center"/>
            <w:hideMark/>
          </w:tcPr>
          <w:p w14:paraId="37B778A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18" w:type="dxa"/>
            <w:noWrap/>
            <w:vAlign w:val="center"/>
            <w:hideMark/>
          </w:tcPr>
          <w:p w14:paraId="149D701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718" w:type="dxa"/>
            <w:noWrap/>
            <w:vAlign w:val="center"/>
            <w:hideMark/>
          </w:tcPr>
          <w:p w14:paraId="76E1399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97,30</w:t>
            </w:r>
          </w:p>
        </w:tc>
        <w:tc>
          <w:tcPr>
            <w:tcW w:w="718" w:type="dxa"/>
            <w:noWrap/>
            <w:vAlign w:val="center"/>
            <w:hideMark/>
          </w:tcPr>
          <w:p w14:paraId="396BCBB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w:t>
            </w:r>
          </w:p>
        </w:tc>
        <w:tc>
          <w:tcPr>
            <w:tcW w:w="718" w:type="dxa"/>
            <w:noWrap/>
            <w:vAlign w:val="center"/>
            <w:hideMark/>
          </w:tcPr>
          <w:p w14:paraId="7772442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w:t>
            </w:r>
          </w:p>
        </w:tc>
        <w:tc>
          <w:tcPr>
            <w:tcW w:w="718" w:type="dxa"/>
            <w:noWrap/>
            <w:vAlign w:val="center"/>
            <w:hideMark/>
          </w:tcPr>
          <w:p w14:paraId="75AD79D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1B28EA2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718" w:type="dxa"/>
            <w:noWrap/>
            <w:vAlign w:val="center"/>
            <w:hideMark/>
          </w:tcPr>
          <w:p w14:paraId="0BAABB8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18" w:type="dxa"/>
            <w:noWrap/>
            <w:vAlign w:val="center"/>
            <w:hideMark/>
          </w:tcPr>
          <w:p w14:paraId="2FE9AF3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90,70</w:t>
            </w:r>
          </w:p>
        </w:tc>
      </w:tr>
      <w:tr w:rsidR="00B25942" w:rsidRPr="00207120" w14:paraId="017C3D3E" w14:textId="77777777" w:rsidTr="0020097F">
        <w:trPr>
          <w:trHeight w:val="227"/>
          <w:jc w:val="center"/>
        </w:trPr>
        <w:tc>
          <w:tcPr>
            <w:tcW w:w="3937" w:type="dxa"/>
            <w:noWrap/>
            <w:vAlign w:val="center"/>
            <w:hideMark/>
          </w:tcPr>
          <w:p w14:paraId="72506F43"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Chimie</w:t>
            </w:r>
          </w:p>
        </w:tc>
        <w:tc>
          <w:tcPr>
            <w:tcW w:w="717" w:type="dxa"/>
            <w:noWrap/>
            <w:vAlign w:val="center"/>
            <w:hideMark/>
          </w:tcPr>
          <w:p w14:paraId="12C95EBE" w14:textId="2FB6391F"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2446D2C" w14:textId="0CB2EF09"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261D1C2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45CD147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6796604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0EF8A89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74676032" w14:textId="2607296D" w:rsidR="00B25942" w:rsidRPr="00207120" w:rsidRDefault="00E9552B"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3CE24DBC" w14:textId="04A4693A" w:rsidR="00B25942" w:rsidRPr="00207120" w:rsidRDefault="00E9552B"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0CCEA9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605116D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21E5605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77ACB7B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8112C2B" w14:textId="7C71907E" w:rsidR="00B25942" w:rsidRPr="00207120" w:rsidRDefault="00E9552B"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5D8401F" w14:textId="2E64CD08" w:rsidR="00B25942" w:rsidRPr="00207120" w:rsidRDefault="00E9552B"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420983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B25942" w:rsidRPr="00207120" w14:paraId="5FCB3D43" w14:textId="77777777" w:rsidTr="0020097F">
        <w:trPr>
          <w:trHeight w:val="227"/>
          <w:jc w:val="center"/>
        </w:trPr>
        <w:tc>
          <w:tcPr>
            <w:tcW w:w="3937" w:type="dxa"/>
            <w:noWrap/>
            <w:vAlign w:val="center"/>
            <w:hideMark/>
          </w:tcPr>
          <w:p w14:paraId="16461D09"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Fizica</w:t>
            </w:r>
          </w:p>
        </w:tc>
        <w:tc>
          <w:tcPr>
            <w:tcW w:w="717" w:type="dxa"/>
            <w:noWrap/>
            <w:vAlign w:val="center"/>
            <w:hideMark/>
          </w:tcPr>
          <w:p w14:paraId="1AD4ADE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6C1F33E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04178FC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6F3BFF4" w14:textId="6C0A50E1"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2017B462" w14:textId="0A290990"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486FC4A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2D9201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5EB0631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2FD5B88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5140D39" w14:textId="0922DD46"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5D4C0DCF" w14:textId="32FF0B87"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49BAB0B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1A193EC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558964C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12EB168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0B78B6B2" w14:textId="77777777" w:rsidTr="0020097F">
        <w:trPr>
          <w:trHeight w:val="227"/>
          <w:jc w:val="center"/>
        </w:trPr>
        <w:tc>
          <w:tcPr>
            <w:tcW w:w="3937" w:type="dxa"/>
            <w:noWrap/>
            <w:vAlign w:val="center"/>
            <w:hideMark/>
          </w:tcPr>
          <w:p w14:paraId="12FA0A7C"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Matematică informatică</w:t>
            </w:r>
          </w:p>
        </w:tc>
        <w:tc>
          <w:tcPr>
            <w:tcW w:w="717" w:type="dxa"/>
            <w:noWrap/>
            <w:vAlign w:val="center"/>
            <w:hideMark/>
          </w:tcPr>
          <w:p w14:paraId="1D70F40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114EF7E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1D8A263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18" w:type="dxa"/>
            <w:noWrap/>
            <w:vAlign w:val="center"/>
            <w:hideMark/>
          </w:tcPr>
          <w:p w14:paraId="57E849F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056A87F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62EEAC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71,43</w:t>
            </w:r>
          </w:p>
        </w:tc>
        <w:tc>
          <w:tcPr>
            <w:tcW w:w="718" w:type="dxa"/>
            <w:noWrap/>
            <w:vAlign w:val="center"/>
            <w:hideMark/>
          </w:tcPr>
          <w:p w14:paraId="795022F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12598DA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109B531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18" w:type="dxa"/>
            <w:noWrap/>
            <w:vAlign w:val="center"/>
            <w:hideMark/>
          </w:tcPr>
          <w:p w14:paraId="31CFB85B" w14:textId="68DFFE67"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8E03F79" w14:textId="617A92EC" w:rsidR="00B25942" w:rsidRPr="00207120" w:rsidRDefault="00C7641D"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1DEFB23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18" w:type="dxa"/>
            <w:noWrap/>
            <w:vAlign w:val="center"/>
            <w:hideMark/>
          </w:tcPr>
          <w:p w14:paraId="0F94B6B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5732FA1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59B18CF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r>
      <w:tr w:rsidR="00B25942" w:rsidRPr="00207120" w14:paraId="0D49A965" w14:textId="77777777" w:rsidTr="0020097F">
        <w:trPr>
          <w:trHeight w:val="227"/>
          <w:jc w:val="center"/>
        </w:trPr>
        <w:tc>
          <w:tcPr>
            <w:tcW w:w="3937" w:type="dxa"/>
            <w:noWrap/>
            <w:vAlign w:val="center"/>
            <w:hideMark/>
          </w:tcPr>
          <w:p w14:paraId="31058688"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Muzică</w:t>
            </w:r>
          </w:p>
        </w:tc>
        <w:tc>
          <w:tcPr>
            <w:tcW w:w="717" w:type="dxa"/>
            <w:noWrap/>
            <w:vAlign w:val="center"/>
            <w:hideMark/>
          </w:tcPr>
          <w:p w14:paraId="3C06EE4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70EF7EE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2EE3E90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91,67</w:t>
            </w:r>
          </w:p>
        </w:tc>
        <w:tc>
          <w:tcPr>
            <w:tcW w:w="718" w:type="dxa"/>
            <w:noWrap/>
            <w:vAlign w:val="center"/>
            <w:hideMark/>
          </w:tcPr>
          <w:p w14:paraId="786EFF6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554971D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7DA1AB3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E32097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20A2D65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220621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045A6C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6B1D344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5A6C7DC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0F216B3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101A305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57BD1E8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6EBDEE3D" w14:textId="77777777" w:rsidTr="0020097F">
        <w:trPr>
          <w:trHeight w:val="227"/>
          <w:jc w:val="center"/>
        </w:trPr>
        <w:tc>
          <w:tcPr>
            <w:tcW w:w="3937" w:type="dxa"/>
            <w:noWrap/>
            <w:vAlign w:val="center"/>
            <w:hideMark/>
          </w:tcPr>
          <w:p w14:paraId="5DF43492"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717" w:type="dxa"/>
            <w:noWrap/>
            <w:vAlign w:val="center"/>
            <w:hideMark/>
          </w:tcPr>
          <w:p w14:paraId="7C91BDA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138</w:t>
            </w:r>
          </w:p>
        </w:tc>
        <w:tc>
          <w:tcPr>
            <w:tcW w:w="718" w:type="dxa"/>
            <w:noWrap/>
            <w:vAlign w:val="center"/>
            <w:hideMark/>
          </w:tcPr>
          <w:p w14:paraId="7E265A4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128</w:t>
            </w:r>
          </w:p>
        </w:tc>
        <w:tc>
          <w:tcPr>
            <w:tcW w:w="718" w:type="dxa"/>
            <w:noWrap/>
            <w:vAlign w:val="center"/>
            <w:hideMark/>
          </w:tcPr>
          <w:p w14:paraId="206169AC"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92,75</w:t>
            </w:r>
          </w:p>
        </w:tc>
        <w:tc>
          <w:tcPr>
            <w:tcW w:w="718" w:type="dxa"/>
            <w:noWrap/>
            <w:vAlign w:val="center"/>
            <w:hideMark/>
          </w:tcPr>
          <w:p w14:paraId="541FC14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166</w:t>
            </w:r>
          </w:p>
        </w:tc>
        <w:tc>
          <w:tcPr>
            <w:tcW w:w="718" w:type="dxa"/>
            <w:noWrap/>
            <w:vAlign w:val="center"/>
            <w:hideMark/>
          </w:tcPr>
          <w:p w14:paraId="614699C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155</w:t>
            </w:r>
          </w:p>
        </w:tc>
        <w:tc>
          <w:tcPr>
            <w:tcW w:w="718" w:type="dxa"/>
            <w:noWrap/>
            <w:vAlign w:val="center"/>
            <w:hideMark/>
          </w:tcPr>
          <w:p w14:paraId="6C876BF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93,37</w:t>
            </w:r>
          </w:p>
        </w:tc>
        <w:tc>
          <w:tcPr>
            <w:tcW w:w="718" w:type="dxa"/>
            <w:noWrap/>
            <w:vAlign w:val="center"/>
            <w:hideMark/>
          </w:tcPr>
          <w:p w14:paraId="2245034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143</w:t>
            </w:r>
          </w:p>
        </w:tc>
        <w:tc>
          <w:tcPr>
            <w:tcW w:w="718" w:type="dxa"/>
            <w:noWrap/>
            <w:vAlign w:val="center"/>
            <w:hideMark/>
          </w:tcPr>
          <w:p w14:paraId="4C9B5EA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134</w:t>
            </w:r>
          </w:p>
        </w:tc>
        <w:tc>
          <w:tcPr>
            <w:tcW w:w="718" w:type="dxa"/>
            <w:noWrap/>
            <w:vAlign w:val="center"/>
            <w:hideMark/>
          </w:tcPr>
          <w:p w14:paraId="7F8C39A2"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93,71</w:t>
            </w:r>
          </w:p>
        </w:tc>
        <w:tc>
          <w:tcPr>
            <w:tcW w:w="718" w:type="dxa"/>
            <w:noWrap/>
            <w:vAlign w:val="center"/>
            <w:hideMark/>
          </w:tcPr>
          <w:p w14:paraId="418C08C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180</w:t>
            </w:r>
          </w:p>
        </w:tc>
        <w:tc>
          <w:tcPr>
            <w:tcW w:w="718" w:type="dxa"/>
            <w:noWrap/>
            <w:vAlign w:val="center"/>
            <w:hideMark/>
          </w:tcPr>
          <w:p w14:paraId="343A20D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170</w:t>
            </w:r>
          </w:p>
        </w:tc>
        <w:tc>
          <w:tcPr>
            <w:tcW w:w="718" w:type="dxa"/>
            <w:noWrap/>
            <w:vAlign w:val="center"/>
            <w:hideMark/>
          </w:tcPr>
          <w:p w14:paraId="350AFB2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94,44</w:t>
            </w:r>
          </w:p>
        </w:tc>
        <w:tc>
          <w:tcPr>
            <w:tcW w:w="718" w:type="dxa"/>
            <w:noWrap/>
            <w:vAlign w:val="center"/>
            <w:hideMark/>
          </w:tcPr>
          <w:p w14:paraId="0151C43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186</w:t>
            </w:r>
          </w:p>
        </w:tc>
        <w:tc>
          <w:tcPr>
            <w:tcW w:w="718" w:type="dxa"/>
            <w:noWrap/>
            <w:vAlign w:val="center"/>
            <w:hideMark/>
          </w:tcPr>
          <w:p w14:paraId="38E20D0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174</w:t>
            </w:r>
          </w:p>
        </w:tc>
        <w:tc>
          <w:tcPr>
            <w:tcW w:w="718" w:type="dxa"/>
            <w:noWrap/>
            <w:vAlign w:val="center"/>
            <w:hideMark/>
          </w:tcPr>
          <w:p w14:paraId="531BDB6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93,55</w:t>
            </w:r>
          </w:p>
        </w:tc>
      </w:tr>
      <w:tr w:rsidR="00B25942" w:rsidRPr="00207120" w14:paraId="2F12518D" w14:textId="77777777" w:rsidTr="0020097F">
        <w:trPr>
          <w:trHeight w:val="227"/>
          <w:jc w:val="center"/>
        </w:trPr>
        <w:tc>
          <w:tcPr>
            <w:tcW w:w="3937" w:type="dxa"/>
            <w:noWrap/>
            <w:vAlign w:val="center"/>
            <w:hideMark/>
          </w:tcPr>
          <w:p w14:paraId="07698DDA"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lastRenderedPageBreak/>
              <w:t>Administrarea afacerilor (în engleza)</w:t>
            </w:r>
          </w:p>
        </w:tc>
        <w:tc>
          <w:tcPr>
            <w:tcW w:w="717" w:type="dxa"/>
            <w:noWrap/>
            <w:vAlign w:val="center"/>
            <w:hideMark/>
          </w:tcPr>
          <w:p w14:paraId="7773A90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2B29552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6BB495B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18" w:type="dxa"/>
            <w:noWrap/>
            <w:vAlign w:val="center"/>
            <w:hideMark/>
          </w:tcPr>
          <w:p w14:paraId="09E000B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718957A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3CF4B1A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2513E8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18" w:type="dxa"/>
            <w:noWrap/>
            <w:vAlign w:val="center"/>
            <w:hideMark/>
          </w:tcPr>
          <w:p w14:paraId="51D94EA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18" w:type="dxa"/>
            <w:noWrap/>
            <w:vAlign w:val="center"/>
            <w:hideMark/>
          </w:tcPr>
          <w:p w14:paraId="18AA8B8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77,78</w:t>
            </w:r>
          </w:p>
        </w:tc>
        <w:tc>
          <w:tcPr>
            <w:tcW w:w="718" w:type="dxa"/>
            <w:noWrap/>
            <w:vAlign w:val="center"/>
            <w:hideMark/>
          </w:tcPr>
          <w:p w14:paraId="61B7520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50D2687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32FDED6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95,24</w:t>
            </w:r>
          </w:p>
        </w:tc>
        <w:tc>
          <w:tcPr>
            <w:tcW w:w="718" w:type="dxa"/>
            <w:noWrap/>
            <w:vAlign w:val="center"/>
            <w:hideMark/>
          </w:tcPr>
          <w:p w14:paraId="528A4CC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1EB07AD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73661A7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r>
      <w:tr w:rsidR="00B25942" w:rsidRPr="00207120" w14:paraId="76DA2A56" w14:textId="77777777" w:rsidTr="0020097F">
        <w:trPr>
          <w:trHeight w:val="227"/>
          <w:jc w:val="center"/>
        </w:trPr>
        <w:tc>
          <w:tcPr>
            <w:tcW w:w="3937" w:type="dxa"/>
            <w:noWrap/>
            <w:vAlign w:val="center"/>
            <w:hideMark/>
          </w:tcPr>
          <w:p w14:paraId="6CCF4DAF"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 și informatică de gestiune</w:t>
            </w:r>
          </w:p>
        </w:tc>
        <w:tc>
          <w:tcPr>
            <w:tcW w:w="717" w:type="dxa"/>
            <w:noWrap/>
            <w:vAlign w:val="center"/>
            <w:hideMark/>
          </w:tcPr>
          <w:p w14:paraId="67E42D0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379F781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7BCE3C4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1EB65A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2EA7AD3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71AD8A0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18" w:type="dxa"/>
            <w:noWrap/>
            <w:vAlign w:val="center"/>
            <w:hideMark/>
          </w:tcPr>
          <w:p w14:paraId="2995D17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73928E3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58678E3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95,65</w:t>
            </w:r>
          </w:p>
        </w:tc>
        <w:tc>
          <w:tcPr>
            <w:tcW w:w="718" w:type="dxa"/>
            <w:noWrap/>
            <w:vAlign w:val="center"/>
            <w:hideMark/>
          </w:tcPr>
          <w:p w14:paraId="17C83FC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718" w:type="dxa"/>
            <w:noWrap/>
            <w:vAlign w:val="center"/>
            <w:hideMark/>
          </w:tcPr>
          <w:p w14:paraId="7843A70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718" w:type="dxa"/>
            <w:noWrap/>
            <w:vAlign w:val="center"/>
            <w:hideMark/>
          </w:tcPr>
          <w:p w14:paraId="566BD3C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97,22</w:t>
            </w:r>
          </w:p>
        </w:tc>
        <w:tc>
          <w:tcPr>
            <w:tcW w:w="718" w:type="dxa"/>
            <w:noWrap/>
            <w:vAlign w:val="center"/>
            <w:hideMark/>
          </w:tcPr>
          <w:p w14:paraId="01A7FBC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18" w:type="dxa"/>
            <w:noWrap/>
            <w:vAlign w:val="center"/>
            <w:hideMark/>
          </w:tcPr>
          <w:p w14:paraId="247267D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718" w:type="dxa"/>
            <w:noWrap/>
            <w:vAlign w:val="center"/>
            <w:hideMark/>
          </w:tcPr>
          <w:p w14:paraId="5405A00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97,06</w:t>
            </w:r>
          </w:p>
        </w:tc>
      </w:tr>
      <w:tr w:rsidR="00B25942" w:rsidRPr="00207120" w14:paraId="31D5655D" w14:textId="77777777" w:rsidTr="0020097F">
        <w:trPr>
          <w:trHeight w:val="227"/>
          <w:jc w:val="center"/>
        </w:trPr>
        <w:tc>
          <w:tcPr>
            <w:tcW w:w="3937" w:type="dxa"/>
            <w:noWrap/>
            <w:vAlign w:val="center"/>
            <w:hideMark/>
          </w:tcPr>
          <w:p w14:paraId="2A972752"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717" w:type="dxa"/>
            <w:noWrap/>
            <w:vAlign w:val="center"/>
            <w:hideMark/>
          </w:tcPr>
          <w:p w14:paraId="03CC34D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4C1474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47CBDBE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18" w:type="dxa"/>
            <w:noWrap/>
            <w:vAlign w:val="center"/>
            <w:hideMark/>
          </w:tcPr>
          <w:p w14:paraId="72BFC6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4241E03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7443145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C6F30B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60AC5C1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4F56552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E0E38E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42A9A71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017B3D6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18" w:type="dxa"/>
            <w:noWrap/>
            <w:vAlign w:val="center"/>
            <w:hideMark/>
          </w:tcPr>
          <w:p w14:paraId="6FEE4B9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3D5BC4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59A5345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2C769C33" w14:textId="77777777" w:rsidTr="0020097F">
        <w:trPr>
          <w:trHeight w:val="227"/>
          <w:jc w:val="center"/>
        </w:trPr>
        <w:tc>
          <w:tcPr>
            <w:tcW w:w="3937" w:type="dxa"/>
            <w:noWrap/>
            <w:vAlign w:val="center"/>
            <w:hideMark/>
          </w:tcPr>
          <w:p w14:paraId="629E7B5F"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Finanțe și bănci</w:t>
            </w:r>
          </w:p>
        </w:tc>
        <w:tc>
          <w:tcPr>
            <w:tcW w:w="717" w:type="dxa"/>
            <w:noWrap/>
            <w:vAlign w:val="center"/>
            <w:hideMark/>
          </w:tcPr>
          <w:p w14:paraId="74EFDC8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18" w:type="dxa"/>
            <w:noWrap/>
            <w:vAlign w:val="center"/>
            <w:hideMark/>
          </w:tcPr>
          <w:p w14:paraId="30EB176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45EDC2D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89,66</w:t>
            </w:r>
          </w:p>
        </w:tc>
        <w:tc>
          <w:tcPr>
            <w:tcW w:w="718" w:type="dxa"/>
            <w:noWrap/>
            <w:vAlign w:val="center"/>
            <w:hideMark/>
          </w:tcPr>
          <w:p w14:paraId="4D5814E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4726021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182AD39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84,62</w:t>
            </w:r>
          </w:p>
        </w:tc>
        <w:tc>
          <w:tcPr>
            <w:tcW w:w="718" w:type="dxa"/>
            <w:noWrap/>
            <w:vAlign w:val="center"/>
            <w:hideMark/>
          </w:tcPr>
          <w:p w14:paraId="3E05352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68D41FE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2CD9F1B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18" w:type="dxa"/>
            <w:noWrap/>
            <w:vAlign w:val="center"/>
            <w:hideMark/>
          </w:tcPr>
          <w:p w14:paraId="401A9D7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5816FF7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05529AE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84,21</w:t>
            </w:r>
          </w:p>
        </w:tc>
        <w:tc>
          <w:tcPr>
            <w:tcW w:w="718" w:type="dxa"/>
            <w:noWrap/>
            <w:vAlign w:val="center"/>
            <w:hideMark/>
          </w:tcPr>
          <w:p w14:paraId="4D0C2A6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18" w:type="dxa"/>
            <w:noWrap/>
            <w:vAlign w:val="center"/>
            <w:hideMark/>
          </w:tcPr>
          <w:p w14:paraId="66C3F05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5E7E63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96,30</w:t>
            </w:r>
          </w:p>
        </w:tc>
      </w:tr>
      <w:tr w:rsidR="00170B3B" w:rsidRPr="00207120" w14:paraId="61A6B081" w14:textId="77777777" w:rsidTr="009C43B9">
        <w:trPr>
          <w:trHeight w:val="227"/>
          <w:jc w:val="center"/>
        </w:trPr>
        <w:tc>
          <w:tcPr>
            <w:tcW w:w="3937" w:type="dxa"/>
            <w:noWrap/>
            <w:hideMark/>
          </w:tcPr>
          <w:p w14:paraId="5D53256B" w14:textId="31D4A52B"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w:t>
            </w:r>
          </w:p>
        </w:tc>
        <w:tc>
          <w:tcPr>
            <w:tcW w:w="717" w:type="dxa"/>
            <w:noWrap/>
            <w:hideMark/>
          </w:tcPr>
          <w:p w14:paraId="59CF725B" w14:textId="03D051A9"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24</w:t>
            </w:r>
          </w:p>
        </w:tc>
        <w:tc>
          <w:tcPr>
            <w:tcW w:w="718" w:type="dxa"/>
            <w:noWrap/>
            <w:hideMark/>
          </w:tcPr>
          <w:p w14:paraId="0662E9E6" w14:textId="5533AFB6"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24</w:t>
            </w:r>
          </w:p>
        </w:tc>
        <w:tc>
          <w:tcPr>
            <w:tcW w:w="718" w:type="dxa"/>
            <w:noWrap/>
            <w:hideMark/>
          </w:tcPr>
          <w:p w14:paraId="1BB3D20E" w14:textId="0C06941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718" w:type="dxa"/>
            <w:noWrap/>
            <w:hideMark/>
          </w:tcPr>
          <w:p w14:paraId="5C8E3116" w14:textId="202FB02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26</w:t>
            </w:r>
          </w:p>
        </w:tc>
        <w:tc>
          <w:tcPr>
            <w:tcW w:w="718" w:type="dxa"/>
            <w:noWrap/>
            <w:hideMark/>
          </w:tcPr>
          <w:p w14:paraId="55FDF634" w14:textId="05598DB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25</w:t>
            </w:r>
          </w:p>
        </w:tc>
        <w:tc>
          <w:tcPr>
            <w:tcW w:w="718" w:type="dxa"/>
            <w:noWrap/>
            <w:hideMark/>
          </w:tcPr>
          <w:p w14:paraId="0ADB013C" w14:textId="7F60588C"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96,15</w:t>
            </w:r>
          </w:p>
        </w:tc>
        <w:tc>
          <w:tcPr>
            <w:tcW w:w="718" w:type="dxa"/>
            <w:noWrap/>
            <w:hideMark/>
          </w:tcPr>
          <w:p w14:paraId="0ECB1432" w14:textId="4F3AA80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16</w:t>
            </w:r>
          </w:p>
        </w:tc>
        <w:tc>
          <w:tcPr>
            <w:tcW w:w="718" w:type="dxa"/>
            <w:noWrap/>
            <w:hideMark/>
          </w:tcPr>
          <w:p w14:paraId="1FD27AE3" w14:textId="05606817"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w:t>
            </w:r>
          </w:p>
        </w:tc>
        <w:tc>
          <w:tcPr>
            <w:tcW w:w="718" w:type="dxa"/>
            <w:noWrap/>
            <w:hideMark/>
          </w:tcPr>
          <w:p w14:paraId="68C11D32" w14:textId="511C0BE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93,75</w:t>
            </w:r>
          </w:p>
        </w:tc>
        <w:tc>
          <w:tcPr>
            <w:tcW w:w="718" w:type="dxa"/>
            <w:noWrap/>
            <w:hideMark/>
          </w:tcPr>
          <w:p w14:paraId="5389F2FC" w14:textId="25C7567F"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22</w:t>
            </w:r>
          </w:p>
        </w:tc>
        <w:tc>
          <w:tcPr>
            <w:tcW w:w="718" w:type="dxa"/>
            <w:noWrap/>
            <w:hideMark/>
          </w:tcPr>
          <w:p w14:paraId="6E3B95FF" w14:textId="2A456402"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22</w:t>
            </w:r>
          </w:p>
        </w:tc>
        <w:tc>
          <w:tcPr>
            <w:tcW w:w="718" w:type="dxa"/>
            <w:noWrap/>
            <w:hideMark/>
          </w:tcPr>
          <w:p w14:paraId="7EF6396A" w14:textId="697B22B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718" w:type="dxa"/>
            <w:noWrap/>
            <w:hideMark/>
          </w:tcPr>
          <w:p w14:paraId="4705995C" w14:textId="36D3418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30</w:t>
            </w:r>
          </w:p>
        </w:tc>
        <w:tc>
          <w:tcPr>
            <w:tcW w:w="718" w:type="dxa"/>
            <w:noWrap/>
            <w:hideMark/>
          </w:tcPr>
          <w:p w14:paraId="3CD93005" w14:textId="70DB066C"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30</w:t>
            </w:r>
          </w:p>
        </w:tc>
        <w:tc>
          <w:tcPr>
            <w:tcW w:w="718" w:type="dxa"/>
            <w:noWrap/>
            <w:hideMark/>
          </w:tcPr>
          <w:p w14:paraId="7314023C" w14:textId="105A02F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r>
      <w:tr w:rsidR="00170B3B" w:rsidRPr="00207120" w14:paraId="2000F1E8" w14:textId="77777777" w:rsidTr="009C43B9">
        <w:trPr>
          <w:trHeight w:val="227"/>
          <w:jc w:val="center"/>
        </w:trPr>
        <w:tc>
          <w:tcPr>
            <w:tcW w:w="3937" w:type="dxa"/>
            <w:noWrap/>
          </w:tcPr>
          <w:p w14:paraId="11BBA67C" w14:textId="68318C5C"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 ID</w:t>
            </w:r>
          </w:p>
        </w:tc>
        <w:tc>
          <w:tcPr>
            <w:tcW w:w="717" w:type="dxa"/>
            <w:noWrap/>
          </w:tcPr>
          <w:p w14:paraId="66EEAEB9" w14:textId="4FE28734"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718" w:type="dxa"/>
            <w:noWrap/>
          </w:tcPr>
          <w:p w14:paraId="6DB1DA94" w14:textId="4069B14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718" w:type="dxa"/>
            <w:noWrap/>
          </w:tcPr>
          <w:p w14:paraId="5B1B44C5" w14:textId="31C3C7E4"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718" w:type="dxa"/>
            <w:noWrap/>
          </w:tcPr>
          <w:p w14:paraId="402A0DB6" w14:textId="3ED84567"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33</w:t>
            </w:r>
          </w:p>
        </w:tc>
        <w:tc>
          <w:tcPr>
            <w:tcW w:w="718" w:type="dxa"/>
            <w:noWrap/>
          </w:tcPr>
          <w:p w14:paraId="285CD849" w14:textId="09EB5684"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29</w:t>
            </w:r>
          </w:p>
        </w:tc>
        <w:tc>
          <w:tcPr>
            <w:tcW w:w="718" w:type="dxa"/>
            <w:noWrap/>
          </w:tcPr>
          <w:p w14:paraId="0CE221D8" w14:textId="2462AE1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87,88</w:t>
            </w:r>
          </w:p>
        </w:tc>
        <w:tc>
          <w:tcPr>
            <w:tcW w:w="718" w:type="dxa"/>
            <w:noWrap/>
          </w:tcPr>
          <w:p w14:paraId="5A390D38" w14:textId="78BE762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43</w:t>
            </w:r>
          </w:p>
        </w:tc>
        <w:tc>
          <w:tcPr>
            <w:tcW w:w="718" w:type="dxa"/>
            <w:noWrap/>
          </w:tcPr>
          <w:p w14:paraId="59BD0E8F" w14:textId="3DC7E4C0"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43</w:t>
            </w:r>
          </w:p>
        </w:tc>
        <w:tc>
          <w:tcPr>
            <w:tcW w:w="718" w:type="dxa"/>
            <w:noWrap/>
          </w:tcPr>
          <w:p w14:paraId="44E46F65" w14:textId="389F7C4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718" w:type="dxa"/>
            <w:noWrap/>
          </w:tcPr>
          <w:p w14:paraId="0A9261AB" w14:textId="596FAA86"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46</w:t>
            </w:r>
          </w:p>
        </w:tc>
        <w:tc>
          <w:tcPr>
            <w:tcW w:w="718" w:type="dxa"/>
            <w:noWrap/>
          </w:tcPr>
          <w:p w14:paraId="2CB986C8" w14:textId="2BEDC4C0"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45</w:t>
            </w:r>
          </w:p>
        </w:tc>
        <w:tc>
          <w:tcPr>
            <w:tcW w:w="718" w:type="dxa"/>
            <w:noWrap/>
          </w:tcPr>
          <w:p w14:paraId="64748032" w14:textId="5BA1CD12"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97,83</w:t>
            </w:r>
          </w:p>
        </w:tc>
        <w:tc>
          <w:tcPr>
            <w:tcW w:w="718" w:type="dxa"/>
            <w:noWrap/>
          </w:tcPr>
          <w:p w14:paraId="6466DA53" w14:textId="694504C7"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43</w:t>
            </w:r>
          </w:p>
        </w:tc>
        <w:tc>
          <w:tcPr>
            <w:tcW w:w="718" w:type="dxa"/>
            <w:noWrap/>
          </w:tcPr>
          <w:p w14:paraId="58D28C06" w14:textId="17D52CF3"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37</w:t>
            </w:r>
          </w:p>
        </w:tc>
        <w:tc>
          <w:tcPr>
            <w:tcW w:w="718" w:type="dxa"/>
            <w:noWrap/>
          </w:tcPr>
          <w:p w14:paraId="2052B546" w14:textId="682A13E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86,05</w:t>
            </w:r>
          </w:p>
        </w:tc>
      </w:tr>
      <w:tr w:rsidR="00B25942" w:rsidRPr="00207120" w14:paraId="03C39D3D" w14:textId="77777777" w:rsidTr="0020097F">
        <w:trPr>
          <w:trHeight w:val="227"/>
          <w:jc w:val="center"/>
        </w:trPr>
        <w:tc>
          <w:tcPr>
            <w:tcW w:w="3937" w:type="dxa"/>
            <w:noWrap/>
            <w:vAlign w:val="center"/>
            <w:hideMark/>
          </w:tcPr>
          <w:p w14:paraId="52CE36AE"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717" w:type="dxa"/>
            <w:noWrap/>
            <w:vAlign w:val="center"/>
            <w:hideMark/>
          </w:tcPr>
          <w:p w14:paraId="4C1487A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4AA5E93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59F0B60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18" w:type="dxa"/>
            <w:noWrap/>
            <w:vAlign w:val="center"/>
            <w:hideMark/>
          </w:tcPr>
          <w:p w14:paraId="028301B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76E633B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18" w:type="dxa"/>
            <w:noWrap/>
            <w:vAlign w:val="center"/>
            <w:hideMark/>
          </w:tcPr>
          <w:p w14:paraId="785A794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1EA7C9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5BB9AB4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7CEDA70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442C98C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7DED9B7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1F717B7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86,96</w:t>
            </w:r>
          </w:p>
        </w:tc>
        <w:tc>
          <w:tcPr>
            <w:tcW w:w="718" w:type="dxa"/>
            <w:noWrap/>
            <w:vAlign w:val="center"/>
            <w:hideMark/>
          </w:tcPr>
          <w:p w14:paraId="5F9A8BA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46EB5B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4E25308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88,46</w:t>
            </w:r>
          </w:p>
        </w:tc>
      </w:tr>
      <w:tr w:rsidR="00B25942" w:rsidRPr="00207120" w14:paraId="5C966642" w14:textId="77777777" w:rsidTr="0020097F">
        <w:trPr>
          <w:trHeight w:val="227"/>
          <w:jc w:val="center"/>
        </w:trPr>
        <w:tc>
          <w:tcPr>
            <w:tcW w:w="3937" w:type="dxa"/>
            <w:noWrap/>
            <w:vAlign w:val="center"/>
            <w:hideMark/>
          </w:tcPr>
          <w:p w14:paraId="0273D9BF" w14:textId="59D94B76" w:rsidR="00B25942" w:rsidRPr="00207120" w:rsidRDefault="00D51699" w:rsidP="00D31A10">
            <w:pPr>
              <w:spacing w:after="0" w:line="240" w:lineRule="auto"/>
              <w:rPr>
                <w:rFonts w:ascii="Times New Roman" w:eastAsia="Times New Roman" w:hAnsi="Times New Roman" w:cs="Times New Roman"/>
                <w:b/>
                <w:bCs/>
                <w:color w:val="000000"/>
                <w:kern w:val="0"/>
                <w:sz w:val="18"/>
                <w:szCs w:val="18"/>
                <w14:ligatures w14:val="none"/>
              </w:rPr>
            </w:pPr>
            <w:r>
              <w:rPr>
                <w:rFonts w:ascii="Times New Roman" w:eastAsia="Times New Roman" w:hAnsi="Times New Roman" w:cs="Times New Roman"/>
                <w:b/>
                <w:bCs/>
                <w:color w:val="000000"/>
                <w:kern w:val="0"/>
                <w:sz w:val="18"/>
                <w:szCs w:val="18"/>
                <w14:ligatures w14:val="none"/>
              </w:rPr>
              <w:t>FSI</w:t>
            </w:r>
          </w:p>
        </w:tc>
        <w:tc>
          <w:tcPr>
            <w:tcW w:w="717" w:type="dxa"/>
            <w:noWrap/>
            <w:vAlign w:val="center"/>
            <w:hideMark/>
          </w:tcPr>
          <w:p w14:paraId="31752AC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123</w:t>
            </w:r>
          </w:p>
        </w:tc>
        <w:tc>
          <w:tcPr>
            <w:tcW w:w="718" w:type="dxa"/>
            <w:noWrap/>
            <w:vAlign w:val="center"/>
            <w:hideMark/>
          </w:tcPr>
          <w:p w14:paraId="76F735EA"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116</w:t>
            </w:r>
          </w:p>
        </w:tc>
        <w:tc>
          <w:tcPr>
            <w:tcW w:w="718" w:type="dxa"/>
            <w:noWrap/>
            <w:vAlign w:val="center"/>
            <w:hideMark/>
          </w:tcPr>
          <w:p w14:paraId="04DC3B2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94,31</w:t>
            </w:r>
          </w:p>
        </w:tc>
        <w:tc>
          <w:tcPr>
            <w:tcW w:w="718" w:type="dxa"/>
            <w:noWrap/>
            <w:vAlign w:val="center"/>
            <w:hideMark/>
          </w:tcPr>
          <w:p w14:paraId="0FD55B3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18" w:type="dxa"/>
            <w:noWrap/>
            <w:vAlign w:val="center"/>
            <w:hideMark/>
          </w:tcPr>
          <w:p w14:paraId="071870D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129</w:t>
            </w:r>
          </w:p>
        </w:tc>
        <w:tc>
          <w:tcPr>
            <w:tcW w:w="718" w:type="dxa"/>
            <w:noWrap/>
            <w:vAlign w:val="center"/>
            <w:hideMark/>
          </w:tcPr>
          <w:p w14:paraId="4FACF21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96,99</w:t>
            </w:r>
          </w:p>
        </w:tc>
        <w:tc>
          <w:tcPr>
            <w:tcW w:w="718" w:type="dxa"/>
            <w:noWrap/>
            <w:vAlign w:val="center"/>
            <w:hideMark/>
          </w:tcPr>
          <w:p w14:paraId="38D0595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136</w:t>
            </w:r>
          </w:p>
        </w:tc>
        <w:tc>
          <w:tcPr>
            <w:tcW w:w="718" w:type="dxa"/>
            <w:noWrap/>
            <w:vAlign w:val="center"/>
            <w:hideMark/>
          </w:tcPr>
          <w:p w14:paraId="2C00112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132</w:t>
            </w:r>
          </w:p>
        </w:tc>
        <w:tc>
          <w:tcPr>
            <w:tcW w:w="718" w:type="dxa"/>
            <w:noWrap/>
            <w:vAlign w:val="center"/>
            <w:hideMark/>
          </w:tcPr>
          <w:p w14:paraId="19A002D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97,06</w:t>
            </w:r>
          </w:p>
        </w:tc>
        <w:tc>
          <w:tcPr>
            <w:tcW w:w="718" w:type="dxa"/>
            <w:noWrap/>
            <w:vAlign w:val="center"/>
            <w:hideMark/>
          </w:tcPr>
          <w:p w14:paraId="2A9A49A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18" w:type="dxa"/>
            <w:noWrap/>
            <w:vAlign w:val="center"/>
            <w:hideMark/>
          </w:tcPr>
          <w:p w14:paraId="7C093B9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18" w:type="dxa"/>
            <w:noWrap/>
            <w:vAlign w:val="center"/>
            <w:hideMark/>
          </w:tcPr>
          <w:p w14:paraId="093F6C6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612EFBA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18" w:type="dxa"/>
            <w:noWrap/>
            <w:vAlign w:val="center"/>
            <w:hideMark/>
          </w:tcPr>
          <w:p w14:paraId="6278BA5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130</w:t>
            </w:r>
          </w:p>
        </w:tc>
        <w:tc>
          <w:tcPr>
            <w:tcW w:w="718" w:type="dxa"/>
            <w:noWrap/>
            <w:vAlign w:val="center"/>
            <w:hideMark/>
          </w:tcPr>
          <w:p w14:paraId="4C9072F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97,74</w:t>
            </w:r>
          </w:p>
        </w:tc>
      </w:tr>
      <w:tr w:rsidR="00B25942" w:rsidRPr="00207120" w14:paraId="35CB93B0" w14:textId="77777777" w:rsidTr="0020097F">
        <w:trPr>
          <w:trHeight w:val="227"/>
          <w:jc w:val="center"/>
        </w:trPr>
        <w:tc>
          <w:tcPr>
            <w:tcW w:w="3937" w:type="dxa"/>
            <w:noWrap/>
            <w:vAlign w:val="center"/>
            <w:hideMark/>
          </w:tcPr>
          <w:p w14:paraId="10DDE299"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717" w:type="dxa"/>
            <w:noWrap/>
            <w:vAlign w:val="center"/>
            <w:hideMark/>
          </w:tcPr>
          <w:p w14:paraId="2B4ABB4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718" w:type="dxa"/>
            <w:noWrap/>
            <w:vAlign w:val="center"/>
            <w:hideMark/>
          </w:tcPr>
          <w:p w14:paraId="6CFF9FB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718" w:type="dxa"/>
            <w:noWrap/>
            <w:vAlign w:val="center"/>
            <w:hideMark/>
          </w:tcPr>
          <w:p w14:paraId="259FBC5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90,70</w:t>
            </w:r>
          </w:p>
        </w:tc>
        <w:tc>
          <w:tcPr>
            <w:tcW w:w="718" w:type="dxa"/>
            <w:noWrap/>
            <w:vAlign w:val="center"/>
            <w:hideMark/>
          </w:tcPr>
          <w:p w14:paraId="7C088B8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718" w:type="dxa"/>
            <w:noWrap/>
            <w:vAlign w:val="center"/>
            <w:hideMark/>
          </w:tcPr>
          <w:p w14:paraId="6EDC950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718" w:type="dxa"/>
            <w:noWrap/>
            <w:vAlign w:val="center"/>
            <w:hideMark/>
          </w:tcPr>
          <w:p w14:paraId="1F4EEEC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22A7CF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718" w:type="dxa"/>
            <w:noWrap/>
            <w:vAlign w:val="center"/>
            <w:hideMark/>
          </w:tcPr>
          <w:p w14:paraId="2309E10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718" w:type="dxa"/>
            <w:noWrap/>
            <w:vAlign w:val="center"/>
            <w:hideMark/>
          </w:tcPr>
          <w:p w14:paraId="4D0BCC8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97,44</w:t>
            </w:r>
          </w:p>
        </w:tc>
        <w:tc>
          <w:tcPr>
            <w:tcW w:w="718" w:type="dxa"/>
            <w:noWrap/>
            <w:vAlign w:val="center"/>
            <w:hideMark/>
          </w:tcPr>
          <w:p w14:paraId="58B2F75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w:t>
            </w:r>
          </w:p>
        </w:tc>
        <w:tc>
          <w:tcPr>
            <w:tcW w:w="718" w:type="dxa"/>
            <w:noWrap/>
            <w:vAlign w:val="center"/>
            <w:hideMark/>
          </w:tcPr>
          <w:p w14:paraId="64C8A93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w:t>
            </w:r>
          </w:p>
        </w:tc>
        <w:tc>
          <w:tcPr>
            <w:tcW w:w="718" w:type="dxa"/>
            <w:noWrap/>
            <w:vAlign w:val="center"/>
            <w:hideMark/>
          </w:tcPr>
          <w:p w14:paraId="010F80B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AC8A92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718" w:type="dxa"/>
            <w:noWrap/>
            <w:vAlign w:val="center"/>
            <w:hideMark/>
          </w:tcPr>
          <w:p w14:paraId="0F0DB5A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718" w:type="dxa"/>
            <w:noWrap/>
            <w:vAlign w:val="center"/>
            <w:hideMark/>
          </w:tcPr>
          <w:p w14:paraId="1BFF8CD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97,67</w:t>
            </w:r>
          </w:p>
        </w:tc>
      </w:tr>
      <w:tr w:rsidR="00B25942" w:rsidRPr="00207120" w14:paraId="25873F9C" w14:textId="77777777" w:rsidTr="0020097F">
        <w:trPr>
          <w:trHeight w:val="227"/>
          <w:jc w:val="center"/>
        </w:trPr>
        <w:tc>
          <w:tcPr>
            <w:tcW w:w="3937" w:type="dxa"/>
            <w:noWrap/>
            <w:vAlign w:val="center"/>
            <w:hideMark/>
          </w:tcPr>
          <w:p w14:paraId="5DED9084"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Agricultura</w:t>
            </w:r>
          </w:p>
        </w:tc>
        <w:tc>
          <w:tcPr>
            <w:tcW w:w="717" w:type="dxa"/>
            <w:noWrap/>
            <w:vAlign w:val="center"/>
            <w:hideMark/>
          </w:tcPr>
          <w:p w14:paraId="7DCE000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62E3F1D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5DC1DB7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710E131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18" w:type="dxa"/>
            <w:noWrap/>
            <w:vAlign w:val="center"/>
            <w:hideMark/>
          </w:tcPr>
          <w:p w14:paraId="43FF3A8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31758A3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95,83</w:t>
            </w:r>
          </w:p>
        </w:tc>
        <w:tc>
          <w:tcPr>
            <w:tcW w:w="718" w:type="dxa"/>
            <w:noWrap/>
            <w:vAlign w:val="center"/>
            <w:hideMark/>
          </w:tcPr>
          <w:p w14:paraId="0545124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18" w:type="dxa"/>
            <w:noWrap/>
            <w:vAlign w:val="center"/>
            <w:hideMark/>
          </w:tcPr>
          <w:p w14:paraId="45DB695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D64FAE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96,30</w:t>
            </w:r>
          </w:p>
        </w:tc>
        <w:tc>
          <w:tcPr>
            <w:tcW w:w="718" w:type="dxa"/>
            <w:noWrap/>
            <w:vAlign w:val="center"/>
            <w:hideMark/>
          </w:tcPr>
          <w:p w14:paraId="75F9867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0A97A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00C0C12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7DBDCBF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75473BF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18" w:type="dxa"/>
            <w:noWrap/>
            <w:vAlign w:val="center"/>
            <w:hideMark/>
          </w:tcPr>
          <w:p w14:paraId="48D4C49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0B9E80C8" w14:textId="77777777" w:rsidTr="0020097F">
        <w:trPr>
          <w:trHeight w:val="227"/>
          <w:jc w:val="center"/>
        </w:trPr>
        <w:tc>
          <w:tcPr>
            <w:tcW w:w="3937" w:type="dxa"/>
            <w:noWrap/>
            <w:vAlign w:val="center"/>
            <w:hideMark/>
          </w:tcPr>
          <w:p w14:paraId="509FFA38"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717" w:type="dxa"/>
            <w:noWrap/>
            <w:vAlign w:val="center"/>
            <w:hideMark/>
          </w:tcPr>
          <w:p w14:paraId="244F19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718" w:type="dxa"/>
            <w:noWrap/>
            <w:vAlign w:val="center"/>
            <w:hideMark/>
          </w:tcPr>
          <w:p w14:paraId="09859D3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718" w:type="dxa"/>
            <w:noWrap/>
            <w:vAlign w:val="center"/>
            <w:hideMark/>
          </w:tcPr>
          <w:p w14:paraId="65ED97A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96,00</w:t>
            </w:r>
          </w:p>
        </w:tc>
        <w:tc>
          <w:tcPr>
            <w:tcW w:w="718" w:type="dxa"/>
            <w:noWrap/>
            <w:vAlign w:val="center"/>
            <w:hideMark/>
          </w:tcPr>
          <w:p w14:paraId="66DFDCD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718" w:type="dxa"/>
            <w:noWrap/>
            <w:vAlign w:val="center"/>
            <w:hideMark/>
          </w:tcPr>
          <w:p w14:paraId="3528625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c>
          <w:tcPr>
            <w:tcW w:w="718" w:type="dxa"/>
            <w:noWrap/>
            <w:vAlign w:val="center"/>
            <w:hideMark/>
          </w:tcPr>
          <w:p w14:paraId="6951D14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18" w:type="dxa"/>
            <w:noWrap/>
            <w:vAlign w:val="center"/>
            <w:hideMark/>
          </w:tcPr>
          <w:p w14:paraId="02D6DF6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c>
          <w:tcPr>
            <w:tcW w:w="718" w:type="dxa"/>
            <w:noWrap/>
            <w:vAlign w:val="center"/>
            <w:hideMark/>
          </w:tcPr>
          <w:p w14:paraId="0844110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718" w:type="dxa"/>
            <w:noWrap/>
            <w:vAlign w:val="center"/>
            <w:hideMark/>
          </w:tcPr>
          <w:p w14:paraId="364E51B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98,39</w:t>
            </w:r>
          </w:p>
        </w:tc>
        <w:tc>
          <w:tcPr>
            <w:tcW w:w="718" w:type="dxa"/>
            <w:noWrap/>
            <w:vAlign w:val="center"/>
            <w:hideMark/>
          </w:tcPr>
          <w:p w14:paraId="75A213A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w:t>
            </w:r>
          </w:p>
        </w:tc>
        <w:tc>
          <w:tcPr>
            <w:tcW w:w="718" w:type="dxa"/>
            <w:noWrap/>
            <w:vAlign w:val="center"/>
            <w:hideMark/>
          </w:tcPr>
          <w:p w14:paraId="65D9602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w:t>
            </w:r>
          </w:p>
        </w:tc>
        <w:tc>
          <w:tcPr>
            <w:tcW w:w="718" w:type="dxa"/>
            <w:noWrap/>
            <w:vAlign w:val="center"/>
            <w:hideMark/>
          </w:tcPr>
          <w:p w14:paraId="5F49F07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29ABF3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718" w:type="dxa"/>
            <w:noWrap/>
            <w:vAlign w:val="center"/>
            <w:hideMark/>
          </w:tcPr>
          <w:p w14:paraId="75A6DE2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718" w:type="dxa"/>
            <w:noWrap/>
            <w:vAlign w:val="center"/>
            <w:hideMark/>
          </w:tcPr>
          <w:p w14:paraId="1DA6307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96,55</w:t>
            </w:r>
          </w:p>
        </w:tc>
      </w:tr>
      <w:tr w:rsidR="00B25942" w:rsidRPr="00207120" w14:paraId="17569294" w14:textId="77777777" w:rsidTr="0020097F">
        <w:trPr>
          <w:trHeight w:val="227"/>
          <w:jc w:val="center"/>
        </w:trPr>
        <w:tc>
          <w:tcPr>
            <w:tcW w:w="3937" w:type="dxa"/>
            <w:noWrap/>
            <w:vAlign w:val="center"/>
            <w:hideMark/>
          </w:tcPr>
          <w:p w14:paraId="5ABF1E92"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multimedia</w:t>
            </w:r>
          </w:p>
        </w:tc>
        <w:tc>
          <w:tcPr>
            <w:tcW w:w="717" w:type="dxa"/>
            <w:noWrap/>
            <w:vAlign w:val="center"/>
            <w:hideMark/>
          </w:tcPr>
          <w:p w14:paraId="71049D6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59186F5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1974F39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6B0BEA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358F7A6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5C581B9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B28071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09A5BC6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18" w:type="dxa"/>
            <w:noWrap/>
            <w:vAlign w:val="center"/>
            <w:hideMark/>
          </w:tcPr>
          <w:p w14:paraId="36397F3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718" w:type="dxa"/>
            <w:noWrap/>
            <w:vAlign w:val="center"/>
            <w:hideMark/>
          </w:tcPr>
          <w:p w14:paraId="56D2BCA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6D9CDBD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18" w:type="dxa"/>
            <w:noWrap/>
            <w:vAlign w:val="center"/>
            <w:hideMark/>
          </w:tcPr>
          <w:p w14:paraId="35AA9A4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CED613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69B8845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18" w:type="dxa"/>
            <w:noWrap/>
            <w:vAlign w:val="center"/>
            <w:hideMark/>
          </w:tcPr>
          <w:p w14:paraId="66BA623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38EE1A4A" w14:textId="77777777" w:rsidTr="0020097F">
        <w:trPr>
          <w:trHeight w:val="227"/>
          <w:jc w:val="center"/>
        </w:trPr>
        <w:tc>
          <w:tcPr>
            <w:tcW w:w="3937" w:type="dxa"/>
            <w:noWrap/>
            <w:vAlign w:val="center"/>
            <w:hideMark/>
          </w:tcPr>
          <w:p w14:paraId="6F41ECE3"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717" w:type="dxa"/>
            <w:noWrap/>
            <w:vAlign w:val="center"/>
            <w:hideMark/>
          </w:tcPr>
          <w:p w14:paraId="4F29B85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110</w:t>
            </w:r>
          </w:p>
        </w:tc>
        <w:tc>
          <w:tcPr>
            <w:tcW w:w="718" w:type="dxa"/>
            <w:noWrap/>
            <w:vAlign w:val="center"/>
            <w:hideMark/>
          </w:tcPr>
          <w:p w14:paraId="0E92202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c>
          <w:tcPr>
            <w:tcW w:w="718" w:type="dxa"/>
            <w:noWrap/>
            <w:vAlign w:val="center"/>
            <w:hideMark/>
          </w:tcPr>
          <w:p w14:paraId="16E8284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90,00</w:t>
            </w:r>
          </w:p>
        </w:tc>
        <w:tc>
          <w:tcPr>
            <w:tcW w:w="718" w:type="dxa"/>
            <w:noWrap/>
            <w:vAlign w:val="center"/>
            <w:hideMark/>
          </w:tcPr>
          <w:p w14:paraId="635DD06E"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113</w:t>
            </w:r>
          </w:p>
        </w:tc>
        <w:tc>
          <w:tcPr>
            <w:tcW w:w="718" w:type="dxa"/>
            <w:noWrap/>
            <w:vAlign w:val="center"/>
            <w:hideMark/>
          </w:tcPr>
          <w:p w14:paraId="2112055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110</w:t>
            </w:r>
          </w:p>
        </w:tc>
        <w:tc>
          <w:tcPr>
            <w:tcW w:w="718" w:type="dxa"/>
            <w:noWrap/>
            <w:vAlign w:val="center"/>
            <w:hideMark/>
          </w:tcPr>
          <w:p w14:paraId="4B63E4B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97,35</w:t>
            </w:r>
          </w:p>
        </w:tc>
        <w:tc>
          <w:tcPr>
            <w:tcW w:w="718" w:type="dxa"/>
            <w:noWrap/>
            <w:vAlign w:val="center"/>
            <w:hideMark/>
          </w:tcPr>
          <w:p w14:paraId="524977C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125</w:t>
            </w:r>
          </w:p>
        </w:tc>
        <w:tc>
          <w:tcPr>
            <w:tcW w:w="718" w:type="dxa"/>
            <w:noWrap/>
            <w:vAlign w:val="center"/>
            <w:hideMark/>
          </w:tcPr>
          <w:p w14:paraId="6785C5F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118</w:t>
            </w:r>
          </w:p>
        </w:tc>
        <w:tc>
          <w:tcPr>
            <w:tcW w:w="718" w:type="dxa"/>
            <w:noWrap/>
            <w:vAlign w:val="center"/>
            <w:hideMark/>
          </w:tcPr>
          <w:p w14:paraId="12089469"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94,40</w:t>
            </w:r>
          </w:p>
        </w:tc>
        <w:tc>
          <w:tcPr>
            <w:tcW w:w="718" w:type="dxa"/>
            <w:noWrap/>
            <w:vAlign w:val="center"/>
            <w:hideMark/>
          </w:tcPr>
          <w:p w14:paraId="6E324766"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104</w:t>
            </w:r>
          </w:p>
        </w:tc>
        <w:tc>
          <w:tcPr>
            <w:tcW w:w="718" w:type="dxa"/>
            <w:noWrap/>
            <w:vAlign w:val="center"/>
            <w:hideMark/>
          </w:tcPr>
          <w:p w14:paraId="19EA0A4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c>
          <w:tcPr>
            <w:tcW w:w="718" w:type="dxa"/>
            <w:noWrap/>
            <w:vAlign w:val="center"/>
            <w:hideMark/>
          </w:tcPr>
          <w:p w14:paraId="4299AB00"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95,19</w:t>
            </w:r>
          </w:p>
        </w:tc>
        <w:tc>
          <w:tcPr>
            <w:tcW w:w="718" w:type="dxa"/>
            <w:noWrap/>
            <w:vAlign w:val="center"/>
            <w:hideMark/>
          </w:tcPr>
          <w:p w14:paraId="1C41EAFB"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18" w:type="dxa"/>
            <w:noWrap/>
            <w:vAlign w:val="center"/>
            <w:hideMark/>
          </w:tcPr>
          <w:p w14:paraId="27E059B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126</w:t>
            </w:r>
          </w:p>
        </w:tc>
        <w:tc>
          <w:tcPr>
            <w:tcW w:w="718" w:type="dxa"/>
            <w:noWrap/>
            <w:vAlign w:val="center"/>
            <w:hideMark/>
          </w:tcPr>
          <w:p w14:paraId="64DE22E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94,74</w:t>
            </w:r>
          </w:p>
        </w:tc>
      </w:tr>
      <w:tr w:rsidR="00B25942" w:rsidRPr="00207120" w14:paraId="6AC080A8" w14:textId="77777777" w:rsidTr="0020097F">
        <w:trPr>
          <w:trHeight w:val="227"/>
          <w:jc w:val="center"/>
        </w:trPr>
        <w:tc>
          <w:tcPr>
            <w:tcW w:w="3937" w:type="dxa"/>
            <w:noWrap/>
            <w:vAlign w:val="center"/>
            <w:hideMark/>
          </w:tcPr>
          <w:p w14:paraId="217353F7"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și sportivă</w:t>
            </w:r>
          </w:p>
        </w:tc>
        <w:tc>
          <w:tcPr>
            <w:tcW w:w="717" w:type="dxa"/>
            <w:noWrap/>
            <w:vAlign w:val="center"/>
            <w:hideMark/>
          </w:tcPr>
          <w:p w14:paraId="6068DE5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322728A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18" w:type="dxa"/>
            <w:noWrap/>
            <w:vAlign w:val="center"/>
            <w:hideMark/>
          </w:tcPr>
          <w:p w14:paraId="234FF94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87,10</w:t>
            </w:r>
          </w:p>
        </w:tc>
        <w:tc>
          <w:tcPr>
            <w:tcW w:w="718" w:type="dxa"/>
            <w:noWrap/>
            <w:vAlign w:val="center"/>
            <w:hideMark/>
          </w:tcPr>
          <w:p w14:paraId="4E1A9B0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718" w:type="dxa"/>
            <w:noWrap/>
            <w:vAlign w:val="center"/>
            <w:hideMark/>
          </w:tcPr>
          <w:p w14:paraId="6DBAB9B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718" w:type="dxa"/>
            <w:noWrap/>
            <w:vAlign w:val="center"/>
            <w:hideMark/>
          </w:tcPr>
          <w:p w14:paraId="2F731DE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97,44</w:t>
            </w:r>
          </w:p>
        </w:tc>
        <w:tc>
          <w:tcPr>
            <w:tcW w:w="718" w:type="dxa"/>
            <w:noWrap/>
            <w:vAlign w:val="center"/>
            <w:hideMark/>
          </w:tcPr>
          <w:p w14:paraId="6E4E4BB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718" w:type="dxa"/>
            <w:noWrap/>
            <w:vAlign w:val="center"/>
            <w:hideMark/>
          </w:tcPr>
          <w:p w14:paraId="4CBC1C9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718" w:type="dxa"/>
            <w:noWrap/>
            <w:vAlign w:val="center"/>
            <w:hideMark/>
          </w:tcPr>
          <w:p w14:paraId="67A2078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92,86</w:t>
            </w:r>
          </w:p>
        </w:tc>
        <w:tc>
          <w:tcPr>
            <w:tcW w:w="718" w:type="dxa"/>
            <w:noWrap/>
            <w:vAlign w:val="center"/>
            <w:hideMark/>
          </w:tcPr>
          <w:p w14:paraId="4E06A53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718" w:type="dxa"/>
            <w:noWrap/>
            <w:vAlign w:val="center"/>
            <w:hideMark/>
          </w:tcPr>
          <w:p w14:paraId="6FFE435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718" w:type="dxa"/>
            <w:noWrap/>
            <w:vAlign w:val="center"/>
            <w:hideMark/>
          </w:tcPr>
          <w:p w14:paraId="086B530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97,22</w:t>
            </w:r>
          </w:p>
        </w:tc>
        <w:tc>
          <w:tcPr>
            <w:tcW w:w="718" w:type="dxa"/>
            <w:noWrap/>
            <w:vAlign w:val="center"/>
            <w:hideMark/>
          </w:tcPr>
          <w:p w14:paraId="185DF4C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718" w:type="dxa"/>
            <w:noWrap/>
            <w:vAlign w:val="center"/>
            <w:hideMark/>
          </w:tcPr>
          <w:p w14:paraId="6783AAE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718" w:type="dxa"/>
            <w:noWrap/>
            <w:vAlign w:val="center"/>
            <w:hideMark/>
          </w:tcPr>
          <w:p w14:paraId="4140B73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90,24</w:t>
            </w:r>
          </w:p>
        </w:tc>
      </w:tr>
      <w:tr w:rsidR="00B25942" w:rsidRPr="00207120" w14:paraId="2F75223F" w14:textId="77777777" w:rsidTr="0020097F">
        <w:trPr>
          <w:trHeight w:val="227"/>
          <w:jc w:val="center"/>
        </w:trPr>
        <w:tc>
          <w:tcPr>
            <w:tcW w:w="3937" w:type="dxa"/>
            <w:noWrap/>
            <w:vAlign w:val="center"/>
            <w:hideMark/>
          </w:tcPr>
          <w:p w14:paraId="76148D29"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Geografia turismului</w:t>
            </w:r>
          </w:p>
        </w:tc>
        <w:tc>
          <w:tcPr>
            <w:tcW w:w="717" w:type="dxa"/>
            <w:noWrap/>
            <w:vAlign w:val="center"/>
            <w:hideMark/>
          </w:tcPr>
          <w:p w14:paraId="0D785FD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5E00D3E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0CF26B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92,86</w:t>
            </w:r>
          </w:p>
        </w:tc>
        <w:tc>
          <w:tcPr>
            <w:tcW w:w="718" w:type="dxa"/>
            <w:noWrap/>
            <w:vAlign w:val="center"/>
            <w:hideMark/>
          </w:tcPr>
          <w:p w14:paraId="060DA28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54212A0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18" w:type="dxa"/>
            <w:noWrap/>
            <w:vAlign w:val="center"/>
            <w:hideMark/>
          </w:tcPr>
          <w:p w14:paraId="17551FB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7AF520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5BEBA5F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7A4C095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20F496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2F80364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64AE582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c>
          <w:tcPr>
            <w:tcW w:w="718" w:type="dxa"/>
            <w:noWrap/>
            <w:vAlign w:val="center"/>
            <w:hideMark/>
          </w:tcPr>
          <w:p w14:paraId="0F7858F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16F8AC5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5CF7F4B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6A962528" w14:textId="77777777" w:rsidTr="0020097F">
        <w:trPr>
          <w:trHeight w:val="227"/>
          <w:jc w:val="center"/>
        </w:trPr>
        <w:tc>
          <w:tcPr>
            <w:tcW w:w="3937" w:type="dxa"/>
            <w:noWrap/>
            <w:vAlign w:val="center"/>
            <w:hideMark/>
          </w:tcPr>
          <w:p w14:paraId="3BAFA314"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Geografie</w:t>
            </w:r>
          </w:p>
        </w:tc>
        <w:tc>
          <w:tcPr>
            <w:tcW w:w="717" w:type="dxa"/>
            <w:noWrap/>
            <w:vAlign w:val="center"/>
            <w:hideMark/>
          </w:tcPr>
          <w:p w14:paraId="5C10081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6E131B5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6E0BDEC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82,35</w:t>
            </w:r>
          </w:p>
        </w:tc>
        <w:tc>
          <w:tcPr>
            <w:tcW w:w="718" w:type="dxa"/>
            <w:noWrap/>
            <w:vAlign w:val="center"/>
            <w:hideMark/>
          </w:tcPr>
          <w:p w14:paraId="586E1E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13980D1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18" w:type="dxa"/>
            <w:noWrap/>
            <w:vAlign w:val="center"/>
            <w:hideMark/>
          </w:tcPr>
          <w:p w14:paraId="4B3A6EA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BB444A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DBA8CC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28B7FE3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35A0864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18" w:type="dxa"/>
            <w:noWrap/>
            <w:vAlign w:val="center"/>
            <w:hideMark/>
          </w:tcPr>
          <w:p w14:paraId="6A4C4D1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18" w:type="dxa"/>
            <w:noWrap/>
            <w:vAlign w:val="center"/>
            <w:hideMark/>
          </w:tcPr>
          <w:p w14:paraId="0C379DB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18" w:type="dxa"/>
            <w:noWrap/>
            <w:vAlign w:val="center"/>
            <w:hideMark/>
          </w:tcPr>
          <w:p w14:paraId="4CAA4E3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3C86B06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162A29E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r>
      <w:tr w:rsidR="00B25942" w:rsidRPr="00207120" w14:paraId="0CA00BD5" w14:textId="77777777" w:rsidTr="0020097F">
        <w:trPr>
          <w:trHeight w:val="227"/>
          <w:jc w:val="center"/>
        </w:trPr>
        <w:tc>
          <w:tcPr>
            <w:tcW w:w="3937" w:type="dxa"/>
            <w:noWrap/>
            <w:vAlign w:val="center"/>
            <w:hideMark/>
          </w:tcPr>
          <w:p w14:paraId="1D1C701C"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Istorie</w:t>
            </w:r>
          </w:p>
        </w:tc>
        <w:tc>
          <w:tcPr>
            <w:tcW w:w="717" w:type="dxa"/>
            <w:noWrap/>
            <w:vAlign w:val="center"/>
            <w:hideMark/>
          </w:tcPr>
          <w:p w14:paraId="6705B05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604A24E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18" w:type="dxa"/>
            <w:noWrap/>
            <w:vAlign w:val="center"/>
            <w:hideMark/>
          </w:tcPr>
          <w:p w14:paraId="1777DB4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82,35</w:t>
            </w:r>
          </w:p>
        </w:tc>
        <w:tc>
          <w:tcPr>
            <w:tcW w:w="718" w:type="dxa"/>
            <w:noWrap/>
            <w:vAlign w:val="center"/>
            <w:hideMark/>
          </w:tcPr>
          <w:p w14:paraId="6C24600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18" w:type="dxa"/>
            <w:noWrap/>
            <w:vAlign w:val="center"/>
            <w:hideMark/>
          </w:tcPr>
          <w:p w14:paraId="4A84C4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18" w:type="dxa"/>
            <w:noWrap/>
            <w:vAlign w:val="center"/>
            <w:hideMark/>
          </w:tcPr>
          <w:p w14:paraId="6276727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18" w:type="dxa"/>
            <w:noWrap/>
            <w:vAlign w:val="center"/>
            <w:hideMark/>
          </w:tcPr>
          <w:p w14:paraId="75119C5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3FA6908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18" w:type="dxa"/>
            <w:noWrap/>
            <w:vAlign w:val="center"/>
            <w:hideMark/>
          </w:tcPr>
          <w:p w14:paraId="7403D22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1A1073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18" w:type="dxa"/>
            <w:noWrap/>
            <w:vAlign w:val="center"/>
            <w:hideMark/>
          </w:tcPr>
          <w:p w14:paraId="299EB0E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18" w:type="dxa"/>
            <w:noWrap/>
            <w:vAlign w:val="center"/>
            <w:hideMark/>
          </w:tcPr>
          <w:p w14:paraId="47F58BA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18" w:type="dxa"/>
            <w:noWrap/>
            <w:vAlign w:val="center"/>
            <w:hideMark/>
          </w:tcPr>
          <w:p w14:paraId="31FB313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0C9B5FD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18" w:type="dxa"/>
            <w:noWrap/>
            <w:vAlign w:val="center"/>
            <w:hideMark/>
          </w:tcPr>
          <w:p w14:paraId="3FB7E38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00CB3123" w14:textId="77777777" w:rsidTr="0020097F">
        <w:trPr>
          <w:trHeight w:val="227"/>
          <w:jc w:val="center"/>
        </w:trPr>
        <w:tc>
          <w:tcPr>
            <w:tcW w:w="3937" w:type="dxa"/>
            <w:noWrap/>
            <w:vAlign w:val="center"/>
            <w:hideMark/>
          </w:tcPr>
          <w:p w14:paraId="72F2ABCA"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Kinetoterapie și motricitate specială</w:t>
            </w:r>
          </w:p>
        </w:tc>
        <w:tc>
          <w:tcPr>
            <w:tcW w:w="717" w:type="dxa"/>
            <w:noWrap/>
            <w:vAlign w:val="center"/>
            <w:hideMark/>
          </w:tcPr>
          <w:p w14:paraId="62B5542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616B1C7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18" w:type="dxa"/>
            <w:noWrap/>
            <w:vAlign w:val="center"/>
            <w:hideMark/>
          </w:tcPr>
          <w:p w14:paraId="6530AE9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17A6C62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18" w:type="dxa"/>
            <w:noWrap/>
            <w:vAlign w:val="center"/>
            <w:hideMark/>
          </w:tcPr>
          <w:p w14:paraId="740B895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718" w:type="dxa"/>
            <w:noWrap/>
            <w:vAlign w:val="center"/>
            <w:hideMark/>
          </w:tcPr>
          <w:p w14:paraId="79A0FF5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97,06</w:t>
            </w:r>
          </w:p>
        </w:tc>
        <w:tc>
          <w:tcPr>
            <w:tcW w:w="718" w:type="dxa"/>
            <w:noWrap/>
            <w:vAlign w:val="center"/>
            <w:hideMark/>
          </w:tcPr>
          <w:p w14:paraId="3071592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718" w:type="dxa"/>
            <w:noWrap/>
            <w:vAlign w:val="center"/>
            <w:hideMark/>
          </w:tcPr>
          <w:p w14:paraId="0775A98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718" w:type="dxa"/>
            <w:noWrap/>
            <w:vAlign w:val="center"/>
            <w:hideMark/>
          </w:tcPr>
          <w:p w14:paraId="47F44AC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18" w:type="dxa"/>
            <w:noWrap/>
            <w:vAlign w:val="center"/>
            <w:hideMark/>
          </w:tcPr>
          <w:p w14:paraId="01E64FE7"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B93F19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5A7E8D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459BD59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718" w:type="dxa"/>
            <w:noWrap/>
            <w:vAlign w:val="center"/>
            <w:hideMark/>
          </w:tcPr>
          <w:p w14:paraId="065F0F0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718" w:type="dxa"/>
            <w:noWrap/>
            <w:vAlign w:val="center"/>
            <w:hideMark/>
          </w:tcPr>
          <w:p w14:paraId="07D13AD8"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94,87</w:t>
            </w:r>
          </w:p>
        </w:tc>
      </w:tr>
      <w:tr w:rsidR="00B25942" w:rsidRPr="00207120" w14:paraId="601B1FC6" w14:textId="77777777" w:rsidTr="0020097F">
        <w:trPr>
          <w:trHeight w:val="227"/>
          <w:jc w:val="center"/>
        </w:trPr>
        <w:tc>
          <w:tcPr>
            <w:tcW w:w="3937" w:type="dxa"/>
            <w:noWrap/>
            <w:vAlign w:val="center"/>
            <w:hideMark/>
          </w:tcPr>
          <w:p w14:paraId="0E28B5D4" w14:textId="77777777" w:rsidR="00B25942" w:rsidRPr="00207120" w:rsidRDefault="00B2594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717" w:type="dxa"/>
            <w:noWrap/>
            <w:vAlign w:val="center"/>
            <w:hideMark/>
          </w:tcPr>
          <w:p w14:paraId="4AD43CA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91</w:t>
            </w:r>
          </w:p>
        </w:tc>
        <w:tc>
          <w:tcPr>
            <w:tcW w:w="718" w:type="dxa"/>
            <w:noWrap/>
            <w:vAlign w:val="center"/>
            <w:hideMark/>
          </w:tcPr>
          <w:p w14:paraId="4B272E8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w:t>
            </w:r>
          </w:p>
        </w:tc>
        <w:tc>
          <w:tcPr>
            <w:tcW w:w="718" w:type="dxa"/>
            <w:noWrap/>
            <w:vAlign w:val="center"/>
            <w:hideMark/>
          </w:tcPr>
          <w:p w14:paraId="3930525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96,70</w:t>
            </w:r>
          </w:p>
        </w:tc>
        <w:tc>
          <w:tcPr>
            <w:tcW w:w="718" w:type="dxa"/>
            <w:noWrap/>
            <w:vAlign w:val="center"/>
            <w:hideMark/>
          </w:tcPr>
          <w:p w14:paraId="0DD301D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718" w:type="dxa"/>
            <w:noWrap/>
            <w:vAlign w:val="center"/>
            <w:hideMark/>
          </w:tcPr>
          <w:p w14:paraId="72FB283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78</w:t>
            </w:r>
          </w:p>
        </w:tc>
        <w:tc>
          <w:tcPr>
            <w:tcW w:w="718" w:type="dxa"/>
            <w:noWrap/>
            <w:vAlign w:val="center"/>
            <w:hideMark/>
          </w:tcPr>
          <w:p w14:paraId="2843ABC4"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92,86</w:t>
            </w:r>
          </w:p>
        </w:tc>
        <w:tc>
          <w:tcPr>
            <w:tcW w:w="718" w:type="dxa"/>
            <w:noWrap/>
            <w:vAlign w:val="center"/>
            <w:hideMark/>
          </w:tcPr>
          <w:p w14:paraId="47213E91"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101</w:t>
            </w:r>
          </w:p>
        </w:tc>
        <w:tc>
          <w:tcPr>
            <w:tcW w:w="718" w:type="dxa"/>
            <w:noWrap/>
            <w:vAlign w:val="center"/>
            <w:hideMark/>
          </w:tcPr>
          <w:p w14:paraId="616A1BA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718" w:type="dxa"/>
            <w:noWrap/>
            <w:vAlign w:val="center"/>
            <w:hideMark/>
          </w:tcPr>
          <w:p w14:paraId="3EB329A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92,08</w:t>
            </w:r>
          </w:p>
        </w:tc>
        <w:tc>
          <w:tcPr>
            <w:tcW w:w="718" w:type="dxa"/>
            <w:noWrap/>
            <w:vAlign w:val="center"/>
            <w:hideMark/>
          </w:tcPr>
          <w:p w14:paraId="7A5306DF"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18" w:type="dxa"/>
            <w:noWrap/>
            <w:vAlign w:val="center"/>
            <w:hideMark/>
          </w:tcPr>
          <w:p w14:paraId="5E3B933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c>
          <w:tcPr>
            <w:tcW w:w="718" w:type="dxa"/>
            <w:noWrap/>
            <w:vAlign w:val="center"/>
            <w:hideMark/>
          </w:tcPr>
          <w:p w14:paraId="2E8BAF13"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99,00</w:t>
            </w:r>
          </w:p>
        </w:tc>
        <w:tc>
          <w:tcPr>
            <w:tcW w:w="718" w:type="dxa"/>
            <w:noWrap/>
            <w:vAlign w:val="center"/>
            <w:hideMark/>
          </w:tcPr>
          <w:p w14:paraId="3FC83CAD"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718" w:type="dxa"/>
            <w:noWrap/>
            <w:vAlign w:val="center"/>
            <w:hideMark/>
          </w:tcPr>
          <w:p w14:paraId="7FCC8B57"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w:t>
            </w:r>
          </w:p>
        </w:tc>
        <w:tc>
          <w:tcPr>
            <w:tcW w:w="718" w:type="dxa"/>
            <w:noWrap/>
            <w:vAlign w:val="center"/>
            <w:hideMark/>
          </w:tcPr>
          <w:p w14:paraId="650A8848" w14:textId="77777777" w:rsidR="00B25942" w:rsidRPr="00207120" w:rsidRDefault="00B25942"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97,62</w:t>
            </w:r>
          </w:p>
        </w:tc>
      </w:tr>
      <w:tr w:rsidR="00B25942" w:rsidRPr="00207120" w14:paraId="20633653" w14:textId="77777777" w:rsidTr="0020097F">
        <w:trPr>
          <w:trHeight w:val="227"/>
          <w:jc w:val="center"/>
        </w:trPr>
        <w:tc>
          <w:tcPr>
            <w:tcW w:w="3937" w:type="dxa"/>
            <w:noWrap/>
            <w:vAlign w:val="center"/>
            <w:hideMark/>
          </w:tcPr>
          <w:p w14:paraId="0B9EE52C"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Pedagogia învățământului primar și preșcolar</w:t>
            </w:r>
          </w:p>
        </w:tc>
        <w:tc>
          <w:tcPr>
            <w:tcW w:w="717" w:type="dxa"/>
            <w:noWrap/>
            <w:vAlign w:val="center"/>
            <w:hideMark/>
          </w:tcPr>
          <w:p w14:paraId="69CA6E3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718" w:type="dxa"/>
            <w:noWrap/>
            <w:vAlign w:val="center"/>
            <w:hideMark/>
          </w:tcPr>
          <w:p w14:paraId="15F3651D"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718" w:type="dxa"/>
            <w:noWrap/>
            <w:vAlign w:val="center"/>
            <w:hideMark/>
          </w:tcPr>
          <w:p w14:paraId="357ACC4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98,36</w:t>
            </w:r>
          </w:p>
        </w:tc>
        <w:tc>
          <w:tcPr>
            <w:tcW w:w="718" w:type="dxa"/>
            <w:noWrap/>
            <w:vAlign w:val="center"/>
            <w:hideMark/>
          </w:tcPr>
          <w:p w14:paraId="42FC536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c>
          <w:tcPr>
            <w:tcW w:w="718" w:type="dxa"/>
            <w:noWrap/>
            <w:vAlign w:val="center"/>
            <w:hideMark/>
          </w:tcPr>
          <w:p w14:paraId="65178CE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718" w:type="dxa"/>
            <w:noWrap/>
            <w:vAlign w:val="center"/>
            <w:hideMark/>
          </w:tcPr>
          <w:p w14:paraId="53862E06"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90,32</w:t>
            </w:r>
          </w:p>
        </w:tc>
        <w:tc>
          <w:tcPr>
            <w:tcW w:w="718" w:type="dxa"/>
            <w:noWrap/>
            <w:vAlign w:val="center"/>
            <w:hideMark/>
          </w:tcPr>
          <w:p w14:paraId="5DA0726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718" w:type="dxa"/>
            <w:noWrap/>
            <w:vAlign w:val="center"/>
            <w:hideMark/>
          </w:tcPr>
          <w:p w14:paraId="6F5275B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w:t>
            </w:r>
          </w:p>
        </w:tc>
        <w:tc>
          <w:tcPr>
            <w:tcW w:w="718" w:type="dxa"/>
            <w:noWrap/>
            <w:vAlign w:val="center"/>
            <w:hideMark/>
          </w:tcPr>
          <w:p w14:paraId="497A0D0C"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91,38</w:t>
            </w:r>
          </w:p>
        </w:tc>
        <w:tc>
          <w:tcPr>
            <w:tcW w:w="718" w:type="dxa"/>
            <w:noWrap/>
            <w:vAlign w:val="center"/>
            <w:hideMark/>
          </w:tcPr>
          <w:p w14:paraId="6A53680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718" w:type="dxa"/>
            <w:noWrap/>
            <w:vAlign w:val="center"/>
            <w:hideMark/>
          </w:tcPr>
          <w:p w14:paraId="1CCB29F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718" w:type="dxa"/>
            <w:noWrap/>
            <w:vAlign w:val="center"/>
            <w:hideMark/>
          </w:tcPr>
          <w:p w14:paraId="3914C20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6C63E785"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18" w:type="dxa"/>
            <w:noWrap/>
            <w:vAlign w:val="center"/>
            <w:hideMark/>
          </w:tcPr>
          <w:p w14:paraId="4FB5D1E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18" w:type="dxa"/>
            <w:noWrap/>
            <w:vAlign w:val="center"/>
            <w:hideMark/>
          </w:tcPr>
          <w:p w14:paraId="0D41624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91,30</w:t>
            </w:r>
          </w:p>
        </w:tc>
      </w:tr>
      <w:tr w:rsidR="00B25942" w:rsidRPr="00207120" w14:paraId="529D39E9" w14:textId="77777777" w:rsidTr="0020097F">
        <w:trPr>
          <w:trHeight w:val="227"/>
          <w:jc w:val="center"/>
        </w:trPr>
        <w:tc>
          <w:tcPr>
            <w:tcW w:w="3937" w:type="dxa"/>
            <w:noWrap/>
            <w:vAlign w:val="center"/>
            <w:hideMark/>
          </w:tcPr>
          <w:p w14:paraId="1927D869" w14:textId="77777777" w:rsidR="00B25942" w:rsidRPr="00207120" w:rsidRDefault="00B25942"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Teologie ortodoxă pastorală</w:t>
            </w:r>
          </w:p>
        </w:tc>
        <w:tc>
          <w:tcPr>
            <w:tcW w:w="717" w:type="dxa"/>
            <w:noWrap/>
            <w:vAlign w:val="center"/>
            <w:hideMark/>
          </w:tcPr>
          <w:p w14:paraId="28A5E7D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718" w:type="dxa"/>
            <w:noWrap/>
            <w:vAlign w:val="center"/>
            <w:hideMark/>
          </w:tcPr>
          <w:p w14:paraId="7FBC300B"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18" w:type="dxa"/>
            <w:noWrap/>
            <w:vAlign w:val="center"/>
            <w:hideMark/>
          </w:tcPr>
          <w:p w14:paraId="718C0962"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18" w:type="dxa"/>
            <w:noWrap/>
            <w:vAlign w:val="center"/>
            <w:hideMark/>
          </w:tcPr>
          <w:p w14:paraId="2450EA51"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4F39E6B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18" w:type="dxa"/>
            <w:noWrap/>
            <w:vAlign w:val="center"/>
            <w:hideMark/>
          </w:tcPr>
          <w:p w14:paraId="7B53CFCA"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18" w:type="dxa"/>
            <w:noWrap/>
            <w:vAlign w:val="center"/>
            <w:hideMark/>
          </w:tcPr>
          <w:p w14:paraId="5957812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718" w:type="dxa"/>
            <w:noWrap/>
            <w:vAlign w:val="center"/>
            <w:hideMark/>
          </w:tcPr>
          <w:p w14:paraId="0D019580"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718" w:type="dxa"/>
            <w:noWrap/>
            <w:vAlign w:val="center"/>
            <w:hideMark/>
          </w:tcPr>
          <w:p w14:paraId="10D1000F"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93,02</w:t>
            </w:r>
          </w:p>
        </w:tc>
        <w:tc>
          <w:tcPr>
            <w:tcW w:w="718" w:type="dxa"/>
            <w:noWrap/>
            <w:vAlign w:val="center"/>
            <w:hideMark/>
          </w:tcPr>
          <w:p w14:paraId="3CFBE78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718" w:type="dxa"/>
            <w:noWrap/>
            <w:vAlign w:val="center"/>
            <w:hideMark/>
          </w:tcPr>
          <w:p w14:paraId="26EE536E"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18" w:type="dxa"/>
            <w:noWrap/>
            <w:vAlign w:val="center"/>
            <w:hideMark/>
          </w:tcPr>
          <w:p w14:paraId="20036294"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97,14</w:t>
            </w:r>
          </w:p>
        </w:tc>
        <w:tc>
          <w:tcPr>
            <w:tcW w:w="718" w:type="dxa"/>
            <w:noWrap/>
            <w:vAlign w:val="center"/>
            <w:hideMark/>
          </w:tcPr>
          <w:p w14:paraId="3CE9836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718" w:type="dxa"/>
            <w:noWrap/>
            <w:vAlign w:val="center"/>
            <w:hideMark/>
          </w:tcPr>
          <w:p w14:paraId="65631D19"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718" w:type="dxa"/>
            <w:noWrap/>
            <w:vAlign w:val="center"/>
            <w:hideMark/>
          </w:tcPr>
          <w:p w14:paraId="26602CA3" w14:textId="77777777" w:rsidR="00B25942" w:rsidRPr="00207120" w:rsidRDefault="00B25942"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B25942" w:rsidRPr="00207120" w14:paraId="03FC5113" w14:textId="77777777" w:rsidTr="0020097F">
        <w:trPr>
          <w:trHeight w:val="227"/>
          <w:jc w:val="center"/>
        </w:trPr>
        <w:tc>
          <w:tcPr>
            <w:tcW w:w="3937" w:type="dxa"/>
            <w:shd w:val="clear" w:color="auto" w:fill="F2F2F2" w:themeFill="background1" w:themeFillShade="F2"/>
            <w:noWrap/>
            <w:vAlign w:val="center"/>
            <w:hideMark/>
          </w:tcPr>
          <w:p w14:paraId="74C39188" w14:textId="77777777" w:rsidR="00B25942" w:rsidRPr="00207120" w:rsidRDefault="00B25942" w:rsidP="00D31A10">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absolvenți ciclul I</w:t>
            </w:r>
          </w:p>
        </w:tc>
        <w:tc>
          <w:tcPr>
            <w:tcW w:w="717" w:type="dxa"/>
            <w:shd w:val="clear" w:color="auto" w:fill="F2F2F2" w:themeFill="background1" w:themeFillShade="F2"/>
            <w:noWrap/>
            <w:vAlign w:val="center"/>
            <w:hideMark/>
          </w:tcPr>
          <w:p w14:paraId="0DB31235"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836</w:t>
            </w:r>
          </w:p>
        </w:tc>
        <w:tc>
          <w:tcPr>
            <w:tcW w:w="718" w:type="dxa"/>
            <w:shd w:val="clear" w:color="auto" w:fill="F2F2F2" w:themeFill="background1" w:themeFillShade="F2"/>
            <w:noWrap/>
            <w:vAlign w:val="center"/>
            <w:hideMark/>
          </w:tcPr>
          <w:p w14:paraId="29CE4236"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785</w:t>
            </w:r>
          </w:p>
        </w:tc>
        <w:tc>
          <w:tcPr>
            <w:tcW w:w="718" w:type="dxa"/>
            <w:shd w:val="clear" w:color="auto" w:fill="F2F2F2" w:themeFill="background1" w:themeFillShade="F2"/>
            <w:noWrap/>
            <w:vAlign w:val="center"/>
            <w:hideMark/>
          </w:tcPr>
          <w:p w14:paraId="68CEEBFB"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93,90</w:t>
            </w:r>
          </w:p>
        </w:tc>
        <w:tc>
          <w:tcPr>
            <w:tcW w:w="718" w:type="dxa"/>
            <w:shd w:val="clear" w:color="auto" w:fill="F2F2F2" w:themeFill="background1" w:themeFillShade="F2"/>
            <w:noWrap/>
            <w:vAlign w:val="center"/>
            <w:hideMark/>
          </w:tcPr>
          <w:p w14:paraId="653FD845"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870</w:t>
            </w:r>
          </w:p>
        </w:tc>
        <w:tc>
          <w:tcPr>
            <w:tcW w:w="718" w:type="dxa"/>
            <w:shd w:val="clear" w:color="auto" w:fill="F2F2F2" w:themeFill="background1" w:themeFillShade="F2"/>
            <w:noWrap/>
            <w:vAlign w:val="center"/>
            <w:hideMark/>
          </w:tcPr>
          <w:p w14:paraId="5D58B1F8"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817</w:t>
            </w:r>
          </w:p>
        </w:tc>
        <w:tc>
          <w:tcPr>
            <w:tcW w:w="718" w:type="dxa"/>
            <w:shd w:val="clear" w:color="auto" w:fill="F2F2F2" w:themeFill="background1" w:themeFillShade="F2"/>
            <w:noWrap/>
            <w:vAlign w:val="center"/>
            <w:hideMark/>
          </w:tcPr>
          <w:p w14:paraId="2EB06E4E"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93,91</w:t>
            </w:r>
          </w:p>
        </w:tc>
        <w:tc>
          <w:tcPr>
            <w:tcW w:w="718" w:type="dxa"/>
            <w:shd w:val="clear" w:color="auto" w:fill="F2F2F2" w:themeFill="background1" w:themeFillShade="F2"/>
            <w:noWrap/>
            <w:vAlign w:val="center"/>
            <w:hideMark/>
          </w:tcPr>
          <w:p w14:paraId="41847FCD"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910</w:t>
            </w:r>
          </w:p>
        </w:tc>
        <w:tc>
          <w:tcPr>
            <w:tcW w:w="718" w:type="dxa"/>
            <w:shd w:val="clear" w:color="auto" w:fill="F2F2F2" w:themeFill="background1" w:themeFillShade="F2"/>
            <w:noWrap/>
            <w:vAlign w:val="center"/>
            <w:hideMark/>
          </w:tcPr>
          <w:p w14:paraId="1327B0AB"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861</w:t>
            </w:r>
          </w:p>
        </w:tc>
        <w:tc>
          <w:tcPr>
            <w:tcW w:w="718" w:type="dxa"/>
            <w:shd w:val="clear" w:color="auto" w:fill="F2F2F2" w:themeFill="background1" w:themeFillShade="F2"/>
            <w:noWrap/>
            <w:vAlign w:val="center"/>
            <w:hideMark/>
          </w:tcPr>
          <w:p w14:paraId="74B157C0"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94,62</w:t>
            </w:r>
          </w:p>
        </w:tc>
        <w:tc>
          <w:tcPr>
            <w:tcW w:w="718" w:type="dxa"/>
            <w:shd w:val="clear" w:color="auto" w:fill="F2F2F2" w:themeFill="background1" w:themeFillShade="F2"/>
            <w:noWrap/>
            <w:vAlign w:val="center"/>
            <w:hideMark/>
          </w:tcPr>
          <w:p w14:paraId="52805377"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835</w:t>
            </w:r>
          </w:p>
        </w:tc>
        <w:tc>
          <w:tcPr>
            <w:tcW w:w="718" w:type="dxa"/>
            <w:shd w:val="clear" w:color="auto" w:fill="F2F2F2" w:themeFill="background1" w:themeFillShade="F2"/>
            <w:noWrap/>
            <w:vAlign w:val="center"/>
            <w:hideMark/>
          </w:tcPr>
          <w:p w14:paraId="200ED9AB"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800</w:t>
            </w:r>
          </w:p>
        </w:tc>
        <w:tc>
          <w:tcPr>
            <w:tcW w:w="718" w:type="dxa"/>
            <w:shd w:val="clear" w:color="auto" w:fill="F2F2F2" w:themeFill="background1" w:themeFillShade="F2"/>
            <w:noWrap/>
            <w:vAlign w:val="center"/>
            <w:hideMark/>
          </w:tcPr>
          <w:p w14:paraId="74C13C00"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95,81</w:t>
            </w:r>
          </w:p>
        </w:tc>
        <w:tc>
          <w:tcPr>
            <w:tcW w:w="718" w:type="dxa"/>
            <w:shd w:val="clear" w:color="auto" w:fill="F2F2F2" w:themeFill="background1" w:themeFillShade="F2"/>
            <w:noWrap/>
            <w:vAlign w:val="center"/>
            <w:hideMark/>
          </w:tcPr>
          <w:p w14:paraId="3427C5C2"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827</w:t>
            </w:r>
          </w:p>
        </w:tc>
        <w:tc>
          <w:tcPr>
            <w:tcW w:w="718" w:type="dxa"/>
            <w:shd w:val="clear" w:color="auto" w:fill="F2F2F2" w:themeFill="background1" w:themeFillShade="F2"/>
            <w:noWrap/>
            <w:vAlign w:val="center"/>
            <w:hideMark/>
          </w:tcPr>
          <w:p w14:paraId="74DA83C2"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784</w:t>
            </w:r>
          </w:p>
        </w:tc>
        <w:tc>
          <w:tcPr>
            <w:tcW w:w="718" w:type="dxa"/>
            <w:shd w:val="clear" w:color="auto" w:fill="F2F2F2" w:themeFill="background1" w:themeFillShade="F2"/>
            <w:noWrap/>
            <w:vAlign w:val="center"/>
            <w:hideMark/>
          </w:tcPr>
          <w:p w14:paraId="7DFD92F9" w14:textId="77777777" w:rsidR="00B25942" w:rsidRPr="00207120" w:rsidRDefault="00B25942"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94,80</w:t>
            </w:r>
          </w:p>
        </w:tc>
      </w:tr>
    </w:tbl>
    <w:p w14:paraId="1670FEF1" w14:textId="77777777" w:rsidR="00170B3B" w:rsidRPr="00207120" w:rsidRDefault="00675CA2" w:rsidP="00675CA2">
      <w:pPr>
        <w:spacing w:after="0" w:line="240" w:lineRule="auto"/>
        <w:jc w:val="both"/>
        <w:rPr>
          <w:rFonts w:ascii="Times New Roman" w:eastAsia="Times New Roman" w:hAnsi="Times New Roman" w:cs="Times New Roman"/>
          <w:color w:val="00B050"/>
          <w:kern w:val="0"/>
          <w:sz w:val="18"/>
          <w:szCs w:val="18"/>
          <w14:ligatures w14:val="none"/>
        </w:rPr>
      </w:pPr>
      <w:r w:rsidRPr="00207120">
        <w:rPr>
          <w:rFonts w:ascii="Times New Roman" w:eastAsia="Times New Roman" w:hAnsi="Times New Roman" w:cs="Times New Roman"/>
          <w:color w:val="00B050"/>
          <w:kern w:val="0"/>
          <w:sz w:val="18"/>
          <w:szCs w:val="18"/>
          <w14:ligatures w14:val="none"/>
        </w:rPr>
        <w:t xml:space="preserve">          </w:t>
      </w:r>
    </w:p>
    <w:p w14:paraId="519E509C" w14:textId="314A9CE0" w:rsidR="00675CA2" w:rsidRPr="00207120" w:rsidRDefault="00675CA2" w:rsidP="00675CA2">
      <w:pPr>
        <w:spacing w:after="0" w:line="240" w:lineRule="auto"/>
        <w:jc w:val="both"/>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Nr.1 reprezintă numărul total al absolvenților cu și fără diplomă; Nr.2 reprezintă numărul absolvenților care au obținut diplomă.</w:t>
      </w:r>
    </w:p>
    <w:p w14:paraId="41876017" w14:textId="0B577D54" w:rsidR="00675CA2" w:rsidRPr="00207120" w:rsidRDefault="00675CA2" w:rsidP="00675CA2">
      <w:pPr>
        <w:tabs>
          <w:tab w:val="left" w:pos="5825"/>
        </w:tabs>
        <w:rPr>
          <w:rFonts w:ascii="Times New Roman" w:hAnsi="Times New Roman" w:cs="Times New Roman"/>
          <w:b/>
          <w:bCs/>
          <w:iCs/>
          <w:color w:val="000000" w:themeColor="text1"/>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1AA2C312" w14:textId="77777777" w:rsidR="006366EA" w:rsidRPr="00207120" w:rsidRDefault="006366EA" w:rsidP="006366EA">
      <w:pPr>
        <w:jc w:val="right"/>
        <w:rPr>
          <w:rFonts w:ascii="Times New Roman" w:hAnsi="Times New Roman" w:cs="Times New Roman"/>
          <w:b/>
          <w:bCs/>
          <w:color w:val="000000" w:themeColor="text1"/>
        </w:rPr>
        <w:sectPr w:rsidR="006366EA" w:rsidRPr="00207120" w:rsidSect="009476AD">
          <w:pgSz w:w="16838" w:h="11906" w:orient="landscape" w:code="9"/>
          <w:pgMar w:top="1276" w:right="1418" w:bottom="992" w:left="992" w:header="720" w:footer="720" w:gutter="0"/>
          <w:cols w:space="720"/>
          <w:docGrid w:linePitch="360"/>
        </w:sectPr>
      </w:pPr>
    </w:p>
    <w:p w14:paraId="464920A7" w14:textId="14A86120" w:rsidR="006366EA" w:rsidRPr="00207120" w:rsidRDefault="006366EA" w:rsidP="006366EA">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9</w:t>
      </w:r>
    </w:p>
    <w:p w14:paraId="419252FC" w14:textId="4C2614A1" w:rsidR="006366EA" w:rsidRPr="00207120" w:rsidRDefault="006366EA" w:rsidP="00D97B2D">
      <w:pPr>
        <w:spacing w:after="0" w:line="240" w:lineRule="auto"/>
        <w:jc w:val="center"/>
        <w:rPr>
          <w:rFonts w:ascii="Times New Roman" w:hAnsi="Times New Roman" w:cs="Times New Roman"/>
          <w:b/>
          <w:bCs/>
          <w:iCs/>
        </w:rPr>
      </w:pPr>
      <w:bookmarkStart w:id="214" w:name="_Hlk232690235"/>
      <w:r w:rsidRPr="00207120">
        <w:rPr>
          <w:rFonts w:ascii="Times New Roman" w:hAnsi="Times New Roman" w:cs="Times New Roman"/>
          <w:b/>
          <w:bCs/>
          <w:iCs/>
        </w:rPr>
        <w:t>Evoluția numărului de absolvenți de studii universitare de masterat</w:t>
      </w:r>
      <w:bookmarkEnd w:id="214"/>
    </w:p>
    <w:p w14:paraId="1F7A1F0D" w14:textId="77777777" w:rsidR="00D97B2D" w:rsidRPr="00207120" w:rsidRDefault="00D97B2D" w:rsidP="00D97B2D">
      <w:pPr>
        <w:spacing w:after="0" w:line="240" w:lineRule="auto"/>
        <w:jc w:val="center"/>
        <w:rPr>
          <w:rFonts w:ascii="Times New Roman" w:hAnsi="Times New Roman" w:cs="Times New Roman"/>
          <w:b/>
          <w:bCs/>
          <w:iCs/>
        </w:rPr>
      </w:pPr>
    </w:p>
    <w:tbl>
      <w:tblPr>
        <w:tblW w:w="1482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57"/>
        <w:gridCol w:w="704"/>
        <w:gridCol w:w="704"/>
        <w:gridCol w:w="704"/>
        <w:gridCol w:w="705"/>
        <w:gridCol w:w="704"/>
        <w:gridCol w:w="704"/>
        <w:gridCol w:w="704"/>
        <w:gridCol w:w="705"/>
        <w:gridCol w:w="704"/>
        <w:gridCol w:w="704"/>
        <w:gridCol w:w="704"/>
        <w:gridCol w:w="705"/>
        <w:gridCol w:w="704"/>
        <w:gridCol w:w="704"/>
        <w:gridCol w:w="705"/>
      </w:tblGrid>
      <w:tr w:rsidR="006023C6" w:rsidRPr="00207120" w14:paraId="66C23482" w14:textId="77777777" w:rsidTr="0020097F">
        <w:trPr>
          <w:trHeight w:val="227"/>
          <w:jc w:val="center"/>
        </w:trPr>
        <w:tc>
          <w:tcPr>
            <w:tcW w:w="4257" w:type="dxa"/>
            <w:vMerge w:val="restart"/>
            <w:shd w:val="clear" w:color="auto" w:fill="F2F2F2" w:themeFill="background1" w:themeFillShade="F2"/>
            <w:noWrap/>
            <w:vAlign w:val="center"/>
            <w:hideMark/>
          </w:tcPr>
          <w:p w14:paraId="0BE65E0D" w14:textId="77777777" w:rsidR="006023C6" w:rsidRPr="00207120" w:rsidRDefault="006023C6" w:rsidP="00D31A10">
            <w:pPr>
              <w:spacing w:after="0" w:line="240" w:lineRule="auto"/>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2112" w:type="dxa"/>
            <w:gridSpan w:val="3"/>
            <w:shd w:val="clear" w:color="auto" w:fill="F2F2F2" w:themeFill="background1" w:themeFillShade="F2"/>
            <w:noWrap/>
            <w:vAlign w:val="center"/>
            <w:hideMark/>
          </w:tcPr>
          <w:p w14:paraId="61685380" w14:textId="5E5DD49A"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w:t>
            </w:r>
          </w:p>
        </w:tc>
        <w:tc>
          <w:tcPr>
            <w:tcW w:w="2113" w:type="dxa"/>
            <w:gridSpan w:val="3"/>
            <w:shd w:val="clear" w:color="auto" w:fill="F2F2F2" w:themeFill="background1" w:themeFillShade="F2"/>
            <w:noWrap/>
            <w:vAlign w:val="center"/>
            <w:hideMark/>
          </w:tcPr>
          <w:p w14:paraId="3B66080A" w14:textId="550F44C3"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w:t>
            </w:r>
          </w:p>
        </w:tc>
        <w:tc>
          <w:tcPr>
            <w:tcW w:w="2113" w:type="dxa"/>
            <w:gridSpan w:val="3"/>
            <w:shd w:val="clear" w:color="auto" w:fill="F2F2F2" w:themeFill="background1" w:themeFillShade="F2"/>
            <w:noWrap/>
            <w:vAlign w:val="center"/>
            <w:hideMark/>
          </w:tcPr>
          <w:p w14:paraId="66E73D0D" w14:textId="24DF8733"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w:t>
            </w:r>
          </w:p>
        </w:tc>
        <w:tc>
          <w:tcPr>
            <w:tcW w:w="2113" w:type="dxa"/>
            <w:gridSpan w:val="3"/>
            <w:shd w:val="clear" w:color="auto" w:fill="F2F2F2" w:themeFill="background1" w:themeFillShade="F2"/>
            <w:noWrap/>
            <w:vAlign w:val="center"/>
            <w:hideMark/>
          </w:tcPr>
          <w:p w14:paraId="595219F9" w14:textId="7ED41F68"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w:t>
            </w:r>
          </w:p>
        </w:tc>
        <w:tc>
          <w:tcPr>
            <w:tcW w:w="2113" w:type="dxa"/>
            <w:gridSpan w:val="3"/>
            <w:shd w:val="clear" w:color="auto" w:fill="F2F2F2" w:themeFill="background1" w:themeFillShade="F2"/>
            <w:noWrap/>
            <w:vAlign w:val="center"/>
            <w:hideMark/>
          </w:tcPr>
          <w:p w14:paraId="1F3F9EF7" w14:textId="09EB4CFD"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w:t>
            </w:r>
          </w:p>
        </w:tc>
      </w:tr>
      <w:tr w:rsidR="006023C6" w:rsidRPr="00207120" w14:paraId="3E09BAE3" w14:textId="77777777" w:rsidTr="0020097F">
        <w:trPr>
          <w:trHeight w:val="227"/>
          <w:jc w:val="center"/>
        </w:trPr>
        <w:tc>
          <w:tcPr>
            <w:tcW w:w="4257" w:type="dxa"/>
            <w:vMerge/>
            <w:shd w:val="clear" w:color="auto" w:fill="F2F2F2" w:themeFill="background1" w:themeFillShade="F2"/>
            <w:noWrap/>
            <w:vAlign w:val="center"/>
            <w:hideMark/>
          </w:tcPr>
          <w:p w14:paraId="436543B5"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p>
        </w:tc>
        <w:tc>
          <w:tcPr>
            <w:tcW w:w="704" w:type="dxa"/>
            <w:shd w:val="clear" w:color="auto" w:fill="F2F2F2" w:themeFill="background1" w:themeFillShade="F2"/>
            <w:noWrap/>
            <w:vAlign w:val="center"/>
            <w:hideMark/>
          </w:tcPr>
          <w:p w14:paraId="1EE3407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04" w:type="dxa"/>
            <w:shd w:val="clear" w:color="auto" w:fill="F2F2F2" w:themeFill="background1" w:themeFillShade="F2"/>
            <w:noWrap/>
            <w:vAlign w:val="center"/>
            <w:hideMark/>
          </w:tcPr>
          <w:p w14:paraId="0F2DA4B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04" w:type="dxa"/>
            <w:shd w:val="clear" w:color="auto" w:fill="F2F2F2" w:themeFill="background1" w:themeFillShade="F2"/>
            <w:noWrap/>
            <w:vAlign w:val="center"/>
            <w:hideMark/>
          </w:tcPr>
          <w:p w14:paraId="65141DB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4FC532F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05" w:type="dxa"/>
            <w:shd w:val="clear" w:color="auto" w:fill="F2F2F2" w:themeFill="background1" w:themeFillShade="F2"/>
            <w:noWrap/>
            <w:vAlign w:val="center"/>
            <w:hideMark/>
          </w:tcPr>
          <w:p w14:paraId="5B41627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04" w:type="dxa"/>
            <w:shd w:val="clear" w:color="auto" w:fill="F2F2F2" w:themeFill="background1" w:themeFillShade="F2"/>
            <w:noWrap/>
            <w:vAlign w:val="center"/>
            <w:hideMark/>
          </w:tcPr>
          <w:p w14:paraId="766B00D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04" w:type="dxa"/>
            <w:shd w:val="clear" w:color="auto" w:fill="F2F2F2" w:themeFill="background1" w:themeFillShade="F2"/>
            <w:noWrap/>
            <w:vAlign w:val="center"/>
            <w:hideMark/>
          </w:tcPr>
          <w:p w14:paraId="020C05E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224A778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04" w:type="dxa"/>
            <w:shd w:val="clear" w:color="auto" w:fill="F2F2F2" w:themeFill="background1" w:themeFillShade="F2"/>
            <w:noWrap/>
            <w:vAlign w:val="center"/>
            <w:hideMark/>
          </w:tcPr>
          <w:p w14:paraId="1DD9753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05" w:type="dxa"/>
            <w:shd w:val="clear" w:color="auto" w:fill="F2F2F2" w:themeFill="background1" w:themeFillShade="F2"/>
            <w:noWrap/>
            <w:vAlign w:val="center"/>
            <w:hideMark/>
          </w:tcPr>
          <w:p w14:paraId="3A731F7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04" w:type="dxa"/>
            <w:shd w:val="clear" w:color="auto" w:fill="F2F2F2" w:themeFill="background1" w:themeFillShade="F2"/>
            <w:noWrap/>
            <w:vAlign w:val="center"/>
            <w:hideMark/>
          </w:tcPr>
          <w:p w14:paraId="6D8AF98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0794E14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04" w:type="dxa"/>
            <w:shd w:val="clear" w:color="auto" w:fill="F2F2F2" w:themeFill="background1" w:themeFillShade="F2"/>
            <w:noWrap/>
            <w:vAlign w:val="center"/>
            <w:hideMark/>
          </w:tcPr>
          <w:p w14:paraId="7593443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04" w:type="dxa"/>
            <w:shd w:val="clear" w:color="auto" w:fill="F2F2F2" w:themeFill="background1" w:themeFillShade="F2"/>
            <w:noWrap/>
            <w:vAlign w:val="center"/>
            <w:hideMark/>
          </w:tcPr>
          <w:p w14:paraId="2DAD19F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05" w:type="dxa"/>
            <w:shd w:val="clear" w:color="auto" w:fill="F2F2F2" w:themeFill="background1" w:themeFillShade="F2"/>
            <w:noWrap/>
            <w:vAlign w:val="center"/>
            <w:hideMark/>
          </w:tcPr>
          <w:p w14:paraId="64CA223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398FCA7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04" w:type="dxa"/>
            <w:shd w:val="clear" w:color="auto" w:fill="F2F2F2" w:themeFill="background1" w:themeFillShade="F2"/>
            <w:noWrap/>
            <w:vAlign w:val="center"/>
            <w:hideMark/>
          </w:tcPr>
          <w:p w14:paraId="5C56DDF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Nr.1</w:t>
            </w:r>
          </w:p>
        </w:tc>
        <w:tc>
          <w:tcPr>
            <w:tcW w:w="704" w:type="dxa"/>
            <w:shd w:val="clear" w:color="auto" w:fill="F2F2F2" w:themeFill="background1" w:themeFillShade="F2"/>
            <w:noWrap/>
            <w:vAlign w:val="center"/>
            <w:hideMark/>
          </w:tcPr>
          <w:p w14:paraId="0B8E496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Nr.2</w:t>
            </w:r>
          </w:p>
        </w:tc>
        <w:tc>
          <w:tcPr>
            <w:tcW w:w="705" w:type="dxa"/>
            <w:shd w:val="clear" w:color="auto" w:fill="F2F2F2" w:themeFill="background1" w:themeFillShade="F2"/>
            <w:noWrap/>
            <w:vAlign w:val="center"/>
            <w:hideMark/>
          </w:tcPr>
          <w:p w14:paraId="6CA3249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49BEF6A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r>
      <w:tr w:rsidR="006023C6" w:rsidRPr="00207120" w14:paraId="406856CB" w14:textId="77777777" w:rsidTr="0020097F">
        <w:trPr>
          <w:trHeight w:val="227"/>
          <w:jc w:val="center"/>
        </w:trPr>
        <w:tc>
          <w:tcPr>
            <w:tcW w:w="4257" w:type="dxa"/>
            <w:noWrap/>
            <w:vAlign w:val="center"/>
            <w:hideMark/>
          </w:tcPr>
          <w:p w14:paraId="16537C38"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704" w:type="dxa"/>
            <w:noWrap/>
            <w:vAlign w:val="center"/>
            <w:hideMark/>
          </w:tcPr>
          <w:p w14:paraId="1BD13D7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w:t>
            </w:r>
          </w:p>
        </w:tc>
        <w:tc>
          <w:tcPr>
            <w:tcW w:w="704" w:type="dxa"/>
            <w:noWrap/>
            <w:vAlign w:val="center"/>
            <w:hideMark/>
          </w:tcPr>
          <w:p w14:paraId="452F14B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04" w:type="dxa"/>
            <w:noWrap/>
            <w:vAlign w:val="center"/>
            <w:hideMark/>
          </w:tcPr>
          <w:p w14:paraId="3A3B2D5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96,00</w:t>
            </w:r>
          </w:p>
        </w:tc>
        <w:tc>
          <w:tcPr>
            <w:tcW w:w="705" w:type="dxa"/>
            <w:noWrap/>
            <w:vAlign w:val="center"/>
            <w:hideMark/>
          </w:tcPr>
          <w:p w14:paraId="0B48240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04" w:type="dxa"/>
            <w:noWrap/>
            <w:vAlign w:val="center"/>
            <w:hideMark/>
          </w:tcPr>
          <w:p w14:paraId="699BC35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04" w:type="dxa"/>
            <w:noWrap/>
            <w:vAlign w:val="center"/>
            <w:hideMark/>
          </w:tcPr>
          <w:p w14:paraId="17A1B86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97,37</w:t>
            </w:r>
          </w:p>
        </w:tc>
        <w:tc>
          <w:tcPr>
            <w:tcW w:w="704" w:type="dxa"/>
            <w:noWrap/>
            <w:vAlign w:val="center"/>
            <w:hideMark/>
          </w:tcPr>
          <w:p w14:paraId="322CDC9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w:t>
            </w:r>
          </w:p>
        </w:tc>
        <w:tc>
          <w:tcPr>
            <w:tcW w:w="705" w:type="dxa"/>
            <w:noWrap/>
            <w:vAlign w:val="center"/>
            <w:hideMark/>
          </w:tcPr>
          <w:p w14:paraId="7E16EF5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w:t>
            </w:r>
          </w:p>
        </w:tc>
        <w:tc>
          <w:tcPr>
            <w:tcW w:w="704" w:type="dxa"/>
            <w:noWrap/>
            <w:vAlign w:val="center"/>
            <w:hideMark/>
          </w:tcPr>
          <w:p w14:paraId="50E87A5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01AAACE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04" w:type="dxa"/>
            <w:noWrap/>
            <w:vAlign w:val="center"/>
            <w:hideMark/>
          </w:tcPr>
          <w:p w14:paraId="0BB719F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05" w:type="dxa"/>
            <w:noWrap/>
            <w:vAlign w:val="center"/>
            <w:hideMark/>
          </w:tcPr>
          <w:p w14:paraId="0A6B031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97,37</w:t>
            </w:r>
          </w:p>
        </w:tc>
        <w:tc>
          <w:tcPr>
            <w:tcW w:w="704" w:type="dxa"/>
            <w:noWrap/>
            <w:vAlign w:val="center"/>
            <w:hideMark/>
          </w:tcPr>
          <w:p w14:paraId="4662D10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04" w:type="dxa"/>
            <w:noWrap/>
            <w:vAlign w:val="center"/>
            <w:hideMark/>
          </w:tcPr>
          <w:p w14:paraId="57F9ED4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05" w:type="dxa"/>
            <w:noWrap/>
            <w:vAlign w:val="center"/>
            <w:hideMark/>
          </w:tcPr>
          <w:p w14:paraId="2A0FEF9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89,36</w:t>
            </w:r>
          </w:p>
        </w:tc>
      </w:tr>
      <w:tr w:rsidR="006023C6" w:rsidRPr="00207120" w14:paraId="4BB07264" w14:textId="77777777" w:rsidTr="0020097F">
        <w:trPr>
          <w:trHeight w:val="227"/>
          <w:jc w:val="center"/>
        </w:trPr>
        <w:tc>
          <w:tcPr>
            <w:tcW w:w="4257" w:type="dxa"/>
            <w:noWrap/>
            <w:vAlign w:val="center"/>
            <w:hideMark/>
          </w:tcPr>
          <w:p w14:paraId="7DD66DC7"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 europeană</w:t>
            </w:r>
          </w:p>
        </w:tc>
        <w:tc>
          <w:tcPr>
            <w:tcW w:w="704" w:type="dxa"/>
            <w:noWrap/>
            <w:vAlign w:val="center"/>
            <w:hideMark/>
          </w:tcPr>
          <w:p w14:paraId="263E68C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04" w:type="dxa"/>
            <w:noWrap/>
            <w:vAlign w:val="center"/>
            <w:hideMark/>
          </w:tcPr>
          <w:p w14:paraId="43473D8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04" w:type="dxa"/>
            <w:noWrap/>
            <w:vAlign w:val="center"/>
            <w:hideMark/>
          </w:tcPr>
          <w:p w14:paraId="1F10B26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96,55</w:t>
            </w:r>
          </w:p>
        </w:tc>
        <w:tc>
          <w:tcPr>
            <w:tcW w:w="705" w:type="dxa"/>
            <w:noWrap/>
            <w:vAlign w:val="center"/>
            <w:hideMark/>
          </w:tcPr>
          <w:p w14:paraId="5E98AFA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04" w:type="dxa"/>
            <w:noWrap/>
            <w:vAlign w:val="center"/>
            <w:hideMark/>
          </w:tcPr>
          <w:p w14:paraId="2298314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43A82C5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04" w:type="dxa"/>
            <w:noWrap/>
            <w:vAlign w:val="center"/>
            <w:hideMark/>
          </w:tcPr>
          <w:p w14:paraId="25B8F4F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5" w:type="dxa"/>
            <w:noWrap/>
            <w:vAlign w:val="center"/>
            <w:hideMark/>
          </w:tcPr>
          <w:p w14:paraId="439B9EB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4425E37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C955E5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0952372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5" w:type="dxa"/>
            <w:noWrap/>
            <w:vAlign w:val="center"/>
            <w:hideMark/>
          </w:tcPr>
          <w:p w14:paraId="321BC37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6E2596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04" w:type="dxa"/>
            <w:noWrap/>
            <w:vAlign w:val="center"/>
            <w:hideMark/>
          </w:tcPr>
          <w:p w14:paraId="3317EF2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05" w:type="dxa"/>
            <w:noWrap/>
            <w:vAlign w:val="center"/>
            <w:hideMark/>
          </w:tcPr>
          <w:p w14:paraId="383E5E3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93,55</w:t>
            </w:r>
          </w:p>
        </w:tc>
      </w:tr>
      <w:tr w:rsidR="006023C6" w:rsidRPr="00207120" w14:paraId="285974EC" w14:textId="77777777" w:rsidTr="0020097F">
        <w:trPr>
          <w:trHeight w:val="227"/>
          <w:jc w:val="center"/>
        </w:trPr>
        <w:tc>
          <w:tcPr>
            <w:tcW w:w="4257" w:type="dxa"/>
            <w:noWrap/>
            <w:vAlign w:val="center"/>
            <w:hideMark/>
          </w:tcPr>
          <w:p w14:paraId="4B213215"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Dreptul afacerilor</w:t>
            </w:r>
          </w:p>
        </w:tc>
        <w:tc>
          <w:tcPr>
            <w:tcW w:w="704" w:type="dxa"/>
            <w:noWrap/>
            <w:vAlign w:val="center"/>
            <w:hideMark/>
          </w:tcPr>
          <w:p w14:paraId="538B1B9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1AAEEA3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435B2E5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95,24</w:t>
            </w:r>
          </w:p>
        </w:tc>
        <w:tc>
          <w:tcPr>
            <w:tcW w:w="705" w:type="dxa"/>
            <w:noWrap/>
            <w:vAlign w:val="center"/>
            <w:hideMark/>
          </w:tcPr>
          <w:p w14:paraId="1C0CD56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3364CE6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3D4F1F6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1F74B86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5" w:type="dxa"/>
            <w:noWrap/>
            <w:vAlign w:val="center"/>
            <w:hideMark/>
          </w:tcPr>
          <w:p w14:paraId="5BD2A57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3B23084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A02105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4C38E2E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3D66360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04" w:type="dxa"/>
            <w:noWrap/>
            <w:vAlign w:val="center"/>
            <w:hideMark/>
          </w:tcPr>
          <w:p w14:paraId="153275A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4BD8E88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5" w:type="dxa"/>
            <w:noWrap/>
            <w:vAlign w:val="center"/>
            <w:hideMark/>
          </w:tcPr>
          <w:p w14:paraId="5B5D60D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81,25</w:t>
            </w:r>
          </w:p>
        </w:tc>
      </w:tr>
      <w:tr w:rsidR="006023C6" w:rsidRPr="00207120" w14:paraId="0E93F7DC" w14:textId="77777777" w:rsidTr="0020097F">
        <w:trPr>
          <w:trHeight w:val="227"/>
          <w:jc w:val="center"/>
        </w:trPr>
        <w:tc>
          <w:tcPr>
            <w:tcW w:w="4257" w:type="dxa"/>
            <w:noWrap/>
            <w:vAlign w:val="center"/>
            <w:hideMark/>
          </w:tcPr>
          <w:p w14:paraId="0AE74087"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704" w:type="dxa"/>
            <w:noWrap/>
            <w:vAlign w:val="center"/>
            <w:hideMark/>
          </w:tcPr>
          <w:p w14:paraId="64A336C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w:t>
            </w:r>
          </w:p>
        </w:tc>
        <w:tc>
          <w:tcPr>
            <w:tcW w:w="704" w:type="dxa"/>
            <w:noWrap/>
            <w:vAlign w:val="center"/>
            <w:hideMark/>
          </w:tcPr>
          <w:p w14:paraId="6478A7C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64</w:t>
            </w:r>
          </w:p>
        </w:tc>
        <w:tc>
          <w:tcPr>
            <w:tcW w:w="704" w:type="dxa"/>
            <w:noWrap/>
            <w:vAlign w:val="center"/>
            <w:hideMark/>
          </w:tcPr>
          <w:p w14:paraId="03C8C44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91,43</w:t>
            </w:r>
          </w:p>
        </w:tc>
        <w:tc>
          <w:tcPr>
            <w:tcW w:w="705" w:type="dxa"/>
            <w:noWrap/>
            <w:vAlign w:val="center"/>
            <w:hideMark/>
          </w:tcPr>
          <w:p w14:paraId="481E828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704" w:type="dxa"/>
            <w:noWrap/>
            <w:vAlign w:val="center"/>
            <w:hideMark/>
          </w:tcPr>
          <w:p w14:paraId="558156D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704" w:type="dxa"/>
            <w:noWrap/>
            <w:vAlign w:val="center"/>
            <w:hideMark/>
          </w:tcPr>
          <w:p w14:paraId="5DEE71D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87,50</w:t>
            </w:r>
          </w:p>
        </w:tc>
        <w:tc>
          <w:tcPr>
            <w:tcW w:w="704" w:type="dxa"/>
            <w:noWrap/>
            <w:vAlign w:val="center"/>
            <w:hideMark/>
          </w:tcPr>
          <w:p w14:paraId="1F92343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705" w:type="dxa"/>
            <w:noWrap/>
            <w:vAlign w:val="center"/>
            <w:hideMark/>
          </w:tcPr>
          <w:p w14:paraId="46EA56D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704" w:type="dxa"/>
            <w:noWrap/>
            <w:vAlign w:val="center"/>
            <w:hideMark/>
          </w:tcPr>
          <w:p w14:paraId="2712FBD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92,86</w:t>
            </w:r>
          </w:p>
        </w:tc>
        <w:tc>
          <w:tcPr>
            <w:tcW w:w="704" w:type="dxa"/>
            <w:noWrap/>
            <w:vAlign w:val="center"/>
            <w:hideMark/>
          </w:tcPr>
          <w:p w14:paraId="1E53DFE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704" w:type="dxa"/>
            <w:noWrap/>
            <w:vAlign w:val="center"/>
            <w:hideMark/>
          </w:tcPr>
          <w:p w14:paraId="12C1DD1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705" w:type="dxa"/>
            <w:noWrap/>
            <w:vAlign w:val="center"/>
            <w:hideMark/>
          </w:tcPr>
          <w:p w14:paraId="324A8C7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80,33</w:t>
            </w:r>
          </w:p>
        </w:tc>
        <w:tc>
          <w:tcPr>
            <w:tcW w:w="704" w:type="dxa"/>
            <w:noWrap/>
            <w:vAlign w:val="center"/>
            <w:hideMark/>
          </w:tcPr>
          <w:p w14:paraId="70FBD9B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704" w:type="dxa"/>
            <w:noWrap/>
            <w:vAlign w:val="center"/>
            <w:hideMark/>
          </w:tcPr>
          <w:p w14:paraId="08DD3B6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72</w:t>
            </w:r>
          </w:p>
        </w:tc>
        <w:tc>
          <w:tcPr>
            <w:tcW w:w="705" w:type="dxa"/>
            <w:noWrap/>
            <w:vAlign w:val="center"/>
            <w:hideMark/>
          </w:tcPr>
          <w:p w14:paraId="2A3D593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93,51</w:t>
            </w:r>
          </w:p>
        </w:tc>
      </w:tr>
      <w:tr w:rsidR="006023C6" w:rsidRPr="00207120" w14:paraId="0FC22395" w14:textId="77777777" w:rsidTr="0020097F">
        <w:trPr>
          <w:trHeight w:val="227"/>
          <w:jc w:val="center"/>
        </w:trPr>
        <w:tc>
          <w:tcPr>
            <w:tcW w:w="4257" w:type="dxa"/>
            <w:noWrap/>
            <w:vAlign w:val="center"/>
            <w:hideMark/>
          </w:tcPr>
          <w:p w14:paraId="5D986FD6"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sistemelor energetice</w:t>
            </w:r>
          </w:p>
        </w:tc>
        <w:tc>
          <w:tcPr>
            <w:tcW w:w="704" w:type="dxa"/>
            <w:noWrap/>
            <w:vAlign w:val="center"/>
            <w:hideMark/>
          </w:tcPr>
          <w:p w14:paraId="3C07586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00D85F3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07C8652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2DDCF27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104EA32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33D5B7D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8F9A84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0CBA6C3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66D6AB8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04" w:type="dxa"/>
            <w:noWrap/>
            <w:vAlign w:val="center"/>
            <w:hideMark/>
          </w:tcPr>
          <w:p w14:paraId="547F099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289F8FD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0C5D13F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704" w:type="dxa"/>
            <w:noWrap/>
            <w:vAlign w:val="center"/>
            <w:hideMark/>
          </w:tcPr>
          <w:p w14:paraId="69D4297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4" w:type="dxa"/>
            <w:noWrap/>
            <w:vAlign w:val="center"/>
            <w:hideMark/>
          </w:tcPr>
          <w:p w14:paraId="0B48D88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5" w:type="dxa"/>
            <w:noWrap/>
            <w:vAlign w:val="center"/>
            <w:hideMark/>
          </w:tcPr>
          <w:p w14:paraId="04A6D83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53792FD" w14:textId="77777777" w:rsidTr="0020097F">
        <w:trPr>
          <w:trHeight w:val="227"/>
          <w:jc w:val="center"/>
        </w:trPr>
        <w:tc>
          <w:tcPr>
            <w:tcW w:w="4257" w:type="dxa"/>
            <w:noWrap/>
            <w:vAlign w:val="center"/>
            <w:hideMark/>
          </w:tcPr>
          <w:p w14:paraId="25DBBDEF"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avansată, productică și informatică industrială</w:t>
            </w:r>
          </w:p>
        </w:tc>
        <w:tc>
          <w:tcPr>
            <w:tcW w:w="704" w:type="dxa"/>
            <w:noWrap/>
            <w:vAlign w:val="center"/>
            <w:hideMark/>
          </w:tcPr>
          <w:p w14:paraId="7A12332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2740EA8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00733AC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c>
          <w:tcPr>
            <w:tcW w:w="705" w:type="dxa"/>
            <w:noWrap/>
            <w:vAlign w:val="center"/>
            <w:hideMark/>
          </w:tcPr>
          <w:p w14:paraId="5FA3B5E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2686E45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1FF2DF7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04" w:type="dxa"/>
            <w:noWrap/>
            <w:vAlign w:val="center"/>
            <w:hideMark/>
          </w:tcPr>
          <w:p w14:paraId="43735D0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5" w:type="dxa"/>
            <w:noWrap/>
            <w:vAlign w:val="center"/>
            <w:hideMark/>
          </w:tcPr>
          <w:p w14:paraId="3BC4A0F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4" w:type="dxa"/>
            <w:noWrap/>
            <w:vAlign w:val="center"/>
            <w:hideMark/>
          </w:tcPr>
          <w:p w14:paraId="01612D1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080C2FD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4" w:type="dxa"/>
            <w:noWrap/>
            <w:vAlign w:val="center"/>
            <w:hideMark/>
          </w:tcPr>
          <w:p w14:paraId="5693119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5" w:type="dxa"/>
            <w:noWrap/>
            <w:vAlign w:val="center"/>
            <w:hideMark/>
          </w:tcPr>
          <w:p w14:paraId="6316705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704" w:type="dxa"/>
            <w:noWrap/>
            <w:vAlign w:val="center"/>
            <w:hideMark/>
          </w:tcPr>
          <w:p w14:paraId="6EE158E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561B995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7BD5695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r>
      <w:tr w:rsidR="006023C6" w:rsidRPr="00207120" w14:paraId="023FD626" w14:textId="77777777" w:rsidTr="0020097F">
        <w:trPr>
          <w:trHeight w:val="227"/>
          <w:jc w:val="center"/>
        </w:trPr>
        <w:tc>
          <w:tcPr>
            <w:tcW w:w="4257" w:type="dxa"/>
            <w:noWrap/>
            <w:vAlign w:val="center"/>
            <w:hideMark/>
          </w:tcPr>
          <w:p w14:paraId="000EBFF7"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electrice integrate în vehicule (în engleză)</w:t>
            </w:r>
          </w:p>
        </w:tc>
        <w:tc>
          <w:tcPr>
            <w:tcW w:w="704" w:type="dxa"/>
            <w:noWrap/>
            <w:vAlign w:val="center"/>
            <w:hideMark/>
          </w:tcPr>
          <w:p w14:paraId="50E7283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4" w:type="dxa"/>
            <w:noWrap/>
            <w:vAlign w:val="center"/>
            <w:hideMark/>
          </w:tcPr>
          <w:p w14:paraId="4EFEBCB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1D9BA8A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05" w:type="dxa"/>
            <w:noWrap/>
            <w:vAlign w:val="center"/>
            <w:hideMark/>
          </w:tcPr>
          <w:p w14:paraId="77A2E50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3F38A112"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7A88087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4FBA217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32A2907F"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218E2FC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66CCB93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56EB5D55"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5" w:type="dxa"/>
            <w:noWrap/>
            <w:vAlign w:val="center"/>
            <w:hideMark/>
          </w:tcPr>
          <w:p w14:paraId="1E686F9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278E4C1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190A3D2A"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5" w:type="dxa"/>
            <w:noWrap/>
            <w:vAlign w:val="center"/>
            <w:hideMark/>
          </w:tcPr>
          <w:p w14:paraId="38D9452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6023C6" w:rsidRPr="00207120" w14:paraId="32935695" w14:textId="77777777" w:rsidTr="0020097F">
        <w:trPr>
          <w:trHeight w:val="227"/>
          <w:jc w:val="center"/>
        </w:trPr>
        <w:tc>
          <w:tcPr>
            <w:tcW w:w="4257" w:type="dxa"/>
            <w:noWrap/>
            <w:vAlign w:val="center"/>
            <w:hideMark/>
          </w:tcPr>
          <w:p w14:paraId="66071A83"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avansate de telecomunicații, prelucrarea și transmisia informației</w:t>
            </w:r>
          </w:p>
        </w:tc>
        <w:tc>
          <w:tcPr>
            <w:tcW w:w="704" w:type="dxa"/>
            <w:noWrap/>
            <w:vAlign w:val="center"/>
            <w:hideMark/>
          </w:tcPr>
          <w:p w14:paraId="399101F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4" w:type="dxa"/>
            <w:noWrap/>
            <w:vAlign w:val="center"/>
            <w:hideMark/>
          </w:tcPr>
          <w:p w14:paraId="0B051A3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5DCAFC9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91,30</w:t>
            </w:r>
          </w:p>
        </w:tc>
        <w:tc>
          <w:tcPr>
            <w:tcW w:w="705" w:type="dxa"/>
            <w:noWrap/>
            <w:vAlign w:val="center"/>
            <w:hideMark/>
          </w:tcPr>
          <w:p w14:paraId="4F48A2B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309818D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4" w:type="dxa"/>
            <w:noWrap/>
            <w:vAlign w:val="center"/>
            <w:hideMark/>
          </w:tcPr>
          <w:p w14:paraId="55FE6E7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c>
          <w:tcPr>
            <w:tcW w:w="704" w:type="dxa"/>
            <w:noWrap/>
            <w:vAlign w:val="center"/>
            <w:hideMark/>
          </w:tcPr>
          <w:p w14:paraId="1CE17E9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5" w:type="dxa"/>
            <w:noWrap/>
            <w:vAlign w:val="center"/>
            <w:hideMark/>
          </w:tcPr>
          <w:p w14:paraId="11C21DC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5EFD3A9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85,71</w:t>
            </w:r>
          </w:p>
        </w:tc>
        <w:tc>
          <w:tcPr>
            <w:tcW w:w="704" w:type="dxa"/>
            <w:noWrap/>
            <w:vAlign w:val="center"/>
            <w:hideMark/>
          </w:tcPr>
          <w:p w14:paraId="33BE019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1B4F909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566AB41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77,27</w:t>
            </w:r>
          </w:p>
        </w:tc>
        <w:tc>
          <w:tcPr>
            <w:tcW w:w="704" w:type="dxa"/>
            <w:noWrap/>
            <w:vAlign w:val="center"/>
            <w:hideMark/>
          </w:tcPr>
          <w:p w14:paraId="568AC76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251031A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5" w:type="dxa"/>
            <w:noWrap/>
            <w:vAlign w:val="center"/>
            <w:hideMark/>
          </w:tcPr>
          <w:p w14:paraId="794DA3D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323484C" w14:textId="77777777" w:rsidTr="0020097F">
        <w:trPr>
          <w:trHeight w:val="227"/>
          <w:jc w:val="center"/>
        </w:trPr>
        <w:tc>
          <w:tcPr>
            <w:tcW w:w="4257" w:type="dxa"/>
            <w:noWrap/>
            <w:vAlign w:val="center"/>
            <w:hideMark/>
          </w:tcPr>
          <w:p w14:paraId="596D661F"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și echipamente moderne în producerea și utilizarea energiei</w:t>
            </w:r>
          </w:p>
        </w:tc>
        <w:tc>
          <w:tcPr>
            <w:tcW w:w="704" w:type="dxa"/>
            <w:noWrap/>
            <w:vAlign w:val="center"/>
            <w:hideMark/>
          </w:tcPr>
          <w:p w14:paraId="54F3A4D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2208271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2DD1A7A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5F189D6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4E5AA6E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06C1876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974E0B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5" w:type="dxa"/>
            <w:noWrap/>
            <w:vAlign w:val="center"/>
            <w:hideMark/>
          </w:tcPr>
          <w:p w14:paraId="23DEE72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4" w:type="dxa"/>
            <w:noWrap/>
            <w:vAlign w:val="center"/>
            <w:hideMark/>
          </w:tcPr>
          <w:p w14:paraId="3956FFB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99BDD1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4B7D0F7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17C677A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04" w:type="dxa"/>
            <w:noWrap/>
            <w:vAlign w:val="center"/>
            <w:hideMark/>
          </w:tcPr>
          <w:p w14:paraId="33EA444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3D4AFBA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00A488D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77,78</w:t>
            </w:r>
          </w:p>
        </w:tc>
      </w:tr>
      <w:tr w:rsidR="006023C6" w:rsidRPr="00207120" w14:paraId="6694B9C7" w14:textId="77777777" w:rsidTr="0020097F">
        <w:trPr>
          <w:trHeight w:val="227"/>
          <w:jc w:val="center"/>
        </w:trPr>
        <w:tc>
          <w:tcPr>
            <w:tcW w:w="4257" w:type="dxa"/>
            <w:noWrap/>
            <w:vAlign w:val="center"/>
            <w:hideMark/>
          </w:tcPr>
          <w:p w14:paraId="3B99666D"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704" w:type="dxa"/>
            <w:noWrap/>
            <w:vAlign w:val="center"/>
            <w:hideMark/>
          </w:tcPr>
          <w:p w14:paraId="06FB283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04" w:type="dxa"/>
            <w:noWrap/>
            <w:vAlign w:val="center"/>
            <w:hideMark/>
          </w:tcPr>
          <w:p w14:paraId="6C4347F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04" w:type="dxa"/>
            <w:noWrap/>
            <w:vAlign w:val="center"/>
            <w:hideMark/>
          </w:tcPr>
          <w:p w14:paraId="6C2C6AC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5" w:type="dxa"/>
            <w:noWrap/>
            <w:vAlign w:val="center"/>
            <w:hideMark/>
          </w:tcPr>
          <w:p w14:paraId="7F08458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w:t>
            </w:r>
          </w:p>
        </w:tc>
        <w:tc>
          <w:tcPr>
            <w:tcW w:w="704" w:type="dxa"/>
            <w:noWrap/>
            <w:vAlign w:val="center"/>
            <w:hideMark/>
          </w:tcPr>
          <w:p w14:paraId="7B61318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w:t>
            </w:r>
          </w:p>
        </w:tc>
        <w:tc>
          <w:tcPr>
            <w:tcW w:w="704" w:type="dxa"/>
            <w:noWrap/>
            <w:vAlign w:val="center"/>
            <w:hideMark/>
          </w:tcPr>
          <w:p w14:paraId="5AB5D2E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0C6886B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35</w:t>
            </w:r>
          </w:p>
        </w:tc>
        <w:tc>
          <w:tcPr>
            <w:tcW w:w="705" w:type="dxa"/>
            <w:noWrap/>
            <w:vAlign w:val="center"/>
            <w:hideMark/>
          </w:tcPr>
          <w:p w14:paraId="2104E70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35</w:t>
            </w:r>
          </w:p>
        </w:tc>
        <w:tc>
          <w:tcPr>
            <w:tcW w:w="704" w:type="dxa"/>
            <w:noWrap/>
            <w:vAlign w:val="center"/>
            <w:hideMark/>
          </w:tcPr>
          <w:p w14:paraId="5420F65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0F97B49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04" w:type="dxa"/>
            <w:noWrap/>
            <w:vAlign w:val="center"/>
            <w:hideMark/>
          </w:tcPr>
          <w:p w14:paraId="49F89D5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05" w:type="dxa"/>
            <w:noWrap/>
            <w:vAlign w:val="center"/>
            <w:hideMark/>
          </w:tcPr>
          <w:p w14:paraId="61B7DB5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65661A7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c>
          <w:tcPr>
            <w:tcW w:w="704" w:type="dxa"/>
            <w:noWrap/>
            <w:vAlign w:val="center"/>
            <w:hideMark/>
          </w:tcPr>
          <w:p w14:paraId="1912A8E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05" w:type="dxa"/>
            <w:noWrap/>
            <w:vAlign w:val="center"/>
            <w:hideMark/>
          </w:tcPr>
          <w:p w14:paraId="7BE6F6B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97,50</w:t>
            </w:r>
          </w:p>
        </w:tc>
      </w:tr>
      <w:tr w:rsidR="006023C6" w:rsidRPr="00207120" w14:paraId="49A04E44" w14:textId="77777777" w:rsidTr="0020097F">
        <w:trPr>
          <w:trHeight w:val="227"/>
          <w:jc w:val="center"/>
        </w:trPr>
        <w:tc>
          <w:tcPr>
            <w:tcW w:w="4257" w:type="dxa"/>
            <w:noWrap/>
            <w:vAlign w:val="center"/>
            <w:hideMark/>
          </w:tcPr>
          <w:p w14:paraId="72A7F0B7"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moderne de fabricare și testare în ingineria mecanică</w:t>
            </w:r>
          </w:p>
        </w:tc>
        <w:tc>
          <w:tcPr>
            <w:tcW w:w="704" w:type="dxa"/>
            <w:noWrap/>
            <w:vAlign w:val="center"/>
            <w:hideMark/>
          </w:tcPr>
          <w:p w14:paraId="2FCA8C2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086E73F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10641B2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6B7399F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4CE7566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61EB736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0B8290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540A411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286EEF0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2D404A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5AC36E3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1667C48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5EBC17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6068E7B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5" w:type="dxa"/>
            <w:noWrap/>
            <w:vAlign w:val="center"/>
            <w:hideMark/>
          </w:tcPr>
          <w:p w14:paraId="338D2A6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95,83</w:t>
            </w:r>
          </w:p>
        </w:tc>
      </w:tr>
      <w:tr w:rsidR="006023C6" w:rsidRPr="00207120" w14:paraId="70BCCFDD" w14:textId="77777777" w:rsidTr="0020097F">
        <w:trPr>
          <w:trHeight w:val="227"/>
          <w:jc w:val="center"/>
        </w:trPr>
        <w:tc>
          <w:tcPr>
            <w:tcW w:w="4257" w:type="dxa"/>
            <w:noWrap/>
            <w:vAlign w:val="center"/>
            <w:hideMark/>
          </w:tcPr>
          <w:p w14:paraId="25E75DEC"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Materiale avansate</w:t>
            </w:r>
          </w:p>
        </w:tc>
        <w:tc>
          <w:tcPr>
            <w:tcW w:w="704" w:type="dxa"/>
            <w:noWrap/>
            <w:vAlign w:val="center"/>
            <w:hideMark/>
          </w:tcPr>
          <w:p w14:paraId="380AEAB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15DA7ED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7A40BF3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20F49B4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62F543F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763D206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211598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5" w:type="dxa"/>
            <w:noWrap/>
            <w:vAlign w:val="center"/>
            <w:hideMark/>
          </w:tcPr>
          <w:p w14:paraId="0EA358F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2B99EBC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AF7138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03B4DA8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4C30B85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041C19F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451D4CC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101781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685AF984" w14:textId="77777777" w:rsidTr="0020097F">
        <w:trPr>
          <w:trHeight w:val="227"/>
          <w:jc w:val="center"/>
        </w:trPr>
        <w:tc>
          <w:tcPr>
            <w:tcW w:w="4257" w:type="dxa"/>
            <w:noWrap/>
            <w:vAlign w:val="center"/>
            <w:hideMark/>
          </w:tcPr>
          <w:p w14:paraId="167F3C96"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704" w:type="dxa"/>
            <w:noWrap/>
            <w:vAlign w:val="center"/>
            <w:hideMark/>
          </w:tcPr>
          <w:p w14:paraId="2A43FE2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04" w:type="dxa"/>
            <w:noWrap/>
            <w:vAlign w:val="center"/>
            <w:hideMark/>
          </w:tcPr>
          <w:p w14:paraId="0D7A698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04" w:type="dxa"/>
            <w:noWrap/>
            <w:vAlign w:val="center"/>
            <w:hideMark/>
          </w:tcPr>
          <w:p w14:paraId="2C2F127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97,44</w:t>
            </w:r>
          </w:p>
        </w:tc>
        <w:tc>
          <w:tcPr>
            <w:tcW w:w="705" w:type="dxa"/>
            <w:noWrap/>
            <w:vAlign w:val="center"/>
            <w:hideMark/>
          </w:tcPr>
          <w:p w14:paraId="24E468C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w:t>
            </w:r>
          </w:p>
        </w:tc>
        <w:tc>
          <w:tcPr>
            <w:tcW w:w="704" w:type="dxa"/>
            <w:noWrap/>
            <w:vAlign w:val="center"/>
            <w:hideMark/>
          </w:tcPr>
          <w:p w14:paraId="699546D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704" w:type="dxa"/>
            <w:noWrap/>
            <w:vAlign w:val="center"/>
            <w:hideMark/>
          </w:tcPr>
          <w:p w14:paraId="1ECB225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97,73</w:t>
            </w:r>
          </w:p>
        </w:tc>
        <w:tc>
          <w:tcPr>
            <w:tcW w:w="704" w:type="dxa"/>
            <w:noWrap/>
            <w:vAlign w:val="center"/>
            <w:hideMark/>
          </w:tcPr>
          <w:p w14:paraId="71F1FA1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05" w:type="dxa"/>
            <w:noWrap/>
            <w:vAlign w:val="center"/>
            <w:hideMark/>
          </w:tcPr>
          <w:p w14:paraId="6B150A7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04" w:type="dxa"/>
            <w:noWrap/>
            <w:vAlign w:val="center"/>
            <w:hideMark/>
          </w:tcPr>
          <w:p w14:paraId="213E7E1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75775D7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c>
          <w:tcPr>
            <w:tcW w:w="704" w:type="dxa"/>
            <w:noWrap/>
            <w:vAlign w:val="center"/>
            <w:hideMark/>
          </w:tcPr>
          <w:p w14:paraId="7F4991C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c>
          <w:tcPr>
            <w:tcW w:w="705" w:type="dxa"/>
            <w:noWrap/>
            <w:vAlign w:val="center"/>
            <w:hideMark/>
          </w:tcPr>
          <w:p w14:paraId="446A100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c>
          <w:tcPr>
            <w:tcW w:w="704" w:type="dxa"/>
            <w:noWrap/>
            <w:vAlign w:val="center"/>
            <w:hideMark/>
          </w:tcPr>
          <w:p w14:paraId="33F4BD5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04" w:type="dxa"/>
            <w:noWrap/>
            <w:vAlign w:val="center"/>
            <w:hideMark/>
          </w:tcPr>
          <w:p w14:paraId="4F0FCD2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705" w:type="dxa"/>
            <w:noWrap/>
            <w:vAlign w:val="center"/>
            <w:hideMark/>
          </w:tcPr>
          <w:p w14:paraId="2C3E2D4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84,21</w:t>
            </w:r>
          </w:p>
        </w:tc>
      </w:tr>
      <w:tr w:rsidR="006023C6" w:rsidRPr="00207120" w14:paraId="1D1B7505" w14:textId="77777777" w:rsidTr="0020097F">
        <w:trPr>
          <w:trHeight w:val="227"/>
          <w:jc w:val="center"/>
        </w:trPr>
        <w:tc>
          <w:tcPr>
            <w:tcW w:w="4257" w:type="dxa"/>
            <w:noWrap/>
            <w:vAlign w:val="center"/>
            <w:hideMark/>
          </w:tcPr>
          <w:p w14:paraId="0523342B"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expertiza alimentelor</w:t>
            </w:r>
          </w:p>
        </w:tc>
        <w:tc>
          <w:tcPr>
            <w:tcW w:w="704" w:type="dxa"/>
            <w:noWrap/>
            <w:vAlign w:val="center"/>
            <w:hideMark/>
          </w:tcPr>
          <w:p w14:paraId="329508B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1A7C766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33D7150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05" w:type="dxa"/>
            <w:noWrap/>
            <w:vAlign w:val="center"/>
            <w:hideMark/>
          </w:tcPr>
          <w:p w14:paraId="5D4F601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4925964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42026E9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96,00</w:t>
            </w:r>
          </w:p>
        </w:tc>
        <w:tc>
          <w:tcPr>
            <w:tcW w:w="704" w:type="dxa"/>
            <w:noWrap/>
            <w:vAlign w:val="center"/>
            <w:hideMark/>
          </w:tcPr>
          <w:p w14:paraId="725A7AE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5" w:type="dxa"/>
            <w:noWrap/>
            <w:vAlign w:val="center"/>
            <w:hideMark/>
          </w:tcPr>
          <w:p w14:paraId="142A42D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4" w:type="dxa"/>
            <w:noWrap/>
            <w:vAlign w:val="center"/>
            <w:hideMark/>
          </w:tcPr>
          <w:p w14:paraId="3453183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2D57F6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03846DF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0A7AE8A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83C45A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2B49029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5" w:type="dxa"/>
            <w:noWrap/>
            <w:vAlign w:val="center"/>
            <w:hideMark/>
          </w:tcPr>
          <w:p w14:paraId="2AF53C6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r>
      <w:tr w:rsidR="006023C6" w:rsidRPr="00207120" w14:paraId="641BD61E" w14:textId="77777777" w:rsidTr="0020097F">
        <w:trPr>
          <w:trHeight w:val="227"/>
          <w:jc w:val="center"/>
        </w:trPr>
        <w:tc>
          <w:tcPr>
            <w:tcW w:w="4257" w:type="dxa"/>
            <w:noWrap/>
            <w:vAlign w:val="center"/>
            <w:hideMark/>
          </w:tcPr>
          <w:p w14:paraId="4164F15F"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de control și evaluare a calității mediului</w:t>
            </w:r>
          </w:p>
        </w:tc>
        <w:tc>
          <w:tcPr>
            <w:tcW w:w="704" w:type="dxa"/>
            <w:noWrap/>
            <w:vAlign w:val="center"/>
            <w:hideMark/>
          </w:tcPr>
          <w:p w14:paraId="588C97F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24AE990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5931612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56691D8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199F011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03F98D8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17B8048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5" w:type="dxa"/>
            <w:noWrap/>
            <w:vAlign w:val="center"/>
            <w:hideMark/>
          </w:tcPr>
          <w:p w14:paraId="0993AD7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0172FEC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33A41F5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3A53DF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5" w:type="dxa"/>
            <w:noWrap/>
            <w:vAlign w:val="center"/>
            <w:hideMark/>
          </w:tcPr>
          <w:p w14:paraId="3EBE40A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23C277F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4" w:type="dxa"/>
            <w:noWrap/>
            <w:vAlign w:val="center"/>
            <w:hideMark/>
          </w:tcPr>
          <w:p w14:paraId="76822FC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5" w:type="dxa"/>
            <w:noWrap/>
            <w:vAlign w:val="center"/>
            <w:hideMark/>
          </w:tcPr>
          <w:p w14:paraId="7B6EC8D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91,30</w:t>
            </w:r>
          </w:p>
        </w:tc>
      </w:tr>
      <w:tr w:rsidR="006023C6" w:rsidRPr="00207120" w14:paraId="1C2C7557" w14:textId="77777777" w:rsidTr="0020097F">
        <w:trPr>
          <w:trHeight w:val="227"/>
          <w:jc w:val="center"/>
        </w:trPr>
        <w:tc>
          <w:tcPr>
            <w:tcW w:w="4257" w:type="dxa"/>
            <w:noWrap/>
            <w:vAlign w:val="center"/>
            <w:hideMark/>
          </w:tcPr>
          <w:p w14:paraId="1AF21A09"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704" w:type="dxa"/>
            <w:noWrap/>
            <w:vAlign w:val="center"/>
            <w:hideMark/>
          </w:tcPr>
          <w:p w14:paraId="54DD9CA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04" w:type="dxa"/>
            <w:noWrap/>
            <w:vAlign w:val="center"/>
            <w:hideMark/>
          </w:tcPr>
          <w:p w14:paraId="54CF237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704" w:type="dxa"/>
            <w:noWrap/>
            <w:vAlign w:val="center"/>
            <w:hideMark/>
          </w:tcPr>
          <w:p w14:paraId="29901E3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89,19</w:t>
            </w:r>
          </w:p>
        </w:tc>
        <w:tc>
          <w:tcPr>
            <w:tcW w:w="705" w:type="dxa"/>
            <w:noWrap/>
            <w:vAlign w:val="center"/>
            <w:hideMark/>
          </w:tcPr>
          <w:p w14:paraId="18E3EE3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04" w:type="dxa"/>
            <w:noWrap/>
            <w:vAlign w:val="center"/>
            <w:hideMark/>
          </w:tcPr>
          <w:p w14:paraId="7B374DD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27</w:t>
            </w:r>
          </w:p>
        </w:tc>
        <w:tc>
          <w:tcPr>
            <w:tcW w:w="704" w:type="dxa"/>
            <w:noWrap/>
            <w:vAlign w:val="center"/>
            <w:hideMark/>
          </w:tcPr>
          <w:p w14:paraId="13B2D78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90,00</w:t>
            </w:r>
          </w:p>
        </w:tc>
        <w:tc>
          <w:tcPr>
            <w:tcW w:w="704" w:type="dxa"/>
            <w:noWrap/>
            <w:vAlign w:val="center"/>
            <w:hideMark/>
          </w:tcPr>
          <w:p w14:paraId="4F02169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w:t>
            </w:r>
          </w:p>
        </w:tc>
        <w:tc>
          <w:tcPr>
            <w:tcW w:w="705" w:type="dxa"/>
            <w:noWrap/>
            <w:vAlign w:val="center"/>
            <w:hideMark/>
          </w:tcPr>
          <w:p w14:paraId="1E29E84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w:t>
            </w:r>
          </w:p>
        </w:tc>
        <w:tc>
          <w:tcPr>
            <w:tcW w:w="704" w:type="dxa"/>
            <w:noWrap/>
            <w:vAlign w:val="center"/>
            <w:hideMark/>
          </w:tcPr>
          <w:p w14:paraId="48C035C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83,33</w:t>
            </w:r>
          </w:p>
        </w:tc>
        <w:tc>
          <w:tcPr>
            <w:tcW w:w="704" w:type="dxa"/>
            <w:noWrap/>
            <w:vAlign w:val="center"/>
            <w:hideMark/>
          </w:tcPr>
          <w:p w14:paraId="10DBA1D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23</w:t>
            </w:r>
          </w:p>
        </w:tc>
        <w:tc>
          <w:tcPr>
            <w:tcW w:w="704" w:type="dxa"/>
            <w:noWrap/>
            <w:vAlign w:val="center"/>
            <w:hideMark/>
          </w:tcPr>
          <w:p w14:paraId="54DC24F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w:t>
            </w:r>
          </w:p>
        </w:tc>
        <w:tc>
          <w:tcPr>
            <w:tcW w:w="705" w:type="dxa"/>
            <w:noWrap/>
            <w:vAlign w:val="center"/>
            <w:hideMark/>
          </w:tcPr>
          <w:p w14:paraId="1C84227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82,61</w:t>
            </w:r>
          </w:p>
        </w:tc>
        <w:tc>
          <w:tcPr>
            <w:tcW w:w="704" w:type="dxa"/>
            <w:noWrap/>
            <w:vAlign w:val="center"/>
            <w:hideMark/>
          </w:tcPr>
          <w:p w14:paraId="142A917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04" w:type="dxa"/>
            <w:noWrap/>
            <w:vAlign w:val="center"/>
            <w:hideMark/>
          </w:tcPr>
          <w:p w14:paraId="401C179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w:t>
            </w:r>
          </w:p>
        </w:tc>
        <w:tc>
          <w:tcPr>
            <w:tcW w:w="705" w:type="dxa"/>
            <w:noWrap/>
            <w:vAlign w:val="center"/>
            <w:hideMark/>
          </w:tcPr>
          <w:p w14:paraId="10C2CC8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90,32</w:t>
            </w:r>
          </w:p>
        </w:tc>
      </w:tr>
      <w:tr w:rsidR="006023C6" w:rsidRPr="00207120" w14:paraId="10EACB42" w14:textId="77777777" w:rsidTr="0020097F">
        <w:trPr>
          <w:trHeight w:val="227"/>
          <w:jc w:val="center"/>
        </w:trPr>
        <w:tc>
          <w:tcPr>
            <w:tcW w:w="4257" w:type="dxa"/>
            <w:noWrap/>
            <w:vAlign w:val="center"/>
            <w:hideMark/>
          </w:tcPr>
          <w:p w14:paraId="709E4379"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Comunicare instutuțională</w:t>
            </w:r>
          </w:p>
        </w:tc>
        <w:tc>
          <w:tcPr>
            <w:tcW w:w="704" w:type="dxa"/>
            <w:noWrap/>
            <w:vAlign w:val="center"/>
            <w:hideMark/>
          </w:tcPr>
          <w:p w14:paraId="028F73F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546194A4"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3E90285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3B68EE3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4386C46A"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2429DE9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754D16A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296AEFAB"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0679354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72FDF3E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1382E293"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5" w:type="dxa"/>
            <w:noWrap/>
            <w:vAlign w:val="center"/>
            <w:hideMark/>
          </w:tcPr>
          <w:p w14:paraId="1F3AEC6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328C24C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456CB03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5" w:type="dxa"/>
            <w:noWrap/>
            <w:vAlign w:val="center"/>
            <w:hideMark/>
          </w:tcPr>
          <w:p w14:paraId="75B08BA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78,57</w:t>
            </w:r>
          </w:p>
        </w:tc>
      </w:tr>
      <w:tr w:rsidR="006023C6" w:rsidRPr="00207120" w14:paraId="1B4ECF17" w14:textId="77777777" w:rsidTr="0020097F">
        <w:trPr>
          <w:trHeight w:val="227"/>
          <w:jc w:val="center"/>
        </w:trPr>
        <w:tc>
          <w:tcPr>
            <w:tcW w:w="4257" w:type="dxa"/>
            <w:noWrap/>
            <w:vAlign w:val="center"/>
            <w:hideMark/>
          </w:tcPr>
          <w:p w14:paraId="1A845601"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 și studii culturale europene</w:t>
            </w:r>
          </w:p>
        </w:tc>
        <w:tc>
          <w:tcPr>
            <w:tcW w:w="704" w:type="dxa"/>
            <w:noWrap/>
            <w:vAlign w:val="center"/>
            <w:hideMark/>
          </w:tcPr>
          <w:p w14:paraId="61E4329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0A75969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5C1FAAA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705" w:type="dxa"/>
            <w:noWrap/>
            <w:vAlign w:val="center"/>
            <w:hideMark/>
          </w:tcPr>
          <w:p w14:paraId="45E2833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1DCF9CF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40C538A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c>
          <w:tcPr>
            <w:tcW w:w="704" w:type="dxa"/>
            <w:noWrap/>
            <w:vAlign w:val="center"/>
            <w:hideMark/>
          </w:tcPr>
          <w:p w14:paraId="691B036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4C5DA097"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4" w:type="dxa"/>
            <w:noWrap/>
            <w:vAlign w:val="center"/>
            <w:hideMark/>
          </w:tcPr>
          <w:p w14:paraId="3EE6A07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30A6C66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0915463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705" w:type="dxa"/>
            <w:noWrap/>
            <w:vAlign w:val="center"/>
            <w:hideMark/>
          </w:tcPr>
          <w:p w14:paraId="103370B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83,33</w:t>
            </w:r>
          </w:p>
        </w:tc>
        <w:tc>
          <w:tcPr>
            <w:tcW w:w="704" w:type="dxa"/>
            <w:noWrap/>
            <w:vAlign w:val="center"/>
            <w:hideMark/>
          </w:tcPr>
          <w:p w14:paraId="2076FF6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10320398" w14:textId="77777777" w:rsidR="006023C6" w:rsidRPr="00207120" w:rsidRDefault="006023C6"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05" w:type="dxa"/>
            <w:noWrap/>
            <w:vAlign w:val="center"/>
            <w:hideMark/>
          </w:tcPr>
          <w:p w14:paraId="69C08F8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6023C6" w:rsidRPr="00207120" w14:paraId="53CAFC02" w14:textId="77777777" w:rsidTr="0020097F">
        <w:trPr>
          <w:trHeight w:val="227"/>
          <w:jc w:val="center"/>
        </w:trPr>
        <w:tc>
          <w:tcPr>
            <w:tcW w:w="4257" w:type="dxa"/>
            <w:noWrap/>
            <w:vAlign w:val="center"/>
            <w:hideMark/>
          </w:tcPr>
          <w:p w14:paraId="396B5CCE"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Multilingvism și interculturalitate în context european</w:t>
            </w:r>
          </w:p>
        </w:tc>
        <w:tc>
          <w:tcPr>
            <w:tcW w:w="704" w:type="dxa"/>
            <w:noWrap/>
            <w:vAlign w:val="center"/>
            <w:hideMark/>
          </w:tcPr>
          <w:p w14:paraId="66D40E3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7031795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3507FA8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90,48</w:t>
            </w:r>
          </w:p>
        </w:tc>
        <w:tc>
          <w:tcPr>
            <w:tcW w:w="705" w:type="dxa"/>
            <w:noWrap/>
            <w:vAlign w:val="center"/>
            <w:hideMark/>
          </w:tcPr>
          <w:p w14:paraId="0E221E3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4DEE581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4BB6F71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04" w:type="dxa"/>
            <w:noWrap/>
            <w:vAlign w:val="center"/>
            <w:hideMark/>
          </w:tcPr>
          <w:p w14:paraId="45334F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5C6AC50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4" w:type="dxa"/>
            <w:noWrap/>
            <w:vAlign w:val="center"/>
            <w:hideMark/>
          </w:tcPr>
          <w:p w14:paraId="0715C4C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83,33</w:t>
            </w:r>
          </w:p>
        </w:tc>
        <w:tc>
          <w:tcPr>
            <w:tcW w:w="704" w:type="dxa"/>
            <w:noWrap/>
            <w:vAlign w:val="center"/>
            <w:hideMark/>
          </w:tcPr>
          <w:p w14:paraId="692B16A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3511EBE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0B92C1F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82,35</w:t>
            </w:r>
          </w:p>
        </w:tc>
        <w:tc>
          <w:tcPr>
            <w:tcW w:w="704" w:type="dxa"/>
            <w:noWrap/>
            <w:vAlign w:val="center"/>
            <w:hideMark/>
          </w:tcPr>
          <w:p w14:paraId="18283FE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5B276D1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1290B06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77CCD26E" w14:textId="77777777" w:rsidTr="0020097F">
        <w:trPr>
          <w:trHeight w:val="227"/>
          <w:jc w:val="center"/>
        </w:trPr>
        <w:tc>
          <w:tcPr>
            <w:tcW w:w="4257" w:type="dxa"/>
            <w:noWrap/>
            <w:vAlign w:val="center"/>
            <w:hideMark/>
          </w:tcPr>
          <w:p w14:paraId="2D32CE37"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704" w:type="dxa"/>
            <w:noWrap/>
            <w:vAlign w:val="center"/>
            <w:hideMark/>
          </w:tcPr>
          <w:p w14:paraId="111DE6A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04" w:type="dxa"/>
            <w:noWrap/>
            <w:vAlign w:val="center"/>
            <w:hideMark/>
          </w:tcPr>
          <w:p w14:paraId="43256F6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704" w:type="dxa"/>
            <w:noWrap/>
            <w:vAlign w:val="center"/>
            <w:hideMark/>
          </w:tcPr>
          <w:p w14:paraId="0E2E9B4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85,71</w:t>
            </w:r>
          </w:p>
        </w:tc>
        <w:tc>
          <w:tcPr>
            <w:tcW w:w="705" w:type="dxa"/>
            <w:noWrap/>
            <w:vAlign w:val="center"/>
            <w:hideMark/>
          </w:tcPr>
          <w:p w14:paraId="2D06DD3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04" w:type="dxa"/>
            <w:noWrap/>
            <w:vAlign w:val="center"/>
            <w:hideMark/>
          </w:tcPr>
          <w:p w14:paraId="7B6231B7"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04" w:type="dxa"/>
            <w:noWrap/>
            <w:vAlign w:val="center"/>
            <w:hideMark/>
          </w:tcPr>
          <w:p w14:paraId="011A416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87,18</w:t>
            </w:r>
          </w:p>
        </w:tc>
        <w:tc>
          <w:tcPr>
            <w:tcW w:w="704" w:type="dxa"/>
            <w:noWrap/>
            <w:vAlign w:val="center"/>
            <w:hideMark/>
          </w:tcPr>
          <w:p w14:paraId="674BD31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w:t>
            </w:r>
          </w:p>
        </w:tc>
        <w:tc>
          <w:tcPr>
            <w:tcW w:w="705" w:type="dxa"/>
            <w:noWrap/>
            <w:vAlign w:val="center"/>
            <w:hideMark/>
          </w:tcPr>
          <w:p w14:paraId="62ED64C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w:t>
            </w:r>
          </w:p>
        </w:tc>
        <w:tc>
          <w:tcPr>
            <w:tcW w:w="704" w:type="dxa"/>
            <w:noWrap/>
            <w:vAlign w:val="center"/>
            <w:hideMark/>
          </w:tcPr>
          <w:p w14:paraId="483F382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80,00</w:t>
            </w:r>
          </w:p>
        </w:tc>
        <w:tc>
          <w:tcPr>
            <w:tcW w:w="704" w:type="dxa"/>
            <w:noWrap/>
            <w:vAlign w:val="center"/>
            <w:hideMark/>
          </w:tcPr>
          <w:p w14:paraId="3C59E33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04" w:type="dxa"/>
            <w:noWrap/>
            <w:vAlign w:val="center"/>
            <w:hideMark/>
          </w:tcPr>
          <w:p w14:paraId="5F6DC36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05" w:type="dxa"/>
            <w:noWrap/>
            <w:vAlign w:val="center"/>
            <w:hideMark/>
          </w:tcPr>
          <w:p w14:paraId="10ED9F1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87,18</w:t>
            </w:r>
          </w:p>
        </w:tc>
        <w:tc>
          <w:tcPr>
            <w:tcW w:w="704" w:type="dxa"/>
            <w:noWrap/>
            <w:vAlign w:val="center"/>
            <w:hideMark/>
          </w:tcPr>
          <w:p w14:paraId="06FCB49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04" w:type="dxa"/>
            <w:noWrap/>
            <w:vAlign w:val="center"/>
            <w:hideMark/>
          </w:tcPr>
          <w:p w14:paraId="27A97F3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705" w:type="dxa"/>
            <w:noWrap/>
            <w:vAlign w:val="center"/>
            <w:hideMark/>
          </w:tcPr>
          <w:p w14:paraId="2C814F5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r>
      <w:tr w:rsidR="006023C6" w:rsidRPr="00207120" w14:paraId="274BC1B0" w14:textId="77777777" w:rsidTr="0020097F">
        <w:trPr>
          <w:trHeight w:val="227"/>
          <w:jc w:val="center"/>
        </w:trPr>
        <w:tc>
          <w:tcPr>
            <w:tcW w:w="4257" w:type="dxa"/>
            <w:noWrap/>
            <w:vAlign w:val="center"/>
            <w:hideMark/>
          </w:tcPr>
          <w:p w14:paraId="07B1B768"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muzicală</w:t>
            </w:r>
          </w:p>
        </w:tc>
        <w:tc>
          <w:tcPr>
            <w:tcW w:w="704" w:type="dxa"/>
            <w:noWrap/>
            <w:vAlign w:val="center"/>
            <w:hideMark/>
          </w:tcPr>
          <w:p w14:paraId="47D5C48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6EE2692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7EE8064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05" w:type="dxa"/>
            <w:noWrap/>
            <w:vAlign w:val="center"/>
            <w:hideMark/>
          </w:tcPr>
          <w:p w14:paraId="2644E1C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3B9654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1121737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B588D6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5" w:type="dxa"/>
            <w:noWrap/>
            <w:vAlign w:val="center"/>
            <w:hideMark/>
          </w:tcPr>
          <w:p w14:paraId="1F35801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4" w:type="dxa"/>
            <w:noWrap/>
            <w:vAlign w:val="center"/>
            <w:hideMark/>
          </w:tcPr>
          <w:p w14:paraId="627F936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c>
          <w:tcPr>
            <w:tcW w:w="704" w:type="dxa"/>
            <w:noWrap/>
            <w:vAlign w:val="center"/>
            <w:hideMark/>
          </w:tcPr>
          <w:p w14:paraId="53468DD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54BD410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5" w:type="dxa"/>
            <w:noWrap/>
            <w:vAlign w:val="center"/>
            <w:hideMark/>
          </w:tcPr>
          <w:p w14:paraId="7B73CEE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04" w:type="dxa"/>
            <w:noWrap/>
            <w:vAlign w:val="center"/>
            <w:hideMark/>
          </w:tcPr>
          <w:p w14:paraId="24D46F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4" w:type="dxa"/>
            <w:noWrap/>
            <w:vAlign w:val="center"/>
            <w:hideMark/>
          </w:tcPr>
          <w:p w14:paraId="04D29C4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5" w:type="dxa"/>
            <w:noWrap/>
            <w:vAlign w:val="center"/>
            <w:hideMark/>
          </w:tcPr>
          <w:p w14:paraId="1EC283E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09B5643C" w14:textId="77777777" w:rsidTr="0020097F">
        <w:trPr>
          <w:trHeight w:val="227"/>
          <w:jc w:val="center"/>
        </w:trPr>
        <w:tc>
          <w:tcPr>
            <w:tcW w:w="4257" w:type="dxa"/>
            <w:noWrap/>
            <w:vAlign w:val="center"/>
            <w:hideMark/>
          </w:tcPr>
          <w:p w14:paraId="20524552"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Matematici fundamentale pentru învățământ</w:t>
            </w:r>
          </w:p>
        </w:tc>
        <w:tc>
          <w:tcPr>
            <w:tcW w:w="704" w:type="dxa"/>
            <w:noWrap/>
            <w:vAlign w:val="center"/>
            <w:hideMark/>
          </w:tcPr>
          <w:p w14:paraId="0F3A201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43EE399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2524663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82,35</w:t>
            </w:r>
          </w:p>
        </w:tc>
        <w:tc>
          <w:tcPr>
            <w:tcW w:w="705" w:type="dxa"/>
            <w:noWrap/>
            <w:vAlign w:val="center"/>
            <w:hideMark/>
          </w:tcPr>
          <w:p w14:paraId="0073333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5E7F8A0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4" w:type="dxa"/>
            <w:noWrap/>
            <w:vAlign w:val="center"/>
            <w:hideMark/>
          </w:tcPr>
          <w:p w14:paraId="5DDF4DB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68,75</w:t>
            </w:r>
          </w:p>
        </w:tc>
        <w:tc>
          <w:tcPr>
            <w:tcW w:w="704" w:type="dxa"/>
            <w:noWrap/>
            <w:vAlign w:val="center"/>
            <w:hideMark/>
          </w:tcPr>
          <w:p w14:paraId="5AB45D1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5464E4E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3DAE0A5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58CFB40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333B27A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7F6CC55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c>
          <w:tcPr>
            <w:tcW w:w="704" w:type="dxa"/>
            <w:noWrap/>
            <w:vAlign w:val="center"/>
            <w:hideMark/>
          </w:tcPr>
          <w:p w14:paraId="0ADCC4F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527C666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0972871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A312629" w14:textId="77777777" w:rsidTr="0020097F">
        <w:trPr>
          <w:trHeight w:val="227"/>
          <w:jc w:val="center"/>
        </w:trPr>
        <w:tc>
          <w:tcPr>
            <w:tcW w:w="4257" w:type="dxa"/>
            <w:noWrap/>
            <w:vAlign w:val="center"/>
            <w:hideMark/>
          </w:tcPr>
          <w:p w14:paraId="0ED31456"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Metode fizico-chimice de analiză pentru controlul calității vieții și mediului</w:t>
            </w:r>
          </w:p>
        </w:tc>
        <w:tc>
          <w:tcPr>
            <w:tcW w:w="704" w:type="dxa"/>
            <w:noWrap/>
            <w:vAlign w:val="center"/>
            <w:hideMark/>
          </w:tcPr>
          <w:p w14:paraId="52BFE61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4" w:type="dxa"/>
            <w:noWrap/>
            <w:vAlign w:val="center"/>
            <w:hideMark/>
          </w:tcPr>
          <w:p w14:paraId="26EB82D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4" w:type="dxa"/>
            <w:noWrap/>
            <w:vAlign w:val="center"/>
            <w:hideMark/>
          </w:tcPr>
          <w:p w14:paraId="3407FEB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05" w:type="dxa"/>
            <w:noWrap/>
            <w:vAlign w:val="center"/>
            <w:hideMark/>
          </w:tcPr>
          <w:p w14:paraId="31C3E00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4" w:type="dxa"/>
            <w:noWrap/>
            <w:vAlign w:val="center"/>
            <w:hideMark/>
          </w:tcPr>
          <w:p w14:paraId="4275C7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4" w:type="dxa"/>
            <w:noWrap/>
            <w:vAlign w:val="center"/>
            <w:hideMark/>
          </w:tcPr>
          <w:p w14:paraId="3B604B2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82EFBB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3D7A92D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225F036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3212C8C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4" w:type="dxa"/>
            <w:noWrap/>
            <w:vAlign w:val="center"/>
            <w:hideMark/>
          </w:tcPr>
          <w:p w14:paraId="15AD813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5" w:type="dxa"/>
            <w:noWrap/>
            <w:vAlign w:val="center"/>
            <w:hideMark/>
          </w:tcPr>
          <w:p w14:paraId="3C43E02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12FBB7C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4" w:type="dxa"/>
            <w:noWrap/>
            <w:vAlign w:val="center"/>
            <w:hideMark/>
          </w:tcPr>
          <w:p w14:paraId="5DC50A5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5" w:type="dxa"/>
            <w:noWrap/>
            <w:vAlign w:val="center"/>
            <w:hideMark/>
          </w:tcPr>
          <w:p w14:paraId="6B2A209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7CC0FA4B" w14:textId="77777777" w:rsidTr="0020097F">
        <w:trPr>
          <w:trHeight w:val="227"/>
          <w:jc w:val="center"/>
        </w:trPr>
        <w:tc>
          <w:tcPr>
            <w:tcW w:w="4257" w:type="dxa"/>
            <w:noWrap/>
            <w:vAlign w:val="center"/>
            <w:hideMark/>
          </w:tcPr>
          <w:p w14:paraId="5A91BC8C"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704" w:type="dxa"/>
            <w:noWrap/>
            <w:vAlign w:val="center"/>
            <w:hideMark/>
          </w:tcPr>
          <w:p w14:paraId="23FB35E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704" w:type="dxa"/>
            <w:noWrap/>
            <w:vAlign w:val="center"/>
            <w:hideMark/>
          </w:tcPr>
          <w:p w14:paraId="774FC01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124</w:t>
            </w:r>
          </w:p>
        </w:tc>
        <w:tc>
          <w:tcPr>
            <w:tcW w:w="704" w:type="dxa"/>
            <w:noWrap/>
            <w:vAlign w:val="center"/>
            <w:hideMark/>
          </w:tcPr>
          <w:p w14:paraId="49896F7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93,23</w:t>
            </w:r>
          </w:p>
        </w:tc>
        <w:tc>
          <w:tcPr>
            <w:tcW w:w="705" w:type="dxa"/>
            <w:noWrap/>
            <w:vAlign w:val="center"/>
            <w:hideMark/>
          </w:tcPr>
          <w:p w14:paraId="3886607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126</w:t>
            </w:r>
          </w:p>
        </w:tc>
        <w:tc>
          <w:tcPr>
            <w:tcW w:w="704" w:type="dxa"/>
            <w:noWrap/>
            <w:vAlign w:val="center"/>
            <w:hideMark/>
          </w:tcPr>
          <w:p w14:paraId="16301B4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115</w:t>
            </w:r>
          </w:p>
        </w:tc>
        <w:tc>
          <w:tcPr>
            <w:tcW w:w="704" w:type="dxa"/>
            <w:noWrap/>
            <w:vAlign w:val="center"/>
            <w:hideMark/>
          </w:tcPr>
          <w:p w14:paraId="4E92A53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91,27</w:t>
            </w:r>
          </w:p>
        </w:tc>
        <w:tc>
          <w:tcPr>
            <w:tcW w:w="704" w:type="dxa"/>
            <w:noWrap/>
            <w:vAlign w:val="center"/>
            <w:hideMark/>
          </w:tcPr>
          <w:p w14:paraId="6ADA156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124</w:t>
            </w:r>
          </w:p>
        </w:tc>
        <w:tc>
          <w:tcPr>
            <w:tcW w:w="705" w:type="dxa"/>
            <w:noWrap/>
            <w:vAlign w:val="center"/>
            <w:hideMark/>
          </w:tcPr>
          <w:p w14:paraId="4B75425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115</w:t>
            </w:r>
          </w:p>
        </w:tc>
        <w:tc>
          <w:tcPr>
            <w:tcW w:w="704" w:type="dxa"/>
            <w:noWrap/>
            <w:vAlign w:val="center"/>
            <w:hideMark/>
          </w:tcPr>
          <w:p w14:paraId="6C7E65D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92,74</w:t>
            </w:r>
          </w:p>
        </w:tc>
        <w:tc>
          <w:tcPr>
            <w:tcW w:w="704" w:type="dxa"/>
            <w:noWrap/>
            <w:vAlign w:val="center"/>
            <w:hideMark/>
          </w:tcPr>
          <w:p w14:paraId="48167E7D"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w:t>
            </w:r>
          </w:p>
        </w:tc>
        <w:tc>
          <w:tcPr>
            <w:tcW w:w="704" w:type="dxa"/>
            <w:noWrap/>
            <w:vAlign w:val="center"/>
            <w:hideMark/>
          </w:tcPr>
          <w:p w14:paraId="21FF6C0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705" w:type="dxa"/>
            <w:noWrap/>
            <w:vAlign w:val="center"/>
            <w:hideMark/>
          </w:tcPr>
          <w:p w14:paraId="5EE05AF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89,36</w:t>
            </w:r>
          </w:p>
        </w:tc>
        <w:tc>
          <w:tcPr>
            <w:tcW w:w="704" w:type="dxa"/>
            <w:noWrap/>
            <w:vAlign w:val="center"/>
            <w:hideMark/>
          </w:tcPr>
          <w:p w14:paraId="600E19A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105</w:t>
            </w:r>
          </w:p>
        </w:tc>
        <w:tc>
          <w:tcPr>
            <w:tcW w:w="704" w:type="dxa"/>
            <w:noWrap/>
            <w:vAlign w:val="center"/>
            <w:hideMark/>
          </w:tcPr>
          <w:p w14:paraId="17FA314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95</w:t>
            </w:r>
          </w:p>
        </w:tc>
        <w:tc>
          <w:tcPr>
            <w:tcW w:w="705" w:type="dxa"/>
            <w:noWrap/>
            <w:vAlign w:val="center"/>
            <w:hideMark/>
          </w:tcPr>
          <w:p w14:paraId="7441009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90,48</w:t>
            </w:r>
          </w:p>
        </w:tc>
      </w:tr>
      <w:tr w:rsidR="006023C6" w:rsidRPr="00207120" w14:paraId="3218F4AF" w14:textId="77777777" w:rsidTr="0020097F">
        <w:trPr>
          <w:trHeight w:val="227"/>
          <w:jc w:val="center"/>
        </w:trPr>
        <w:tc>
          <w:tcPr>
            <w:tcW w:w="4257" w:type="dxa"/>
            <w:noWrap/>
            <w:vAlign w:val="center"/>
            <w:hideMark/>
          </w:tcPr>
          <w:p w14:paraId="124F143F"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entităților publice și private</w:t>
            </w:r>
          </w:p>
        </w:tc>
        <w:tc>
          <w:tcPr>
            <w:tcW w:w="704" w:type="dxa"/>
            <w:noWrap/>
            <w:vAlign w:val="center"/>
            <w:hideMark/>
          </w:tcPr>
          <w:p w14:paraId="7EC8783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6BB9EE0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56EDD7D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05" w:type="dxa"/>
            <w:noWrap/>
            <w:vAlign w:val="center"/>
            <w:hideMark/>
          </w:tcPr>
          <w:p w14:paraId="7D7F183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0FD0FB8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5F4D51B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3444A8C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490AD4B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3F8E8FA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c>
          <w:tcPr>
            <w:tcW w:w="704" w:type="dxa"/>
            <w:noWrap/>
            <w:vAlign w:val="center"/>
            <w:hideMark/>
          </w:tcPr>
          <w:p w14:paraId="5B2A9F9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0D3A139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5" w:type="dxa"/>
            <w:noWrap/>
            <w:vAlign w:val="center"/>
            <w:hideMark/>
          </w:tcPr>
          <w:p w14:paraId="080F561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84,62</w:t>
            </w:r>
          </w:p>
        </w:tc>
        <w:tc>
          <w:tcPr>
            <w:tcW w:w="704" w:type="dxa"/>
            <w:noWrap/>
            <w:vAlign w:val="center"/>
            <w:hideMark/>
          </w:tcPr>
          <w:p w14:paraId="4F67557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4A46F2F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5" w:type="dxa"/>
            <w:noWrap/>
            <w:vAlign w:val="center"/>
            <w:hideMark/>
          </w:tcPr>
          <w:p w14:paraId="1EE4298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95,45</w:t>
            </w:r>
          </w:p>
        </w:tc>
      </w:tr>
      <w:tr w:rsidR="006023C6" w:rsidRPr="00207120" w14:paraId="6B127B33" w14:textId="77777777" w:rsidTr="0020097F">
        <w:trPr>
          <w:trHeight w:val="227"/>
          <w:jc w:val="center"/>
        </w:trPr>
        <w:tc>
          <w:tcPr>
            <w:tcW w:w="4257" w:type="dxa"/>
            <w:noWrap/>
            <w:vAlign w:val="center"/>
            <w:hideMark/>
          </w:tcPr>
          <w:p w14:paraId="026FA79C"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lastRenderedPageBreak/>
              <w:t>Contabilitate</w:t>
            </w:r>
          </w:p>
        </w:tc>
        <w:tc>
          <w:tcPr>
            <w:tcW w:w="704" w:type="dxa"/>
            <w:noWrap/>
            <w:vAlign w:val="center"/>
            <w:hideMark/>
          </w:tcPr>
          <w:p w14:paraId="107DAA7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40018A2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161E9CE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95,24</w:t>
            </w:r>
          </w:p>
        </w:tc>
        <w:tc>
          <w:tcPr>
            <w:tcW w:w="705" w:type="dxa"/>
            <w:noWrap/>
            <w:vAlign w:val="center"/>
            <w:hideMark/>
          </w:tcPr>
          <w:p w14:paraId="2F75A7A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04" w:type="dxa"/>
            <w:noWrap/>
            <w:vAlign w:val="center"/>
            <w:hideMark/>
          </w:tcPr>
          <w:p w14:paraId="4FAE715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723DDF4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04" w:type="dxa"/>
            <w:noWrap/>
            <w:vAlign w:val="center"/>
            <w:hideMark/>
          </w:tcPr>
          <w:p w14:paraId="4AAAAE9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5" w:type="dxa"/>
            <w:noWrap/>
            <w:vAlign w:val="center"/>
            <w:hideMark/>
          </w:tcPr>
          <w:p w14:paraId="10F9630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4A58BA8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8F9266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194361A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4906703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04" w:type="dxa"/>
            <w:noWrap/>
            <w:vAlign w:val="center"/>
            <w:hideMark/>
          </w:tcPr>
          <w:p w14:paraId="170C472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4D11593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5" w:type="dxa"/>
            <w:noWrap/>
            <w:vAlign w:val="center"/>
            <w:hideMark/>
          </w:tcPr>
          <w:p w14:paraId="2D993EF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90,48</w:t>
            </w:r>
          </w:p>
        </w:tc>
      </w:tr>
      <w:tr w:rsidR="006023C6" w:rsidRPr="00207120" w14:paraId="451D35D8" w14:textId="77777777" w:rsidTr="0020097F">
        <w:trPr>
          <w:trHeight w:val="227"/>
          <w:jc w:val="center"/>
        </w:trPr>
        <w:tc>
          <w:tcPr>
            <w:tcW w:w="4257" w:type="dxa"/>
            <w:noWrap/>
            <w:vAlign w:val="center"/>
            <w:hideMark/>
          </w:tcPr>
          <w:p w14:paraId="3F0D4711"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financiar-bancar</w:t>
            </w:r>
          </w:p>
        </w:tc>
        <w:tc>
          <w:tcPr>
            <w:tcW w:w="704" w:type="dxa"/>
            <w:noWrap/>
            <w:vAlign w:val="center"/>
            <w:hideMark/>
          </w:tcPr>
          <w:p w14:paraId="7B6C349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012B31E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7126D7E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7A361A2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0896300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04BC1DC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c>
          <w:tcPr>
            <w:tcW w:w="704" w:type="dxa"/>
            <w:noWrap/>
            <w:vAlign w:val="center"/>
            <w:hideMark/>
          </w:tcPr>
          <w:p w14:paraId="3FCF5A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10DC09F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64776D9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4B36B4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4" w:type="dxa"/>
            <w:noWrap/>
            <w:vAlign w:val="center"/>
            <w:hideMark/>
          </w:tcPr>
          <w:p w14:paraId="0226881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05" w:type="dxa"/>
            <w:noWrap/>
            <w:vAlign w:val="center"/>
            <w:hideMark/>
          </w:tcPr>
          <w:p w14:paraId="1B3E936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c>
          <w:tcPr>
            <w:tcW w:w="704" w:type="dxa"/>
            <w:noWrap/>
            <w:vAlign w:val="center"/>
            <w:hideMark/>
          </w:tcPr>
          <w:p w14:paraId="4AAA664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4" w:type="dxa"/>
            <w:noWrap/>
            <w:vAlign w:val="center"/>
            <w:hideMark/>
          </w:tcPr>
          <w:p w14:paraId="0621E28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05" w:type="dxa"/>
            <w:noWrap/>
            <w:vAlign w:val="center"/>
            <w:hideMark/>
          </w:tcPr>
          <w:p w14:paraId="5CFBDB6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E741804" w14:textId="77777777" w:rsidTr="0020097F">
        <w:trPr>
          <w:trHeight w:val="227"/>
          <w:jc w:val="center"/>
        </w:trPr>
        <w:tc>
          <w:tcPr>
            <w:tcW w:w="4257" w:type="dxa"/>
            <w:noWrap/>
            <w:vAlign w:val="center"/>
            <w:hideMark/>
          </w:tcPr>
          <w:p w14:paraId="0CA76C20"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informațiilor</w:t>
            </w:r>
          </w:p>
        </w:tc>
        <w:tc>
          <w:tcPr>
            <w:tcW w:w="704" w:type="dxa"/>
            <w:noWrap/>
            <w:vAlign w:val="center"/>
            <w:hideMark/>
          </w:tcPr>
          <w:p w14:paraId="0DEBB42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266A522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57DE2E7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01A9104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4DE1479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5684F5C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86,36</w:t>
            </w:r>
          </w:p>
        </w:tc>
        <w:tc>
          <w:tcPr>
            <w:tcW w:w="704" w:type="dxa"/>
            <w:noWrap/>
            <w:vAlign w:val="center"/>
            <w:hideMark/>
          </w:tcPr>
          <w:p w14:paraId="45D5AAE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5" w:type="dxa"/>
            <w:noWrap/>
            <w:vAlign w:val="center"/>
            <w:hideMark/>
          </w:tcPr>
          <w:p w14:paraId="310986E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55892DD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95,65</w:t>
            </w:r>
          </w:p>
        </w:tc>
        <w:tc>
          <w:tcPr>
            <w:tcW w:w="704" w:type="dxa"/>
            <w:noWrap/>
            <w:vAlign w:val="center"/>
            <w:hideMark/>
          </w:tcPr>
          <w:p w14:paraId="0AB0C72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3AD6186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5" w:type="dxa"/>
            <w:noWrap/>
            <w:vAlign w:val="center"/>
            <w:hideMark/>
          </w:tcPr>
          <w:p w14:paraId="42725E4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c>
          <w:tcPr>
            <w:tcW w:w="704" w:type="dxa"/>
            <w:noWrap/>
            <w:vAlign w:val="center"/>
            <w:hideMark/>
          </w:tcPr>
          <w:p w14:paraId="38980BE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3C0E9B8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177068E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r>
      <w:tr w:rsidR="006023C6" w:rsidRPr="00207120" w14:paraId="050DD200" w14:textId="77777777" w:rsidTr="0020097F">
        <w:trPr>
          <w:trHeight w:val="227"/>
          <w:jc w:val="center"/>
        </w:trPr>
        <w:tc>
          <w:tcPr>
            <w:tcW w:w="4257" w:type="dxa"/>
            <w:noWrap/>
            <w:vAlign w:val="center"/>
            <w:hideMark/>
          </w:tcPr>
          <w:p w14:paraId="56CA2599"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organizației</w:t>
            </w:r>
          </w:p>
        </w:tc>
        <w:tc>
          <w:tcPr>
            <w:tcW w:w="704" w:type="dxa"/>
            <w:noWrap/>
            <w:vAlign w:val="center"/>
            <w:hideMark/>
          </w:tcPr>
          <w:p w14:paraId="241137C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704" w:type="dxa"/>
            <w:noWrap/>
            <w:vAlign w:val="center"/>
            <w:hideMark/>
          </w:tcPr>
          <w:p w14:paraId="43947A1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04" w:type="dxa"/>
            <w:noWrap/>
            <w:vAlign w:val="center"/>
            <w:hideMark/>
          </w:tcPr>
          <w:p w14:paraId="321BDCA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84,85</w:t>
            </w:r>
          </w:p>
        </w:tc>
        <w:tc>
          <w:tcPr>
            <w:tcW w:w="705" w:type="dxa"/>
            <w:noWrap/>
            <w:vAlign w:val="center"/>
            <w:hideMark/>
          </w:tcPr>
          <w:p w14:paraId="71ECE3E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04" w:type="dxa"/>
            <w:noWrap/>
            <w:vAlign w:val="center"/>
            <w:hideMark/>
          </w:tcPr>
          <w:p w14:paraId="27EF408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208C26F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04" w:type="dxa"/>
            <w:noWrap/>
            <w:vAlign w:val="center"/>
            <w:hideMark/>
          </w:tcPr>
          <w:p w14:paraId="3BC0492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05" w:type="dxa"/>
            <w:noWrap/>
            <w:vAlign w:val="center"/>
            <w:hideMark/>
          </w:tcPr>
          <w:p w14:paraId="5AC2E1B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04" w:type="dxa"/>
            <w:noWrap/>
            <w:vAlign w:val="center"/>
            <w:hideMark/>
          </w:tcPr>
          <w:p w14:paraId="015AEC9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80,77</w:t>
            </w:r>
          </w:p>
        </w:tc>
        <w:tc>
          <w:tcPr>
            <w:tcW w:w="704" w:type="dxa"/>
            <w:noWrap/>
            <w:vAlign w:val="center"/>
            <w:hideMark/>
          </w:tcPr>
          <w:p w14:paraId="18327FD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4" w:type="dxa"/>
            <w:noWrap/>
            <w:vAlign w:val="center"/>
            <w:hideMark/>
          </w:tcPr>
          <w:p w14:paraId="646057E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5F18AEE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0FB2A8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4" w:type="dxa"/>
            <w:noWrap/>
            <w:vAlign w:val="center"/>
            <w:hideMark/>
          </w:tcPr>
          <w:p w14:paraId="4E9AC5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5" w:type="dxa"/>
            <w:noWrap/>
            <w:vAlign w:val="center"/>
            <w:hideMark/>
          </w:tcPr>
          <w:p w14:paraId="22A3E82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82,61</w:t>
            </w:r>
          </w:p>
        </w:tc>
      </w:tr>
      <w:tr w:rsidR="006023C6" w:rsidRPr="00207120" w14:paraId="6BABBDB9" w14:textId="77777777" w:rsidTr="0020097F">
        <w:trPr>
          <w:trHeight w:val="227"/>
          <w:jc w:val="center"/>
        </w:trPr>
        <w:tc>
          <w:tcPr>
            <w:tcW w:w="4257" w:type="dxa"/>
            <w:noWrap/>
            <w:vAlign w:val="center"/>
            <w:hideMark/>
          </w:tcPr>
          <w:p w14:paraId="7E3DF574"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704" w:type="dxa"/>
            <w:noWrap/>
            <w:vAlign w:val="center"/>
            <w:hideMark/>
          </w:tcPr>
          <w:p w14:paraId="29FE70D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04" w:type="dxa"/>
            <w:noWrap/>
            <w:vAlign w:val="center"/>
            <w:hideMark/>
          </w:tcPr>
          <w:p w14:paraId="213B617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7E15D92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05" w:type="dxa"/>
            <w:noWrap/>
            <w:vAlign w:val="center"/>
            <w:hideMark/>
          </w:tcPr>
          <w:p w14:paraId="2738BAB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465F903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5B2D4FD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04" w:type="dxa"/>
            <w:noWrap/>
            <w:vAlign w:val="center"/>
            <w:hideMark/>
          </w:tcPr>
          <w:p w14:paraId="745E047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5" w:type="dxa"/>
            <w:noWrap/>
            <w:vAlign w:val="center"/>
            <w:hideMark/>
          </w:tcPr>
          <w:p w14:paraId="55DD222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4" w:type="dxa"/>
            <w:noWrap/>
            <w:vAlign w:val="center"/>
            <w:hideMark/>
          </w:tcPr>
          <w:p w14:paraId="1F7396D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04" w:type="dxa"/>
            <w:noWrap/>
            <w:vAlign w:val="center"/>
            <w:hideMark/>
          </w:tcPr>
          <w:p w14:paraId="306DC4A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7E1E877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743F0A8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04" w:type="dxa"/>
            <w:noWrap/>
            <w:vAlign w:val="center"/>
            <w:hideMark/>
          </w:tcPr>
          <w:p w14:paraId="3183253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0F37C94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5" w:type="dxa"/>
            <w:noWrap/>
            <w:vAlign w:val="center"/>
            <w:hideMark/>
          </w:tcPr>
          <w:p w14:paraId="6A30C2B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r>
      <w:tr w:rsidR="006023C6" w:rsidRPr="00207120" w14:paraId="5040BBF6" w14:textId="77777777" w:rsidTr="0020097F">
        <w:trPr>
          <w:trHeight w:val="227"/>
          <w:jc w:val="center"/>
        </w:trPr>
        <w:tc>
          <w:tcPr>
            <w:tcW w:w="4257" w:type="dxa"/>
            <w:noWrap/>
            <w:vAlign w:val="center"/>
            <w:hideMark/>
          </w:tcPr>
          <w:p w14:paraId="369A6615"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704" w:type="dxa"/>
            <w:noWrap/>
            <w:vAlign w:val="center"/>
            <w:hideMark/>
          </w:tcPr>
          <w:p w14:paraId="5C4B017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04" w:type="dxa"/>
            <w:noWrap/>
            <w:vAlign w:val="center"/>
            <w:hideMark/>
          </w:tcPr>
          <w:p w14:paraId="44849AF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04" w:type="dxa"/>
            <w:noWrap/>
            <w:vAlign w:val="center"/>
            <w:hideMark/>
          </w:tcPr>
          <w:p w14:paraId="2E39899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89,36</w:t>
            </w:r>
          </w:p>
        </w:tc>
        <w:tc>
          <w:tcPr>
            <w:tcW w:w="705" w:type="dxa"/>
            <w:noWrap/>
            <w:vAlign w:val="center"/>
            <w:hideMark/>
          </w:tcPr>
          <w:p w14:paraId="70601E80"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04" w:type="dxa"/>
            <w:noWrap/>
            <w:vAlign w:val="center"/>
            <w:hideMark/>
          </w:tcPr>
          <w:p w14:paraId="327EFAA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w:t>
            </w:r>
          </w:p>
        </w:tc>
        <w:tc>
          <w:tcPr>
            <w:tcW w:w="704" w:type="dxa"/>
            <w:noWrap/>
            <w:vAlign w:val="center"/>
            <w:hideMark/>
          </w:tcPr>
          <w:p w14:paraId="4C61BC2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85,29</w:t>
            </w:r>
          </w:p>
        </w:tc>
        <w:tc>
          <w:tcPr>
            <w:tcW w:w="704" w:type="dxa"/>
            <w:noWrap/>
            <w:vAlign w:val="center"/>
            <w:hideMark/>
          </w:tcPr>
          <w:p w14:paraId="5C7BA01F"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705" w:type="dxa"/>
            <w:noWrap/>
            <w:vAlign w:val="center"/>
            <w:hideMark/>
          </w:tcPr>
          <w:p w14:paraId="0DBAA67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704" w:type="dxa"/>
            <w:noWrap/>
            <w:vAlign w:val="center"/>
            <w:hideMark/>
          </w:tcPr>
          <w:p w14:paraId="4C902D7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95,35</w:t>
            </w:r>
          </w:p>
        </w:tc>
        <w:tc>
          <w:tcPr>
            <w:tcW w:w="704" w:type="dxa"/>
            <w:noWrap/>
            <w:vAlign w:val="center"/>
            <w:hideMark/>
          </w:tcPr>
          <w:p w14:paraId="522C339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704" w:type="dxa"/>
            <w:noWrap/>
            <w:vAlign w:val="center"/>
            <w:hideMark/>
          </w:tcPr>
          <w:p w14:paraId="04C35AF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05" w:type="dxa"/>
            <w:noWrap/>
            <w:vAlign w:val="center"/>
            <w:hideMark/>
          </w:tcPr>
          <w:p w14:paraId="55861B1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90,24</w:t>
            </w:r>
          </w:p>
        </w:tc>
        <w:tc>
          <w:tcPr>
            <w:tcW w:w="704" w:type="dxa"/>
            <w:noWrap/>
            <w:vAlign w:val="center"/>
            <w:hideMark/>
          </w:tcPr>
          <w:p w14:paraId="14C9F4E9"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704" w:type="dxa"/>
            <w:noWrap/>
            <w:vAlign w:val="center"/>
            <w:hideMark/>
          </w:tcPr>
          <w:p w14:paraId="22C540EC"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53</w:t>
            </w:r>
          </w:p>
        </w:tc>
        <w:tc>
          <w:tcPr>
            <w:tcW w:w="705" w:type="dxa"/>
            <w:noWrap/>
            <w:vAlign w:val="center"/>
            <w:hideMark/>
          </w:tcPr>
          <w:p w14:paraId="04587302"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94,64</w:t>
            </w:r>
          </w:p>
        </w:tc>
      </w:tr>
      <w:tr w:rsidR="006023C6" w:rsidRPr="00207120" w14:paraId="403D5AD6" w14:textId="77777777" w:rsidTr="0020097F">
        <w:trPr>
          <w:trHeight w:val="227"/>
          <w:jc w:val="center"/>
        </w:trPr>
        <w:tc>
          <w:tcPr>
            <w:tcW w:w="4257" w:type="dxa"/>
            <w:noWrap/>
            <w:vAlign w:val="center"/>
            <w:hideMark/>
          </w:tcPr>
          <w:p w14:paraId="5E77BAF6"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 turism și timp liber</w:t>
            </w:r>
          </w:p>
        </w:tc>
        <w:tc>
          <w:tcPr>
            <w:tcW w:w="704" w:type="dxa"/>
            <w:noWrap/>
            <w:vAlign w:val="center"/>
            <w:hideMark/>
          </w:tcPr>
          <w:p w14:paraId="324C4D1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3436C13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4" w:type="dxa"/>
            <w:noWrap/>
            <w:vAlign w:val="center"/>
            <w:hideMark/>
          </w:tcPr>
          <w:p w14:paraId="339EAAC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78,57</w:t>
            </w:r>
          </w:p>
        </w:tc>
        <w:tc>
          <w:tcPr>
            <w:tcW w:w="705" w:type="dxa"/>
            <w:noWrap/>
            <w:vAlign w:val="center"/>
            <w:hideMark/>
          </w:tcPr>
          <w:p w14:paraId="690B5C2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73DC252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5F8A3E3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581469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5B7E697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1BA2080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04" w:type="dxa"/>
            <w:noWrap/>
            <w:vAlign w:val="center"/>
            <w:hideMark/>
          </w:tcPr>
          <w:p w14:paraId="321AB4A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459263A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1C05115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c>
          <w:tcPr>
            <w:tcW w:w="704" w:type="dxa"/>
            <w:noWrap/>
            <w:vAlign w:val="center"/>
            <w:hideMark/>
          </w:tcPr>
          <w:p w14:paraId="09765DF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1CFFAB2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5" w:type="dxa"/>
            <w:noWrap/>
            <w:vAlign w:val="center"/>
            <w:hideMark/>
          </w:tcPr>
          <w:p w14:paraId="175558D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r>
      <w:tr w:rsidR="006023C6" w:rsidRPr="00207120" w14:paraId="78807165" w14:textId="77777777" w:rsidTr="0020097F">
        <w:trPr>
          <w:trHeight w:val="227"/>
          <w:jc w:val="center"/>
        </w:trPr>
        <w:tc>
          <w:tcPr>
            <w:tcW w:w="4257" w:type="dxa"/>
            <w:noWrap/>
            <w:vAlign w:val="center"/>
            <w:hideMark/>
          </w:tcPr>
          <w:p w14:paraId="0CD2A8D3"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Fenomene geografice de risc și calitatea mediului</w:t>
            </w:r>
          </w:p>
        </w:tc>
        <w:tc>
          <w:tcPr>
            <w:tcW w:w="704" w:type="dxa"/>
            <w:noWrap/>
            <w:vAlign w:val="center"/>
            <w:hideMark/>
          </w:tcPr>
          <w:p w14:paraId="08A35B6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7DF6537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6DECB5E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05" w:type="dxa"/>
            <w:noWrap/>
            <w:vAlign w:val="center"/>
            <w:hideMark/>
          </w:tcPr>
          <w:p w14:paraId="2D0C19D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444837B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4" w:type="dxa"/>
            <w:noWrap/>
            <w:vAlign w:val="center"/>
            <w:hideMark/>
          </w:tcPr>
          <w:p w14:paraId="218EC69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D66726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5E3F3BB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3AE3EAE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4B8461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3C65987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5" w:type="dxa"/>
            <w:noWrap/>
            <w:vAlign w:val="center"/>
            <w:hideMark/>
          </w:tcPr>
          <w:p w14:paraId="20975C0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69B2855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00B1F35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5" w:type="dxa"/>
            <w:noWrap/>
            <w:vAlign w:val="center"/>
            <w:hideMark/>
          </w:tcPr>
          <w:p w14:paraId="45D0DB7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6751C9B9" w14:textId="77777777" w:rsidTr="0020097F">
        <w:trPr>
          <w:trHeight w:val="227"/>
          <w:jc w:val="center"/>
        </w:trPr>
        <w:tc>
          <w:tcPr>
            <w:tcW w:w="4257" w:type="dxa"/>
            <w:noWrap/>
            <w:vAlign w:val="center"/>
            <w:hideMark/>
          </w:tcPr>
          <w:p w14:paraId="728B1D15"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Unitatea istoriei europene</w:t>
            </w:r>
          </w:p>
        </w:tc>
        <w:tc>
          <w:tcPr>
            <w:tcW w:w="704" w:type="dxa"/>
            <w:noWrap/>
            <w:vAlign w:val="center"/>
            <w:hideMark/>
          </w:tcPr>
          <w:p w14:paraId="5DE7B65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1D4A663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4A3F500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79EECBE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704" w:type="dxa"/>
            <w:noWrap/>
            <w:vAlign w:val="center"/>
            <w:hideMark/>
          </w:tcPr>
          <w:p w14:paraId="59122EB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704" w:type="dxa"/>
            <w:noWrap/>
            <w:vAlign w:val="center"/>
            <w:hideMark/>
          </w:tcPr>
          <w:p w14:paraId="2996363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37,50</w:t>
            </w:r>
          </w:p>
        </w:tc>
        <w:tc>
          <w:tcPr>
            <w:tcW w:w="704" w:type="dxa"/>
            <w:noWrap/>
            <w:vAlign w:val="center"/>
            <w:hideMark/>
          </w:tcPr>
          <w:p w14:paraId="02AA7D6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5" w:type="dxa"/>
            <w:noWrap/>
            <w:vAlign w:val="center"/>
            <w:hideMark/>
          </w:tcPr>
          <w:p w14:paraId="61998C5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5AA9E11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422D070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4" w:type="dxa"/>
            <w:noWrap/>
            <w:vAlign w:val="center"/>
            <w:hideMark/>
          </w:tcPr>
          <w:p w14:paraId="5473389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05" w:type="dxa"/>
            <w:noWrap/>
            <w:vAlign w:val="center"/>
            <w:hideMark/>
          </w:tcPr>
          <w:p w14:paraId="634EB04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04" w:type="dxa"/>
            <w:noWrap/>
            <w:vAlign w:val="center"/>
            <w:hideMark/>
          </w:tcPr>
          <w:p w14:paraId="5CCE63B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74D388D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05" w:type="dxa"/>
            <w:noWrap/>
            <w:vAlign w:val="center"/>
            <w:hideMark/>
          </w:tcPr>
          <w:p w14:paraId="72349C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92,86</w:t>
            </w:r>
          </w:p>
        </w:tc>
      </w:tr>
      <w:tr w:rsidR="006023C6" w:rsidRPr="00207120" w14:paraId="651B833E" w14:textId="77777777" w:rsidTr="0020097F">
        <w:trPr>
          <w:trHeight w:val="227"/>
          <w:jc w:val="center"/>
        </w:trPr>
        <w:tc>
          <w:tcPr>
            <w:tcW w:w="4257" w:type="dxa"/>
            <w:noWrap/>
            <w:vAlign w:val="center"/>
            <w:hideMark/>
          </w:tcPr>
          <w:p w14:paraId="47B4A5AF" w14:textId="77777777" w:rsidR="006023C6" w:rsidRPr="00207120" w:rsidRDefault="006023C6"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704" w:type="dxa"/>
            <w:noWrap/>
            <w:vAlign w:val="center"/>
            <w:hideMark/>
          </w:tcPr>
          <w:p w14:paraId="7844FE7E"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704" w:type="dxa"/>
            <w:noWrap/>
            <w:vAlign w:val="center"/>
            <w:hideMark/>
          </w:tcPr>
          <w:p w14:paraId="09E4126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w:t>
            </w:r>
          </w:p>
        </w:tc>
        <w:tc>
          <w:tcPr>
            <w:tcW w:w="704" w:type="dxa"/>
            <w:noWrap/>
            <w:vAlign w:val="center"/>
            <w:hideMark/>
          </w:tcPr>
          <w:p w14:paraId="0DA298D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97,62</w:t>
            </w:r>
          </w:p>
        </w:tc>
        <w:tc>
          <w:tcPr>
            <w:tcW w:w="705" w:type="dxa"/>
            <w:noWrap/>
            <w:vAlign w:val="center"/>
            <w:hideMark/>
          </w:tcPr>
          <w:p w14:paraId="31CD418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69</w:t>
            </w:r>
          </w:p>
        </w:tc>
        <w:tc>
          <w:tcPr>
            <w:tcW w:w="704" w:type="dxa"/>
            <w:noWrap/>
            <w:vAlign w:val="center"/>
            <w:hideMark/>
          </w:tcPr>
          <w:p w14:paraId="2A5782FB"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704" w:type="dxa"/>
            <w:noWrap/>
            <w:vAlign w:val="center"/>
            <w:hideMark/>
          </w:tcPr>
          <w:p w14:paraId="7A488DBA"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88,41</w:t>
            </w:r>
          </w:p>
        </w:tc>
        <w:tc>
          <w:tcPr>
            <w:tcW w:w="704" w:type="dxa"/>
            <w:noWrap/>
            <w:vAlign w:val="center"/>
            <w:hideMark/>
          </w:tcPr>
          <w:p w14:paraId="4C7221C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69</w:t>
            </w:r>
          </w:p>
        </w:tc>
        <w:tc>
          <w:tcPr>
            <w:tcW w:w="705" w:type="dxa"/>
            <w:noWrap/>
            <w:vAlign w:val="center"/>
            <w:hideMark/>
          </w:tcPr>
          <w:p w14:paraId="51862628"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704" w:type="dxa"/>
            <w:noWrap/>
            <w:vAlign w:val="center"/>
            <w:hideMark/>
          </w:tcPr>
          <w:p w14:paraId="2272B116"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94,20</w:t>
            </w:r>
          </w:p>
        </w:tc>
        <w:tc>
          <w:tcPr>
            <w:tcW w:w="704" w:type="dxa"/>
            <w:noWrap/>
            <w:vAlign w:val="center"/>
            <w:hideMark/>
          </w:tcPr>
          <w:p w14:paraId="250069B1"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53</w:t>
            </w:r>
          </w:p>
        </w:tc>
        <w:tc>
          <w:tcPr>
            <w:tcW w:w="704" w:type="dxa"/>
            <w:noWrap/>
            <w:vAlign w:val="center"/>
            <w:hideMark/>
          </w:tcPr>
          <w:p w14:paraId="1BE376D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705" w:type="dxa"/>
            <w:noWrap/>
            <w:vAlign w:val="center"/>
            <w:hideMark/>
          </w:tcPr>
          <w:p w14:paraId="0052807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98,11</w:t>
            </w:r>
          </w:p>
        </w:tc>
        <w:tc>
          <w:tcPr>
            <w:tcW w:w="704" w:type="dxa"/>
            <w:noWrap/>
            <w:vAlign w:val="center"/>
            <w:hideMark/>
          </w:tcPr>
          <w:p w14:paraId="7816A905"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64</w:t>
            </w:r>
          </w:p>
        </w:tc>
        <w:tc>
          <w:tcPr>
            <w:tcW w:w="704" w:type="dxa"/>
            <w:noWrap/>
            <w:vAlign w:val="center"/>
            <w:hideMark/>
          </w:tcPr>
          <w:p w14:paraId="185F1E94"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64</w:t>
            </w:r>
          </w:p>
        </w:tc>
        <w:tc>
          <w:tcPr>
            <w:tcW w:w="705" w:type="dxa"/>
            <w:noWrap/>
            <w:vAlign w:val="center"/>
            <w:hideMark/>
          </w:tcPr>
          <w:p w14:paraId="1424DC13" w14:textId="77777777" w:rsidR="006023C6" w:rsidRPr="00207120" w:rsidRDefault="006023C6"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100</w:t>
            </w:r>
          </w:p>
        </w:tc>
      </w:tr>
      <w:tr w:rsidR="006023C6" w:rsidRPr="00207120" w14:paraId="267B5885" w14:textId="77777777" w:rsidTr="0020097F">
        <w:trPr>
          <w:trHeight w:val="227"/>
          <w:jc w:val="center"/>
        </w:trPr>
        <w:tc>
          <w:tcPr>
            <w:tcW w:w="4257" w:type="dxa"/>
            <w:noWrap/>
            <w:vAlign w:val="center"/>
            <w:hideMark/>
          </w:tcPr>
          <w:p w14:paraId="6B86C028"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Doctrina socială și ecumenică a Bisericii în contemporaneitate</w:t>
            </w:r>
          </w:p>
        </w:tc>
        <w:tc>
          <w:tcPr>
            <w:tcW w:w="704" w:type="dxa"/>
            <w:noWrap/>
            <w:vAlign w:val="center"/>
            <w:hideMark/>
          </w:tcPr>
          <w:p w14:paraId="2B86A82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67EECB0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4EF0592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05" w:type="dxa"/>
            <w:noWrap/>
            <w:vAlign w:val="center"/>
            <w:hideMark/>
          </w:tcPr>
          <w:p w14:paraId="75985C0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710F108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04" w:type="dxa"/>
            <w:noWrap/>
            <w:vAlign w:val="center"/>
            <w:hideMark/>
          </w:tcPr>
          <w:p w14:paraId="69F99CF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04" w:type="dxa"/>
            <w:noWrap/>
            <w:vAlign w:val="center"/>
            <w:hideMark/>
          </w:tcPr>
          <w:p w14:paraId="2807000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2F97E52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713EEB3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04" w:type="dxa"/>
            <w:noWrap/>
            <w:vAlign w:val="center"/>
            <w:hideMark/>
          </w:tcPr>
          <w:p w14:paraId="15D3C72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788CC36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5" w:type="dxa"/>
            <w:noWrap/>
            <w:vAlign w:val="center"/>
            <w:hideMark/>
          </w:tcPr>
          <w:p w14:paraId="4B31B0F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4" w:type="dxa"/>
            <w:noWrap/>
            <w:vAlign w:val="center"/>
            <w:hideMark/>
          </w:tcPr>
          <w:p w14:paraId="4C5DFC1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4C9C154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1AEA383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810456E" w14:textId="77777777" w:rsidTr="0020097F">
        <w:trPr>
          <w:trHeight w:val="227"/>
          <w:jc w:val="center"/>
        </w:trPr>
        <w:tc>
          <w:tcPr>
            <w:tcW w:w="4257" w:type="dxa"/>
            <w:noWrap/>
            <w:vAlign w:val="center"/>
            <w:hideMark/>
          </w:tcPr>
          <w:p w14:paraId="64FFA52E"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Doctrină, știință, misiune</w:t>
            </w:r>
          </w:p>
        </w:tc>
        <w:tc>
          <w:tcPr>
            <w:tcW w:w="704" w:type="dxa"/>
            <w:noWrap/>
            <w:vAlign w:val="center"/>
            <w:hideMark/>
          </w:tcPr>
          <w:p w14:paraId="3E70BEC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06530BA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3AF2736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02416A85"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4" w:type="dxa"/>
            <w:noWrap/>
            <w:vAlign w:val="center"/>
            <w:hideMark/>
          </w:tcPr>
          <w:p w14:paraId="22A023B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704" w:type="dxa"/>
            <w:noWrap/>
            <w:vAlign w:val="center"/>
            <w:hideMark/>
          </w:tcPr>
          <w:p w14:paraId="7487148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D2C335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23BBAEB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722B397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7F47610A"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7062B77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05" w:type="dxa"/>
            <w:noWrap/>
            <w:vAlign w:val="center"/>
            <w:hideMark/>
          </w:tcPr>
          <w:p w14:paraId="162438C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04" w:type="dxa"/>
            <w:noWrap/>
            <w:vAlign w:val="center"/>
            <w:hideMark/>
          </w:tcPr>
          <w:p w14:paraId="06A3E6B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4" w:type="dxa"/>
            <w:noWrap/>
            <w:vAlign w:val="center"/>
            <w:hideMark/>
          </w:tcPr>
          <w:p w14:paraId="58D6D6F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05" w:type="dxa"/>
            <w:noWrap/>
            <w:vAlign w:val="center"/>
            <w:hideMark/>
          </w:tcPr>
          <w:p w14:paraId="4500BAEF"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5B7A6A4" w14:textId="77777777" w:rsidTr="0020097F">
        <w:trPr>
          <w:trHeight w:val="227"/>
          <w:jc w:val="center"/>
        </w:trPr>
        <w:tc>
          <w:tcPr>
            <w:tcW w:w="4257" w:type="dxa"/>
            <w:noWrap/>
            <w:vAlign w:val="center"/>
            <w:hideMark/>
          </w:tcPr>
          <w:p w14:paraId="3344684D"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educațional și dezvoltare curriculară</w:t>
            </w:r>
          </w:p>
        </w:tc>
        <w:tc>
          <w:tcPr>
            <w:tcW w:w="704" w:type="dxa"/>
            <w:noWrap/>
            <w:vAlign w:val="center"/>
            <w:hideMark/>
          </w:tcPr>
          <w:p w14:paraId="6262158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67E1E2A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04" w:type="dxa"/>
            <w:noWrap/>
            <w:vAlign w:val="center"/>
            <w:hideMark/>
          </w:tcPr>
          <w:p w14:paraId="5FC0A9A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7D398A7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04" w:type="dxa"/>
            <w:noWrap/>
            <w:vAlign w:val="center"/>
            <w:hideMark/>
          </w:tcPr>
          <w:p w14:paraId="2380E6EC"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2327A58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78,26</w:t>
            </w:r>
          </w:p>
        </w:tc>
        <w:tc>
          <w:tcPr>
            <w:tcW w:w="704" w:type="dxa"/>
            <w:noWrap/>
            <w:vAlign w:val="center"/>
            <w:hideMark/>
          </w:tcPr>
          <w:p w14:paraId="4305216D"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05" w:type="dxa"/>
            <w:noWrap/>
            <w:vAlign w:val="center"/>
            <w:hideMark/>
          </w:tcPr>
          <w:p w14:paraId="36E02B1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50E1D8B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04" w:type="dxa"/>
            <w:noWrap/>
            <w:vAlign w:val="center"/>
            <w:hideMark/>
          </w:tcPr>
          <w:p w14:paraId="0342AEC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3037F62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5" w:type="dxa"/>
            <w:noWrap/>
            <w:vAlign w:val="center"/>
            <w:hideMark/>
          </w:tcPr>
          <w:p w14:paraId="6DEA817E"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876BB6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5DFF54C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5" w:type="dxa"/>
            <w:noWrap/>
            <w:vAlign w:val="center"/>
            <w:hideMark/>
          </w:tcPr>
          <w:p w14:paraId="27641649"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36D87CC7" w14:textId="77777777" w:rsidTr="0020097F">
        <w:trPr>
          <w:trHeight w:val="227"/>
          <w:jc w:val="center"/>
        </w:trPr>
        <w:tc>
          <w:tcPr>
            <w:tcW w:w="4257" w:type="dxa"/>
            <w:noWrap/>
            <w:vAlign w:val="center"/>
            <w:hideMark/>
          </w:tcPr>
          <w:p w14:paraId="3180BD4B" w14:textId="77777777" w:rsidR="006023C6" w:rsidRPr="00207120" w:rsidRDefault="006023C6" w:rsidP="00D31A1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Strategii didactice de comunicare și învățare eficientă</w:t>
            </w:r>
          </w:p>
        </w:tc>
        <w:tc>
          <w:tcPr>
            <w:tcW w:w="704" w:type="dxa"/>
            <w:noWrap/>
            <w:vAlign w:val="center"/>
            <w:hideMark/>
          </w:tcPr>
          <w:p w14:paraId="32EAA650"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6EFB0A2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04" w:type="dxa"/>
            <w:noWrap/>
            <w:vAlign w:val="center"/>
            <w:hideMark/>
          </w:tcPr>
          <w:p w14:paraId="2FC151C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5" w:type="dxa"/>
            <w:noWrap/>
            <w:vAlign w:val="center"/>
            <w:hideMark/>
          </w:tcPr>
          <w:p w14:paraId="266A665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04" w:type="dxa"/>
            <w:noWrap/>
            <w:vAlign w:val="center"/>
            <w:hideMark/>
          </w:tcPr>
          <w:p w14:paraId="5AE5739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4" w:type="dxa"/>
            <w:noWrap/>
            <w:vAlign w:val="center"/>
            <w:hideMark/>
          </w:tcPr>
          <w:p w14:paraId="2F907373"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c>
          <w:tcPr>
            <w:tcW w:w="704" w:type="dxa"/>
            <w:noWrap/>
            <w:vAlign w:val="center"/>
            <w:hideMark/>
          </w:tcPr>
          <w:p w14:paraId="53A9C576"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05" w:type="dxa"/>
            <w:noWrap/>
            <w:vAlign w:val="center"/>
            <w:hideMark/>
          </w:tcPr>
          <w:p w14:paraId="3309330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04" w:type="dxa"/>
            <w:noWrap/>
            <w:vAlign w:val="center"/>
            <w:hideMark/>
          </w:tcPr>
          <w:p w14:paraId="02F79AB8"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04" w:type="dxa"/>
            <w:noWrap/>
            <w:vAlign w:val="center"/>
            <w:hideMark/>
          </w:tcPr>
          <w:p w14:paraId="6FF72C07"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4" w:type="dxa"/>
            <w:noWrap/>
            <w:vAlign w:val="center"/>
            <w:hideMark/>
          </w:tcPr>
          <w:p w14:paraId="786108A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05" w:type="dxa"/>
            <w:noWrap/>
            <w:vAlign w:val="center"/>
            <w:hideMark/>
          </w:tcPr>
          <w:p w14:paraId="3D969044"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704" w:type="dxa"/>
            <w:noWrap/>
            <w:vAlign w:val="center"/>
            <w:hideMark/>
          </w:tcPr>
          <w:p w14:paraId="54295C31"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4" w:type="dxa"/>
            <w:noWrap/>
            <w:vAlign w:val="center"/>
            <w:hideMark/>
          </w:tcPr>
          <w:p w14:paraId="51C29552"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05" w:type="dxa"/>
            <w:noWrap/>
            <w:vAlign w:val="center"/>
            <w:hideMark/>
          </w:tcPr>
          <w:p w14:paraId="30E75C9B" w14:textId="77777777" w:rsidR="006023C6" w:rsidRPr="00207120" w:rsidRDefault="006023C6" w:rsidP="00D31A1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023C6" w:rsidRPr="00207120" w14:paraId="45518D0B" w14:textId="77777777" w:rsidTr="0020097F">
        <w:trPr>
          <w:trHeight w:val="227"/>
          <w:jc w:val="center"/>
        </w:trPr>
        <w:tc>
          <w:tcPr>
            <w:tcW w:w="4257" w:type="dxa"/>
            <w:shd w:val="clear" w:color="auto" w:fill="F2F2F2" w:themeFill="background1" w:themeFillShade="F2"/>
            <w:noWrap/>
            <w:vAlign w:val="center"/>
            <w:hideMark/>
          </w:tcPr>
          <w:p w14:paraId="2A37A94C" w14:textId="77777777" w:rsidR="006023C6" w:rsidRPr="00207120" w:rsidRDefault="006023C6" w:rsidP="00D31A10">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absolvenți ciclul I</w:t>
            </w:r>
          </w:p>
        </w:tc>
        <w:tc>
          <w:tcPr>
            <w:tcW w:w="704" w:type="dxa"/>
            <w:shd w:val="clear" w:color="auto" w:fill="F2F2F2" w:themeFill="background1" w:themeFillShade="F2"/>
            <w:noWrap/>
            <w:vAlign w:val="center"/>
            <w:hideMark/>
          </w:tcPr>
          <w:p w14:paraId="34669BA2"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533</w:t>
            </w:r>
          </w:p>
        </w:tc>
        <w:tc>
          <w:tcPr>
            <w:tcW w:w="704" w:type="dxa"/>
            <w:shd w:val="clear" w:color="auto" w:fill="F2F2F2" w:themeFill="background1" w:themeFillShade="F2"/>
            <w:noWrap/>
            <w:vAlign w:val="center"/>
            <w:hideMark/>
          </w:tcPr>
          <w:p w14:paraId="5F6D5337"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498</w:t>
            </w:r>
          </w:p>
        </w:tc>
        <w:tc>
          <w:tcPr>
            <w:tcW w:w="704" w:type="dxa"/>
            <w:shd w:val="clear" w:color="auto" w:fill="F2F2F2" w:themeFill="background1" w:themeFillShade="F2"/>
            <w:noWrap/>
            <w:vAlign w:val="center"/>
            <w:hideMark/>
          </w:tcPr>
          <w:p w14:paraId="001E5C1F"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93,43</w:t>
            </w:r>
          </w:p>
        </w:tc>
        <w:tc>
          <w:tcPr>
            <w:tcW w:w="705" w:type="dxa"/>
            <w:shd w:val="clear" w:color="auto" w:fill="F2F2F2" w:themeFill="background1" w:themeFillShade="F2"/>
            <w:noWrap/>
            <w:vAlign w:val="center"/>
            <w:hideMark/>
          </w:tcPr>
          <w:p w14:paraId="27C0BD65"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464</w:t>
            </w:r>
          </w:p>
        </w:tc>
        <w:tc>
          <w:tcPr>
            <w:tcW w:w="704" w:type="dxa"/>
            <w:shd w:val="clear" w:color="auto" w:fill="F2F2F2" w:themeFill="background1" w:themeFillShade="F2"/>
            <w:noWrap/>
            <w:vAlign w:val="center"/>
            <w:hideMark/>
          </w:tcPr>
          <w:p w14:paraId="282EA502"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423</w:t>
            </w:r>
          </w:p>
        </w:tc>
        <w:tc>
          <w:tcPr>
            <w:tcW w:w="704" w:type="dxa"/>
            <w:shd w:val="clear" w:color="auto" w:fill="F2F2F2" w:themeFill="background1" w:themeFillShade="F2"/>
            <w:noWrap/>
            <w:vAlign w:val="center"/>
            <w:hideMark/>
          </w:tcPr>
          <w:p w14:paraId="207D135F"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91,16</w:t>
            </w:r>
          </w:p>
        </w:tc>
        <w:tc>
          <w:tcPr>
            <w:tcW w:w="704" w:type="dxa"/>
            <w:shd w:val="clear" w:color="auto" w:fill="F2F2F2" w:themeFill="background1" w:themeFillShade="F2"/>
            <w:noWrap/>
            <w:vAlign w:val="center"/>
            <w:hideMark/>
          </w:tcPr>
          <w:p w14:paraId="795CEE96"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425</w:t>
            </w:r>
          </w:p>
        </w:tc>
        <w:tc>
          <w:tcPr>
            <w:tcW w:w="705" w:type="dxa"/>
            <w:shd w:val="clear" w:color="auto" w:fill="F2F2F2" w:themeFill="background1" w:themeFillShade="F2"/>
            <w:noWrap/>
            <w:vAlign w:val="center"/>
            <w:hideMark/>
          </w:tcPr>
          <w:p w14:paraId="7D39F0D7"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402</w:t>
            </w:r>
          </w:p>
        </w:tc>
        <w:tc>
          <w:tcPr>
            <w:tcW w:w="704" w:type="dxa"/>
            <w:shd w:val="clear" w:color="auto" w:fill="F2F2F2" w:themeFill="background1" w:themeFillShade="F2"/>
            <w:noWrap/>
            <w:vAlign w:val="center"/>
            <w:hideMark/>
          </w:tcPr>
          <w:p w14:paraId="32D96E27"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94,59</w:t>
            </w:r>
          </w:p>
        </w:tc>
        <w:tc>
          <w:tcPr>
            <w:tcW w:w="704" w:type="dxa"/>
            <w:shd w:val="clear" w:color="auto" w:fill="F2F2F2" w:themeFill="background1" w:themeFillShade="F2"/>
            <w:noWrap/>
            <w:vAlign w:val="center"/>
            <w:hideMark/>
          </w:tcPr>
          <w:p w14:paraId="5A63A65B"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419</w:t>
            </w:r>
          </w:p>
        </w:tc>
        <w:tc>
          <w:tcPr>
            <w:tcW w:w="704" w:type="dxa"/>
            <w:shd w:val="clear" w:color="auto" w:fill="F2F2F2" w:themeFill="background1" w:themeFillShade="F2"/>
            <w:noWrap/>
            <w:vAlign w:val="center"/>
            <w:hideMark/>
          </w:tcPr>
          <w:p w14:paraId="3BF1E93F"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382</w:t>
            </w:r>
          </w:p>
        </w:tc>
        <w:tc>
          <w:tcPr>
            <w:tcW w:w="705" w:type="dxa"/>
            <w:shd w:val="clear" w:color="auto" w:fill="F2F2F2" w:themeFill="background1" w:themeFillShade="F2"/>
            <w:noWrap/>
            <w:vAlign w:val="center"/>
            <w:hideMark/>
          </w:tcPr>
          <w:p w14:paraId="4A8DD6D9"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91,17</w:t>
            </w:r>
          </w:p>
        </w:tc>
        <w:tc>
          <w:tcPr>
            <w:tcW w:w="704" w:type="dxa"/>
            <w:shd w:val="clear" w:color="auto" w:fill="F2F2F2" w:themeFill="background1" w:themeFillShade="F2"/>
            <w:noWrap/>
            <w:vAlign w:val="center"/>
            <w:hideMark/>
          </w:tcPr>
          <w:p w14:paraId="3E782F2E"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488</w:t>
            </w:r>
          </w:p>
        </w:tc>
        <w:tc>
          <w:tcPr>
            <w:tcW w:w="704" w:type="dxa"/>
            <w:shd w:val="clear" w:color="auto" w:fill="F2F2F2" w:themeFill="background1" w:themeFillShade="F2"/>
            <w:noWrap/>
            <w:vAlign w:val="center"/>
            <w:hideMark/>
          </w:tcPr>
          <w:p w14:paraId="23B6C437"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455</w:t>
            </w:r>
          </w:p>
        </w:tc>
        <w:tc>
          <w:tcPr>
            <w:tcW w:w="705" w:type="dxa"/>
            <w:shd w:val="clear" w:color="auto" w:fill="F2F2F2" w:themeFill="background1" w:themeFillShade="F2"/>
            <w:noWrap/>
            <w:vAlign w:val="center"/>
            <w:hideMark/>
          </w:tcPr>
          <w:p w14:paraId="359236EA" w14:textId="77777777" w:rsidR="006023C6" w:rsidRPr="00207120" w:rsidRDefault="006023C6" w:rsidP="00D31A10">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93,24</w:t>
            </w:r>
          </w:p>
        </w:tc>
      </w:tr>
    </w:tbl>
    <w:p w14:paraId="3CF304F8" w14:textId="77777777" w:rsidR="00170B3B" w:rsidRPr="00207120" w:rsidRDefault="006633B4" w:rsidP="006633B4">
      <w:pPr>
        <w:spacing w:after="0" w:line="240" w:lineRule="auto"/>
        <w:jc w:val="both"/>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t xml:space="preserve">        </w:t>
      </w:r>
    </w:p>
    <w:p w14:paraId="194127C2" w14:textId="79012B9C" w:rsidR="006633B4" w:rsidRPr="00207120" w:rsidRDefault="006633B4" w:rsidP="006633B4">
      <w:pPr>
        <w:spacing w:after="0" w:line="240" w:lineRule="auto"/>
        <w:jc w:val="both"/>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Nr.1 reprezintă numărul total al absolvenților cu și fără diplomă; Nr.2 reprezintă numărul absolvenților care au obținut diplomă.</w:t>
      </w:r>
    </w:p>
    <w:p w14:paraId="739F0268" w14:textId="5FB06684" w:rsidR="006633B4" w:rsidRPr="00207120" w:rsidRDefault="006633B4" w:rsidP="006633B4">
      <w:pPr>
        <w:tabs>
          <w:tab w:val="left" w:pos="5825"/>
        </w:tabs>
        <w:rPr>
          <w:rFonts w:ascii="Times New Roman" w:hAnsi="Times New Roman" w:cs="Times New Roman"/>
          <w:b/>
          <w:bCs/>
          <w:color w:val="000000" w:themeColor="text1"/>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0A7F0C74" w14:textId="77777777" w:rsidR="006366EA" w:rsidRPr="00207120" w:rsidRDefault="006366EA" w:rsidP="006366EA">
      <w:pPr>
        <w:jc w:val="center"/>
        <w:rPr>
          <w:rFonts w:ascii="Times New Roman" w:hAnsi="Times New Roman" w:cs="Times New Roman"/>
          <w:b/>
          <w:bCs/>
          <w:iCs/>
        </w:rPr>
      </w:pPr>
    </w:p>
    <w:p w14:paraId="69ACED7E" w14:textId="77777777" w:rsidR="006366EA" w:rsidRPr="00207120" w:rsidRDefault="006366EA" w:rsidP="006366EA">
      <w:pPr>
        <w:jc w:val="center"/>
        <w:rPr>
          <w:rFonts w:ascii="Times New Roman" w:hAnsi="Times New Roman" w:cs="Times New Roman"/>
          <w:b/>
          <w:bCs/>
          <w:iCs/>
        </w:rPr>
      </w:pPr>
    </w:p>
    <w:p w14:paraId="0524B68E" w14:textId="77777777" w:rsidR="006366EA" w:rsidRPr="00207120" w:rsidRDefault="006366EA" w:rsidP="006366EA">
      <w:pPr>
        <w:jc w:val="center"/>
        <w:rPr>
          <w:rFonts w:ascii="Times New Roman" w:hAnsi="Times New Roman" w:cs="Times New Roman"/>
          <w:b/>
          <w:bCs/>
          <w:iCs/>
        </w:rPr>
      </w:pPr>
    </w:p>
    <w:p w14:paraId="709803F2" w14:textId="77777777" w:rsidR="006366EA" w:rsidRPr="00207120" w:rsidRDefault="006366EA" w:rsidP="006366EA">
      <w:pPr>
        <w:jc w:val="center"/>
        <w:rPr>
          <w:rFonts w:ascii="Times New Roman" w:hAnsi="Times New Roman" w:cs="Times New Roman"/>
          <w:b/>
          <w:bCs/>
          <w:iCs/>
        </w:rPr>
      </w:pPr>
    </w:p>
    <w:p w14:paraId="70417555" w14:textId="77777777" w:rsidR="0020097F" w:rsidRPr="00207120" w:rsidRDefault="0020097F">
      <w:pPr>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br w:type="page"/>
      </w:r>
    </w:p>
    <w:p w14:paraId="33AC9688" w14:textId="6C4D65A6" w:rsidR="005D61FB" w:rsidRPr="00207120" w:rsidRDefault="005D61FB" w:rsidP="005D61FB">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552E1D" w:rsidRPr="00207120">
        <w:rPr>
          <w:rFonts w:ascii="Times New Roman" w:hAnsi="Times New Roman" w:cs="Times New Roman"/>
          <w:b/>
          <w:bCs/>
          <w:color w:val="074F6A" w:themeColor="accent4" w:themeShade="80"/>
        </w:rPr>
        <w:t>10</w:t>
      </w:r>
    </w:p>
    <w:p w14:paraId="4B220375" w14:textId="303A99A8" w:rsidR="005D61FB" w:rsidRPr="00207120" w:rsidRDefault="00E02CC7" w:rsidP="00E02CC7">
      <w:pPr>
        <w:spacing w:after="0"/>
        <w:jc w:val="center"/>
        <w:rPr>
          <w:rFonts w:ascii="Times New Roman" w:hAnsi="Times New Roman" w:cs="Times New Roman"/>
          <w:b/>
          <w:bCs/>
        </w:rPr>
      </w:pPr>
      <w:bookmarkStart w:id="215" w:name="_Hlk232690244"/>
      <w:r w:rsidRPr="00207120">
        <w:rPr>
          <w:rFonts w:ascii="Times New Roman" w:hAnsi="Times New Roman" w:cs="Times New Roman"/>
          <w:b/>
          <w:bCs/>
        </w:rPr>
        <w:t>Situația inserției profesionale a absolvenților de studii universitare de licență și masterat</w:t>
      </w:r>
      <w:bookmarkEnd w:id="215"/>
    </w:p>
    <w:p w14:paraId="62332A34" w14:textId="77777777" w:rsidR="00E02CC7" w:rsidRPr="00207120" w:rsidRDefault="00E02CC7" w:rsidP="00E02CC7">
      <w:pPr>
        <w:jc w:val="center"/>
        <w:rPr>
          <w:rFonts w:ascii="Times New Roman" w:hAnsi="Times New Roman" w:cs="Times New Roman"/>
          <w:b/>
          <w:bCs/>
          <w:sz w:val="28"/>
          <w:szCs w:val="28"/>
        </w:rPr>
      </w:pPr>
    </w:p>
    <w:p w14:paraId="72EB748B" w14:textId="734E5737" w:rsidR="005D61FB" w:rsidRPr="00207120" w:rsidRDefault="00E02CC7" w:rsidP="005D61FB">
      <w:pPr>
        <w:jc w:val="center"/>
        <w:rPr>
          <w:rFonts w:ascii="Times New Roman" w:hAnsi="Times New Roman" w:cs="Times New Roman"/>
        </w:rPr>
      </w:pPr>
      <w:r w:rsidRPr="00207120">
        <w:rPr>
          <w:rFonts w:ascii="Times New Roman" w:hAnsi="Times New Roman" w:cs="Times New Roman"/>
        </w:rPr>
        <w:t xml:space="preserve">I. </w:t>
      </w:r>
      <w:r w:rsidR="005D61FB" w:rsidRPr="00207120">
        <w:rPr>
          <w:rFonts w:ascii="Times New Roman" w:hAnsi="Times New Roman" w:cs="Times New Roman"/>
        </w:rPr>
        <w:t>Situația absolvenților de licență angajați în domeniul studiat, pe programe de studii, în perioada 2023-2025</w:t>
      </w:r>
    </w:p>
    <w:tbl>
      <w:tblPr>
        <w:tblW w:w="1502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70"/>
        <w:gridCol w:w="4073"/>
        <w:gridCol w:w="815"/>
        <w:gridCol w:w="815"/>
        <w:gridCol w:w="815"/>
        <w:gridCol w:w="815"/>
        <w:gridCol w:w="815"/>
        <w:gridCol w:w="815"/>
        <w:gridCol w:w="815"/>
        <w:gridCol w:w="815"/>
        <w:gridCol w:w="815"/>
        <w:gridCol w:w="815"/>
        <w:gridCol w:w="815"/>
        <w:gridCol w:w="816"/>
      </w:tblGrid>
      <w:tr w:rsidR="005D61FB" w:rsidRPr="00207120" w14:paraId="02949470" w14:textId="77777777" w:rsidTr="0020097F">
        <w:trPr>
          <w:trHeight w:val="274"/>
          <w:jc w:val="center"/>
        </w:trPr>
        <w:tc>
          <w:tcPr>
            <w:tcW w:w="1170" w:type="dxa"/>
            <w:vMerge w:val="restart"/>
            <w:shd w:val="clear" w:color="auto" w:fill="F2F2F2" w:themeFill="background1" w:themeFillShade="F2"/>
            <w:noWrap/>
            <w:vAlign w:val="center"/>
          </w:tcPr>
          <w:p w14:paraId="4DE2FEE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Facultatea</w:t>
            </w:r>
          </w:p>
        </w:tc>
        <w:tc>
          <w:tcPr>
            <w:tcW w:w="4073" w:type="dxa"/>
            <w:vMerge w:val="restart"/>
            <w:shd w:val="clear" w:color="auto" w:fill="F2F2F2" w:themeFill="background1" w:themeFillShade="F2"/>
            <w:vAlign w:val="center"/>
          </w:tcPr>
          <w:p w14:paraId="185A521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Program de licență</w:t>
            </w:r>
          </w:p>
        </w:tc>
        <w:tc>
          <w:tcPr>
            <w:tcW w:w="2445" w:type="dxa"/>
            <w:gridSpan w:val="3"/>
            <w:shd w:val="clear" w:color="auto" w:fill="F2F2F2" w:themeFill="background1" w:themeFillShade="F2"/>
            <w:noWrap/>
            <w:vAlign w:val="center"/>
          </w:tcPr>
          <w:p w14:paraId="5C0D0D1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2023</w:t>
            </w:r>
          </w:p>
        </w:tc>
        <w:tc>
          <w:tcPr>
            <w:tcW w:w="2445" w:type="dxa"/>
            <w:gridSpan w:val="3"/>
            <w:shd w:val="clear" w:color="auto" w:fill="F2F2F2" w:themeFill="background1" w:themeFillShade="F2"/>
            <w:noWrap/>
            <w:vAlign w:val="center"/>
          </w:tcPr>
          <w:p w14:paraId="7BBBC3B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2024</w:t>
            </w:r>
          </w:p>
        </w:tc>
        <w:tc>
          <w:tcPr>
            <w:tcW w:w="2445" w:type="dxa"/>
            <w:gridSpan w:val="3"/>
            <w:shd w:val="clear" w:color="auto" w:fill="F2F2F2" w:themeFill="background1" w:themeFillShade="F2"/>
            <w:noWrap/>
            <w:vAlign w:val="center"/>
          </w:tcPr>
          <w:p w14:paraId="6D4FD1D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2025</w:t>
            </w:r>
          </w:p>
        </w:tc>
        <w:tc>
          <w:tcPr>
            <w:tcW w:w="2446" w:type="dxa"/>
            <w:gridSpan w:val="3"/>
            <w:shd w:val="clear" w:color="auto" w:fill="F2F2F2" w:themeFill="background1" w:themeFillShade="F2"/>
            <w:noWrap/>
            <w:vAlign w:val="center"/>
          </w:tcPr>
          <w:p w14:paraId="2A3306B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Total</w:t>
            </w:r>
          </w:p>
        </w:tc>
      </w:tr>
      <w:tr w:rsidR="005D61FB" w:rsidRPr="00207120" w14:paraId="407DB402" w14:textId="77777777" w:rsidTr="0020097F">
        <w:trPr>
          <w:trHeight w:val="277"/>
          <w:jc w:val="center"/>
        </w:trPr>
        <w:tc>
          <w:tcPr>
            <w:tcW w:w="1170" w:type="dxa"/>
            <w:vMerge/>
            <w:shd w:val="clear" w:color="auto" w:fill="F2F2F2" w:themeFill="background1" w:themeFillShade="F2"/>
            <w:noWrap/>
            <w:vAlign w:val="center"/>
            <w:hideMark/>
          </w:tcPr>
          <w:p w14:paraId="190F41E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Merge/>
            <w:shd w:val="clear" w:color="auto" w:fill="F2F2F2" w:themeFill="background1" w:themeFillShade="F2"/>
            <w:vAlign w:val="center"/>
            <w:hideMark/>
          </w:tcPr>
          <w:p w14:paraId="795F79F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815" w:type="dxa"/>
            <w:shd w:val="clear" w:color="auto" w:fill="F2F2F2" w:themeFill="background1" w:themeFillShade="F2"/>
            <w:noWrap/>
            <w:vAlign w:val="center"/>
            <w:hideMark/>
          </w:tcPr>
          <w:p w14:paraId="5ED68A5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815" w:type="dxa"/>
            <w:shd w:val="clear" w:color="auto" w:fill="F2F2F2" w:themeFill="background1" w:themeFillShade="F2"/>
            <w:noWrap/>
            <w:vAlign w:val="center"/>
            <w:hideMark/>
          </w:tcPr>
          <w:p w14:paraId="6785F97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815" w:type="dxa"/>
            <w:shd w:val="clear" w:color="auto" w:fill="F2F2F2" w:themeFill="background1" w:themeFillShade="F2"/>
            <w:noWrap/>
            <w:vAlign w:val="center"/>
            <w:hideMark/>
          </w:tcPr>
          <w:p w14:paraId="19BFCCC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 (%)</w:t>
            </w:r>
          </w:p>
          <w:p w14:paraId="6E1FCEE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815" w:type="dxa"/>
            <w:shd w:val="clear" w:color="auto" w:fill="F2F2F2" w:themeFill="background1" w:themeFillShade="F2"/>
            <w:noWrap/>
            <w:vAlign w:val="center"/>
            <w:hideMark/>
          </w:tcPr>
          <w:p w14:paraId="5550466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815" w:type="dxa"/>
            <w:shd w:val="clear" w:color="auto" w:fill="F2F2F2" w:themeFill="background1" w:themeFillShade="F2"/>
            <w:noWrap/>
            <w:vAlign w:val="center"/>
            <w:hideMark/>
          </w:tcPr>
          <w:p w14:paraId="03A903B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815" w:type="dxa"/>
            <w:shd w:val="clear" w:color="auto" w:fill="F2F2F2" w:themeFill="background1" w:themeFillShade="F2"/>
            <w:noWrap/>
            <w:vAlign w:val="center"/>
            <w:hideMark/>
          </w:tcPr>
          <w:p w14:paraId="0600E68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w:t>
            </w:r>
          </w:p>
          <w:p w14:paraId="6B9817A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p w14:paraId="44D0BA1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815" w:type="dxa"/>
            <w:shd w:val="clear" w:color="auto" w:fill="F2F2F2" w:themeFill="background1" w:themeFillShade="F2"/>
            <w:noWrap/>
            <w:vAlign w:val="center"/>
            <w:hideMark/>
          </w:tcPr>
          <w:p w14:paraId="167EC17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815" w:type="dxa"/>
            <w:shd w:val="clear" w:color="auto" w:fill="F2F2F2" w:themeFill="background1" w:themeFillShade="F2"/>
            <w:noWrap/>
            <w:vAlign w:val="center"/>
            <w:hideMark/>
          </w:tcPr>
          <w:p w14:paraId="17D0E14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815" w:type="dxa"/>
            <w:shd w:val="clear" w:color="auto" w:fill="F2F2F2" w:themeFill="background1" w:themeFillShade="F2"/>
            <w:noWrap/>
            <w:vAlign w:val="center"/>
            <w:hideMark/>
          </w:tcPr>
          <w:p w14:paraId="435F1B9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w:t>
            </w:r>
          </w:p>
          <w:p w14:paraId="32B3201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p w14:paraId="1CE1F15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815" w:type="dxa"/>
            <w:shd w:val="clear" w:color="auto" w:fill="F2F2F2" w:themeFill="background1" w:themeFillShade="F2"/>
            <w:noWrap/>
            <w:vAlign w:val="center"/>
            <w:hideMark/>
          </w:tcPr>
          <w:p w14:paraId="22F43CD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Total A</w:t>
            </w:r>
          </w:p>
        </w:tc>
        <w:tc>
          <w:tcPr>
            <w:tcW w:w="815" w:type="dxa"/>
            <w:shd w:val="clear" w:color="auto" w:fill="F2F2F2" w:themeFill="background1" w:themeFillShade="F2"/>
            <w:noWrap/>
            <w:vAlign w:val="center"/>
            <w:hideMark/>
          </w:tcPr>
          <w:p w14:paraId="0ECE103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Total Ad</w:t>
            </w:r>
          </w:p>
        </w:tc>
        <w:tc>
          <w:tcPr>
            <w:tcW w:w="816" w:type="dxa"/>
            <w:shd w:val="clear" w:color="auto" w:fill="F2F2F2" w:themeFill="background1" w:themeFillShade="F2"/>
            <w:vAlign w:val="center"/>
            <w:hideMark/>
          </w:tcPr>
          <w:p w14:paraId="125001B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w:t>
            </w:r>
          </w:p>
          <w:p w14:paraId="225EA21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p w14:paraId="237E548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r>
      <w:tr w:rsidR="005D61FB" w:rsidRPr="00207120" w14:paraId="737A6196" w14:textId="77777777" w:rsidTr="0020097F">
        <w:trPr>
          <w:trHeight w:val="20"/>
          <w:jc w:val="center"/>
        </w:trPr>
        <w:tc>
          <w:tcPr>
            <w:tcW w:w="1170" w:type="dxa"/>
            <w:vMerge w:val="restart"/>
            <w:noWrap/>
            <w:vAlign w:val="center"/>
            <w:hideMark/>
          </w:tcPr>
          <w:p w14:paraId="316F78F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FDA</w:t>
            </w:r>
          </w:p>
        </w:tc>
        <w:tc>
          <w:tcPr>
            <w:tcW w:w="4073" w:type="dxa"/>
            <w:vAlign w:val="bottom"/>
            <w:hideMark/>
          </w:tcPr>
          <w:p w14:paraId="1C802CBE"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Drept ID </w:t>
            </w:r>
          </w:p>
        </w:tc>
        <w:tc>
          <w:tcPr>
            <w:tcW w:w="815" w:type="dxa"/>
            <w:noWrap/>
            <w:vAlign w:val="center"/>
            <w:hideMark/>
          </w:tcPr>
          <w:p w14:paraId="7C41316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51</w:t>
            </w:r>
          </w:p>
        </w:tc>
        <w:tc>
          <w:tcPr>
            <w:tcW w:w="815" w:type="dxa"/>
            <w:noWrap/>
            <w:vAlign w:val="center"/>
            <w:hideMark/>
          </w:tcPr>
          <w:p w14:paraId="6C1198C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7A1F126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50,98</w:t>
            </w:r>
          </w:p>
        </w:tc>
        <w:tc>
          <w:tcPr>
            <w:tcW w:w="815" w:type="dxa"/>
            <w:noWrap/>
            <w:vAlign w:val="center"/>
            <w:hideMark/>
          </w:tcPr>
          <w:p w14:paraId="15132E2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32</w:t>
            </w:r>
          </w:p>
        </w:tc>
        <w:tc>
          <w:tcPr>
            <w:tcW w:w="815" w:type="dxa"/>
            <w:noWrap/>
            <w:vAlign w:val="center"/>
            <w:hideMark/>
          </w:tcPr>
          <w:p w14:paraId="1BDF45F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5F8B275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56,25</w:t>
            </w:r>
          </w:p>
        </w:tc>
        <w:tc>
          <w:tcPr>
            <w:tcW w:w="815" w:type="dxa"/>
            <w:noWrap/>
            <w:vAlign w:val="center"/>
            <w:hideMark/>
          </w:tcPr>
          <w:p w14:paraId="7870E0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815" w:type="dxa"/>
            <w:noWrap/>
            <w:vAlign w:val="center"/>
            <w:hideMark/>
          </w:tcPr>
          <w:p w14:paraId="1D64CC3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3EFBE97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57,14</w:t>
            </w:r>
          </w:p>
        </w:tc>
        <w:tc>
          <w:tcPr>
            <w:tcW w:w="815" w:type="dxa"/>
            <w:noWrap/>
            <w:vAlign w:val="center"/>
            <w:hideMark/>
          </w:tcPr>
          <w:p w14:paraId="6137977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97</w:t>
            </w:r>
          </w:p>
        </w:tc>
        <w:tc>
          <w:tcPr>
            <w:tcW w:w="815" w:type="dxa"/>
            <w:noWrap/>
            <w:vAlign w:val="center"/>
            <w:hideMark/>
          </w:tcPr>
          <w:p w14:paraId="2CBAEDB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816" w:type="dxa"/>
            <w:noWrap/>
            <w:vAlign w:val="center"/>
            <w:hideMark/>
          </w:tcPr>
          <w:p w14:paraId="1A3EBA3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53,61</w:t>
            </w:r>
          </w:p>
        </w:tc>
      </w:tr>
      <w:tr w:rsidR="005D61FB" w:rsidRPr="00207120" w14:paraId="5460EBE9" w14:textId="77777777" w:rsidTr="0020097F">
        <w:trPr>
          <w:trHeight w:val="20"/>
          <w:jc w:val="center"/>
        </w:trPr>
        <w:tc>
          <w:tcPr>
            <w:tcW w:w="1170" w:type="dxa"/>
            <w:vMerge/>
            <w:noWrap/>
            <w:vAlign w:val="center"/>
            <w:hideMark/>
          </w:tcPr>
          <w:p w14:paraId="38FEABA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1D0B2E4F"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Drept-IF </w:t>
            </w:r>
          </w:p>
        </w:tc>
        <w:tc>
          <w:tcPr>
            <w:tcW w:w="815" w:type="dxa"/>
            <w:noWrap/>
            <w:vAlign w:val="center"/>
            <w:hideMark/>
          </w:tcPr>
          <w:p w14:paraId="50FC58F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w:t>
            </w:r>
          </w:p>
        </w:tc>
        <w:tc>
          <w:tcPr>
            <w:tcW w:w="815" w:type="dxa"/>
            <w:noWrap/>
            <w:vAlign w:val="center"/>
            <w:hideMark/>
          </w:tcPr>
          <w:p w14:paraId="7BEE453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5" w:type="dxa"/>
            <w:noWrap/>
            <w:vAlign w:val="center"/>
            <w:hideMark/>
          </w:tcPr>
          <w:p w14:paraId="7EE2130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29,27</w:t>
            </w:r>
          </w:p>
        </w:tc>
        <w:tc>
          <w:tcPr>
            <w:tcW w:w="815" w:type="dxa"/>
            <w:noWrap/>
            <w:vAlign w:val="center"/>
            <w:hideMark/>
          </w:tcPr>
          <w:p w14:paraId="4200579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w:t>
            </w:r>
          </w:p>
        </w:tc>
        <w:tc>
          <w:tcPr>
            <w:tcW w:w="815" w:type="dxa"/>
            <w:noWrap/>
            <w:vAlign w:val="center"/>
            <w:hideMark/>
          </w:tcPr>
          <w:p w14:paraId="222D45A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3DD5CC9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30,00</w:t>
            </w:r>
          </w:p>
        </w:tc>
        <w:tc>
          <w:tcPr>
            <w:tcW w:w="815" w:type="dxa"/>
            <w:noWrap/>
            <w:vAlign w:val="center"/>
            <w:hideMark/>
          </w:tcPr>
          <w:p w14:paraId="4E15B9A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328039D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w:t>
            </w:r>
          </w:p>
        </w:tc>
        <w:tc>
          <w:tcPr>
            <w:tcW w:w="815" w:type="dxa"/>
            <w:noWrap/>
            <w:vAlign w:val="center"/>
            <w:hideMark/>
          </w:tcPr>
          <w:p w14:paraId="7C380F2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4,76</w:t>
            </w:r>
          </w:p>
        </w:tc>
        <w:tc>
          <w:tcPr>
            <w:tcW w:w="815" w:type="dxa"/>
            <w:noWrap/>
            <w:vAlign w:val="center"/>
            <w:hideMark/>
          </w:tcPr>
          <w:p w14:paraId="0DAB06E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92</w:t>
            </w:r>
          </w:p>
        </w:tc>
        <w:tc>
          <w:tcPr>
            <w:tcW w:w="815" w:type="dxa"/>
            <w:noWrap/>
            <w:vAlign w:val="center"/>
            <w:hideMark/>
          </w:tcPr>
          <w:p w14:paraId="753529A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6" w:type="dxa"/>
            <w:noWrap/>
            <w:vAlign w:val="center"/>
            <w:hideMark/>
          </w:tcPr>
          <w:p w14:paraId="138AF18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23,91</w:t>
            </w:r>
          </w:p>
        </w:tc>
      </w:tr>
      <w:tr w:rsidR="005D61FB" w:rsidRPr="00207120" w14:paraId="6F3410B6" w14:textId="77777777" w:rsidTr="0020097F">
        <w:trPr>
          <w:trHeight w:val="20"/>
          <w:jc w:val="center"/>
        </w:trPr>
        <w:tc>
          <w:tcPr>
            <w:tcW w:w="1170" w:type="dxa"/>
            <w:vMerge/>
            <w:noWrap/>
            <w:vAlign w:val="center"/>
            <w:hideMark/>
          </w:tcPr>
          <w:p w14:paraId="25472D0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36962D4C"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Administrație publică </w:t>
            </w:r>
          </w:p>
        </w:tc>
        <w:tc>
          <w:tcPr>
            <w:tcW w:w="815" w:type="dxa"/>
            <w:noWrap/>
            <w:vAlign w:val="center"/>
            <w:hideMark/>
          </w:tcPr>
          <w:p w14:paraId="3A547D5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815" w:type="dxa"/>
            <w:noWrap/>
            <w:vAlign w:val="center"/>
            <w:hideMark/>
          </w:tcPr>
          <w:p w14:paraId="565996C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45FA02C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29,41</w:t>
            </w:r>
          </w:p>
        </w:tc>
        <w:tc>
          <w:tcPr>
            <w:tcW w:w="815" w:type="dxa"/>
            <w:noWrap/>
            <w:vAlign w:val="center"/>
            <w:hideMark/>
          </w:tcPr>
          <w:p w14:paraId="234A0FE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w:t>
            </w:r>
          </w:p>
        </w:tc>
        <w:tc>
          <w:tcPr>
            <w:tcW w:w="815" w:type="dxa"/>
            <w:noWrap/>
            <w:vAlign w:val="center"/>
            <w:hideMark/>
          </w:tcPr>
          <w:p w14:paraId="6B5192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338023D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24,14</w:t>
            </w:r>
          </w:p>
        </w:tc>
        <w:tc>
          <w:tcPr>
            <w:tcW w:w="815" w:type="dxa"/>
            <w:noWrap/>
            <w:vAlign w:val="center"/>
            <w:hideMark/>
          </w:tcPr>
          <w:p w14:paraId="55EAB5C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284D987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43DF1E5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20,00</w:t>
            </w:r>
          </w:p>
        </w:tc>
        <w:tc>
          <w:tcPr>
            <w:tcW w:w="815" w:type="dxa"/>
            <w:noWrap/>
            <w:vAlign w:val="center"/>
            <w:hideMark/>
          </w:tcPr>
          <w:p w14:paraId="619CCFC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83</w:t>
            </w:r>
          </w:p>
        </w:tc>
        <w:tc>
          <w:tcPr>
            <w:tcW w:w="815" w:type="dxa"/>
            <w:noWrap/>
            <w:vAlign w:val="center"/>
            <w:hideMark/>
          </w:tcPr>
          <w:p w14:paraId="57DB875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6" w:type="dxa"/>
            <w:noWrap/>
            <w:vAlign w:val="center"/>
            <w:hideMark/>
          </w:tcPr>
          <w:p w14:paraId="1BE3049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25,30</w:t>
            </w:r>
          </w:p>
        </w:tc>
      </w:tr>
      <w:tr w:rsidR="005D61FB" w:rsidRPr="00207120" w14:paraId="73C74E08" w14:textId="77777777" w:rsidTr="0020097F">
        <w:trPr>
          <w:trHeight w:val="20"/>
          <w:jc w:val="center"/>
        </w:trPr>
        <w:tc>
          <w:tcPr>
            <w:tcW w:w="1170" w:type="dxa"/>
            <w:vMerge w:val="restart"/>
            <w:noWrap/>
            <w:vAlign w:val="center"/>
            <w:hideMark/>
          </w:tcPr>
          <w:p w14:paraId="3B71F99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FIE</w:t>
            </w:r>
          </w:p>
        </w:tc>
        <w:tc>
          <w:tcPr>
            <w:tcW w:w="4073" w:type="dxa"/>
            <w:vAlign w:val="bottom"/>
            <w:hideMark/>
          </w:tcPr>
          <w:p w14:paraId="1E822AFF"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Electrotehnică </w:t>
            </w:r>
          </w:p>
        </w:tc>
        <w:tc>
          <w:tcPr>
            <w:tcW w:w="815" w:type="dxa"/>
            <w:noWrap/>
            <w:vAlign w:val="center"/>
            <w:hideMark/>
          </w:tcPr>
          <w:p w14:paraId="02B8312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6F41BD8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48114F5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61,54</w:t>
            </w:r>
          </w:p>
        </w:tc>
        <w:tc>
          <w:tcPr>
            <w:tcW w:w="815" w:type="dxa"/>
            <w:noWrap/>
            <w:vAlign w:val="center"/>
            <w:hideMark/>
          </w:tcPr>
          <w:p w14:paraId="5B1CD4D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7C1DB3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1A7300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84,62</w:t>
            </w:r>
          </w:p>
        </w:tc>
        <w:tc>
          <w:tcPr>
            <w:tcW w:w="815" w:type="dxa"/>
            <w:noWrap/>
            <w:vAlign w:val="center"/>
            <w:hideMark/>
          </w:tcPr>
          <w:p w14:paraId="48F6AFF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3AC8FE2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4BCB083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93,75</w:t>
            </w:r>
          </w:p>
        </w:tc>
        <w:tc>
          <w:tcPr>
            <w:tcW w:w="815" w:type="dxa"/>
            <w:noWrap/>
            <w:vAlign w:val="center"/>
            <w:hideMark/>
          </w:tcPr>
          <w:p w14:paraId="47061A7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42</w:t>
            </w:r>
          </w:p>
        </w:tc>
        <w:tc>
          <w:tcPr>
            <w:tcW w:w="815" w:type="dxa"/>
            <w:noWrap/>
            <w:vAlign w:val="center"/>
            <w:hideMark/>
          </w:tcPr>
          <w:p w14:paraId="503218D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816" w:type="dxa"/>
            <w:noWrap/>
            <w:vAlign w:val="center"/>
            <w:hideMark/>
          </w:tcPr>
          <w:p w14:paraId="2CEF4F7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80,95</w:t>
            </w:r>
          </w:p>
        </w:tc>
      </w:tr>
      <w:tr w:rsidR="005D61FB" w:rsidRPr="00207120" w14:paraId="79B6A36D" w14:textId="77777777" w:rsidTr="0020097F">
        <w:trPr>
          <w:trHeight w:val="20"/>
          <w:jc w:val="center"/>
        </w:trPr>
        <w:tc>
          <w:tcPr>
            <w:tcW w:w="1170" w:type="dxa"/>
            <w:vMerge/>
            <w:noWrap/>
            <w:vAlign w:val="center"/>
          </w:tcPr>
          <w:p w14:paraId="40097AA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46B301F4"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Energetică industrială </w:t>
            </w:r>
          </w:p>
        </w:tc>
        <w:tc>
          <w:tcPr>
            <w:tcW w:w="815" w:type="dxa"/>
            <w:noWrap/>
            <w:vAlign w:val="center"/>
            <w:hideMark/>
          </w:tcPr>
          <w:p w14:paraId="5C5ECAB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3B9325C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171DC4C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73,33</w:t>
            </w:r>
          </w:p>
        </w:tc>
        <w:tc>
          <w:tcPr>
            <w:tcW w:w="815" w:type="dxa"/>
            <w:noWrap/>
            <w:vAlign w:val="center"/>
            <w:hideMark/>
          </w:tcPr>
          <w:p w14:paraId="6C11B1B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7DDBD3F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815" w:type="dxa"/>
            <w:noWrap/>
            <w:vAlign w:val="center"/>
            <w:hideMark/>
          </w:tcPr>
          <w:p w14:paraId="7560330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37,50</w:t>
            </w:r>
          </w:p>
        </w:tc>
        <w:tc>
          <w:tcPr>
            <w:tcW w:w="815" w:type="dxa"/>
            <w:noWrap/>
            <w:vAlign w:val="center"/>
            <w:hideMark/>
          </w:tcPr>
          <w:p w14:paraId="069179B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15F73EE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4935844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76,92</w:t>
            </w:r>
          </w:p>
        </w:tc>
        <w:tc>
          <w:tcPr>
            <w:tcW w:w="815" w:type="dxa"/>
            <w:noWrap/>
            <w:vAlign w:val="center"/>
            <w:hideMark/>
          </w:tcPr>
          <w:p w14:paraId="251F850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5" w:type="dxa"/>
            <w:noWrap/>
            <w:vAlign w:val="center"/>
            <w:hideMark/>
          </w:tcPr>
          <w:p w14:paraId="453E7DE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24</w:t>
            </w:r>
          </w:p>
        </w:tc>
        <w:tc>
          <w:tcPr>
            <w:tcW w:w="816" w:type="dxa"/>
            <w:noWrap/>
            <w:vAlign w:val="center"/>
            <w:hideMark/>
          </w:tcPr>
          <w:p w14:paraId="09721C5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66,67</w:t>
            </w:r>
          </w:p>
        </w:tc>
      </w:tr>
      <w:tr w:rsidR="005D61FB" w:rsidRPr="00207120" w14:paraId="471ADE5C" w14:textId="77777777" w:rsidTr="0020097F">
        <w:trPr>
          <w:trHeight w:val="20"/>
          <w:jc w:val="center"/>
        </w:trPr>
        <w:tc>
          <w:tcPr>
            <w:tcW w:w="1170" w:type="dxa"/>
            <w:vMerge/>
            <w:noWrap/>
            <w:vAlign w:val="center"/>
          </w:tcPr>
          <w:p w14:paraId="6EA87AA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5076C584"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Automatică și informatică aplicată </w:t>
            </w:r>
          </w:p>
        </w:tc>
        <w:tc>
          <w:tcPr>
            <w:tcW w:w="815" w:type="dxa"/>
            <w:noWrap/>
            <w:vAlign w:val="center"/>
            <w:hideMark/>
          </w:tcPr>
          <w:p w14:paraId="7784393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26949C4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2E3CDFD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81,25</w:t>
            </w:r>
          </w:p>
        </w:tc>
        <w:tc>
          <w:tcPr>
            <w:tcW w:w="815" w:type="dxa"/>
            <w:noWrap/>
            <w:vAlign w:val="center"/>
            <w:hideMark/>
          </w:tcPr>
          <w:p w14:paraId="7064C30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19</w:t>
            </w:r>
          </w:p>
        </w:tc>
        <w:tc>
          <w:tcPr>
            <w:tcW w:w="815" w:type="dxa"/>
            <w:noWrap/>
            <w:vAlign w:val="center"/>
            <w:hideMark/>
          </w:tcPr>
          <w:p w14:paraId="6499CD2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7B6088F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68,42</w:t>
            </w:r>
          </w:p>
        </w:tc>
        <w:tc>
          <w:tcPr>
            <w:tcW w:w="815" w:type="dxa"/>
            <w:noWrap/>
            <w:vAlign w:val="center"/>
            <w:hideMark/>
          </w:tcPr>
          <w:p w14:paraId="41735B3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017F7E5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131E80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47,06</w:t>
            </w:r>
          </w:p>
        </w:tc>
        <w:tc>
          <w:tcPr>
            <w:tcW w:w="815" w:type="dxa"/>
            <w:noWrap/>
            <w:vAlign w:val="center"/>
            <w:hideMark/>
          </w:tcPr>
          <w:p w14:paraId="1444320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815" w:type="dxa"/>
            <w:noWrap/>
            <w:vAlign w:val="center"/>
            <w:hideMark/>
          </w:tcPr>
          <w:p w14:paraId="1741060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816" w:type="dxa"/>
            <w:noWrap/>
            <w:vAlign w:val="center"/>
            <w:hideMark/>
          </w:tcPr>
          <w:p w14:paraId="3491594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65,38</w:t>
            </w:r>
          </w:p>
        </w:tc>
      </w:tr>
      <w:tr w:rsidR="005D61FB" w:rsidRPr="00207120" w14:paraId="607233C5" w14:textId="77777777" w:rsidTr="0020097F">
        <w:trPr>
          <w:trHeight w:val="20"/>
          <w:jc w:val="center"/>
        </w:trPr>
        <w:tc>
          <w:tcPr>
            <w:tcW w:w="1170" w:type="dxa"/>
            <w:vMerge/>
            <w:noWrap/>
            <w:vAlign w:val="center"/>
          </w:tcPr>
          <w:p w14:paraId="6CD13E4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324F43FF"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Electronică aplicată </w:t>
            </w:r>
          </w:p>
        </w:tc>
        <w:tc>
          <w:tcPr>
            <w:tcW w:w="815" w:type="dxa"/>
            <w:noWrap/>
            <w:vAlign w:val="center"/>
            <w:hideMark/>
          </w:tcPr>
          <w:p w14:paraId="25F060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815" w:type="dxa"/>
            <w:noWrap/>
            <w:vAlign w:val="center"/>
            <w:hideMark/>
          </w:tcPr>
          <w:p w14:paraId="11B610E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10B2CFB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78,57</w:t>
            </w:r>
          </w:p>
        </w:tc>
        <w:tc>
          <w:tcPr>
            <w:tcW w:w="815" w:type="dxa"/>
            <w:noWrap/>
            <w:vAlign w:val="center"/>
            <w:hideMark/>
          </w:tcPr>
          <w:p w14:paraId="36D7BE5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0DAD795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53154D8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62,50</w:t>
            </w:r>
          </w:p>
        </w:tc>
        <w:tc>
          <w:tcPr>
            <w:tcW w:w="815" w:type="dxa"/>
            <w:noWrap/>
            <w:vAlign w:val="center"/>
            <w:hideMark/>
          </w:tcPr>
          <w:p w14:paraId="734D34F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73F52B7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1F9232C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44,44</w:t>
            </w:r>
          </w:p>
        </w:tc>
        <w:tc>
          <w:tcPr>
            <w:tcW w:w="815" w:type="dxa"/>
            <w:noWrap/>
            <w:vAlign w:val="center"/>
            <w:hideMark/>
          </w:tcPr>
          <w:p w14:paraId="46B1CF9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48</w:t>
            </w:r>
          </w:p>
        </w:tc>
        <w:tc>
          <w:tcPr>
            <w:tcW w:w="815" w:type="dxa"/>
            <w:noWrap/>
            <w:vAlign w:val="center"/>
            <w:hideMark/>
          </w:tcPr>
          <w:p w14:paraId="2E756D2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w:t>
            </w:r>
          </w:p>
        </w:tc>
        <w:tc>
          <w:tcPr>
            <w:tcW w:w="816" w:type="dxa"/>
            <w:noWrap/>
            <w:vAlign w:val="center"/>
            <w:hideMark/>
          </w:tcPr>
          <w:p w14:paraId="69EA66A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60,42</w:t>
            </w:r>
          </w:p>
        </w:tc>
      </w:tr>
      <w:tr w:rsidR="005D61FB" w:rsidRPr="00207120" w14:paraId="3E4C7963" w14:textId="77777777" w:rsidTr="0020097F">
        <w:trPr>
          <w:trHeight w:val="20"/>
          <w:jc w:val="center"/>
        </w:trPr>
        <w:tc>
          <w:tcPr>
            <w:tcW w:w="1170" w:type="dxa"/>
            <w:vMerge/>
            <w:noWrap/>
            <w:vAlign w:val="center"/>
            <w:hideMark/>
          </w:tcPr>
          <w:p w14:paraId="1838F17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5B956250"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Tehnologii și sisteme de telecomunicații </w:t>
            </w:r>
          </w:p>
        </w:tc>
        <w:tc>
          <w:tcPr>
            <w:tcW w:w="815" w:type="dxa"/>
            <w:noWrap/>
            <w:vAlign w:val="center"/>
            <w:hideMark/>
          </w:tcPr>
          <w:p w14:paraId="0CE9745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732159A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6178C43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47,62</w:t>
            </w:r>
          </w:p>
        </w:tc>
        <w:tc>
          <w:tcPr>
            <w:tcW w:w="815" w:type="dxa"/>
            <w:noWrap/>
            <w:vAlign w:val="center"/>
            <w:hideMark/>
          </w:tcPr>
          <w:p w14:paraId="710C518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5" w:type="dxa"/>
            <w:noWrap/>
            <w:vAlign w:val="center"/>
            <w:hideMark/>
          </w:tcPr>
          <w:p w14:paraId="009FFF2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150B8E9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40,91</w:t>
            </w:r>
          </w:p>
        </w:tc>
        <w:tc>
          <w:tcPr>
            <w:tcW w:w="815" w:type="dxa"/>
            <w:noWrap/>
            <w:vAlign w:val="center"/>
            <w:hideMark/>
          </w:tcPr>
          <w:p w14:paraId="776A55D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456C827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6ED617F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53,85</w:t>
            </w:r>
          </w:p>
        </w:tc>
        <w:tc>
          <w:tcPr>
            <w:tcW w:w="815" w:type="dxa"/>
            <w:noWrap/>
            <w:vAlign w:val="center"/>
            <w:hideMark/>
          </w:tcPr>
          <w:p w14:paraId="2662984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w:t>
            </w:r>
          </w:p>
        </w:tc>
        <w:tc>
          <w:tcPr>
            <w:tcW w:w="815" w:type="dxa"/>
            <w:noWrap/>
            <w:vAlign w:val="center"/>
            <w:hideMark/>
          </w:tcPr>
          <w:p w14:paraId="2F77C59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6" w:type="dxa"/>
            <w:noWrap/>
            <w:vAlign w:val="center"/>
            <w:hideMark/>
          </w:tcPr>
          <w:p w14:paraId="20E2F7E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46,43</w:t>
            </w:r>
          </w:p>
        </w:tc>
      </w:tr>
      <w:tr w:rsidR="005D61FB" w:rsidRPr="00207120" w14:paraId="165084F7" w14:textId="77777777" w:rsidTr="0020097F">
        <w:trPr>
          <w:trHeight w:val="20"/>
          <w:jc w:val="center"/>
        </w:trPr>
        <w:tc>
          <w:tcPr>
            <w:tcW w:w="1170" w:type="dxa"/>
            <w:vMerge w:val="restart"/>
            <w:noWrap/>
            <w:vAlign w:val="center"/>
            <w:hideMark/>
          </w:tcPr>
          <w:p w14:paraId="16D98E1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FIM</w:t>
            </w:r>
          </w:p>
        </w:tc>
        <w:tc>
          <w:tcPr>
            <w:tcW w:w="4073" w:type="dxa"/>
            <w:vAlign w:val="bottom"/>
            <w:hideMark/>
          </w:tcPr>
          <w:p w14:paraId="332D4BB2"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Echipamente pentru procese industriale </w:t>
            </w:r>
          </w:p>
        </w:tc>
        <w:tc>
          <w:tcPr>
            <w:tcW w:w="815" w:type="dxa"/>
            <w:noWrap/>
            <w:vAlign w:val="center"/>
            <w:hideMark/>
          </w:tcPr>
          <w:p w14:paraId="6BBDB3B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w:t>
            </w:r>
          </w:p>
        </w:tc>
        <w:tc>
          <w:tcPr>
            <w:tcW w:w="815" w:type="dxa"/>
            <w:noWrap/>
            <w:vAlign w:val="center"/>
            <w:hideMark/>
          </w:tcPr>
          <w:p w14:paraId="67A5762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51B3D42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54,05</w:t>
            </w:r>
          </w:p>
        </w:tc>
        <w:tc>
          <w:tcPr>
            <w:tcW w:w="815" w:type="dxa"/>
            <w:noWrap/>
            <w:vAlign w:val="center"/>
            <w:hideMark/>
          </w:tcPr>
          <w:p w14:paraId="7ADE7EE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44B87B7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19</w:t>
            </w:r>
          </w:p>
        </w:tc>
        <w:tc>
          <w:tcPr>
            <w:tcW w:w="815" w:type="dxa"/>
            <w:noWrap/>
            <w:vAlign w:val="center"/>
            <w:hideMark/>
          </w:tcPr>
          <w:p w14:paraId="7464E8E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73,08</w:t>
            </w:r>
          </w:p>
        </w:tc>
        <w:tc>
          <w:tcPr>
            <w:tcW w:w="815" w:type="dxa"/>
            <w:noWrap/>
            <w:vAlign w:val="center"/>
            <w:hideMark/>
          </w:tcPr>
          <w:p w14:paraId="5E46F47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631DC62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0847E49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73,33</w:t>
            </w:r>
          </w:p>
        </w:tc>
        <w:tc>
          <w:tcPr>
            <w:tcW w:w="815" w:type="dxa"/>
            <w:noWrap/>
            <w:vAlign w:val="center"/>
            <w:hideMark/>
          </w:tcPr>
          <w:p w14:paraId="4918681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w:t>
            </w:r>
          </w:p>
        </w:tc>
        <w:tc>
          <w:tcPr>
            <w:tcW w:w="815" w:type="dxa"/>
            <w:noWrap/>
            <w:vAlign w:val="center"/>
            <w:hideMark/>
          </w:tcPr>
          <w:p w14:paraId="485D22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w:t>
            </w:r>
          </w:p>
        </w:tc>
        <w:tc>
          <w:tcPr>
            <w:tcW w:w="816" w:type="dxa"/>
            <w:noWrap/>
            <w:vAlign w:val="center"/>
            <w:hideMark/>
          </w:tcPr>
          <w:p w14:paraId="37FD952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64,10</w:t>
            </w:r>
          </w:p>
        </w:tc>
      </w:tr>
      <w:tr w:rsidR="005D61FB" w:rsidRPr="00207120" w14:paraId="61FFBD09" w14:textId="77777777" w:rsidTr="0020097F">
        <w:trPr>
          <w:trHeight w:val="20"/>
          <w:jc w:val="center"/>
        </w:trPr>
        <w:tc>
          <w:tcPr>
            <w:tcW w:w="1170" w:type="dxa"/>
            <w:vMerge/>
            <w:noWrap/>
            <w:vAlign w:val="center"/>
            <w:hideMark/>
          </w:tcPr>
          <w:p w14:paraId="2A09B24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510815C5"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Știința materialelor</w:t>
            </w:r>
          </w:p>
        </w:tc>
        <w:tc>
          <w:tcPr>
            <w:tcW w:w="815" w:type="dxa"/>
            <w:noWrap/>
            <w:vAlign w:val="center"/>
            <w:hideMark/>
          </w:tcPr>
          <w:p w14:paraId="3E37FC3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04D36EB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3E4A7CA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34,62</w:t>
            </w:r>
          </w:p>
        </w:tc>
        <w:tc>
          <w:tcPr>
            <w:tcW w:w="815" w:type="dxa"/>
            <w:noWrap/>
            <w:vAlign w:val="center"/>
            <w:hideMark/>
          </w:tcPr>
          <w:p w14:paraId="4A9CF24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5" w:type="dxa"/>
            <w:noWrap/>
            <w:vAlign w:val="center"/>
            <w:hideMark/>
          </w:tcPr>
          <w:p w14:paraId="02075EF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6FD2128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59,09</w:t>
            </w:r>
          </w:p>
        </w:tc>
        <w:tc>
          <w:tcPr>
            <w:tcW w:w="815" w:type="dxa"/>
            <w:noWrap/>
            <w:vAlign w:val="center"/>
            <w:hideMark/>
          </w:tcPr>
          <w:p w14:paraId="691D89C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2D3A913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815" w:type="dxa"/>
            <w:noWrap/>
            <w:vAlign w:val="center"/>
            <w:hideMark/>
          </w:tcPr>
          <w:p w14:paraId="3AE2F97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60,87</w:t>
            </w:r>
          </w:p>
        </w:tc>
        <w:tc>
          <w:tcPr>
            <w:tcW w:w="815" w:type="dxa"/>
            <w:noWrap/>
            <w:vAlign w:val="center"/>
            <w:hideMark/>
          </w:tcPr>
          <w:p w14:paraId="3088894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71</w:t>
            </w:r>
          </w:p>
        </w:tc>
        <w:tc>
          <w:tcPr>
            <w:tcW w:w="815" w:type="dxa"/>
            <w:noWrap/>
            <w:vAlign w:val="center"/>
            <w:hideMark/>
          </w:tcPr>
          <w:p w14:paraId="0106E3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6" w:type="dxa"/>
            <w:noWrap/>
            <w:vAlign w:val="center"/>
            <w:hideMark/>
          </w:tcPr>
          <w:p w14:paraId="004E96E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50,70</w:t>
            </w:r>
          </w:p>
        </w:tc>
      </w:tr>
      <w:tr w:rsidR="005D61FB" w:rsidRPr="00207120" w14:paraId="31B85A24" w14:textId="77777777" w:rsidTr="0020097F">
        <w:trPr>
          <w:trHeight w:val="20"/>
          <w:jc w:val="center"/>
        </w:trPr>
        <w:tc>
          <w:tcPr>
            <w:tcW w:w="1170" w:type="dxa"/>
            <w:vMerge w:val="restart"/>
            <w:noWrap/>
            <w:vAlign w:val="center"/>
            <w:hideMark/>
          </w:tcPr>
          <w:p w14:paraId="2B03F28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FMA</w:t>
            </w:r>
          </w:p>
          <w:p w14:paraId="517CC4F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3A9E1FD6"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Agricultură </w:t>
            </w:r>
          </w:p>
        </w:tc>
        <w:tc>
          <w:tcPr>
            <w:tcW w:w="815" w:type="dxa"/>
            <w:noWrap/>
            <w:vAlign w:val="center"/>
            <w:hideMark/>
          </w:tcPr>
          <w:p w14:paraId="5F382D3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27</w:t>
            </w:r>
          </w:p>
        </w:tc>
        <w:tc>
          <w:tcPr>
            <w:tcW w:w="815" w:type="dxa"/>
            <w:noWrap/>
            <w:vAlign w:val="center"/>
            <w:hideMark/>
          </w:tcPr>
          <w:p w14:paraId="092C1E2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7C8CAED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40,74</w:t>
            </w:r>
          </w:p>
        </w:tc>
        <w:tc>
          <w:tcPr>
            <w:tcW w:w="815" w:type="dxa"/>
            <w:noWrap/>
            <w:vAlign w:val="center"/>
            <w:hideMark/>
          </w:tcPr>
          <w:p w14:paraId="3C1BE8D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15C124D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2DAF8C5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42,31</w:t>
            </w:r>
          </w:p>
        </w:tc>
        <w:tc>
          <w:tcPr>
            <w:tcW w:w="815" w:type="dxa"/>
            <w:noWrap/>
            <w:vAlign w:val="center"/>
            <w:hideMark/>
          </w:tcPr>
          <w:p w14:paraId="42A8F5C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66EA726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4B344E8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34,62</w:t>
            </w:r>
          </w:p>
        </w:tc>
        <w:tc>
          <w:tcPr>
            <w:tcW w:w="815" w:type="dxa"/>
            <w:noWrap/>
            <w:vAlign w:val="center"/>
            <w:hideMark/>
          </w:tcPr>
          <w:p w14:paraId="30B4B0B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79</w:t>
            </w:r>
          </w:p>
        </w:tc>
        <w:tc>
          <w:tcPr>
            <w:tcW w:w="815" w:type="dxa"/>
            <w:noWrap/>
            <w:vAlign w:val="center"/>
            <w:hideMark/>
          </w:tcPr>
          <w:p w14:paraId="1EEB132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31</w:t>
            </w:r>
          </w:p>
        </w:tc>
        <w:tc>
          <w:tcPr>
            <w:tcW w:w="816" w:type="dxa"/>
            <w:noWrap/>
            <w:vAlign w:val="center"/>
            <w:hideMark/>
          </w:tcPr>
          <w:p w14:paraId="3B4A700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39,24</w:t>
            </w:r>
          </w:p>
        </w:tc>
      </w:tr>
      <w:tr w:rsidR="005D61FB" w:rsidRPr="00207120" w14:paraId="283BD2EB" w14:textId="77777777" w:rsidTr="0020097F">
        <w:trPr>
          <w:trHeight w:val="20"/>
          <w:jc w:val="center"/>
        </w:trPr>
        <w:tc>
          <w:tcPr>
            <w:tcW w:w="1170" w:type="dxa"/>
            <w:vMerge/>
            <w:noWrap/>
            <w:vAlign w:val="center"/>
            <w:hideMark/>
          </w:tcPr>
          <w:p w14:paraId="0866E74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6EC269B9"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Controlul și securitatea produselor alimentare </w:t>
            </w:r>
          </w:p>
        </w:tc>
        <w:tc>
          <w:tcPr>
            <w:tcW w:w="815" w:type="dxa"/>
            <w:noWrap/>
            <w:vAlign w:val="center"/>
            <w:hideMark/>
          </w:tcPr>
          <w:p w14:paraId="335ED87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58A41E0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2B2104F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40,00</w:t>
            </w:r>
          </w:p>
        </w:tc>
        <w:tc>
          <w:tcPr>
            <w:tcW w:w="815" w:type="dxa"/>
            <w:noWrap/>
            <w:vAlign w:val="center"/>
            <w:hideMark/>
          </w:tcPr>
          <w:p w14:paraId="2CC7DBA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0A41AB4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1454529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70,00</w:t>
            </w:r>
          </w:p>
        </w:tc>
        <w:tc>
          <w:tcPr>
            <w:tcW w:w="815" w:type="dxa"/>
            <w:noWrap/>
            <w:vAlign w:val="center"/>
            <w:hideMark/>
          </w:tcPr>
          <w:p w14:paraId="01F1C44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33047618"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4D33526F"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44EE436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039C2FB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6" w:type="dxa"/>
            <w:noWrap/>
            <w:vAlign w:val="center"/>
            <w:hideMark/>
          </w:tcPr>
          <w:p w14:paraId="19DF57E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55,00</w:t>
            </w:r>
          </w:p>
        </w:tc>
      </w:tr>
      <w:tr w:rsidR="005D61FB" w:rsidRPr="00207120" w14:paraId="4E054B94" w14:textId="77777777" w:rsidTr="0020097F">
        <w:trPr>
          <w:trHeight w:val="20"/>
          <w:jc w:val="center"/>
        </w:trPr>
        <w:tc>
          <w:tcPr>
            <w:tcW w:w="1170" w:type="dxa"/>
            <w:vMerge/>
            <w:noWrap/>
            <w:vAlign w:val="center"/>
            <w:hideMark/>
          </w:tcPr>
          <w:p w14:paraId="1A175C5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0D3E165A"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Tehnologia prelucrării produselor agricole </w:t>
            </w:r>
          </w:p>
        </w:tc>
        <w:tc>
          <w:tcPr>
            <w:tcW w:w="815" w:type="dxa"/>
            <w:noWrap/>
            <w:vAlign w:val="center"/>
            <w:hideMark/>
          </w:tcPr>
          <w:p w14:paraId="21EC3CA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7EDEE6B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48451E5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44,44</w:t>
            </w:r>
          </w:p>
        </w:tc>
        <w:tc>
          <w:tcPr>
            <w:tcW w:w="815" w:type="dxa"/>
            <w:noWrap/>
            <w:vAlign w:val="center"/>
            <w:hideMark/>
          </w:tcPr>
          <w:p w14:paraId="1EA8F9B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5" w:type="dxa"/>
            <w:noWrap/>
            <w:vAlign w:val="center"/>
            <w:hideMark/>
          </w:tcPr>
          <w:p w14:paraId="5381D29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3678487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41,67</w:t>
            </w:r>
          </w:p>
        </w:tc>
        <w:tc>
          <w:tcPr>
            <w:tcW w:w="815" w:type="dxa"/>
            <w:noWrap/>
            <w:vAlign w:val="center"/>
            <w:hideMark/>
          </w:tcPr>
          <w:p w14:paraId="3F80C8C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4AA297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815" w:type="dxa"/>
            <w:noWrap/>
            <w:vAlign w:val="center"/>
            <w:hideMark/>
          </w:tcPr>
          <w:p w14:paraId="5AAAB2E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27,27</w:t>
            </w:r>
          </w:p>
        </w:tc>
        <w:tc>
          <w:tcPr>
            <w:tcW w:w="815" w:type="dxa"/>
            <w:noWrap/>
            <w:vAlign w:val="center"/>
            <w:hideMark/>
          </w:tcPr>
          <w:p w14:paraId="619DA83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32</w:t>
            </w:r>
          </w:p>
        </w:tc>
        <w:tc>
          <w:tcPr>
            <w:tcW w:w="815" w:type="dxa"/>
            <w:noWrap/>
            <w:vAlign w:val="center"/>
            <w:hideMark/>
          </w:tcPr>
          <w:p w14:paraId="784B72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6" w:type="dxa"/>
            <w:noWrap/>
            <w:vAlign w:val="center"/>
            <w:hideMark/>
          </w:tcPr>
          <w:p w14:paraId="01845D8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37,50</w:t>
            </w:r>
          </w:p>
        </w:tc>
      </w:tr>
      <w:tr w:rsidR="005D61FB" w:rsidRPr="00207120" w14:paraId="216516B0" w14:textId="77777777" w:rsidTr="0020097F">
        <w:trPr>
          <w:trHeight w:val="20"/>
          <w:jc w:val="center"/>
        </w:trPr>
        <w:tc>
          <w:tcPr>
            <w:tcW w:w="1170" w:type="dxa"/>
            <w:vMerge/>
            <w:noWrap/>
            <w:vAlign w:val="center"/>
            <w:hideMark/>
          </w:tcPr>
          <w:p w14:paraId="3C313B7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47C238B7"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Montanologie </w:t>
            </w:r>
          </w:p>
        </w:tc>
        <w:tc>
          <w:tcPr>
            <w:tcW w:w="815" w:type="dxa"/>
            <w:noWrap/>
            <w:vAlign w:val="center"/>
            <w:hideMark/>
          </w:tcPr>
          <w:p w14:paraId="0106961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74B84FA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5DD5E54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30,43</w:t>
            </w:r>
          </w:p>
        </w:tc>
        <w:tc>
          <w:tcPr>
            <w:tcW w:w="815" w:type="dxa"/>
            <w:noWrap/>
            <w:vAlign w:val="center"/>
            <w:hideMark/>
          </w:tcPr>
          <w:p w14:paraId="71C9F88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6C4F8F0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432E1C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18,18</w:t>
            </w:r>
          </w:p>
        </w:tc>
        <w:tc>
          <w:tcPr>
            <w:tcW w:w="815" w:type="dxa"/>
            <w:noWrap/>
            <w:vAlign w:val="center"/>
            <w:hideMark/>
          </w:tcPr>
          <w:p w14:paraId="5AFF1CC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07FF70A9"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6D91B49F"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09CB1E9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815" w:type="dxa"/>
            <w:noWrap/>
            <w:vAlign w:val="center"/>
            <w:hideMark/>
          </w:tcPr>
          <w:p w14:paraId="50605C3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6" w:type="dxa"/>
            <w:noWrap/>
            <w:vAlign w:val="center"/>
            <w:hideMark/>
          </w:tcPr>
          <w:p w14:paraId="1BBF9FE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26,47</w:t>
            </w:r>
          </w:p>
        </w:tc>
      </w:tr>
      <w:tr w:rsidR="005D61FB" w:rsidRPr="00207120" w14:paraId="61576A30" w14:textId="77777777" w:rsidTr="0020097F">
        <w:trPr>
          <w:trHeight w:val="20"/>
          <w:jc w:val="center"/>
        </w:trPr>
        <w:tc>
          <w:tcPr>
            <w:tcW w:w="1170" w:type="dxa"/>
            <w:vMerge/>
            <w:noWrap/>
            <w:vAlign w:val="center"/>
            <w:hideMark/>
          </w:tcPr>
          <w:p w14:paraId="3E242E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0D0F8F65"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Ingineria și protecția mediului în agricultură </w:t>
            </w:r>
          </w:p>
        </w:tc>
        <w:tc>
          <w:tcPr>
            <w:tcW w:w="815" w:type="dxa"/>
            <w:noWrap/>
            <w:vAlign w:val="center"/>
            <w:hideMark/>
          </w:tcPr>
          <w:p w14:paraId="28FCBB0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029F00B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28EC114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42,86</w:t>
            </w:r>
          </w:p>
        </w:tc>
        <w:tc>
          <w:tcPr>
            <w:tcW w:w="815" w:type="dxa"/>
            <w:noWrap/>
            <w:vAlign w:val="center"/>
            <w:hideMark/>
          </w:tcPr>
          <w:p w14:paraId="03608B2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29C5EE1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815" w:type="dxa"/>
            <w:noWrap/>
            <w:vAlign w:val="center"/>
            <w:hideMark/>
          </w:tcPr>
          <w:p w14:paraId="294AD8C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20,00</w:t>
            </w:r>
          </w:p>
        </w:tc>
        <w:tc>
          <w:tcPr>
            <w:tcW w:w="815" w:type="dxa"/>
            <w:noWrap/>
            <w:vAlign w:val="center"/>
            <w:hideMark/>
          </w:tcPr>
          <w:p w14:paraId="376BBCB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3B3276B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w:t>
            </w:r>
          </w:p>
        </w:tc>
        <w:tc>
          <w:tcPr>
            <w:tcW w:w="815" w:type="dxa"/>
            <w:noWrap/>
            <w:vAlign w:val="center"/>
            <w:hideMark/>
          </w:tcPr>
          <w:p w14:paraId="1A012EF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3,85</w:t>
            </w:r>
          </w:p>
        </w:tc>
        <w:tc>
          <w:tcPr>
            <w:tcW w:w="815" w:type="dxa"/>
            <w:noWrap/>
            <w:vAlign w:val="center"/>
            <w:hideMark/>
          </w:tcPr>
          <w:p w14:paraId="3A735D1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62</w:t>
            </w:r>
          </w:p>
        </w:tc>
        <w:tc>
          <w:tcPr>
            <w:tcW w:w="815" w:type="dxa"/>
            <w:noWrap/>
            <w:vAlign w:val="center"/>
            <w:hideMark/>
          </w:tcPr>
          <w:p w14:paraId="76C757B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6" w:type="dxa"/>
            <w:noWrap/>
            <w:vAlign w:val="center"/>
            <w:hideMark/>
          </w:tcPr>
          <w:p w14:paraId="587D7DF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20,97</w:t>
            </w:r>
          </w:p>
        </w:tc>
      </w:tr>
      <w:tr w:rsidR="005D61FB" w:rsidRPr="00207120" w14:paraId="505C14FD" w14:textId="77777777" w:rsidTr="0020097F">
        <w:trPr>
          <w:trHeight w:val="20"/>
          <w:jc w:val="center"/>
        </w:trPr>
        <w:tc>
          <w:tcPr>
            <w:tcW w:w="1170" w:type="dxa"/>
            <w:vMerge w:val="restart"/>
            <w:noWrap/>
            <w:vAlign w:val="center"/>
            <w:hideMark/>
          </w:tcPr>
          <w:p w14:paraId="7191A95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FPL</w:t>
            </w:r>
          </w:p>
        </w:tc>
        <w:tc>
          <w:tcPr>
            <w:tcW w:w="4073" w:type="dxa"/>
            <w:vAlign w:val="bottom"/>
            <w:hideMark/>
          </w:tcPr>
          <w:p w14:paraId="7C1B9DF7"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Limba și literatura română - Limba și literatură modernă (engleză / franceză )</w:t>
            </w:r>
          </w:p>
        </w:tc>
        <w:tc>
          <w:tcPr>
            <w:tcW w:w="815" w:type="dxa"/>
            <w:noWrap/>
            <w:vAlign w:val="center"/>
            <w:hideMark/>
          </w:tcPr>
          <w:p w14:paraId="4A8801B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28</w:t>
            </w:r>
          </w:p>
        </w:tc>
        <w:tc>
          <w:tcPr>
            <w:tcW w:w="815" w:type="dxa"/>
            <w:noWrap/>
            <w:vAlign w:val="center"/>
            <w:hideMark/>
          </w:tcPr>
          <w:p w14:paraId="5EB5D1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0044FBC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46,43</w:t>
            </w:r>
          </w:p>
        </w:tc>
        <w:tc>
          <w:tcPr>
            <w:tcW w:w="815" w:type="dxa"/>
            <w:noWrap/>
            <w:vAlign w:val="center"/>
            <w:hideMark/>
          </w:tcPr>
          <w:p w14:paraId="717C9FB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815" w:type="dxa"/>
            <w:noWrap/>
            <w:vAlign w:val="center"/>
            <w:hideMark/>
          </w:tcPr>
          <w:p w14:paraId="550925A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5AF7240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38,46</w:t>
            </w:r>
          </w:p>
        </w:tc>
        <w:tc>
          <w:tcPr>
            <w:tcW w:w="815" w:type="dxa"/>
            <w:noWrap/>
            <w:vAlign w:val="center"/>
            <w:hideMark/>
          </w:tcPr>
          <w:p w14:paraId="562F0E7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664BD6B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0678BCE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25,00</w:t>
            </w:r>
          </w:p>
        </w:tc>
        <w:tc>
          <w:tcPr>
            <w:tcW w:w="815" w:type="dxa"/>
            <w:noWrap/>
            <w:vAlign w:val="center"/>
            <w:hideMark/>
          </w:tcPr>
          <w:p w14:paraId="60F42AB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74</w:t>
            </w:r>
          </w:p>
        </w:tc>
        <w:tc>
          <w:tcPr>
            <w:tcW w:w="815" w:type="dxa"/>
            <w:noWrap/>
            <w:vAlign w:val="center"/>
            <w:hideMark/>
          </w:tcPr>
          <w:p w14:paraId="1217497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28</w:t>
            </w:r>
          </w:p>
        </w:tc>
        <w:tc>
          <w:tcPr>
            <w:tcW w:w="816" w:type="dxa"/>
            <w:noWrap/>
            <w:vAlign w:val="center"/>
            <w:hideMark/>
          </w:tcPr>
          <w:p w14:paraId="2269CF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37,84</w:t>
            </w:r>
          </w:p>
        </w:tc>
      </w:tr>
      <w:tr w:rsidR="005D61FB" w:rsidRPr="00207120" w14:paraId="2EEEE3A3" w14:textId="77777777" w:rsidTr="0020097F">
        <w:trPr>
          <w:trHeight w:val="20"/>
          <w:jc w:val="center"/>
        </w:trPr>
        <w:tc>
          <w:tcPr>
            <w:tcW w:w="1170" w:type="dxa"/>
            <w:vMerge/>
            <w:noWrap/>
            <w:vAlign w:val="center"/>
            <w:hideMark/>
          </w:tcPr>
          <w:p w14:paraId="779E1B1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0781C10F"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Jurnalism</w:t>
            </w:r>
          </w:p>
        </w:tc>
        <w:tc>
          <w:tcPr>
            <w:tcW w:w="815" w:type="dxa"/>
            <w:noWrap/>
            <w:vAlign w:val="center"/>
            <w:hideMark/>
          </w:tcPr>
          <w:p w14:paraId="17D81A6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587A36A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638FEFA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0,00</w:t>
            </w:r>
          </w:p>
        </w:tc>
        <w:tc>
          <w:tcPr>
            <w:tcW w:w="815" w:type="dxa"/>
            <w:noWrap/>
            <w:vAlign w:val="center"/>
            <w:hideMark/>
          </w:tcPr>
          <w:p w14:paraId="23E98F9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5" w:type="dxa"/>
            <w:noWrap/>
            <w:vAlign w:val="center"/>
            <w:hideMark/>
          </w:tcPr>
          <w:p w14:paraId="523771D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3417565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7E573C0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19</w:t>
            </w:r>
          </w:p>
        </w:tc>
        <w:tc>
          <w:tcPr>
            <w:tcW w:w="815" w:type="dxa"/>
            <w:noWrap/>
            <w:vAlign w:val="center"/>
            <w:hideMark/>
          </w:tcPr>
          <w:p w14:paraId="73A6301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w:t>
            </w:r>
          </w:p>
        </w:tc>
        <w:tc>
          <w:tcPr>
            <w:tcW w:w="815" w:type="dxa"/>
            <w:noWrap/>
            <w:vAlign w:val="center"/>
            <w:hideMark/>
          </w:tcPr>
          <w:p w14:paraId="498F6C2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5,26</w:t>
            </w:r>
          </w:p>
        </w:tc>
        <w:tc>
          <w:tcPr>
            <w:tcW w:w="815" w:type="dxa"/>
            <w:noWrap/>
            <w:vAlign w:val="center"/>
            <w:hideMark/>
          </w:tcPr>
          <w:p w14:paraId="1E35A60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w:t>
            </w:r>
          </w:p>
        </w:tc>
        <w:tc>
          <w:tcPr>
            <w:tcW w:w="815" w:type="dxa"/>
            <w:noWrap/>
            <w:vAlign w:val="center"/>
            <w:hideMark/>
          </w:tcPr>
          <w:p w14:paraId="0B2F56C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6" w:type="dxa"/>
            <w:noWrap/>
            <w:vAlign w:val="center"/>
            <w:hideMark/>
          </w:tcPr>
          <w:p w14:paraId="3220C9E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11,36</w:t>
            </w:r>
          </w:p>
        </w:tc>
      </w:tr>
      <w:tr w:rsidR="005D61FB" w:rsidRPr="00207120" w14:paraId="0493A21F" w14:textId="77777777" w:rsidTr="0020097F">
        <w:trPr>
          <w:trHeight w:val="20"/>
          <w:jc w:val="center"/>
        </w:trPr>
        <w:tc>
          <w:tcPr>
            <w:tcW w:w="1170" w:type="dxa"/>
            <w:vMerge w:val="restart"/>
            <w:noWrap/>
            <w:vAlign w:val="center"/>
            <w:hideMark/>
          </w:tcPr>
          <w:p w14:paraId="1D9F9E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FSA</w:t>
            </w:r>
          </w:p>
        </w:tc>
        <w:tc>
          <w:tcPr>
            <w:tcW w:w="4073" w:type="dxa"/>
            <w:vAlign w:val="bottom"/>
            <w:hideMark/>
          </w:tcPr>
          <w:p w14:paraId="0F93A714"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Muzică </w:t>
            </w:r>
          </w:p>
        </w:tc>
        <w:tc>
          <w:tcPr>
            <w:tcW w:w="815" w:type="dxa"/>
            <w:noWrap/>
            <w:vAlign w:val="center"/>
            <w:hideMark/>
          </w:tcPr>
          <w:p w14:paraId="2E7D61C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815" w:type="dxa"/>
            <w:noWrap/>
            <w:vAlign w:val="center"/>
            <w:hideMark/>
          </w:tcPr>
          <w:p w14:paraId="1B1D4CB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4E14C32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64,29</w:t>
            </w:r>
          </w:p>
        </w:tc>
        <w:tc>
          <w:tcPr>
            <w:tcW w:w="815" w:type="dxa"/>
            <w:noWrap/>
            <w:vAlign w:val="center"/>
            <w:hideMark/>
          </w:tcPr>
          <w:p w14:paraId="0D8F6B4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5212B6B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32F962D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815" w:type="dxa"/>
            <w:noWrap/>
            <w:vAlign w:val="center"/>
            <w:hideMark/>
          </w:tcPr>
          <w:p w14:paraId="2452182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7C74F9D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2EA1820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05050C3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w:t>
            </w:r>
          </w:p>
        </w:tc>
        <w:tc>
          <w:tcPr>
            <w:tcW w:w="815" w:type="dxa"/>
            <w:noWrap/>
            <w:vAlign w:val="center"/>
            <w:hideMark/>
          </w:tcPr>
          <w:p w14:paraId="2DB1BD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6" w:type="dxa"/>
            <w:noWrap/>
            <w:vAlign w:val="center"/>
            <w:hideMark/>
          </w:tcPr>
          <w:p w14:paraId="16D1AAD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48,65</w:t>
            </w:r>
          </w:p>
        </w:tc>
      </w:tr>
      <w:tr w:rsidR="005D61FB" w:rsidRPr="00207120" w14:paraId="23096563" w14:textId="77777777" w:rsidTr="0020097F">
        <w:trPr>
          <w:trHeight w:val="20"/>
          <w:jc w:val="center"/>
        </w:trPr>
        <w:tc>
          <w:tcPr>
            <w:tcW w:w="1170" w:type="dxa"/>
            <w:vMerge/>
            <w:noWrap/>
            <w:vAlign w:val="center"/>
          </w:tcPr>
          <w:p w14:paraId="2EBF329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78048E96"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Chimie </w:t>
            </w:r>
          </w:p>
        </w:tc>
        <w:tc>
          <w:tcPr>
            <w:tcW w:w="815" w:type="dxa"/>
            <w:noWrap/>
            <w:vAlign w:val="center"/>
            <w:hideMark/>
          </w:tcPr>
          <w:p w14:paraId="61DF187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46BB40F6"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18B7F722"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64909E0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1B0C5C9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4449276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815" w:type="dxa"/>
            <w:noWrap/>
            <w:vAlign w:val="center"/>
            <w:hideMark/>
          </w:tcPr>
          <w:p w14:paraId="457A9C9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0BD67A2B"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3E197C44"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72C122D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76620EF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6" w:type="dxa"/>
            <w:noWrap/>
            <w:vAlign w:val="center"/>
            <w:hideMark/>
          </w:tcPr>
          <w:p w14:paraId="2AE4B53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r>
      <w:tr w:rsidR="005D61FB" w:rsidRPr="00207120" w14:paraId="42D1FC21" w14:textId="77777777" w:rsidTr="0020097F">
        <w:trPr>
          <w:trHeight w:val="20"/>
          <w:jc w:val="center"/>
        </w:trPr>
        <w:tc>
          <w:tcPr>
            <w:tcW w:w="1170" w:type="dxa"/>
            <w:vMerge/>
            <w:noWrap/>
            <w:vAlign w:val="center"/>
          </w:tcPr>
          <w:p w14:paraId="3A834F5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5A87CEA4"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Matematică informatică </w:t>
            </w:r>
          </w:p>
        </w:tc>
        <w:tc>
          <w:tcPr>
            <w:tcW w:w="815" w:type="dxa"/>
            <w:noWrap/>
            <w:vAlign w:val="center"/>
            <w:hideMark/>
          </w:tcPr>
          <w:p w14:paraId="270F441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0FB4106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09E533E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35,29</w:t>
            </w:r>
          </w:p>
        </w:tc>
        <w:tc>
          <w:tcPr>
            <w:tcW w:w="815" w:type="dxa"/>
            <w:noWrap/>
            <w:vAlign w:val="center"/>
            <w:hideMark/>
          </w:tcPr>
          <w:p w14:paraId="3904F68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0E71F861"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45524D39"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01694F1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5" w:type="dxa"/>
            <w:noWrap/>
            <w:vAlign w:val="center"/>
            <w:hideMark/>
          </w:tcPr>
          <w:p w14:paraId="400BCE7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1FFD86E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815" w:type="dxa"/>
            <w:noWrap/>
            <w:vAlign w:val="center"/>
            <w:hideMark/>
          </w:tcPr>
          <w:p w14:paraId="5C2D03A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w:t>
            </w:r>
          </w:p>
        </w:tc>
        <w:tc>
          <w:tcPr>
            <w:tcW w:w="815" w:type="dxa"/>
            <w:noWrap/>
            <w:vAlign w:val="center"/>
            <w:hideMark/>
          </w:tcPr>
          <w:p w14:paraId="45F26FF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6" w:type="dxa"/>
            <w:noWrap/>
            <w:vAlign w:val="center"/>
            <w:hideMark/>
          </w:tcPr>
          <w:p w14:paraId="00BF37F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43,59</w:t>
            </w:r>
          </w:p>
        </w:tc>
      </w:tr>
      <w:tr w:rsidR="005D61FB" w:rsidRPr="00207120" w14:paraId="20CCB0B5" w14:textId="77777777" w:rsidTr="0020097F">
        <w:trPr>
          <w:trHeight w:val="20"/>
          <w:jc w:val="center"/>
        </w:trPr>
        <w:tc>
          <w:tcPr>
            <w:tcW w:w="1170" w:type="dxa"/>
            <w:vMerge/>
            <w:noWrap/>
            <w:vAlign w:val="center"/>
          </w:tcPr>
          <w:p w14:paraId="0CC2673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18FD82A4"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Fizică </w:t>
            </w:r>
          </w:p>
        </w:tc>
        <w:tc>
          <w:tcPr>
            <w:tcW w:w="815" w:type="dxa"/>
            <w:noWrap/>
            <w:vAlign w:val="center"/>
            <w:hideMark/>
          </w:tcPr>
          <w:p w14:paraId="50899E2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4A84159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483CB47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5BE33F8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815" w:type="dxa"/>
            <w:noWrap/>
            <w:vAlign w:val="center"/>
            <w:hideMark/>
          </w:tcPr>
          <w:p w14:paraId="3809B84C"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815" w:type="dxa"/>
            <w:noWrap/>
            <w:vAlign w:val="center"/>
            <w:hideMark/>
          </w:tcPr>
          <w:p w14:paraId="67F01EAA" w14:textId="77777777" w:rsidR="005D61FB" w:rsidRPr="00207120" w:rsidRDefault="005D61FB" w:rsidP="00D31A10">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815" w:type="dxa"/>
            <w:noWrap/>
            <w:vAlign w:val="center"/>
            <w:hideMark/>
          </w:tcPr>
          <w:p w14:paraId="01D53E8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6CCD2BB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161307C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731EA7F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5" w:type="dxa"/>
            <w:noWrap/>
            <w:vAlign w:val="center"/>
            <w:hideMark/>
          </w:tcPr>
          <w:p w14:paraId="7A1EE24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6" w:type="dxa"/>
            <w:noWrap/>
            <w:vAlign w:val="center"/>
            <w:hideMark/>
          </w:tcPr>
          <w:p w14:paraId="0DDADF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r>
      <w:tr w:rsidR="005D61FB" w:rsidRPr="00207120" w14:paraId="7BF518C5" w14:textId="77777777" w:rsidTr="0020097F">
        <w:trPr>
          <w:trHeight w:val="20"/>
          <w:jc w:val="center"/>
        </w:trPr>
        <w:tc>
          <w:tcPr>
            <w:tcW w:w="1170" w:type="dxa"/>
            <w:vMerge w:val="restart"/>
            <w:noWrap/>
            <w:vAlign w:val="center"/>
            <w:hideMark/>
          </w:tcPr>
          <w:p w14:paraId="67A3D90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FSE</w:t>
            </w:r>
          </w:p>
          <w:p w14:paraId="13C9FA7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469AC362"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Marketing </w:t>
            </w:r>
          </w:p>
        </w:tc>
        <w:tc>
          <w:tcPr>
            <w:tcW w:w="815" w:type="dxa"/>
            <w:noWrap/>
            <w:vAlign w:val="center"/>
            <w:hideMark/>
          </w:tcPr>
          <w:p w14:paraId="3A464EC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36483F3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0CAF14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33AE75F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46EFF6D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7EDE8BB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39,13</w:t>
            </w:r>
          </w:p>
        </w:tc>
        <w:tc>
          <w:tcPr>
            <w:tcW w:w="815" w:type="dxa"/>
            <w:noWrap/>
            <w:vAlign w:val="center"/>
            <w:hideMark/>
          </w:tcPr>
          <w:p w14:paraId="3AA21ED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27</w:t>
            </w:r>
          </w:p>
        </w:tc>
        <w:tc>
          <w:tcPr>
            <w:tcW w:w="815" w:type="dxa"/>
            <w:noWrap/>
            <w:vAlign w:val="center"/>
            <w:hideMark/>
          </w:tcPr>
          <w:p w14:paraId="78858BE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3654CB1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29,63</w:t>
            </w:r>
          </w:p>
        </w:tc>
        <w:tc>
          <w:tcPr>
            <w:tcW w:w="815" w:type="dxa"/>
            <w:noWrap/>
            <w:vAlign w:val="center"/>
            <w:hideMark/>
          </w:tcPr>
          <w:p w14:paraId="6DFF6D8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65</w:t>
            </w:r>
          </w:p>
        </w:tc>
        <w:tc>
          <w:tcPr>
            <w:tcW w:w="815" w:type="dxa"/>
            <w:noWrap/>
            <w:vAlign w:val="center"/>
            <w:hideMark/>
          </w:tcPr>
          <w:p w14:paraId="7B1A5EE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6" w:type="dxa"/>
            <w:noWrap/>
            <w:vAlign w:val="center"/>
            <w:hideMark/>
          </w:tcPr>
          <w:p w14:paraId="3DB8F75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33,85</w:t>
            </w:r>
          </w:p>
        </w:tc>
      </w:tr>
      <w:tr w:rsidR="005D61FB" w:rsidRPr="00207120" w14:paraId="1DF3A3E8" w14:textId="77777777" w:rsidTr="0020097F">
        <w:trPr>
          <w:trHeight w:val="20"/>
          <w:jc w:val="center"/>
        </w:trPr>
        <w:tc>
          <w:tcPr>
            <w:tcW w:w="1170" w:type="dxa"/>
            <w:vMerge/>
            <w:noWrap/>
            <w:vAlign w:val="center"/>
            <w:hideMark/>
          </w:tcPr>
          <w:p w14:paraId="04C433C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76043196"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Contabilitate și informatică de gestiune </w:t>
            </w:r>
          </w:p>
        </w:tc>
        <w:tc>
          <w:tcPr>
            <w:tcW w:w="815" w:type="dxa"/>
            <w:noWrap/>
            <w:vAlign w:val="center"/>
            <w:hideMark/>
          </w:tcPr>
          <w:p w14:paraId="19EF39D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098A816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21937B9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47,83</w:t>
            </w:r>
          </w:p>
        </w:tc>
        <w:tc>
          <w:tcPr>
            <w:tcW w:w="815" w:type="dxa"/>
            <w:noWrap/>
            <w:vAlign w:val="center"/>
            <w:hideMark/>
          </w:tcPr>
          <w:p w14:paraId="31F9905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5" w:type="dxa"/>
            <w:noWrap/>
            <w:vAlign w:val="center"/>
            <w:hideMark/>
          </w:tcPr>
          <w:p w14:paraId="4E23722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40DF61D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44,44</w:t>
            </w:r>
          </w:p>
        </w:tc>
        <w:tc>
          <w:tcPr>
            <w:tcW w:w="815" w:type="dxa"/>
            <w:noWrap/>
            <w:vAlign w:val="center"/>
            <w:hideMark/>
          </w:tcPr>
          <w:p w14:paraId="54B951D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815" w:type="dxa"/>
            <w:noWrap/>
            <w:vAlign w:val="center"/>
            <w:hideMark/>
          </w:tcPr>
          <w:p w14:paraId="6486868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17E4549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47,06</w:t>
            </w:r>
          </w:p>
        </w:tc>
        <w:tc>
          <w:tcPr>
            <w:tcW w:w="815" w:type="dxa"/>
            <w:noWrap/>
            <w:vAlign w:val="center"/>
            <w:hideMark/>
          </w:tcPr>
          <w:p w14:paraId="2D8F0E3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93</w:t>
            </w:r>
          </w:p>
        </w:tc>
        <w:tc>
          <w:tcPr>
            <w:tcW w:w="815" w:type="dxa"/>
            <w:noWrap/>
            <w:vAlign w:val="center"/>
            <w:hideMark/>
          </w:tcPr>
          <w:p w14:paraId="6421EFA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816" w:type="dxa"/>
            <w:noWrap/>
            <w:vAlign w:val="center"/>
            <w:hideMark/>
          </w:tcPr>
          <w:p w14:paraId="04F3F46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46,24</w:t>
            </w:r>
          </w:p>
        </w:tc>
      </w:tr>
      <w:tr w:rsidR="005D61FB" w:rsidRPr="00207120" w14:paraId="0BC9B7B5" w14:textId="77777777" w:rsidTr="0020097F">
        <w:trPr>
          <w:trHeight w:val="20"/>
          <w:jc w:val="center"/>
        </w:trPr>
        <w:tc>
          <w:tcPr>
            <w:tcW w:w="1170" w:type="dxa"/>
            <w:vMerge/>
            <w:noWrap/>
            <w:vAlign w:val="center"/>
            <w:hideMark/>
          </w:tcPr>
          <w:p w14:paraId="26E3AD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077A9CBD"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Economia comerțului, turismului și serviciilor </w:t>
            </w:r>
          </w:p>
        </w:tc>
        <w:tc>
          <w:tcPr>
            <w:tcW w:w="815" w:type="dxa"/>
            <w:noWrap/>
            <w:vAlign w:val="center"/>
            <w:hideMark/>
          </w:tcPr>
          <w:p w14:paraId="05DBB76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5916F15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603535B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38,10</w:t>
            </w:r>
          </w:p>
        </w:tc>
        <w:tc>
          <w:tcPr>
            <w:tcW w:w="815" w:type="dxa"/>
            <w:noWrap/>
            <w:vAlign w:val="center"/>
            <w:hideMark/>
          </w:tcPr>
          <w:p w14:paraId="7459FC7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3B37B61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6351DEE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53,85</w:t>
            </w:r>
          </w:p>
        </w:tc>
        <w:tc>
          <w:tcPr>
            <w:tcW w:w="815" w:type="dxa"/>
            <w:noWrap/>
            <w:vAlign w:val="center"/>
            <w:hideMark/>
          </w:tcPr>
          <w:p w14:paraId="56E2485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41FE49C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53617A7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46,15</w:t>
            </w:r>
          </w:p>
        </w:tc>
        <w:tc>
          <w:tcPr>
            <w:tcW w:w="815" w:type="dxa"/>
            <w:noWrap/>
            <w:vAlign w:val="center"/>
            <w:hideMark/>
          </w:tcPr>
          <w:p w14:paraId="5DA4D86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w:t>
            </w:r>
          </w:p>
        </w:tc>
        <w:tc>
          <w:tcPr>
            <w:tcW w:w="815" w:type="dxa"/>
            <w:noWrap/>
            <w:vAlign w:val="center"/>
            <w:hideMark/>
          </w:tcPr>
          <w:p w14:paraId="180F2D8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6" w:type="dxa"/>
            <w:noWrap/>
            <w:vAlign w:val="center"/>
            <w:hideMark/>
          </w:tcPr>
          <w:p w14:paraId="195277C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44,68</w:t>
            </w:r>
          </w:p>
        </w:tc>
      </w:tr>
      <w:tr w:rsidR="005D61FB" w:rsidRPr="00207120" w14:paraId="7680585A" w14:textId="77777777" w:rsidTr="0020097F">
        <w:trPr>
          <w:trHeight w:val="20"/>
          <w:jc w:val="center"/>
        </w:trPr>
        <w:tc>
          <w:tcPr>
            <w:tcW w:w="1170" w:type="dxa"/>
            <w:vMerge/>
            <w:noWrap/>
            <w:vAlign w:val="center"/>
            <w:hideMark/>
          </w:tcPr>
          <w:p w14:paraId="549946E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17414BC8"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Management-ID </w:t>
            </w:r>
          </w:p>
        </w:tc>
        <w:tc>
          <w:tcPr>
            <w:tcW w:w="815" w:type="dxa"/>
            <w:noWrap/>
            <w:vAlign w:val="center"/>
            <w:hideMark/>
          </w:tcPr>
          <w:p w14:paraId="3F04FEE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815" w:type="dxa"/>
            <w:noWrap/>
            <w:vAlign w:val="center"/>
            <w:hideMark/>
          </w:tcPr>
          <w:p w14:paraId="3DB426E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434477B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41,86</w:t>
            </w:r>
          </w:p>
        </w:tc>
        <w:tc>
          <w:tcPr>
            <w:tcW w:w="815" w:type="dxa"/>
            <w:noWrap/>
            <w:vAlign w:val="center"/>
            <w:hideMark/>
          </w:tcPr>
          <w:p w14:paraId="34B118C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w:t>
            </w:r>
          </w:p>
        </w:tc>
        <w:tc>
          <w:tcPr>
            <w:tcW w:w="815" w:type="dxa"/>
            <w:noWrap/>
            <w:vAlign w:val="center"/>
            <w:hideMark/>
          </w:tcPr>
          <w:p w14:paraId="09110CE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6E279AC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32,00</w:t>
            </w:r>
          </w:p>
        </w:tc>
        <w:tc>
          <w:tcPr>
            <w:tcW w:w="815" w:type="dxa"/>
            <w:noWrap/>
            <w:vAlign w:val="center"/>
            <w:hideMark/>
          </w:tcPr>
          <w:p w14:paraId="0069C75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815" w:type="dxa"/>
            <w:noWrap/>
            <w:vAlign w:val="center"/>
            <w:hideMark/>
          </w:tcPr>
          <w:p w14:paraId="751148F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33292F4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37,21</w:t>
            </w:r>
          </w:p>
        </w:tc>
        <w:tc>
          <w:tcPr>
            <w:tcW w:w="815" w:type="dxa"/>
            <w:noWrap/>
            <w:vAlign w:val="center"/>
            <w:hideMark/>
          </w:tcPr>
          <w:p w14:paraId="4E08AA1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136</w:t>
            </w:r>
          </w:p>
        </w:tc>
        <w:tc>
          <w:tcPr>
            <w:tcW w:w="815" w:type="dxa"/>
            <w:noWrap/>
            <w:vAlign w:val="center"/>
            <w:hideMark/>
          </w:tcPr>
          <w:p w14:paraId="3D7102C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w:t>
            </w:r>
          </w:p>
        </w:tc>
        <w:tc>
          <w:tcPr>
            <w:tcW w:w="816" w:type="dxa"/>
            <w:noWrap/>
            <w:vAlign w:val="center"/>
            <w:hideMark/>
          </w:tcPr>
          <w:p w14:paraId="338453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36,76</w:t>
            </w:r>
          </w:p>
        </w:tc>
      </w:tr>
      <w:tr w:rsidR="005D61FB" w:rsidRPr="00207120" w14:paraId="11819E1D" w14:textId="77777777" w:rsidTr="0020097F">
        <w:trPr>
          <w:trHeight w:val="20"/>
          <w:jc w:val="center"/>
        </w:trPr>
        <w:tc>
          <w:tcPr>
            <w:tcW w:w="1170" w:type="dxa"/>
            <w:vMerge/>
            <w:noWrap/>
            <w:vAlign w:val="center"/>
            <w:hideMark/>
          </w:tcPr>
          <w:p w14:paraId="34CA6EE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550D77A6"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Finanțe bănci </w:t>
            </w:r>
          </w:p>
        </w:tc>
        <w:tc>
          <w:tcPr>
            <w:tcW w:w="815" w:type="dxa"/>
            <w:noWrap/>
            <w:vAlign w:val="center"/>
            <w:hideMark/>
          </w:tcPr>
          <w:p w14:paraId="00B3EC1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11748DC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5" w:type="dxa"/>
            <w:noWrap/>
            <w:vAlign w:val="center"/>
            <w:hideMark/>
          </w:tcPr>
          <w:p w14:paraId="3F6F4B2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38,89</w:t>
            </w:r>
          </w:p>
        </w:tc>
        <w:tc>
          <w:tcPr>
            <w:tcW w:w="815" w:type="dxa"/>
            <w:noWrap/>
            <w:vAlign w:val="center"/>
            <w:hideMark/>
          </w:tcPr>
          <w:p w14:paraId="2BA3104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29B4C57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170762B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28,57</w:t>
            </w:r>
          </w:p>
        </w:tc>
        <w:tc>
          <w:tcPr>
            <w:tcW w:w="815" w:type="dxa"/>
            <w:noWrap/>
            <w:vAlign w:val="center"/>
            <w:hideMark/>
          </w:tcPr>
          <w:p w14:paraId="1163823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27</w:t>
            </w:r>
          </w:p>
        </w:tc>
        <w:tc>
          <w:tcPr>
            <w:tcW w:w="815" w:type="dxa"/>
            <w:noWrap/>
            <w:vAlign w:val="center"/>
            <w:hideMark/>
          </w:tcPr>
          <w:p w14:paraId="318843F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53A514F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59,26</w:t>
            </w:r>
          </w:p>
        </w:tc>
        <w:tc>
          <w:tcPr>
            <w:tcW w:w="815" w:type="dxa"/>
            <w:noWrap/>
            <w:vAlign w:val="center"/>
            <w:hideMark/>
          </w:tcPr>
          <w:p w14:paraId="7F22B36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66</w:t>
            </w:r>
          </w:p>
        </w:tc>
        <w:tc>
          <w:tcPr>
            <w:tcW w:w="815" w:type="dxa"/>
            <w:noWrap/>
            <w:vAlign w:val="center"/>
            <w:hideMark/>
          </w:tcPr>
          <w:p w14:paraId="7148740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w:t>
            </w:r>
          </w:p>
        </w:tc>
        <w:tc>
          <w:tcPr>
            <w:tcW w:w="816" w:type="dxa"/>
            <w:noWrap/>
            <w:vAlign w:val="center"/>
            <w:hideMark/>
          </w:tcPr>
          <w:p w14:paraId="0398A1B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43,94</w:t>
            </w:r>
          </w:p>
        </w:tc>
      </w:tr>
      <w:tr w:rsidR="005D61FB" w:rsidRPr="00207120" w14:paraId="611A38A5" w14:textId="77777777" w:rsidTr="0020097F">
        <w:trPr>
          <w:trHeight w:val="20"/>
          <w:jc w:val="center"/>
        </w:trPr>
        <w:tc>
          <w:tcPr>
            <w:tcW w:w="1170" w:type="dxa"/>
            <w:vMerge/>
            <w:noWrap/>
            <w:vAlign w:val="center"/>
            <w:hideMark/>
          </w:tcPr>
          <w:p w14:paraId="349B78D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4B7742FE"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Administrarea afacerilor - limba engleză </w:t>
            </w:r>
          </w:p>
        </w:tc>
        <w:tc>
          <w:tcPr>
            <w:tcW w:w="815" w:type="dxa"/>
            <w:noWrap/>
            <w:vAlign w:val="center"/>
            <w:hideMark/>
          </w:tcPr>
          <w:p w14:paraId="3951EC4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815" w:type="dxa"/>
            <w:noWrap/>
            <w:vAlign w:val="center"/>
            <w:hideMark/>
          </w:tcPr>
          <w:p w14:paraId="16E2501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032826B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22,22</w:t>
            </w:r>
          </w:p>
        </w:tc>
        <w:tc>
          <w:tcPr>
            <w:tcW w:w="815" w:type="dxa"/>
            <w:noWrap/>
            <w:vAlign w:val="center"/>
            <w:hideMark/>
          </w:tcPr>
          <w:p w14:paraId="36627E4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815" w:type="dxa"/>
            <w:noWrap/>
            <w:vAlign w:val="center"/>
            <w:hideMark/>
          </w:tcPr>
          <w:p w14:paraId="7B92E89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4DF203A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23,81</w:t>
            </w:r>
          </w:p>
        </w:tc>
        <w:tc>
          <w:tcPr>
            <w:tcW w:w="815" w:type="dxa"/>
            <w:noWrap/>
            <w:vAlign w:val="center"/>
            <w:hideMark/>
          </w:tcPr>
          <w:p w14:paraId="5883285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3AB0339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14B78CA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609BE55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w:t>
            </w:r>
          </w:p>
        </w:tc>
        <w:tc>
          <w:tcPr>
            <w:tcW w:w="815" w:type="dxa"/>
            <w:noWrap/>
            <w:vAlign w:val="center"/>
            <w:hideMark/>
          </w:tcPr>
          <w:p w14:paraId="57BA326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816" w:type="dxa"/>
            <w:noWrap/>
            <w:vAlign w:val="center"/>
            <w:hideMark/>
          </w:tcPr>
          <w:p w14:paraId="1D2CF75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26,67</w:t>
            </w:r>
          </w:p>
        </w:tc>
      </w:tr>
      <w:tr w:rsidR="005D61FB" w:rsidRPr="00207120" w14:paraId="094AD72B" w14:textId="77777777" w:rsidTr="0020097F">
        <w:trPr>
          <w:trHeight w:val="20"/>
          <w:jc w:val="center"/>
        </w:trPr>
        <w:tc>
          <w:tcPr>
            <w:tcW w:w="1170" w:type="dxa"/>
            <w:vMerge/>
            <w:noWrap/>
            <w:vAlign w:val="center"/>
            <w:hideMark/>
          </w:tcPr>
          <w:p w14:paraId="45FC02E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7009615D"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Management-IF</w:t>
            </w:r>
          </w:p>
        </w:tc>
        <w:tc>
          <w:tcPr>
            <w:tcW w:w="815" w:type="dxa"/>
            <w:noWrap/>
            <w:vAlign w:val="center"/>
            <w:hideMark/>
          </w:tcPr>
          <w:p w14:paraId="32E9251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3541E55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3C06F9B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35,29</w:t>
            </w:r>
          </w:p>
        </w:tc>
        <w:tc>
          <w:tcPr>
            <w:tcW w:w="815" w:type="dxa"/>
            <w:noWrap/>
            <w:vAlign w:val="center"/>
            <w:hideMark/>
          </w:tcPr>
          <w:p w14:paraId="72A7B30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268C1E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688AA4C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26,09</w:t>
            </w:r>
          </w:p>
        </w:tc>
        <w:tc>
          <w:tcPr>
            <w:tcW w:w="815" w:type="dxa"/>
            <w:noWrap/>
            <w:vAlign w:val="center"/>
            <w:hideMark/>
          </w:tcPr>
          <w:p w14:paraId="29E0B28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w:t>
            </w:r>
          </w:p>
        </w:tc>
        <w:tc>
          <w:tcPr>
            <w:tcW w:w="815" w:type="dxa"/>
            <w:noWrap/>
            <w:vAlign w:val="center"/>
            <w:hideMark/>
          </w:tcPr>
          <w:p w14:paraId="2C2E848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0F9FA09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26,67</w:t>
            </w:r>
          </w:p>
        </w:tc>
        <w:tc>
          <w:tcPr>
            <w:tcW w:w="815" w:type="dxa"/>
            <w:noWrap/>
            <w:vAlign w:val="center"/>
            <w:hideMark/>
          </w:tcPr>
          <w:p w14:paraId="79E171E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70</w:t>
            </w:r>
          </w:p>
        </w:tc>
        <w:tc>
          <w:tcPr>
            <w:tcW w:w="815" w:type="dxa"/>
            <w:noWrap/>
            <w:vAlign w:val="center"/>
            <w:hideMark/>
          </w:tcPr>
          <w:p w14:paraId="58DAFCE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6" w:type="dxa"/>
            <w:noWrap/>
            <w:vAlign w:val="center"/>
            <w:hideMark/>
          </w:tcPr>
          <w:p w14:paraId="642562C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28,57</w:t>
            </w:r>
          </w:p>
        </w:tc>
      </w:tr>
      <w:tr w:rsidR="005D61FB" w:rsidRPr="00207120" w14:paraId="527D2651" w14:textId="77777777" w:rsidTr="0020097F">
        <w:trPr>
          <w:trHeight w:val="20"/>
          <w:jc w:val="center"/>
        </w:trPr>
        <w:tc>
          <w:tcPr>
            <w:tcW w:w="1170" w:type="dxa"/>
            <w:vMerge w:val="restart"/>
            <w:noWrap/>
            <w:vAlign w:val="center"/>
            <w:hideMark/>
          </w:tcPr>
          <w:p w14:paraId="172D378F" w14:textId="6CC30165" w:rsidR="005D61FB" w:rsidRPr="00207120" w:rsidRDefault="00D51699" w:rsidP="00D31A1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FSI</w:t>
            </w:r>
          </w:p>
        </w:tc>
        <w:tc>
          <w:tcPr>
            <w:tcW w:w="4073" w:type="dxa"/>
            <w:vAlign w:val="bottom"/>
            <w:hideMark/>
          </w:tcPr>
          <w:p w14:paraId="3CB91F7F"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Ingineria sistemelor multimedia </w:t>
            </w:r>
          </w:p>
        </w:tc>
        <w:tc>
          <w:tcPr>
            <w:tcW w:w="815" w:type="dxa"/>
            <w:noWrap/>
            <w:vAlign w:val="center"/>
            <w:hideMark/>
          </w:tcPr>
          <w:p w14:paraId="24FA2D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2CC24CF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815" w:type="dxa"/>
            <w:noWrap/>
            <w:vAlign w:val="center"/>
            <w:hideMark/>
          </w:tcPr>
          <w:p w14:paraId="350FCA0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37,50</w:t>
            </w:r>
          </w:p>
        </w:tc>
        <w:tc>
          <w:tcPr>
            <w:tcW w:w="815" w:type="dxa"/>
            <w:noWrap/>
            <w:vAlign w:val="center"/>
            <w:hideMark/>
          </w:tcPr>
          <w:p w14:paraId="39C6DCD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815" w:type="dxa"/>
            <w:noWrap/>
            <w:vAlign w:val="center"/>
            <w:hideMark/>
          </w:tcPr>
          <w:p w14:paraId="1D12091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57F3253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25,00</w:t>
            </w:r>
          </w:p>
        </w:tc>
        <w:tc>
          <w:tcPr>
            <w:tcW w:w="815" w:type="dxa"/>
            <w:noWrap/>
            <w:vAlign w:val="center"/>
            <w:hideMark/>
          </w:tcPr>
          <w:p w14:paraId="25E7D73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815" w:type="dxa"/>
            <w:noWrap/>
            <w:vAlign w:val="center"/>
            <w:hideMark/>
          </w:tcPr>
          <w:p w14:paraId="4A376AB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4B04AD6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815" w:type="dxa"/>
            <w:noWrap/>
            <w:vAlign w:val="center"/>
            <w:hideMark/>
          </w:tcPr>
          <w:p w14:paraId="0D7CABC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5" w:type="dxa"/>
            <w:noWrap/>
            <w:vAlign w:val="center"/>
            <w:hideMark/>
          </w:tcPr>
          <w:p w14:paraId="02D77C1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6" w:type="dxa"/>
            <w:noWrap/>
            <w:vAlign w:val="center"/>
            <w:hideMark/>
          </w:tcPr>
          <w:p w14:paraId="1FC1378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31,82</w:t>
            </w:r>
          </w:p>
        </w:tc>
      </w:tr>
      <w:tr w:rsidR="005D61FB" w:rsidRPr="00207120" w14:paraId="2FFA0393" w14:textId="77777777" w:rsidTr="0020097F">
        <w:trPr>
          <w:trHeight w:val="20"/>
          <w:jc w:val="center"/>
        </w:trPr>
        <w:tc>
          <w:tcPr>
            <w:tcW w:w="1170" w:type="dxa"/>
            <w:vMerge/>
            <w:noWrap/>
            <w:vAlign w:val="center"/>
            <w:hideMark/>
          </w:tcPr>
          <w:p w14:paraId="2633D93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2E206952"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Administrație publică -Alexandria </w:t>
            </w:r>
          </w:p>
        </w:tc>
        <w:tc>
          <w:tcPr>
            <w:tcW w:w="815" w:type="dxa"/>
            <w:noWrap/>
            <w:vAlign w:val="center"/>
            <w:hideMark/>
          </w:tcPr>
          <w:p w14:paraId="2C7548E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w:t>
            </w:r>
          </w:p>
        </w:tc>
        <w:tc>
          <w:tcPr>
            <w:tcW w:w="815" w:type="dxa"/>
            <w:noWrap/>
            <w:vAlign w:val="center"/>
            <w:hideMark/>
          </w:tcPr>
          <w:p w14:paraId="2A7B99A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62C217D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46,15</w:t>
            </w:r>
          </w:p>
        </w:tc>
        <w:tc>
          <w:tcPr>
            <w:tcW w:w="815" w:type="dxa"/>
            <w:noWrap/>
            <w:vAlign w:val="center"/>
            <w:hideMark/>
          </w:tcPr>
          <w:p w14:paraId="4B19AF8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w:t>
            </w:r>
          </w:p>
        </w:tc>
        <w:tc>
          <w:tcPr>
            <w:tcW w:w="815" w:type="dxa"/>
            <w:noWrap/>
            <w:vAlign w:val="center"/>
            <w:hideMark/>
          </w:tcPr>
          <w:p w14:paraId="3370BE9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074D79A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36,17</w:t>
            </w:r>
          </w:p>
        </w:tc>
        <w:tc>
          <w:tcPr>
            <w:tcW w:w="815" w:type="dxa"/>
            <w:noWrap/>
            <w:vAlign w:val="center"/>
            <w:hideMark/>
          </w:tcPr>
          <w:p w14:paraId="4241F0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815" w:type="dxa"/>
            <w:noWrap/>
            <w:vAlign w:val="center"/>
            <w:hideMark/>
          </w:tcPr>
          <w:p w14:paraId="76B7854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7981E0D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53,49</w:t>
            </w:r>
          </w:p>
        </w:tc>
        <w:tc>
          <w:tcPr>
            <w:tcW w:w="815" w:type="dxa"/>
            <w:noWrap/>
            <w:vAlign w:val="center"/>
            <w:hideMark/>
          </w:tcPr>
          <w:p w14:paraId="069C954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129</w:t>
            </w:r>
          </w:p>
        </w:tc>
        <w:tc>
          <w:tcPr>
            <w:tcW w:w="815" w:type="dxa"/>
            <w:noWrap/>
            <w:vAlign w:val="center"/>
            <w:hideMark/>
          </w:tcPr>
          <w:p w14:paraId="40172BD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58</w:t>
            </w:r>
          </w:p>
        </w:tc>
        <w:tc>
          <w:tcPr>
            <w:tcW w:w="816" w:type="dxa"/>
            <w:noWrap/>
            <w:vAlign w:val="center"/>
            <w:hideMark/>
          </w:tcPr>
          <w:p w14:paraId="53F9C4A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44,96</w:t>
            </w:r>
          </w:p>
        </w:tc>
      </w:tr>
      <w:tr w:rsidR="005D61FB" w:rsidRPr="00207120" w14:paraId="05B66DE3" w14:textId="77777777" w:rsidTr="0020097F">
        <w:trPr>
          <w:trHeight w:val="20"/>
          <w:jc w:val="center"/>
        </w:trPr>
        <w:tc>
          <w:tcPr>
            <w:tcW w:w="1170" w:type="dxa"/>
            <w:vMerge/>
            <w:noWrap/>
            <w:vAlign w:val="center"/>
            <w:hideMark/>
          </w:tcPr>
          <w:p w14:paraId="2567EE2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1F2725A8"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Economia comerțului, turismului si serviciilor -Alexandria </w:t>
            </w:r>
          </w:p>
        </w:tc>
        <w:tc>
          <w:tcPr>
            <w:tcW w:w="815" w:type="dxa"/>
            <w:noWrap/>
            <w:vAlign w:val="center"/>
            <w:hideMark/>
          </w:tcPr>
          <w:p w14:paraId="3BDC645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62</w:t>
            </w:r>
          </w:p>
        </w:tc>
        <w:tc>
          <w:tcPr>
            <w:tcW w:w="815" w:type="dxa"/>
            <w:noWrap/>
            <w:vAlign w:val="center"/>
            <w:hideMark/>
          </w:tcPr>
          <w:p w14:paraId="1101397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w:t>
            </w:r>
          </w:p>
        </w:tc>
        <w:tc>
          <w:tcPr>
            <w:tcW w:w="815" w:type="dxa"/>
            <w:noWrap/>
            <w:vAlign w:val="center"/>
            <w:hideMark/>
          </w:tcPr>
          <w:p w14:paraId="7705587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40,32</w:t>
            </w:r>
          </w:p>
        </w:tc>
        <w:tc>
          <w:tcPr>
            <w:tcW w:w="815" w:type="dxa"/>
            <w:noWrap/>
            <w:vAlign w:val="center"/>
            <w:hideMark/>
          </w:tcPr>
          <w:p w14:paraId="2321060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815" w:type="dxa"/>
            <w:noWrap/>
            <w:vAlign w:val="center"/>
            <w:hideMark/>
          </w:tcPr>
          <w:p w14:paraId="44F1518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78D15BB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28,85</w:t>
            </w:r>
          </w:p>
        </w:tc>
        <w:tc>
          <w:tcPr>
            <w:tcW w:w="815" w:type="dxa"/>
            <w:noWrap/>
            <w:vAlign w:val="center"/>
            <w:hideMark/>
          </w:tcPr>
          <w:p w14:paraId="12B96E9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58</w:t>
            </w:r>
          </w:p>
        </w:tc>
        <w:tc>
          <w:tcPr>
            <w:tcW w:w="815" w:type="dxa"/>
            <w:noWrap/>
            <w:vAlign w:val="center"/>
            <w:hideMark/>
          </w:tcPr>
          <w:p w14:paraId="6ED4D70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27</w:t>
            </w:r>
          </w:p>
        </w:tc>
        <w:tc>
          <w:tcPr>
            <w:tcW w:w="815" w:type="dxa"/>
            <w:noWrap/>
            <w:vAlign w:val="center"/>
            <w:hideMark/>
          </w:tcPr>
          <w:p w14:paraId="764ABDA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46,55</w:t>
            </w:r>
          </w:p>
        </w:tc>
        <w:tc>
          <w:tcPr>
            <w:tcW w:w="815" w:type="dxa"/>
            <w:noWrap/>
            <w:vAlign w:val="center"/>
            <w:hideMark/>
          </w:tcPr>
          <w:p w14:paraId="2C5B794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172</w:t>
            </w:r>
          </w:p>
        </w:tc>
        <w:tc>
          <w:tcPr>
            <w:tcW w:w="815" w:type="dxa"/>
            <w:noWrap/>
            <w:vAlign w:val="center"/>
            <w:hideMark/>
          </w:tcPr>
          <w:p w14:paraId="4C48742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67</w:t>
            </w:r>
          </w:p>
        </w:tc>
        <w:tc>
          <w:tcPr>
            <w:tcW w:w="816" w:type="dxa"/>
            <w:noWrap/>
            <w:vAlign w:val="center"/>
            <w:hideMark/>
          </w:tcPr>
          <w:p w14:paraId="129BFFF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38,95</w:t>
            </w:r>
          </w:p>
        </w:tc>
      </w:tr>
      <w:tr w:rsidR="005D61FB" w:rsidRPr="00207120" w14:paraId="42A53C5E" w14:textId="77777777" w:rsidTr="0020097F">
        <w:trPr>
          <w:trHeight w:val="20"/>
          <w:jc w:val="center"/>
        </w:trPr>
        <w:tc>
          <w:tcPr>
            <w:tcW w:w="1170" w:type="dxa"/>
            <w:vMerge w:val="restart"/>
            <w:noWrap/>
            <w:vAlign w:val="center"/>
            <w:hideMark/>
          </w:tcPr>
          <w:p w14:paraId="42A24CD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FSU</w:t>
            </w:r>
          </w:p>
          <w:p w14:paraId="6769E65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64B6471C"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Kinetoterapie și motricitate specială </w:t>
            </w:r>
          </w:p>
        </w:tc>
        <w:tc>
          <w:tcPr>
            <w:tcW w:w="815" w:type="dxa"/>
            <w:noWrap/>
            <w:vAlign w:val="center"/>
            <w:hideMark/>
          </w:tcPr>
          <w:p w14:paraId="3FD2DD2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w:t>
            </w:r>
          </w:p>
        </w:tc>
        <w:tc>
          <w:tcPr>
            <w:tcW w:w="815" w:type="dxa"/>
            <w:noWrap/>
            <w:vAlign w:val="center"/>
            <w:hideMark/>
          </w:tcPr>
          <w:p w14:paraId="177B152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67E780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37,50</w:t>
            </w:r>
          </w:p>
        </w:tc>
        <w:tc>
          <w:tcPr>
            <w:tcW w:w="815" w:type="dxa"/>
            <w:noWrap/>
            <w:vAlign w:val="center"/>
            <w:hideMark/>
          </w:tcPr>
          <w:p w14:paraId="3730774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815" w:type="dxa"/>
            <w:noWrap/>
            <w:vAlign w:val="center"/>
            <w:hideMark/>
          </w:tcPr>
          <w:p w14:paraId="595D09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613EA51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815" w:type="dxa"/>
            <w:noWrap/>
            <w:vAlign w:val="center"/>
            <w:hideMark/>
          </w:tcPr>
          <w:p w14:paraId="3B51043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w:t>
            </w:r>
          </w:p>
        </w:tc>
        <w:tc>
          <w:tcPr>
            <w:tcW w:w="815" w:type="dxa"/>
            <w:noWrap/>
            <w:vAlign w:val="center"/>
            <w:hideMark/>
          </w:tcPr>
          <w:p w14:paraId="2E1B215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815" w:type="dxa"/>
            <w:noWrap/>
            <w:vAlign w:val="center"/>
            <w:hideMark/>
          </w:tcPr>
          <w:p w14:paraId="61DB20B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25,64</w:t>
            </w:r>
          </w:p>
        </w:tc>
        <w:tc>
          <w:tcPr>
            <w:tcW w:w="815" w:type="dxa"/>
            <w:noWrap/>
            <w:vAlign w:val="center"/>
            <w:hideMark/>
          </w:tcPr>
          <w:p w14:paraId="2E83982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101</w:t>
            </w:r>
          </w:p>
        </w:tc>
        <w:tc>
          <w:tcPr>
            <w:tcW w:w="815" w:type="dxa"/>
            <w:noWrap/>
            <w:vAlign w:val="center"/>
            <w:hideMark/>
          </w:tcPr>
          <w:p w14:paraId="096FD69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6" w:type="dxa"/>
            <w:noWrap/>
            <w:vAlign w:val="center"/>
            <w:hideMark/>
          </w:tcPr>
          <w:p w14:paraId="22877BC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35,64</w:t>
            </w:r>
          </w:p>
        </w:tc>
      </w:tr>
      <w:tr w:rsidR="005D61FB" w:rsidRPr="00207120" w14:paraId="50527995" w14:textId="77777777" w:rsidTr="0020097F">
        <w:trPr>
          <w:trHeight w:val="20"/>
          <w:jc w:val="center"/>
        </w:trPr>
        <w:tc>
          <w:tcPr>
            <w:tcW w:w="1170" w:type="dxa"/>
            <w:vMerge/>
            <w:noWrap/>
            <w:vAlign w:val="center"/>
            <w:hideMark/>
          </w:tcPr>
          <w:p w14:paraId="5809B44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075597E8"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Educație fizică și sportivă  </w:t>
            </w:r>
          </w:p>
        </w:tc>
        <w:tc>
          <w:tcPr>
            <w:tcW w:w="815" w:type="dxa"/>
            <w:noWrap/>
            <w:vAlign w:val="center"/>
            <w:hideMark/>
          </w:tcPr>
          <w:p w14:paraId="79B154C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42</w:t>
            </w:r>
          </w:p>
        </w:tc>
        <w:tc>
          <w:tcPr>
            <w:tcW w:w="815" w:type="dxa"/>
            <w:noWrap/>
            <w:vAlign w:val="center"/>
            <w:hideMark/>
          </w:tcPr>
          <w:p w14:paraId="230E4AA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5" w:type="dxa"/>
            <w:noWrap/>
            <w:vAlign w:val="center"/>
            <w:hideMark/>
          </w:tcPr>
          <w:p w14:paraId="7652EC5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26,19</w:t>
            </w:r>
          </w:p>
        </w:tc>
        <w:tc>
          <w:tcPr>
            <w:tcW w:w="815" w:type="dxa"/>
            <w:noWrap/>
            <w:vAlign w:val="center"/>
            <w:hideMark/>
          </w:tcPr>
          <w:p w14:paraId="6640BEB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5" w:type="dxa"/>
            <w:noWrap/>
            <w:vAlign w:val="center"/>
            <w:hideMark/>
          </w:tcPr>
          <w:p w14:paraId="5CE20DE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673D694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41,67</w:t>
            </w:r>
          </w:p>
        </w:tc>
        <w:tc>
          <w:tcPr>
            <w:tcW w:w="815" w:type="dxa"/>
            <w:noWrap/>
            <w:vAlign w:val="center"/>
            <w:hideMark/>
          </w:tcPr>
          <w:p w14:paraId="39FCD8B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w:t>
            </w:r>
          </w:p>
        </w:tc>
        <w:tc>
          <w:tcPr>
            <w:tcW w:w="815" w:type="dxa"/>
            <w:noWrap/>
            <w:vAlign w:val="center"/>
            <w:hideMark/>
          </w:tcPr>
          <w:p w14:paraId="3413552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64B67D2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31,71</w:t>
            </w:r>
          </w:p>
        </w:tc>
        <w:tc>
          <w:tcPr>
            <w:tcW w:w="815" w:type="dxa"/>
            <w:noWrap/>
            <w:vAlign w:val="center"/>
            <w:hideMark/>
          </w:tcPr>
          <w:p w14:paraId="47EB2B2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119</w:t>
            </w:r>
          </w:p>
        </w:tc>
        <w:tc>
          <w:tcPr>
            <w:tcW w:w="815" w:type="dxa"/>
            <w:noWrap/>
            <w:vAlign w:val="center"/>
            <w:hideMark/>
          </w:tcPr>
          <w:p w14:paraId="23E3AB5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w:t>
            </w:r>
          </w:p>
        </w:tc>
        <w:tc>
          <w:tcPr>
            <w:tcW w:w="816" w:type="dxa"/>
            <w:noWrap/>
            <w:vAlign w:val="center"/>
            <w:hideMark/>
          </w:tcPr>
          <w:p w14:paraId="70322F6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32,77</w:t>
            </w:r>
          </w:p>
        </w:tc>
      </w:tr>
      <w:tr w:rsidR="005D61FB" w:rsidRPr="00207120" w14:paraId="378FCD0A" w14:textId="77777777" w:rsidTr="0020097F">
        <w:trPr>
          <w:trHeight w:val="20"/>
          <w:jc w:val="center"/>
        </w:trPr>
        <w:tc>
          <w:tcPr>
            <w:tcW w:w="1170" w:type="dxa"/>
            <w:vMerge/>
            <w:noWrap/>
            <w:vAlign w:val="center"/>
            <w:hideMark/>
          </w:tcPr>
          <w:p w14:paraId="070F354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6D7AB635"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Istorie </w:t>
            </w:r>
          </w:p>
        </w:tc>
        <w:tc>
          <w:tcPr>
            <w:tcW w:w="815" w:type="dxa"/>
            <w:noWrap/>
            <w:vAlign w:val="center"/>
            <w:hideMark/>
          </w:tcPr>
          <w:p w14:paraId="17AD06E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63EF1BF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815" w:type="dxa"/>
            <w:noWrap/>
            <w:vAlign w:val="center"/>
            <w:hideMark/>
          </w:tcPr>
          <w:p w14:paraId="6711C91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23,53</w:t>
            </w:r>
          </w:p>
        </w:tc>
        <w:tc>
          <w:tcPr>
            <w:tcW w:w="815" w:type="dxa"/>
            <w:noWrap/>
            <w:vAlign w:val="center"/>
            <w:hideMark/>
          </w:tcPr>
          <w:p w14:paraId="305BA3A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815" w:type="dxa"/>
            <w:noWrap/>
            <w:vAlign w:val="center"/>
            <w:hideMark/>
          </w:tcPr>
          <w:p w14:paraId="46A2685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5F8A3C5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12,50</w:t>
            </w:r>
          </w:p>
        </w:tc>
        <w:tc>
          <w:tcPr>
            <w:tcW w:w="815" w:type="dxa"/>
            <w:noWrap/>
            <w:vAlign w:val="center"/>
            <w:hideMark/>
          </w:tcPr>
          <w:p w14:paraId="553A4BF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38814BE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5" w:type="dxa"/>
            <w:noWrap/>
            <w:vAlign w:val="center"/>
            <w:hideMark/>
          </w:tcPr>
          <w:p w14:paraId="534A8CF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25,00</w:t>
            </w:r>
          </w:p>
        </w:tc>
        <w:tc>
          <w:tcPr>
            <w:tcW w:w="815" w:type="dxa"/>
            <w:noWrap/>
            <w:vAlign w:val="center"/>
            <w:hideMark/>
          </w:tcPr>
          <w:p w14:paraId="6E0F30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w:t>
            </w:r>
          </w:p>
        </w:tc>
        <w:tc>
          <w:tcPr>
            <w:tcW w:w="815" w:type="dxa"/>
            <w:noWrap/>
            <w:vAlign w:val="center"/>
            <w:hideMark/>
          </w:tcPr>
          <w:p w14:paraId="57C0DA9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816" w:type="dxa"/>
            <w:noWrap/>
            <w:vAlign w:val="center"/>
            <w:hideMark/>
          </w:tcPr>
          <w:p w14:paraId="1C8F111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20,75</w:t>
            </w:r>
          </w:p>
        </w:tc>
      </w:tr>
      <w:tr w:rsidR="005D61FB" w:rsidRPr="00207120" w14:paraId="2FE310DA" w14:textId="77777777" w:rsidTr="0020097F">
        <w:trPr>
          <w:trHeight w:val="20"/>
          <w:jc w:val="center"/>
        </w:trPr>
        <w:tc>
          <w:tcPr>
            <w:tcW w:w="1170" w:type="dxa"/>
            <w:vMerge/>
            <w:noWrap/>
            <w:vAlign w:val="center"/>
            <w:hideMark/>
          </w:tcPr>
          <w:p w14:paraId="22B9D41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4E0B7AC8"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Geografie </w:t>
            </w:r>
          </w:p>
        </w:tc>
        <w:tc>
          <w:tcPr>
            <w:tcW w:w="815" w:type="dxa"/>
            <w:noWrap/>
            <w:vAlign w:val="center"/>
            <w:hideMark/>
          </w:tcPr>
          <w:p w14:paraId="29723C79"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1E86C46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332A549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15,38</w:t>
            </w:r>
          </w:p>
        </w:tc>
        <w:tc>
          <w:tcPr>
            <w:tcW w:w="815" w:type="dxa"/>
            <w:noWrap/>
            <w:vAlign w:val="center"/>
            <w:hideMark/>
          </w:tcPr>
          <w:p w14:paraId="79FC6AF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63A0697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w:t>
            </w:r>
          </w:p>
        </w:tc>
        <w:tc>
          <w:tcPr>
            <w:tcW w:w="815" w:type="dxa"/>
            <w:noWrap/>
            <w:vAlign w:val="center"/>
            <w:hideMark/>
          </w:tcPr>
          <w:p w14:paraId="1BFAA4B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7,69</w:t>
            </w:r>
          </w:p>
        </w:tc>
        <w:tc>
          <w:tcPr>
            <w:tcW w:w="815" w:type="dxa"/>
            <w:noWrap/>
            <w:vAlign w:val="center"/>
            <w:hideMark/>
          </w:tcPr>
          <w:p w14:paraId="798DD9F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815" w:type="dxa"/>
            <w:noWrap/>
            <w:vAlign w:val="center"/>
            <w:hideMark/>
          </w:tcPr>
          <w:p w14:paraId="51EEEE1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56316FE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13,33</w:t>
            </w:r>
          </w:p>
        </w:tc>
        <w:tc>
          <w:tcPr>
            <w:tcW w:w="815" w:type="dxa"/>
            <w:noWrap/>
            <w:vAlign w:val="center"/>
            <w:hideMark/>
          </w:tcPr>
          <w:p w14:paraId="419DDE0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w:t>
            </w:r>
          </w:p>
        </w:tc>
        <w:tc>
          <w:tcPr>
            <w:tcW w:w="815" w:type="dxa"/>
            <w:noWrap/>
            <w:vAlign w:val="center"/>
            <w:hideMark/>
          </w:tcPr>
          <w:p w14:paraId="605CBEB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816" w:type="dxa"/>
            <w:noWrap/>
            <w:vAlign w:val="center"/>
            <w:hideMark/>
          </w:tcPr>
          <w:p w14:paraId="610C4C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12,20</w:t>
            </w:r>
          </w:p>
        </w:tc>
      </w:tr>
      <w:tr w:rsidR="005D61FB" w:rsidRPr="00207120" w14:paraId="662C8336" w14:textId="77777777" w:rsidTr="0020097F">
        <w:trPr>
          <w:trHeight w:val="20"/>
          <w:jc w:val="center"/>
        </w:trPr>
        <w:tc>
          <w:tcPr>
            <w:tcW w:w="1170" w:type="dxa"/>
            <w:vMerge/>
            <w:noWrap/>
            <w:vAlign w:val="center"/>
            <w:hideMark/>
          </w:tcPr>
          <w:p w14:paraId="350A466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p>
        </w:tc>
        <w:tc>
          <w:tcPr>
            <w:tcW w:w="4073" w:type="dxa"/>
            <w:vAlign w:val="bottom"/>
            <w:hideMark/>
          </w:tcPr>
          <w:p w14:paraId="663C8528"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Geografia turismului </w:t>
            </w:r>
          </w:p>
        </w:tc>
        <w:tc>
          <w:tcPr>
            <w:tcW w:w="815" w:type="dxa"/>
            <w:noWrap/>
            <w:vAlign w:val="center"/>
            <w:hideMark/>
          </w:tcPr>
          <w:p w14:paraId="3ACD4D4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815" w:type="dxa"/>
            <w:noWrap/>
            <w:vAlign w:val="center"/>
            <w:hideMark/>
          </w:tcPr>
          <w:p w14:paraId="7119D53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815" w:type="dxa"/>
            <w:noWrap/>
            <w:vAlign w:val="center"/>
            <w:hideMark/>
          </w:tcPr>
          <w:p w14:paraId="07164D18"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23,08</w:t>
            </w:r>
          </w:p>
        </w:tc>
        <w:tc>
          <w:tcPr>
            <w:tcW w:w="815" w:type="dxa"/>
            <w:noWrap/>
            <w:vAlign w:val="center"/>
            <w:hideMark/>
          </w:tcPr>
          <w:p w14:paraId="7D98539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815" w:type="dxa"/>
            <w:noWrap/>
            <w:vAlign w:val="center"/>
            <w:hideMark/>
          </w:tcPr>
          <w:p w14:paraId="57CB480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2C96364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11,76</w:t>
            </w:r>
          </w:p>
        </w:tc>
        <w:tc>
          <w:tcPr>
            <w:tcW w:w="815" w:type="dxa"/>
            <w:noWrap/>
            <w:vAlign w:val="center"/>
            <w:hideMark/>
          </w:tcPr>
          <w:p w14:paraId="19AD8C4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31EA452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w:t>
            </w:r>
          </w:p>
        </w:tc>
        <w:tc>
          <w:tcPr>
            <w:tcW w:w="815" w:type="dxa"/>
            <w:noWrap/>
            <w:vAlign w:val="center"/>
            <w:hideMark/>
          </w:tcPr>
          <w:p w14:paraId="036B8AB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11,11</w:t>
            </w:r>
          </w:p>
        </w:tc>
        <w:tc>
          <w:tcPr>
            <w:tcW w:w="815" w:type="dxa"/>
            <w:noWrap/>
            <w:vAlign w:val="center"/>
            <w:hideMark/>
          </w:tcPr>
          <w:p w14:paraId="4FB6368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48</w:t>
            </w:r>
          </w:p>
        </w:tc>
        <w:tc>
          <w:tcPr>
            <w:tcW w:w="815" w:type="dxa"/>
            <w:noWrap/>
            <w:vAlign w:val="center"/>
            <w:hideMark/>
          </w:tcPr>
          <w:p w14:paraId="1C567F8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816" w:type="dxa"/>
            <w:noWrap/>
            <w:vAlign w:val="center"/>
            <w:hideMark/>
          </w:tcPr>
          <w:p w14:paraId="3D68525D"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14,58</w:t>
            </w:r>
          </w:p>
        </w:tc>
      </w:tr>
      <w:tr w:rsidR="005D61FB" w:rsidRPr="00207120" w14:paraId="357DD270" w14:textId="77777777" w:rsidTr="0020097F">
        <w:trPr>
          <w:trHeight w:val="20"/>
          <w:jc w:val="center"/>
        </w:trPr>
        <w:tc>
          <w:tcPr>
            <w:tcW w:w="1170" w:type="dxa"/>
            <w:vMerge w:val="restart"/>
            <w:noWrap/>
            <w:vAlign w:val="center"/>
            <w:hideMark/>
          </w:tcPr>
          <w:p w14:paraId="54B2AF1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FTE</w:t>
            </w:r>
          </w:p>
        </w:tc>
        <w:tc>
          <w:tcPr>
            <w:tcW w:w="4073" w:type="dxa"/>
            <w:vAlign w:val="bottom"/>
            <w:hideMark/>
          </w:tcPr>
          <w:p w14:paraId="65F4FF71"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Pedagogia învățământului primar si preșcolar </w:t>
            </w:r>
          </w:p>
        </w:tc>
        <w:tc>
          <w:tcPr>
            <w:tcW w:w="815" w:type="dxa"/>
            <w:noWrap/>
            <w:vAlign w:val="center"/>
            <w:hideMark/>
          </w:tcPr>
          <w:p w14:paraId="02F88153"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w:t>
            </w:r>
          </w:p>
        </w:tc>
        <w:tc>
          <w:tcPr>
            <w:tcW w:w="815" w:type="dxa"/>
            <w:noWrap/>
            <w:vAlign w:val="center"/>
            <w:hideMark/>
          </w:tcPr>
          <w:p w14:paraId="1285F68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w:t>
            </w:r>
          </w:p>
        </w:tc>
        <w:tc>
          <w:tcPr>
            <w:tcW w:w="815" w:type="dxa"/>
            <w:noWrap/>
            <w:vAlign w:val="center"/>
            <w:hideMark/>
          </w:tcPr>
          <w:p w14:paraId="384EE39F"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78,95</w:t>
            </w:r>
          </w:p>
        </w:tc>
        <w:tc>
          <w:tcPr>
            <w:tcW w:w="815" w:type="dxa"/>
            <w:noWrap/>
            <w:vAlign w:val="center"/>
            <w:hideMark/>
          </w:tcPr>
          <w:p w14:paraId="457F280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65</w:t>
            </w:r>
          </w:p>
        </w:tc>
        <w:tc>
          <w:tcPr>
            <w:tcW w:w="815" w:type="dxa"/>
            <w:noWrap/>
            <w:vAlign w:val="center"/>
            <w:hideMark/>
          </w:tcPr>
          <w:p w14:paraId="3A3033A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51</w:t>
            </w:r>
          </w:p>
        </w:tc>
        <w:tc>
          <w:tcPr>
            <w:tcW w:w="815" w:type="dxa"/>
            <w:noWrap/>
            <w:vAlign w:val="center"/>
            <w:hideMark/>
          </w:tcPr>
          <w:p w14:paraId="663B02C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78,46</w:t>
            </w:r>
          </w:p>
        </w:tc>
        <w:tc>
          <w:tcPr>
            <w:tcW w:w="815" w:type="dxa"/>
            <w:noWrap/>
            <w:vAlign w:val="center"/>
            <w:hideMark/>
          </w:tcPr>
          <w:p w14:paraId="00E5ABF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61</w:t>
            </w:r>
          </w:p>
        </w:tc>
        <w:tc>
          <w:tcPr>
            <w:tcW w:w="815" w:type="dxa"/>
            <w:noWrap/>
            <w:vAlign w:val="center"/>
            <w:hideMark/>
          </w:tcPr>
          <w:p w14:paraId="0601D96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42</w:t>
            </w:r>
          </w:p>
        </w:tc>
        <w:tc>
          <w:tcPr>
            <w:tcW w:w="815" w:type="dxa"/>
            <w:noWrap/>
            <w:vAlign w:val="center"/>
            <w:hideMark/>
          </w:tcPr>
          <w:p w14:paraId="0FFDF54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68,85</w:t>
            </w:r>
          </w:p>
        </w:tc>
        <w:tc>
          <w:tcPr>
            <w:tcW w:w="815" w:type="dxa"/>
            <w:noWrap/>
            <w:vAlign w:val="center"/>
            <w:hideMark/>
          </w:tcPr>
          <w:p w14:paraId="1CB74DE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183</w:t>
            </w:r>
          </w:p>
        </w:tc>
        <w:tc>
          <w:tcPr>
            <w:tcW w:w="815" w:type="dxa"/>
            <w:noWrap/>
            <w:vAlign w:val="center"/>
            <w:hideMark/>
          </w:tcPr>
          <w:p w14:paraId="3F33D4AA"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138</w:t>
            </w:r>
          </w:p>
        </w:tc>
        <w:tc>
          <w:tcPr>
            <w:tcW w:w="816" w:type="dxa"/>
            <w:noWrap/>
            <w:vAlign w:val="center"/>
            <w:hideMark/>
          </w:tcPr>
          <w:p w14:paraId="42724996"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75,41</w:t>
            </w:r>
          </w:p>
        </w:tc>
      </w:tr>
      <w:tr w:rsidR="005D61FB" w:rsidRPr="00207120" w14:paraId="1E1C8289" w14:textId="77777777" w:rsidTr="0020097F">
        <w:trPr>
          <w:trHeight w:val="20"/>
          <w:jc w:val="center"/>
        </w:trPr>
        <w:tc>
          <w:tcPr>
            <w:tcW w:w="1170" w:type="dxa"/>
            <w:vMerge/>
            <w:noWrap/>
            <w:vAlign w:val="bottom"/>
            <w:hideMark/>
          </w:tcPr>
          <w:p w14:paraId="36FEEF73"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p>
        </w:tc>
        <w:tc>
          <w:tcPr>
            <w:tcW w:w="4073" w:type="dxa"/>
            <w:vAlign w:val="bottom"/>
            <w:hideMark/>
          </w:tcPr>
          <w:p w14:paraId="6D34E3AB" w14:textId="77777777" w:rsidR="005D61FB" w:rsidRPr="00207120" w:rsidRDefault="005D61FB" w:rsidP="00D31A10">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Teologie ortodoxă pastorală  </w:t>
            </w:r>
          </w:p>
        </w:tc>
        <w:tc>
          <w:tcPr>
            <w:tcW w:w="815" w:type="dxa"/>
            <w:noWrap/>
            <w:vAlign w:val="center"/>
            <w:hideMark/>
          </w:tcPr>
          <w:p w14:paraId="210F0F9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815" w:type="dxa"/>
            <w:noWrap/>
            <w:vAlign w:val="center"/>
            <w:hideMark/>
          </w:tcPr>
          <w:p w14:paraId="59D68A25"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815" w:type="dxa"/>
            <w:noWrap/>
            <w:vAlign w:val="center"/>
            <w:hideMark/>
          </w:tcPr>
          <w:p w14:paraId="167E894E"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41,86</w:t>
            </w:r>
          </w:p>
        </w:tc>
        <w:tc>
          <w:tcPr>
            <w:tcW w:w="815" w:type="dxa"/>
            <w:noWrap/>
            <w:vAlign w:val="center"/>
            <w:hideMark/>
          </w:tcPr>
          <w:p w14:paraId="0F664357"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w:t>
            </w:r>
          </w:p>
        </w:tc>
        <w:tc>
          <w:tcPr>
            <w:tcW w:w="815" w:type="dxa"/>
            <w:noWrap/>
            <w:vAlign w:val="center"/>
            <w:hideMark/>
          </w:tcPr>
          <w:p w14:paraId="61321774"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815" w:type="dxa"/>
            <w:noWrap/>
            <w:vAlign w:val="center"/>
            <w:hideMark/>
          </w:tcPr>
          <w:p w14:paraId="59BA957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55,56</w:t>
            </w:r>
          </w:p>
        </w:tc>
        <w:tc>
          <w:tcPr>
            <w:tcW w:w="815" w:type="dxa"/>
            <w:noWrap/>
            <w:vAlign w:val="center"/>
            <w:hideMark/>
          </w:tcPr>
          <w:p w14:paraId="66056F71"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815" w:type="dxa"/>
            <w:noWrap/>
            <w:vAlign w:val="center"/>
            <w:hideMark/>
          </w:tcPr>
          <w:p w14:paraId="7991212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815" w:type="dxa"/>
            <w:noWrap/>
            <w:vAlign w:val="center"/>
            <w:hideMark/>
          </w:tcPr>
          <w:p w14:paraId="4FB10272"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60,87</w:t>
            </w:r>
          </w:p>
        </w:tc>
        <w:tc>
          <w:tcPr>
            <w:tcW w:w="815" w:type="dxa"/>
            <w:noWrap/>
            <w:vAlign w:val="center"/>
            <w:hideMark/>
          </w:tcPr>
          <w:p w14:paraId="54B7BB3C"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102</w:t>
            </w:r>
          </w:p>
        </w:tc>
        <w:tc>
          <w:tcPr>
            <w:tcW w:w="815" w:type="dxa"/>
            <w:noWrap/>
            <w:vAlign w:val="center"/>
            <w:hideMark/>
          </w:tcPr>
          <w:p w14:paraId="2796D540"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816" w:type="dxa"/>
            <w:noWrap/>
            <w:vAlign w:val="center"/>
            <w:hideMark/>
          </w:tcPr>
          <w:p w14:paraId="607FB3AB" w14:textId="77777777" w:rsidR="005D61FB" w:rsidRPr="00207120" w:rsidRDefault="005D61FB" w:rsidP="00D31A10">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50,98</w:t>
            </w:r>
          </w:p>
        </w:tc>
      </w:tr>
      <w:tr w:rsidR="005D61FB" w:rsidRPr="00207120" w14:paraId="2C6363BD" w14:textId="77777777" w:rsidTr="0020097F">
        <w:trPr>
          <w:trHeight w:val="288"/>
          <w:jc w:val="center"/>
        </w:trPr>
        <w:tc>
          <w:tcPr>
            <w:tcW w:w="5243" w:type="dxa"/>
            <w:gridSpan w:val="2"/>
            <w:shd w:val="clear" w:color="auto" w:fill="F2F2F2" w:themeFill="background1" w:themeFillShade="F2"/>
            <w:vAlign w:val="center"/>
            <w:hideMark/>
          </w:tcPr>
          <w:p w14:paraId="46C88C53" w14:textId="14C05461" w:rsidR="005D61FB" w:rsidRPr="00207120" w:rsidRDefault="004B01DA" w:rsidP="004B01DA">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Total</w:t>
            </w:r>
          </w:p>
        </w:tc>
        <w:tc>
          <w:tcPr>
            <w:tcW w:w="815" w:type="dxa"/>
            <w:shd w:val="clear" w:color="auto" w:fill="F2F2F2" w:themeFill="background1" w:themeFillShade="F2"/>
            <w:noWrap/>
            <w:vAlign w:val="center"/>
          </w:tcPr>
          <w:p w14:paraId="16BC1BBB"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916</w:t>
            </w:r>
          </w:p>
        </w:tc>
        <w:tc>
          <w:tcPr>
            <w:tcW w:w="815" w:type="dxa"/>
            <w:shd w:val="clear" w:color="auto" w:fill="F2F2F2" w:themeFill="background1" w:themeFillShade="F2"/>
            <w:noWrap/>
            <w:vAlign w:val="center"/>
          </w:tcPr>
          <w:p w14:paraId="498084AA"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396</w:t>
            </w:r>
          </w:p>
        </w:tc>
        <w:tc>
          <w:tcPr>
            <w:tcW w:w="815" w:type="dxa"/>
            <w:shd w:val="clear" w:color="auto" w:fill="F2F2F2" w:themeFill="background1" w:themeFillShade="F2"/>
            <w:noWrap/>
            <w:vAlign w:val="center"/>
          </w:tcPr>
          <w:p w14:paraId="626E3C48"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43,23</w:t>
            </w:r>
          </w:p>
        </w:tc>
        <w:tc>
          <w:tcPr>
            <w:tcW w:w="815" w:type="dxa"/>
            <w:shd w:val="clear" w:color="auto" w:fill="F2F2F2" w:themeFill="background1" w:themeFillShade="F2"/>
            <w:noWrap/>
            <w:vAlign w:val="center"/>
          </w:tcPr>
          <w:p w14:paraId="3A0B7DC8"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844</w:t>
            </w:r>
          </w:p>
        </w:tc>
        <w:tc>
          <w:tcPr>
            <w:tcW w:w="815" w:type="dxa"/>
            <w:shd w:val="clear" w:color="auto" w:fill="F2F2F2" w:themeFill="background1" w:themeFillShade="F2"/>
            <w:noWrap/>
            <w:vAlign w:val="center"/>
          </w:tcPr>
          <w:p w14:paraId="65E54383"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363</w:t>
            </w:r>
          </w:p>
        </w:tc>
        <w:tc>
          <w:tcPr>
            <w:tcW w:w="815" w:type="dxa"/>
            <w:shd w:val="clear" w:color="auto" w:fill="F2F2F2" w:themeFill="background1" w:themeFillShade="F2"/>
            <w:noWrap/>
            <w:vAlign w:val="center"/>
          </w:tcPr>
          <w:p w14:paraId="275BDAF9"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43,01</w:t>
            </w:r>
          </w:p>
        </w:tc>
        <w:tc>
          <w:tcPr>
            <w:tcW w:w="815" w:type="dxa"/>
            <w:shd w:val="clear" w:color="auto" w:fill="F2F2F2" w:themeFill="background1" w:themeFillShade="F2"/>
            <w:noWrap/>
            <w:vAlign w:val="center"/>
          </w:tcPr>
          <w:p w14:paraId="09EC48E5"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828</w:t>
            </w:r>
          </w:p>
        </w:tc>
        <w:tc>
          <w:tcPr>
            <w:tcW w:w="815" w:type="dxa"/>
            <w:shd w:val="clear" w:color="auto" w:fill="F2F2F2" w:themeFill="background1" w:themeFillShade="F2"/>
            <w:noWrap/>
            <w:vAlign w:val="center"/>
          </w:tcPr>
          <w:p w14:paraId="48B522C7"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338</w:t>
            </w:r>
          </w:p>
        </w:tc>
        <w:tc>
          <w:tcPr>
            <w:tcW w:w="815" w:type="dxa"/>
            <w:shd w:val="clear" w:color="auto" w:fill="F2F2F2" w:themeFill="background1" w:themeFillShade="F2"/>
            <w:noWrap/>
            <w:vAlign w:val="center"/>
          </w:tcPr>
          <w:p w14:paraId="6803FEDD"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40,82</w:t>
            </w:r>
          </w:p>
        </w:tc>
        <w:tc>
          <w:tcPr>
            <w:tcW w:w="815" w:type="dxa"/>
            <w:shd w:val="clear" w:color="auto" w:fill="F2F2F2" w:themeFill="background1" w:themeFillShade="F2"/>
            <w:noWrap/>
            <w:vAlign w:val="center"/>
          </w:tcPr>
          <w:p w14:paraId="7C554491"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2588</w:t>
            </w:r>
          </w:p>
        </w:tc>
        <w:tc>
          <w:tcPr>
            <w:tcW w:w="815" w:type="dxa"/>
            <w:shd w:val="clear" w:color="auto" w:fill="F2F2F2" w:themeFill="background1" w:themeFillShade="F2"/>
            <w:noWrap/>
            <w:vAlign w:val="center"/>
          </w:tcPr>
          <w:p w14:paraId="6E34582C"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1097</w:t>
            </w:r>
          </w:p>
        </w:tc>
        <w:tc>
          <w:tcPr>
            <w:tcW w:w="816" w:type="dxa"/>
            <w:shd w:val="clear" w:color="auto" w:fill="F2F2F2" w:themeFill="background1" w:themeFillShade="F2"/>
            <w:noWrap/>
            <w:vAlign w:val="center"/>
          </w:tcPr>
          <w:p w14:paraId="69278698" w14:textId="77777777" w:rsidR="005D61FB" w:rsidRPr="00207120" w:rsidRDefault="005D61FB" w:rsidP="00D31A10">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42,39</w:t>
            </w:r>
          </w:p>
        </w:tc>
      </w:tr>
    </w:tbl>
    <w:p w14:paraId="7BF6206C" w14:textId="4B320ADF" w:rsidR="005D61FB" w:rsidRPr="00207120" w:rsidRDefault="005D61FB" w:rsidP="0020097F">
      <w:pPr>
        <w:spacing w:after="0" w:line="240" w:lineRule="auto"/>
        <w:rPr>
          <w:rFonts w:ascii="Times New Roman" w:hAnsi="Times New Roman" w:cs="Times New Roman"/>
          <w:bCs/>
          <w:sz w:val="18"/>
          <w:szCs w:val="18"/>
        </w:rPr>
      </w:pPr>
      <w:r w:rsidRPr="00207120">
        <w:rPr>
          <w:rFonts w:ascii="Times New Roman" w:hAnsi="Times New Roman" w:cs="Times New Roman"/>
          <w:bCs/>
          <w:i/>
          <w:iCs/>
          <w:color w:val="000000" w:themeColor="text1"/>
          <w:sz w:val="18"/>
          <w:szCs w:val="18"/>
        </w:rPr>
        <w:t xml:space="preserve">      </w:t>
      </w:r>
      <w:r w:rsidR="00170B3B" w:rsidRPr="00207120">
        <w:rPr>
          <w:rFonts w:ascii="Times New Roman" w:hAnsi="Times New Roman" w:cs="Times New Roman"/>
          <w:bCs/>
          <w:i/>
          <w:iCs/>
          <w:color w:val="000000" w:themeColor="text1"/>
          <w:sz w:val="18"/>
          <w:szCs w:val="18"/>
        </w:rPr>
        <w:t xml:space="preserve">  </w:t>
      </w:r>
      <w:r w:rsidRPr="00207120">
        <w:rPr>
          <w:rFonts w:ascii="Times New Roman" w:hAnsi="Times New Roman" w:cs="Times New Roman"/>
          <w:bCs/>
          <w:color w:val="000000" w:themeColor="text1"/>
          <w:sz w:val="18"/>
          <w:szCs w:val="18"/>
        </w:rPr>
        <w:t xml:space="preserve">Notă:  </w:t>
      </w:r>
      <w:r w:rsidRPr="00207120">
        <w:rPr>
          <w:rFonts w:ascii="Times New Roman" w:hAnsi="Times New Roman" w:cs="Times New Roman"/>
          <w:bCs/>
          <w:sz w:val="18"/>
          <w:szCs w:val="18"/>
        </w:rPr>
        <w:t>A - nr. absolvenți; Ad - nr. Absolvenți angajați în domeniul studiat.</w:t>
      </w:r>
    </w:p>
    <w:p w14:paraId="2C46DC7A" w14:textId="77777777" w:rsidR="005D61FB" w:rsidRPr="00207120" w:rsidRDefault="005D61FB" w:rsidP="0020097F">
      <w:pPr>
        <w:spacing w:after="0" w:line="240" w:lineRule="auto"/>
        <w:rPr>
          <w:rFonts w:ascii="Times New Roman" w:hAnsi="Times New Roman" w:cs="Times New Roman"/>
          <w:b/>
          <w:i/>
          <w:iCs/>
          <w:sz w:val="18"/>
          <w:szCs w:val="18"/>
        </w:rPr>
      </w:pPr>
      <w:r w:rsidRPr="00207120">
        <w:rPr>
          <w:rFonts w:ascii="Times New Roman" w:hAnsi="Times New Roman" w:cs="Times New Roman"/>
          <w:bCs/>
          <w:i/>
          <w:iCs/>
          <w:color w:val="000000" w:themeColor="text1"/>
          <w:sz w:val="18"/>
          <w:szCs w:val="18"/>
        </w:rPr>
        <w:t xml:space="preserve">        </w:t>
      </w:r>
      <w:r w:rsidRPr="00207120">
        <w:rPr>
          <w:rFonts w:ascii="Times New Roman" w:hAnsi="Times New Roman" w:cs="Times New Roman"/>
          <w:i/>
          <w:iCs/>
          <w:sz w:val="18"/>
          <w:szCs w:val="18"/>
        </w:rPr>
        <w:t xml:space="preserve">Sursa datelor: Centrul de Orientare și Consiliere în Carieră; Raport privind starea universității, 2025. </w:t>
      </w:r>
    </w:p>
    <w:p w14:paraId="0EC5315D" w14:textId="77777777" w:rsidR="0020097F" w:rsidRPr="00207120" w:rsidRDefault="0020097F" w:rsidP="0020097F">
      <w:pPr>
        <w:spacing w:after="0" w:line="240" w:lineRule="auto"/>
        <w:jc w:val="center"/>
        <w:rPr>
          <w:rFonts w:ascii="Times New Roman" w:hAnsi="Times New Roman" w:cs="Times New Roman"/>
        </w:rPr>
      </w:pPr>
    </w:p>
    <w:p w14:paraId="33D22C49" w14:textId="7EAEB0E5" w:rsidR="005D61FB" w:rsidRPr="00207120" w:rsidRDefault="00E02CC7" w:rsidP="0020097F">
      <w:pPr>
        <w:spacing w:after="0" w:line="240" w:lineRule="auto"/>
        <w:jc w:val="center"/>
        <w:rPr>
          <w:rFonts w:ascii="Times New Roman" w:hAnsi="Times New Roman" w:cs="Times New Roman"/>
        </w:rPr>
      </w:pPr>
      <w:r w:rsidRPr="00207120">
        <w:rPr>
          <w:rFonts w:ascii="Times New Roman" w:hAnsi="Times New Roman" w:cs="Times New Roman"/>
        </w:rPr>
        <w:t xml:space="preserve">II. </w:t>
      </w:r>
      <w:r w:rsidR="005D61FB" w:rsidRPr="00207120">
        <w:rPr>
          <w:rFonts w:ascii="Times New Roman" w:hAnsi="Times New Roman" w:cs="Times New Roman"/>
        </w:rPr>
        <w:t>Situația absolvenților de masterat angajați în domeniul studiat, pe programe de studii, în perioada 2023-2025</w:t>
      </w:r>
    </w:p>
    <w:tbl>
      <w:tblPr>
        <w:tblW w:w="1461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0"/>
        <w:gridCol w:w="4131"/>
        <w:gridCol w:w="779"/>
        <w:gridCol w:w="780"/>
        <w:gridCol w:w="779"/>
        <w:gridCol w:w="780"/>
        <w:gridCol w:w="779"/>
        <w:gridCol w:w="780"/>
        <w:gridCol w:w="780"/>
        <w:gridCol w:w="779"/>
        <w:gridCol w:w="780"/>
        <w:gridCol w:w="779"/>
        <w:gridCol w:w="780"/>
        <w:gridCol w:w="922"/>
      </w:tblGrid>
      <w:tr w:rsidR="005D61FB" w:rsidRPr="00207120" w14:paraId="0AF8087E" w14:textId="77777777" w:rsidTr="0020097F">
        <w:trPr>
          <w:trHeight w:val="238"/>
          <w:jc w:val="center"/>
        </w:trPr>
        <w:tc>
          <w:tcPr>
            <w:tcW w:w="990" w:type="dxa"/>
            <w:vMerge w:val="restart"/>
            <w:shd w:val="clear" w:color="auto" w:fill="F2F2F2" w:themeFill="background1" w:themeFillShade="F2"/>
            <w:noWrap/>
            <w:vAlign w:val="center"/>
          </w:tcPr>
          <w:p w14:paraId="20F9B76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Facultatea</w:t>
            </w:r>
          </w:p>
        </w:tc>
        <w:tc>
          <w:tcPr>
            <w:tcW w:w="4131" w:type="dxa"/>
            <w:vMerge w:val="restart"/>
            <w:shd w:val="clear" w:color="auto" w:fill="F2F2F2" w:themeFill="background1" w:themeFillShade="F2"/>
            <w:vAlign w:val="center"/>
          </w:tcPr>
          <w:p w14:paraId="26FCA2F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Program de masterat</w:t>
            </w:r>
          </w:p>
        </w:tc>
        <w:tc>
          <w:tcPr>
            <w:tcW w:w="2338" w:type="dxa"/>
            <w:gridSpan w:val="3"/>
            <w:shd w:val="clear" w:color="auto" w:fill="F2F2F2" w:themeFill="background1" w:themeFillShade="F2"/>
            <w:noWrap/>
            <w:vAlign w:val="center"/>
          </w:tcPr>
          <w:p w14:paraId="45047CF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2023</w:t>
            </w:r>
          </w:p>
        </w:tc>
        <w:tc>
          <w:tcPr>
            <w:tcW w:w="2339" w:type="dxa"/>
            <w:gridSpan w:val="3"/>
            <w:shd w:val="clear" w:color="auto" w:fill="F2F2F2" w:themeFill="background1" w:themeFillShade="F2"/>
            <w:noWrap/>
            <w:vAlign w:val="center"/>
          </w:tcPr>
          <w:p w14:paraId="583B52D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2024</w:t>
            </w:r>
          </w:p>
        </w:tc>
        <w:tc>
          <w:tcPr>
            <w:tcW w:w="2339" w:type="dxa"/>
            <w:gridSpan w:val="3"/>
            <w:shd w:val="clear" w:color="auto" w:fill="F2F2F2" w:themeFill="background1" w:themeFillShade="F2"/>
            <w:noWrap/>
            <w:vAlign w:val="center"/>
          </w:tcPr>
          <w:p w14:paraId="76E6020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2025</w:t>
            </w:r>
          </w:p>
        </w:tc>
        <w:tc>
          <w:tcPr>
            <w:tcW w:w="2481" w:type="dxa"/>
            <w:gridSpan w:val="3"/>
            <w:shd w:val="clear" w:color="auto" w:fill="F2F2F2" w:themeFill="background1" w:themeFillShade="F2"/>
            <w:noWrap/>
            <w:vAlign w:val="center"/>
          </w:tcPr>
          <w:p w14:paraId="70E7E2E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Total</w:t>
            </w:r>
          </w:p>
        </w:tc>
      </w:tr>
      <w:tr w:rsidR="005D61FB" w:rsidRPr="00207120" w14:paraId="67D5C6D6" w14:textId="77777777" w:rsidTr="0020097F">
        <w:trPr>
          <w:trHeight w:val="406"/>
          <w:jc w:val="center"/>
        </w:trPr>
        <w:tc>
          <w:tcPr>
            <w:tcW w:w="990" w:type="dxa"/>
            <w:vMerge/>
            <w:shd w:val="clear" w:color="auto" w:fill="F2F2F2" w:themeFill="background1" w:themeFillShade="F2"/>
            <w:noWrap/>
            <w:vAlign w:val="center"/>
            <w:hideMark/>
          </w:tcPr>
          <w:p w14:paraId="686A7E2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Merge/>
            <w:shd w:val="clear" w:color="auto" w:fill="F2F2F2" w:themeFill="background1" w:themeFillShade="F2"/>
            <w:vAlign w:val="center"/>
            <w:hideMark/>
          </w:tcPr>
          <w:p w14:paraId="5876505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779" w:type="dxa"/>
            <w:shd w:val="clear" w:color="auto" w:fill="F2F2F2" w:themeFill="background1" w:themeFillShade="F2"/>
            <w:noWrap/>
            <w:vAlign w:val="center"/>
            <w:hideMark/>
          </w:tcPr>
          <w:p w14:paraId="4DF61AD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780" w:type="dxa"/>
            <w:shd w:val="clear" w:color="auto" w:fill="F2F2F2" w:themeFill="background1" w:themeFillShade="F2"/>
            <w:noWrap/>
            <w:vAlign w:val="center"/>
            <w:hideMark/>
          </w:tcPr>
          <w:p w14:paraId="756F704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779" w:type="dxa"/>
            <w:shd w:val="clear" w:color="auto" w:fill="F2F2F2" w:themeFill="background1" w:themeFillShade="F2"/>
            <w:noWrap/>
            <w:vAlign w:val="center"/>
            <w:hideMark/>
          </w:tcPr>
          <w:p w14:paraId="4F33686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 (%)</w:t>
            </w:r>
          </w:p>
        </w:tc>
        <w:tc>
          <w:tcPr>
            <w:tcW w:w="780" w:type="dxa"/>
            <w:shd w:val="clear" w:color="auto" w:fill="F2F2F2" w:themeFill="background1" w:themeFillShade="F2"/>
            <w:noWrap/>
            <w:vAlign w:val="center"/>
            <w:hideMark/>
          </w:tcPr>
          <w:p w14:paraId="02380C3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779" w:type="dxa"/>
            <w:shd w:val="clear" w:color="auto" w:fill="F2F2F2" w:themeFill="background1" w:themeFillShade="F2"/>
            <w:noWrap/>
            <w:vAlign w:val="center"/>
            <w:hideMark/>
          </w:tcPr>
          <w:p w14:paraId="3B39253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780" w:type="dxa"/>
            <w:shd w:val="clear" w:color="auto" w:fill="F2F2F2" w:themeFill="background1" w:themeFillShade="F2"/>
            <w:noWrap/>
            <w:vAlign w:val="center"/>
            <w:hideMark/>
          </w:tcPr>
          <w:p w14:paraId="1A55B8A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w:t>
            </w:r>
          </w:p>
          <w:p w14:paraId="6598B67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tc>
        <w:tc>
          <w:tcPr>
            <w:tcW w:w="780" w:type="dxa"/>
            <w:shd w:val="clear" w:color="auto" w:fill="F2F2F2" w:themeFill="background1" w:themeFillShade="F2"/>
            <w:noWrap/>
            <w:vAlign w:val="center"/>
            <w:hideMark/>
          </w:tcPr>
          <w:p w14:paraId="2E9C624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779" w:type="dxa"/>
            <w:shd w:val="clear" w:color="auto" w:fill="F2F2F2" w:themeFill="background1" w:themeFillShade="F2"/>
            <w:noWrap/>
            <w:vAlign w:val="center"/>
            <w:hideMark/>
          </w:tcPr>
          <w:p w14:paraId="4073D58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780" w:type="dxa"/>
            <w:shd w:val="clear" w:color="auto" w:fill="F2F2F2" w:themeFill="background1" w:themeFillShade="F2"/>
            <w:noWrap/>
            <w:vAlign w:val="center"/>
            <w:hideMark/>
          </w:tcPr>
          <w:p w14:paraId="36D26BD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Rata</w:t>
            </w:r>
          </w:p>
          <w:p w14:paraId="417EDC0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tc>
        <w:tc>
          <w:tcPr>
            <w:tcW w:w="779" w:type="dxa"/>
            <w:shd w:val="clear" w:color="auto" w:fill="F2F2F2" w:themeFill="background1" w:themeFillShade="F2"/>
            <w:noWrap/>
            <w:vAlign w:val="center"/>
            <w:hideMark/>
          </w:tcPr>
          <w:p w14:paraId="3ACB239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w:t>
            </w:r>
          </w:p>
        </w:tc>
        <w:tc>
          <w:tcPr>
            <w:tcW w:w="780" w:type="dxa"/>
            <w:shd w:val="clear" w:color="auto" w:fill="F2F2F2" w:themeFill="background1" w:themeFillShade="F2"/>
            <w:noWrap/>
            <w:vAlign w:val="center"/>
            <w:hideMark/>
          </w:tcPr>
          <w:p w14:paraId="1E2098F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w:t>
            </w:r>
          </w:p>
        </w:tc>
        <w:tc>
          <w:tcPr>
            <w:tcW w:w="922" w:type="dxa"/>
            <w:shd w:val="clear" w:color="auto" w:fill="F2F2F2" w:themeFill="background1" w:themeFillShade="F2"/>
            <w:vAlign w:val="center"/>
            <w:hideMark/>
          </w:tcPr>
          <w:p w14:paraId="639A12E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 xml:space="preserve">Rata </w:t>
            </w:r>
          </w:p>
          <w:p w14:paraId="28D3FE7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w:t>
            </w:r>
          </w:p>
        </w:tc>
      </w:tr>
      <w:tr w:rsidR="005D61FB" w:rsidRPr="00207120" w14:paraId="113DE4C7" w14:textId="77777777" w:rsidTr="0020097F">
        <w:trPr>
          <w:trHeight w:val="397"/>
          <w:jc w:val="center"/>
        </w:trPr>
        <w:tc>
          <w:tcPr>
            <w:tcW w:w="990" w:type="dxa"/>
            <w:vMerge w:val="restart"/>
            <w:noWrap/>
            <w:vAlign w:val="center"/>
            <w:hideMark/>
          </w:tcPr>
          <w:p w14:paraId="0F39F50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FDA</w:t>
            </w:r>
          </w:p>
        </w:tc>
        <w:tc>
          <w:tcPr>
            <w:tcW w:w="4131" w:type="dxa"/>
            <w:vAlign w:val="center"/>
            <w:hideMark/>
          </w:tcPr>
          <w:p w14:paraId="3D790B78"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Administrație publică europeană</w:t>
            </w:r>
          </w:p>
        </w:tc>
        <w:tc>
          <w:tcPr>
            <w:tcW w:w="779" w:type="dxa"/>
            <w:noWrap/>
            <w:vAlign w:val="center"/>
            <w:hideMark/>
          </w:tcPr>
          <w:p w14:paraId="67B9C7D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w:t>
            </w:r>
          </w:p>
        </w:tc>
        <w:tc>
          <w:tcPr>
            <w:tcW w:w="780" w:type="dxa"/>
            <w:noWrap/>
            <w:vAlign w:val="center"/>
            <w:hideMark/>
          </w:tcPr>
          <w:p w14:paraId="5D348DB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442DCD6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72,00</w:t>
            </w:r>
          </w:p>
        </w:tc>
        <w:tc>
          <w:tcPr>
            <w:tcW w:w="780" w:type="dxa"/>
            <w:noWrap/>
            <w:vAlign w:val="center"/>
            <w:hideMark/>
          </w:tcPr>
          <w:p w14:paraId="2C2D77B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6756105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780" w:type="dxa"/>
            <w:noWrap/>
            <w:vAlign w:val="center"/>
            <w:hideMark/>
          </w:tcPr>
          <w:p w14:paraId="6BBD3B7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45,45</w:t>
            </w:r>
          </w:p>
        </w:tc>
        <w:tc>
          <w:tcPr>
            <w:tcW w:w="780" w:type="dxa"/>
            <w:noWrap/>
            <w:vAlign w:val="center"/>
            <w:hideMark/>
          </w:tcPr>
          <w:p w14:paraId="559FDD2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31</w:t>
            </w:r>
          </w:p>
        </w:tc>
        <w:tc>
          <w:tcPr>
            <w:tcW w:w="779" w:type="dxa"/>
            <w:noWrap/>
            <w:vAlign w:val="center"/>
            <w:hideMark/>
          </w:tcPr>
          <w:p w14:paraId="70F3608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43CA181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51,61</w:t>
            </w:r>
          </w:p>
        </w:tc>
        <w:tc>
          <w:tcPr>
            <w:tcW w:w="779" w:type="dxa"/>
            <w:noWrap/>
            <w:vAlign w:val="center"/>
            <w:hideMark/>
          </w:tcPr>
          <w:p w14:paraId="3B0A30E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w:t>
            </w:r>
          </w:p>
        </w:tc>
        <w:tc>
          <w:tcPr>
            <w:tcW w:w="780" w:type="dxa"/>
            <w:noWrap/>
            <w:vAlign w:val="center"/>
            <w:hideMark/>
          </w:tcPr>
          <w:p w14:paraId="1102B08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w:t>
            </w:r>
          </w:p>
        </w:tc>
        <w:tc>
          <w:tcPr>
            <w:tcW w:w="922" w:type="dxa"/>
            <w:noWrap/>
            <w:vAlign w:val="center"/>
            <w:hideMark/>
          </w:tcPr>
          <w:p w14:paraId="2F3B4E7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56,41</w:t>
            </w:r>
          </w:p>
        </w:tc>
      </w:tr>
      <w:tr w:rsidR="005D61FB" w:rsidRPr="00207120" w14:paraId="659FD97D" w14:textId="77777777" w:rsidTr="0020097F">
        <w:trPr>
          <w:trHeight w:val="397"/>
          <w:jc w:val="center"/>
        </w:trPr>
        <w:tc>
          <w:tcPr>
            <w:tcW w:w="990" w:type="dxa"/>
            <w:vMerge/>
            <w:noWrap/>
            <w:vAlign w:val="center"/>
            <w:hideMark/>
          </w:tcPr>
          <w:p w14:paraId="0E7E6CF4"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p>
        </w:tc>
        <w:tc>
          <w:tcPr>
            <w:tcW w:w="4131" w:type="dxa"/>
            <w:vAlign w:val="center"/>
            <w:hideMark/>
          </w:tcPr>
          <w:p w14:paraId="23268B22"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Dreptul afacerilor</w:t>
            </w:r>
          </w:p>
        </w:tc>
        <w:tc>
          <w:tcPr>
            <w:tcW w:w="779" w:type="dxa"/>
            <w:noWrap/>
            <w:vAlign w:val="center"/>
            <w:hideMark/>
          </w:tcPr>
          <w:p w14:paraId="18B45D9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780" w:type="dxa"/>
            <w:noWrap/>
            <w:vAlign w:val="center"/>
            <w:hideMark/>
          </w:tcPr>
          <w:p w14:paraId="5A76185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79" w:type="dxa"/>
            <w:noWrap/>
            <w:vAlign w:val="center"/>
            <w:hideMark/>
          </w:tcPr>
          <w:p w14:paraId="7F9139F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52,38</w:t>
            </w:r>
          </w:p>
        </w:tc>
        <w:tc>
          <w:tcPr>
            <w:tcW w:w="780" w:type="dxa"/>
            <w:noWrap/>
            <w:vAlign w:val="center"/>
            <w:hideMark/>
          </w:tcPr>
          <w:p w14:paraId="016AA47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7333042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073401A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43,75</w:t>
            </w:r>
          </w:p>
        </w:tc>
        <w:tc>
          <w:tcPr>
            <w:tcW w:w="780" w:type="dxa"/>
            <w:noWrap/>
            <w:vAlign w:val="center"/>
            <w:hideMark/>
          </w:tcPr>
          <w:p w14:paraId="712F1CE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3773E81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780" w:type="dxa"/>
            <w:noWrap/>
            <w:vAlign w:val="center"/>
            <w:hideMark/>
          </w:tcPr>
          <w:p w14:paraId="749A7F4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75,00</w:t>
            </w:r>
          </w:p>
        </w:tc>
        <w:tc>
          <w:tcPr>
            <w:tcW w:w="779" w:type="dxa"/>
            <w:noWrap/>
            <w:vAlign w:val="center"/>
            <w:hideMark/>
          </w:tcPr>
          <w:p w14:paraId="6610F1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w:t>
            </w:r>
          </w:p>
        </w:tc>
        <w:tc>
          <w:tcPr>
            <w:tcW w:w="780" w:type="dxa"/>
            <w:noWrap/>
            <w:vAlign w:val="center"/>
            <w:hideMark/>
          </w:tcPr>
          <w:p w14:paraId="331A066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w:t>
            </w:r>
          </w:p>
        </w:tc>
        <w:tc>
          <w:tcPr>
            <w:tcW w:w="922" w:type="dxa"/>
            <w:noWrap/>
            <w:vAlign w:val="center"/>
            <w:hideMark/>
          </w:tcPr>
          <w:p w14:paraId="087402E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56,60</w:t>
            </w:r>
          </w:p>
        </w:tc>
      </w:tr>
      <w:tr w:rsidR="005D61FB" w:rsidRPr="00207120" w14:paraId="778DE00D" w14:textId="77777777" w:rsidTr="0020097F">
        <w:trPr>
          <w:trHeight w:val="397"/>
          <w:jc w:val="center"/>
        </w:trPr>
        <w:tc>
          <w:tcPr>
            <w:tcW w:w="990" w:type="dxa"/>
            <w:vMerge w:val="restart"/>
            <w:noWrap/>
            <w:vAlign w:val="center"/>
            <w:hideMark/>
          </w:tcPr>
          <w:p w14:paraId="4067897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FIE</w:t>
            </w:r>
          </w:p>
          <w:p w14:paraId="5F1294F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66EAB587"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Auditul sistemelor energetice</w:t>
            </w:r>
          </w:p>
        </w:tc>
        <w:tc>
          <w:tcPr>
            <w:tcW w:w="779" w:type="dxa"/>
            <w:noWrap/>
            <w:vAlign w:val="center"/>
            <w:hideMark/>
          </w:tcPr>
          <w:p w14:paraId="5542F36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04809D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79" w:type="dxa"/>
            <w:noWrap/>
            <w:vAlign w:val="center"/>
            <w:hideMark/>
          </w:tcPr>
          <w:p w14:paraId="55334E3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64,71</w:t>
            </w:r>
          </w:p>
        </w:tc>
        <w:tc>
          <w:tcPr>
            <w:tcW w:w="780" w:type="dxa"/>
            <w:noWrap/>
            <w:vAlign w:val="center"/>
            <w:hideMark/>
          </w:tcPr>
          <w:p w14:paraId="2C4D68E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79" w:type="dxa"/>
            <w:noWrap/>
            <w:vAlign w:val="center"/>
            <w:hideMark/>
          </w:tcPr>
          <w:p w14:paraId="30BE519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104CE85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76,47</w:t>
            </w:r>
          </w:p>
        </w:tc>
        <w:tc>
          <w:tcPr>
            <w:tcW w:w="780" w:type="dxa"/>
            <w:noWrap/>
            <w:vAlign w:val="center"/>
            <w:hideMark/>
          </w:tcPr>
          <w:p w14:paraId="717B482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779" w:type="dxa"/>
            <w:noWrap/>
            <w:vAlign w:val="center"/>
            <w:hideMark/>
          </w:tcPr>
          <w:p w14:paraId="218C9AA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780" w:type="dxa"/>
            <w:noWrap/>
            <w:vAlign w:val="center"/>
            <w:hideMark/>
          </w:tcPr>
          <w:p w14:paraId="2A15A40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91,30</w:t>
            </w:r>
          </w:p>
        </w:tc>
        <w:tc>
          <w:tcPr>
            <w:tcW w:w="779" w:type="dxa"/>
            <w:noWrap/>
            <w:vAlign w:val="center"/>
            <w:hideMark/>
          </w:tcPr>
          <w:p w14:paraId="1B43671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w:t>
            </w:r>
          </w:p>
        </w:tc>
        <w:tc>
          <w:tcPr>
            <w:tcW w:w="780" w:type="dxa"/>
            <w:noWrap/>
            <w:vAlign w:val="center"/>
            <w:hideMark/>
          </w:tcPr>
          <w:p w14:paraId="03D65AB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w:t>
            </w:r>
          </w:p>
        </w:tc>
        <w:tc>
          <w:tcPr>
            <w:tcW w:w="922" w:type="dxa"/>
            <w:noWrap/>
            <w:vAlign w:val="center"/>
            <w:hideMark/>
          </w:tcPr>
          <w:p w14:paraId="5163AA6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78,95</w:t>
            </w:r>
          </w:p>
        </w:tc>
      </w:tr>
      <w:tr w:rsidR="005D61FB" w:rsidRPr="00207120" w14:paraId="375D1848" w14:textId="77777777" w:rsidTr="0020097F">
        <w:trPr>
          <w:trHeight w:val="397"/>
          <w:jc w:val="center"/>
        </w:trPr>
        <w:tc>
          <w:tcPr>
            <w:tcW w:w="990" w:type="dxa"/>
            <w:vMerge/>
            <w:noWrap/>
            <w:vAlign w:val="center"/>
            <w:hideMark/>
          </w:tcPr>
          <w:p w14:paraId="18D9455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6246D753"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Sisteme și echipamente moderne în producerea și utilizarea energiei</w:t>
            </w:r>
          </w:p>
        </w:tc>
        <w:tc>
          <w:tcPr>
            <w:tcW w:w="779" w:type="dxa"/>
            <w:noWrap/>
            <w:vAlign w:val="center"/>
            <w:hideMark/>
          </w:tcPr>
          <w:p w14:paraId="52BF837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780" w:type="dxa"/>
            <w:noWrap/>
            <w:vAlign w:val="center"/>
            <w:hideMark/>
          </w:tcPr>
          <w:p w14:paraId="1824215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779" w:type="dxa"/>
            <w:noWrap/>
            <w:vAlign w:val="center"/>
            <w:hideMark/>
          </w:tcPr>
          <w:p w14:paraId="3D1EB7C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75,00</w:t>
            </w:r>
          </w:p>
        </w:tc>
        <w:tc>
          <w:tcPr>
            <w:tcW w:w="780" w:type="dxa"/>
            <w:noWrap/>
            <w:vAlign w:val="center"/>
            <w:hideMark/>
          </w:tcPr>
          <w:p w14:paraId="5E7E271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28AE5B3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80" w:type="dxa"/>
            <w:noWrap/>
            <w:vAlign w:val="center"/>
            <w:hideMark/>
          </w:tcPr>
          <w:p w14:paraId="43EF5B1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84,62</w:t>
            </w:r>
          </w:p>
        </w:tc>
        <w:tc>
          <w:tcPr>
            <w:tcW w:w="780" w:type="dxa"/>
            <w:noWrap/>
            <w:vAlign w:val="center"/>
            <w:hideMark/>
          </w:tcPr>
          <w:p w14:paraId="5085C3E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79" w:type="dxa"/>
            <w:noWrap/>
            <w:vAlign w:val="center"/>
            <w:hideMark/>
          </w:tcPr>
          <w:p w14:paraId="36B9C3F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0F9EEFE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76,47</w:t>
            </w:r>
          </w:p>
        </w:tc>
        <w:tc>
          <w:tcPr>
            <w:tcW w:w="779" w:type="dxa"/>
            <w:noWrap/>
            <w:vAlign w:val="center"/>
            <w:hideMark/>
          </w:tcPr>
          <w:p w14:paraId="5F658A3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w:t>
            </w:r>
          </w:p>
        </w:tc>
        <w:tc>
          <w:tcPr>
            <w:tcW w:w="780" w:type="dxa"/>
            <w:noWrap/>
            <w:vAlign w:val="center"/>
            <w:hideMark/>
          </w:tcPr>
          <w:p w14:paraId="5573528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w:t>
            </w:r>
          </w:p>
        </w:tc>
        <w:tc>
          <w:tcPr>
            <w:tcW w:w="922" w:type="dxa"/>
            <w:noWrap/>
            <w:vAlign w:val="center"/>
            <w:hideMark/>
          </w:tcPr>
          <w:p w14:paraId="44316E3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78,95</w:t>
            </w:r>
          </w:p>
        </w:tc>
      </w:tr>
      <w:tr w:rsidR="005D61FB" w:rsidRPr="00207120" w14:paraId="3026A1F0" w14:textId="77777777" w:rsidTr="0020097F">
        <w:trPr>
          <w:trHeight w:val="397"/>
          <w:jc w:val="center"/>
        </w:trPr>
        <w:tc>
          <w:tcPr>
            <w:tcW w:w="990" w:type="dxa"/>
            <w:vMerge/>
            <w:noWrap/>
            <w:vAlign w:val="center"/>
            <w:hideMark/>
          </w:tcPr>
          <w:p w14:paraId="09794AC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0D35F50F"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Automatică avansată, productică și informatică industrială</w:t>
            </w:r>
          </w:p>
        </w:tc>
        <w:tc>
          <w:tcPr>
            <w:tcW w:w="779" w:type="dxa"/>
            <w:noWrap/>
            <w:vAlign w:val="center"/>
            <w:hideMark/>
          </w:tcPr>
          <w:p w14:paraId="6A06E83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780" w:type="dxa"/>
            <w:noWrap/>
            <w:vAlign w:val="center"/>
            <w:hideMark/>
          </w:tcPr>
          <w:p w14:paraId="260830F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79" w:type="dxa"/>
            <w:noWrap/>
            <w:vAlign w:val="center"/>
            <w:hideMark/>
          </w:tcPr>
          <w:p w14:paraId="234A840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70,00</w:t>
            </w:r>
          </w:p>
        </w:tc>
        <w:tc>
          <w:tcPr>
            <w:tcW w:w="780" w:type="dxa"/>
            <w:noWrap/>
            <w:vAlign w:val="center"/>
            <w:hideMark/>
          </w:tcPr>
          <w:p w14:paraId="7CB7479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779" w:type="dxa"/>
            <w:noWrap/>
            <w:vAlign w:val="center"/>
            <w:hideMark/>
          </w:tcPr>
          <w:p w14:paraId="1E4290A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7AB30E1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70,00</w:t>
            </w:r>
          </w:p>
        </w:tc>
        <w:tc>
          <w:tcPr>
            <w:tcW w:w="780" w:type="dxa"/>
            <w:noWrap/>
            <w:vAlign w:val="center"/>
            <w:hideMark/>
          </w:tcPr>
          <w:p w14:paraId="4230322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4E015CE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80" w:type="dxa"/>
            <w:noWrap/>
            <w:vAlign w:val="center"/>
            <w:hideMark/>
          </w:tcPr>
          <w:p w14:paraId="25552BF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83,33</w:t>
            </w:r>
          </w:p>
        </w:tc>
        <w:tc>
          <w:tcPr>
            <w:tcW w:w="779" w:type="dxa"/>
            <w:noWrap/>
            <w:vAlign w:val="center"/>
            <w:hideMark/>
          </w:tcPr>
          <w:p w14:paraId="4F84386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w:t>
            </w:r>
          </w:p>
        </w:tc>
        <w:tc>
          <w:tcPr>
            <w:tcW w:w="780" w:type="dxa"/>
            <w:noWrap/>
            <w:vAlign w:val="center"/>
            <w:hideMark/>
          </w:tcPr>
          <w:p w14:paraId="1E73F46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w:t>
            </w:r>
          </w:p>
        </w:tc>
        <w:tc>
          <w:tcPr>
            <w:tcW w:w="922" w:type="dxa"/>
            <w:noWrap/>
            <w:vAlign w:val="center"/>
            <w:hideMark/>
          </w:tcPr>
          <w:p w14:paraId="6173BD0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76,32</w:t>
            </w:r>
          </w:p>
        </w:tc>
      </w:tr>
      <w:tr w:rsidR="005D61FB" w:rsidRPr="00207120" w14:paraId="03431F7F" w14:textId="77777777" w:rsidTr="0020097F">
        <w:trPr>
          <w:trHeight w:val="397"/>
          <w:jc w:val="center"/>
        </w:trPr>
        <w:tc>
          <w:tcPr>
            <w:tcW w:w="990" w:type="dxa"/>
            <w:vMerge/>
            <w:noWrap/>
            <w:vAlign w:val="center"/>
            <w:hideMark/>
          </w:tcPr>
          <w:p w14:paraId="551F2E1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2838AB4F"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Sisteme avansate de telecomunicații, prelucrarea și transmisia informației</w:t>
            </w:r>
          </w:p>
        </w:tc>
        <w:tc>
          <w:tcPr>
            <w:tcW w:w="779" w:type="dxa"/>
            <w:noWrap/>
            <w:vAlign w:val="center"/>
            <w:hideMark/>
          </w:tcPr>
          <w:p w14:paraId="2110C5F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780" w:type="dxa"/>
            <w:noWrap/>
            <w:vAlign w:val="center"/>
            <w:hideMark/>
          </w:tcPr>
          <w:p w14:paraId="1B86C35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1C01703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76,19</w:t>
            </w:r>
          </w:p>
        </w:tc>
        <w:tc>
          <w:tcPr>
            <w:tcW w:w="780" w:type="dxa"/>
            <w:noWrap/>
            <w:vAlign w:val="center"/>
            <w:hideMark/>
          </w:tcPr>
          <w:p w14:paraId="7E3AFF5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3862952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780" w:type="dxa"/>
            <w:noWrap/>
            <w:vAlign w:val="center"/>
            <w:hideMark/>
          </w:tcPr>
          <w:p w14:paraId="38FFFBD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63,64</w:t>
            </w:r>
          </w:p>
        </w:tc>
        <w:tc>
          <w:tcPr>
            <w:tcW w:w="780" w:type="dxa"/>
            <w:noWrap/>
            <w:vAlign w:val="center"/>
            <w:hideMark/>
          </w:tcPr>
          <w:p w14:paraId="4F6C38D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05CCBD7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1A8D244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88,89</w:t>
            </w:r>
          </w:p>
        </w:tc>
        <w:tc>
          <w:tcPr>
            <w:tcW w:w="779" w:type="dxa"/>
            <w:noWrap/>
            <w:vAlign w:val="center"/>
            <w:hideMark/>
          </w:tcPr>
          <w:p w14:paraId="33B6359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61</w:t>
            </w:r>
          </w:p>
        </w:tc>
        <w:tc>
          <w:tcPr>
            <w:tcW w:w="780" w:type="dxa"/>
            <w:noWrap/>
            <w:vAlign w:val="center"/>
            <w:hideMark/>
          </w:tcPr>
          <w:p w14:paraId="70322A8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w:t>
            </w:r>
          </w:p>
        </w:tc>
        <w:tc>
          <w:tcPr>
            <w:tcW w:w="922" w:type="dxa"/>
            <w:noWrap/>
            <w:vAlign w:val="center"/>
            <w:hideMark/>
          </w:tcPr>
          <w:p w14:paraId="4F9787D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75,41</w:t>
            </w:r>
          </w:p>
        </w:tc>
      </w:tr>
      <w:tr w:rsidR="005D61FB" w:rsidRPr="00207120" w14:paraId="28C1D2DC" w14:textId="77777777" w:rsidTr="0020097F">
        <w:trPr>
          <w:trHeight w:val="397"/>
          <w:jc w:val="center"/>
        </w:trPr>
        <w:tc>
          <w:tcPr>
            <w:tcW w:w="990" w:type="dxa"/>
            <w:vMerge w:val="restart"/>
            <w:noWrap/>
            <w:vAlign w:val="center"/>
            <w:hideMark/>
          </w:tcPr>
          <w:p w14:paraId="411BFD3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FIM</w:t>
            </w:r>
          </w:p>
        </w:tc>
        <w:tc>
          <w:tcPr>
            <w:tcW w:w="4131" w:type="dxa"/>
            <w:vAlign w:val="center"/>
            <w:hideMark/>
          </w:tcPr>
          <w:p w14:paraId="69CD012A"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Echipamente moderne de fabricare și testare în ingineria mecanică</w:t>
            </w:r>
          </w:p>
        </w:tc>
        <w:tc>
          <w:tcPr>
            <w:tcW w:w="779" w:type="dxa"/>
            <w:noWrap/>
            <w:vAlign w:val="center"/>
            <w:hideMark/>
          </w:tcPr>
          <w:p w14:paraId="78B29A3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76D3611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779" w:type="dxa"/>
            <w:noWrap/>
            <w:vAlign w:val="center"/>
            <w:hideMark/>
          </w:tcPr>
          <w:p w14:paraId="2641584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58,82</w:t>
            </w:r>
          </w:p>
        </w:tc>
        <w:tc>
          <w:tcPr>
            <w:tcW w:w="780" w:type="dxa"/>
            <w:noWrap/>
            <w:vAlign w:val="center"/>
            <w:hideMark/>
          </w:tcPr>
          <w:p w14:paraId="33E52F7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7A5A58C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770D53E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86,67</w:t>
            </w:r>
          </w:p>
        </w:tc>
        <w:tc>
          <w:tcPr>
            <w:tcW w:w="780" w:type="dxa"/>
            <w:noWrap/>
            <w:vAlign w:val="center"/>
            <w:hideMark/>
          </w:tcPr>
          <w:p w14:paraId="55590EB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25</w:t>
            </w:r>
          </w:p>
        </w:tc>
        <w:tc>
          <w:tcPr>
            <w:tcW w:w="779" w:type="dxa"/>
            <w:noWrap/>
            <w:vAlign w:val="center"/>
            <w:hideMark/>
          </w:tcPr>
          <w:p w14:paraId="5495C90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80" w:type="dxa"/>
            <w:noWrap/>
            <w:vAlign w:val="center"/>
            <w:hideMark/>
          </w:tcPr>
          <w:p w14:paraId="114D45B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80,00</w:t>
            </w:r>
          </w:p>
        </w:tc>
        <w:tc>
          <w:tcPr>
            <w:tcW w:w="779" w:type="dxa"/>
            <w:noWrap/>
            <w:vAlign w:val="center"/>
            <w:hideMark/>
          </w:tcPr>
          <w:p w14:paraId="5C785E3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w:t>
            </w:r>
          </w:p>
        </w:tc>
        <w:tc>
          <w:tcPr>
            <w:tcW w:w="780" w:type="dxa"/>
            <w:noWrap/>
            <w:vAlign w:val="center"/>
            <w:hideMark/>
          </w:tcPr>
          <w:p w14:paraId="10C32A9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922" w:type="dxa"/>
            <w:noWrap/>
            <w:vAlign w:val="center"/>
            <w:hideMark/>
          </w:tcPr>
          <w:p w14:paraId="2A44B43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75,44</w:t>
            </w:r>
          </w:p>
        </w:tc>
      </w:tr>
      <w:tr w:rsidR="005D61FB" w:rsidRPr="00207120" w14:paraId="5F1C1D9F" w14:textId="77777777" w:rsidTr="0020097F">
        <w:trPr>
          <w:trHeight w:val="397"/>
          <w:jc w:val="center"/>
        </w:trPr>
        <w:tc>
          <w:tcPr>
            <w:tcW w:w="990" w:type="dxa"/>
            <w:vMerge/>
            <w:noWrap/>
            <w:vAlign w:val="center"/>
            <w:hideMark/>
          </w:tcPr>
          <w:p w14:paraId="2EC2FC9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09610F51"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Materiale avansate</w:t>
            </w:r>
          </w:p>
        </w:tc>
        <w:tc>
          <w:tcPr>
            <w:tcW w:w="779" w:type="dxa"/>
            <w:noWrap/>
            <w:vAlign w:val="center"/>
            <w:hideMark/>
          </w:tcPr>
          <w:p w14:paraId="6B953D7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80" w:type="dxa"/>
            <w:noWrap/>
            <w:vAlign w:val="center"/>
            <w:hideMark/>
          </w:tcPr>
          <w:p w14:paraId="5763CA0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2A4B746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780" w:type="dxa"/>
            <w:noWrap/>
            <w:vAlign w:val="center"/>
            <w:hideMark/>
          </w:tcPr>
          <w:p w14:paraId="2BBD237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1205EE0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780" w:type="dxa"/>
            <w:noWrap/>
            <w:vAlign w:val="center"/>
            <w:hideMark/>
          </w:tcPr>
          <w:p w14:paraId="0889A16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780" w:type="dxa"/>
            <w:noWrap/>
            <w:vAlign w:val="center"/>
            <w:hideMark/>
          </w:tcPr>
          <w:p w14:paraId="2301562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0553652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6B5B244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81,25</w:t>
            </w:r>
          </w:p>
        </w:tc>
        <w:tc>
          <w:tcPr>
            <w:tcW w:w="779" w:type="dxa"/>
            <w:noWrap/>
            <w:vAlign w:val="center"/>
            <w:hideMark/>
          </w:tcPr>
          <w:p w14:paraId="228AFB8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w:t>
            </w:r>
          </w:p>
        </w:tc>
        <w:tc>
          <w:tcPr>
            <w:tcW w:w="780" w:type="dxa"/>
            <w:noWrap/>
            <w:vAlign w:val="center"/>
            <w:hideMark/>
          </w:tcPr>
          <w:p w14:paraId="48E1289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w:t>
            </w:r>
          </w:p>
        </w:tc>
        <w:tc>
          <w:tcPr>
            <w:tcW w:w="922" w:type="dxa"/>
            <w:noWrap/>
            <w:vAlign w:val="center"/>
            <w:hideMark/>
          </w:tcPr>
          <w:p w14:paraId="00DDFC1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60,00</w:t>
            </w:r>
          </w:p>
        </w:tc>
      </w:tr>
      <w:tr w:rsidR="005D61FB" w:rsidRPr="00207120" w14:paraId="2DAE9963" w14:textId="77777777" w:rsidTr="0020097F">
        <w:trPr>
          <w:trHeight w:val="397"/>
          <w:jc w:val="center"/>
        </w:trPr>
        <w:tc>
          <w:tcPr>
            <w:tcW w:w="990" w:type="dxa"/>
            <w:vMerge w:val="restart"/>
            <w:noWrap/>
            <w:vAlign w:val="center"/>
            <w:hideMark/>
          </w:tcPr>
          <w:p w14:paraId="54A949D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FMA</w:t>
            </w:r>
          </w:p>
          <w:p w14:paraId="7D834DD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314E37E7"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Controlul și expertiza alimentelor</w:t>
            </w:r>
          </w:p>
        </w:tc>
        <w:tc>
          <w:tcPr>
            <w:tcW w:w="779" w:type="dxa"/>
            <w:noWrap/>
            <w:vAlign w:val="center"/>
            <w:hideMark/>
          </w:tcPr>
          <w:p w14:paraId="20C36A1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03C8DD2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779" w:type="dxa"/>
            <w:noWrap/>
            <w:vAlign w:val="center"/>
            <w:hideMark/>
          </w:tcPr>
          <w:p w14:paraId="4BD8E5E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57,14</w:t>
            </w:r>
          </w:p>
        </w:tc>
        <w:tc>
          <w:tcPr>
            <w:tcW w:w="780" w:type="dxa"/>
            <w:noWrap/>
            <w:vAlign w:val="center"/>
            <w:hideMark/>
          </w:tcPr>
          <w:p w14:paraId="5AF7B1D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6B6F764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80" w:type="dxa"/>
            <w:noWrap/>
            <w:vAlign w:val="center"/>
            <w:hideMark/>
          </w:tcPr>
          <w:p w14:paraId="2E19597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56,25</w:t>
            </w:r>
          </w:p>
        </w:tc>
        <w:tc>
          <w:tcPr>
            <w:tcW w:w="780" w:type="dxa"/>
            <w:noWrap/>
            <w:vAlign w:val="center"/>
            <w:hideMark/>
          </w:tcPr>
          <w:p w14:paraId="1D89CB6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4A4DD9F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780" w:type="dxa"/>
            <w:noWrap/>
            <w:vAlign w:val="center"/>
            <w:hideMark/>
          </w:tcPr>
          <w:p w14:paraId="27B053A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779" w:type="dxa"/>
            <w:noWrap/>
            <w:vAlign w:val="center"/>
            <w:hideMark/>
          </w:tcPr>
          <w:p w14:paraId="328686A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w:t>
            </w:r>
          </w:p>
        </w:tc>
        <w:tc>
          <w:tcPr>
            <w:tcW w:w="780" w:type="dxa"/>
            <w:noWrap/>
            <w:vAlign w:val="center"/>
            <w:hideMark/>
          </w:tcPr>
          <w:p w14:paraId="6DE8DC6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922" w:type="dxa"/>
            <w:noWrap/>
            <w:vAlign w:val="center"/>
            <w:hideMark/>
          </w:tcPr>
          <w:p w14:paraId="195D5C6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47,37</w:t>
            </w:r>
          </w:p>
        </w:tc>
      </w:tr>
      <w:tr w:rsidR="005D61FB" w:rsidRPr="00207120" w14:paraId="04994B0E" w14:textId="77777777" w:rsidTr="0020097F">
        <w:trPr>
          <w:trHeight w:val="397"/>
          <w:jc w:val="center"/>
        </w:trPr>
        <w:tc>
          <w:tcPr>
            <w:tcW w:w="990" w:type="dxa"/>
            <w:vMerge/>
            <w:noWrap/>
            <w:vAlign w:val="center"/>
            <w:hideMark/>
          </w:tcPr>
          <w:p w14:paraId="1E3F26C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77BEB85D"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Sisteme de control și evaluare a calității mediului</w:t>
            </w:r>
          </w:p>
        </w:tc>
        <w:tc>
          <w:tcPr>
            <w:tcW w:w="779" w:type="dxa"/>
            <w:noWrap/>
            <w:vAlign w:val="center"/>
            <w:hideMark/>
          </w:tcPr>
          <w:p w14:paraId="6AB3CA7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24</w:t>
            </w:r>
          </w:p>
        </w:tc>
        <w:tc>
          <w:tcPr>
            <w:tcW w:w="780" w:type="dxa"/>
            <w:noWrap/>
            <w:vAlign w:val="center"/>
            <w:hideMark/>
          </w:tcPr>
          <w:p w14:paraId="0E6AE25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357901E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75,00</w:t>
            </w:r>
          </w:p>
        </w:tc>
        <w:tc>
          <w:tcPr>
            <w:tcW w:w="780" w:type="dxa"/>
            <w:noWrap/>
            <w:vAlign w:val="center"/>
            <w:hideMark/>
          </w:tcPr>
          <w:p w14:paraId="7E4B223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24</w:t>
            </w:r>
          </w:p>
        </w:tc>
        <w:tc>
          <w:tcPr>
            <w:tcW w:w="779" w:type="dxa"/>
            <w:noWrap/>
            <w:vAlign w:val="center"/>
            <w:hideMark/>
          </w:tcPr>
          <w:p w14:paraId="236D226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2CCE862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29,17</w:t>
            </w:r>
          </w:p>
        </w:tc>
        <w:tc>
          <w:tcPr>
            <w:tcW w:w="780" w:type="dxa"/>
            <w:noWrap/>
            <w:vAlign w:val="center"/>
            <w:hideMark/>
          </w:tcPr>
          <w:p w14:paraId="09FCE50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779" w:type="dxa"/>
            <w:noWrap/>
            <w:vAlign w:val="center"/>
            <w:hideMark/>
          </w:tcPr>
          <w:p w14:paraId="45EBF29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80" w:type="dxa"/>
            <w:noWrap/>
            <w:vAlign w:val="center"/>
            <w:hideMark/>
          </w:tcPr>
          <w:p w14:paraId="07C7A1D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39,13</w:t>
            </w:r>
          </w:p>
        </w:tc>
        <w:tc>
          <w:tcPr>
            <w:tcW w:w="779" w:type="dxa"/>
            <w:noWrap/>
            <w:vAlign w:val="center"/>
            <w:hideMark/>
          </w:tcPr>
          <w:p w14:paraId="10998EE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71</w:t>
            </w:r>
          </w:p>
        </w:tc>
        <w:tc>
          <w:tcPr>
            <w:tcW w:w="780" w:type="dxa"/>
            <w:noWrap/>
            <w:vAlign w:val="center"/>
            <w:hideMark/>
          </w:tcPr>
          <w:p w14:paraId="6E0BF1C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922" w:type="dxa"/>
            <w:noWrap/>
            <w:vAlign w:val="center"/>
            <w:hideMark/>
          </w:tcPr>
          <w:p w14:paraId="5B486D6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47,89</w:t>
            </w:r>
          </w:p>
        </w:tc>
      </w:tr>
      <w:tr w:rsidR="005D61FB" w:rsidRPr="00207120" w14:paraId="6BA46F10" w14:textId="77777777" w:rsidTr="0020097F">
        <w:trPr>
          <w:trHeight w:val="397"/>
          <w:jc w:val="center"/>
        </w:trPr>
        <w:tc>
          <w:tcPr>
            <w:tcW w:w="990" w:type="dxa"/>
            <w:vMerge w:val="restart"/>
            <w:noWrap/>
            <w:vAlign w:val="center"/>
            <w:hideMark/>
          </w:tcPr>
          <w:p w14:paraId="07E114A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lastRenderedPageBreak/>
              <w:t>FPL</w:t>
            </w:r>
          </w:p>
          <w:p w14:paraId="60E1355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3AC7FDB5"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Multilingvism și interculturalitate în context european</w:t>
            </w:r>
          </w:p>
        </w:tc>
        <w:tc>
          <w:tcPr>
            <w:tcW w:w="779" w:type="dxa"/>
            <w:noWrap/>
            <w:vAlign w:val="center"/>
            <w:hideMark/>
          </w:tcPr>
          <w:p w14:paraId="255CDDF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780" w:type="dxa"/>
            <w:noWrap/>
            <w:vAlign w:val="center"/>
            <w:hideMark/>
          </w:tcPr>
          <w:p w14:paraId="76BB7AE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1167090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75,00</w:t>
            </w:r>
          </w:p>
        </w:tc>
        <w:tc>
          <w:tcPr>
            <w:tcW w:w="780" w:type="dxa"/>
            <w:noWrap/>
            <w:vAlign w:val="center"/>
            <w:hideMark/>
          </w:tcPr>
          <w:p w14:paraId="38D0FC1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79" w:type="dxa"/>
            <w:noWrap/>
            <w:vAlign w:val="center"/>
            <w:hideMark/>
          </w:tcPr>
          <w:p w14:paraId="44632BC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2B93916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76,47</w:t>
            </w:r>
          </w:p>
        </w:tc>
        <w:tc>
          <w:tcPr>
            <w:tcW w:w="780" w:type="dxa"/>
            <w:noWrap/>
            <w:vAlign w:val="center"/>
            <w:hideMark/>
          </w:tcPr>
          <w:p w14:paraId="573E6FB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79" w:type="dxa"/>
            <w:noWrap/>
            <w:vAlign w:val="center"/>
            <w:hideMark/>
          </w:tcPr>
          <w:p w14:paraId="1150A20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5D64217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76,47</w:t>
            </w:r>
          </w:p>
        </w:tc>
        <w:tc>
          <w:tcPr>
            <w:tcW w:w="779" w:type="dxa"/>
            <w:noWrap/>
            <w:vAlign w:val="center"/>
            <w:hideMark/>
          </w:tcPr>
          <w:p w14:paraId="6564739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w:t>
            </w:r>
          </w:p>
        </w:tc>
        <w:tc>
          <w:tcPr>
            <w:tcW w:w="780" w:type="dxa"/>
            <w:noWrap/>
            <w:vAlign w:val="center"/>
            <w:hideMark/>
          </w:tcPr>
          <w:p w14:paraId="59B2A1B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w:t>
            </w:r>
          </w:p>
        </w:tc>
        <w:tc>
          <w:tcPr>
            <w:tcW w:w="922" w:type="dxa"/>
            <w:noWrap/>
            <w:vAlign w:val="center"/>
            <w:hideMark/>
          </w:tcPr>
          <w:p w14:paraId="34F30F7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76,09</w:t>
            </w:r>
          </w:p>
        </w:tc>
      </w:tr>
      <w:tr w:rsidR="005D61FB" w:rsidRPr="00207120" w14:paraId="61864B5C" w14:textId="77777777" w:rsidTr="0020097F">
        <w:trPr>
          <w:trHeight w:val="397"/>
          <w:jc w:val="center"/>
        </w:trPr>
        <w:tc>
          <w:tcPr>
            <w:tcW w:w="990" w:type="dxa"/>
            <w:vMerge/>
            <w:noWrap/>
            <w:vAlign w:val="center"/>
            <w:hideMark/>
          </w:tcPr>
          <w:p w14:paraId="1E45B32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72F76A49" w14:textId="77777777" w:rsidR="005D61FB" w:rsidRPr="00207120" w:rsidRDefault="005D61FB" w:rsidP="0020097F">
            <w:pPr>
              <w:spacing w:after="0" w:line="240" w:lineRule="auto"/>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Jurnalism și studii culturale europene</w:t>
            </w:r>
          </w:p>
        </w:tc>
        <w:tc>
          <w:tcPr>
            <w:tcW w:w="779" w:type="dxa"/>
            <w:noWrap/>
            <w:vAlign w:val="center"/>
            <w:hideMark/>
          </w:tcPr>
          <w:p w14:paraId="18B5616B"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80" w:type="dxa"/>
            <w:noWrap/>
            <w:vAlign w:val="center"/>
            <w:hideMark/>
          </w:tcPr>
          <w:p w14:paraId="0166F2C2"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79" w:type="dxa"/>
            <w:noWrap/>
            <w:vAlign w:val="center"/>
            <w:hideMark/>
          </w:tcPr>
          <w:p w14:paraId="657BA862"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w:t>
            </w:r>
          </w:p>
        </w:tc>
        <w:tc>
          <w:tcPr>
            <w:tcW w:w="780" w:type="dxa"/>
            <w:noWrap/>
            <w:vAlign w:val="center"/>
            <w:hideMark/>
          </w:tcPr>
          <w:p w14:paraId="53F7A260"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6</w:t>
            </w:r>
          </w:p>
        </w:tc>
        <w:tc>
          <w:tcPr>
            <w:tcW w:w="779" w:type="dxa"/>
            <w:noWrap/>
            <w:vAlign w:val="center"/>
            <w:hideMark/>
          </w:tcPr>
          <w:p w14:paraId="5E1D1BF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80" w:type="dxa"/>
            <w:noWrap/>
            <w:vAlign w:val="center"/>
            <w:hideMark/>
          </w:tcPr>
          <w:p w14:paraId="1DC6731A"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0,00</w:t>
            </w:r>
          </w:p>
        </w:tc>
        <w:tc>
          <w:tcPr>
            <w:tcW w:w="780" w:type="dxa"/>
            <w:noWrap/>
            <w:vAlign w:val="center"/>
            <w:hideMark/>
          </w:tcPr>
          <w:p w14:paraId="613A71E7"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p>
        </w:tc>
        <w:tc>
          <w:tcPr>
            <w:tcW w:w="779" w:type="dxa"/>
            <w:noWrap/>
            <w:vAlign w:val="center"/>
            <w:hideMark/>
          </w:tcPr>
          <w:p w14:paraId="1A30935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p>
        </w:tc>
        <w:tc>
          <w:tcPr>
            <w:tcW w:w="780" w:type="dxa"/>
            <w:noWrap/>
            <w:vAlign w:val="center"/>
            <w:hideMark/>
          </w:tcPr>
          <w:p w14:paraId="54925EE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p>
        </w:tc>
        <w:tc>
          <w:tcPr>
            <w:tcW w:w="779" w:type="dxa"/>
            <w:noWrap/>
            <w:vAlign w:val="center"/>
            <w:hideMark/>
          </w:tcPr>
          <w:p w14:paraId="0E50ABE0"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6</w:t>
            </w:r>
          </w:p>
        </w:tc>
        <w:tc>
          <w:tcPr>
            <w:tcW w:w="780" w:type="dxa"/>
            <w:noWrap/>
            <w:vAlign w:val="center"/>
            <w:hideMark/>
          </w:tcPr>
          <w:p w14:paraId="47DE7AE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922" w:type="dxa"/>
            <w:noWrap/>
            <w:vAlign w:val="center"/>
            <w:hideMark/>
          </w:tcPr>
          <w:p w14:paraId="3D1ECC09"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0,00</w:t>
            </w:r>
          </w:p>
        </w:tc>
      </w:tr>
      <w:tr w:rsidR="005D61FB" w:rsidRPr="00207120" w14:paraId="695F3465" w14:textId="77777777" w:rsidTr="0020097F">
        <w:trPr>
          <w:trHeight w:val="397"/>
          <w:jc w:val="center"/>
        </w:trPr>
        <w:tc>
          <w:tcPr>
            <w:tcW w:w="990" w:type="dxa"/>
            <w:vMerge/>
            <w:noWrap/>
            <w:vAlign w:val="center"/>
            <w:hideMark/>
          </w:tcPr>
          <w:p w14:paraId="7805FD4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8D3A754" w14:textId="77777777" w:rsidR="005D61FB" w:rsidRPr="00207120" w:rsidRDefault="005D61FB" w:rsidP="0020097F">
            <w:pPr>
              <w:spacing w:after="0" w:line="240" w:lineRule="auto"/>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Comunicare instituțională</w:t>
            </w:r>
          </w:p>
        </w:tc>
        <w:tc>
          <w:tcPr>
            <w:tcW w:w="779" w:type="dxa"/>
            <w:noWrap/>
            <w:vAlign w:val="center"/>
            <w:hideMark/>
          </w:tcPr>
          <w:p w14:paraId="0AC6FD16"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80" w:type="dxa"/>
            <w:noWrap/>
            <w:vAlign w:val="center"/>
            <w:hideMark/>
          </w:tcPr>
          <w:p w14:paraId="0EE7F7FB"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79" w:type="dxa"/>
            <w:noWrap/>
            <w:vAlign w:val="center"/>
            <w:hideMark/>
          </w:tcPr>
          <w:p w14:paraId="74211A7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w:t>
            </w:r>
          </w:p>
        </w:tc>
        <w:tc>
          <w:tcPr>
            <w:tcW w:w="780" w:type="dxa"/>
            <w:noWrap/>
            <w:vAlign w:val="center"/>
            <w:hideMark/>
          </w:tcPr>
          <w:p w14:paraId="35024A76"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79" w:type="dxa"/>
            <w:noWrap/>
            <w:vAlign w:val="center"/>
            <w:hideMark/>
          </w:tcPr>
          <w:p w14:paraId="33EF5FEB"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80" w:type="dxa"/>
            <w:noWrap/>
            <w:vAlign w:val="center"/>
            <w:hideMark/>
          </w:tcPr>
          <w:p w14:paraId="013F860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w:t>
            </w:r>
          </w:p>
        </w:tc>
        <w:tc>
          <w:tcPr>
            <w:tcW w:w="780" w:type="dxa"/>
            <w:noWrap/>
            <w:vAlign w:val="center"/>
            <w:hideMark/>
          </w:tcPr>
          <w:p w14:paraId="7D0665BA"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14</w:t>
            </w:r>
          </w:p>
        </w:tc>
        <w:tc>
          <w:tcPr>
            <w:tcW w:w="779" w:type="dxa"/>
            <w:noWrap/>
            <w:vAlign w:val="center"/>
            <w:hideMark/>
          </w:tcPr>
          <w:p w14:paraId="79799BE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6</w:t>
            </w:r>
          </w:p>
        </w:tc>
        <w:tc>
          <w:tcPr>
            <w:tcW w:w="780" w:type="dxa"/>
            <w:noWrap/>
            <w:vAlign w:val="center"/>
            <w:hideMark/>
          </w:tcPr>
          <w:p w14:paraId="496025D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42,86</w:t>
            </w:r>
          </w:p>
        </w:tc>
        <w:tc>
          <w:tcPr>
            <w:tcW w:w="779" w:type="dxa"/>
            <w:noWrap/>
            <w:vAlign w:val="center"/>
            <w:hideMark/>
          </w:tcPr>
          <w:p w14:paraId="0899B43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14</w:t>
            </w:r>
          </w:p>
        </w:tc>
        <w:tc>
          <w:tcPr>
            <w:tcW w:w="780" w:type="dxa"/>
            <w:noWrap/>
            <w:vAlign w:val="center"/>
            <w:hideMark/>
          </w:tcPr>
          <w:p w14:paraId="0BA300B7"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6</w:t>
            </w:r>
          </w:p>
        </w:tc>
        <w:tc>
          <w:tcPr>
            <w:tcW w:w="922" w:type="dxa"/>
            <w:noWrap/>
            <w:vAlign w:val="center"/>
            <w:hideMark/>
          </w:tcPr>
          <w:p w14:paraId="075F2D72"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42,86</w:t>
            </w:r>
          </w:p>
        </w:tc>
      </w:tr>
      <w:tr w:rsidR="005D61FB" w:rsidRPr="00207120" w14:paraId="3E71C473" w14:textId="77777777" w:rsidTr="0020097F">
        <w:trPr>
          <w:trHeight w:val="397"/>
          <w:jc w:val="center"/>
        </w:trPr>
        <w:tc>
          <w:tcPr>
            <w:tcW w:w="990" w:type="dxa"/>
            <w:vMerge w:val="restart"/>
            <w:noWrap/>
            <w:vAlign w:val="center"/>
            <w:hideMark/>
          </w:tcPr>
          <w:p w14:paraId="0469F98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FSA</w:t>
            </w:r>
          </w:p>
          <w:p w14:paraId="7097A7E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05106724" w14:textId="77777777" w:rsidR="005D61FB" w:rsidRPr="00207120" w:rsidRDefault="005D61FB" w:rsidP="0020097F">
            <w:pPr>
              <w:spacing w:after="0" w:line="240" w:lineRule="auto"/>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Educație muzicală</w:t>
            </w:r>
          </w:p>
        </w:tc>
        <w:tc>
          <w:tcPr>
            <w:tcW w:w="779" w:type="dxa"/>
            <w:noWrap/>
            <w:vAlign w:val="center"/>
            <w:hideMark/>
          </w:tcPr>
          <w:p w14:paraId="6151820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10</w:t>
            </w:r>
          </w:p>
        </w:tc>
        <w:tc>
          <w:tcPr>
            <w:tcW w:w="780" w:type="dxa"/>
            <w:noWrap/>
            <w:vAlign w:val="center"/>
            <w:hideMark/>
          </w:tcPr>
          <w:p w14:paraId="0EF732D9"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9</w:t>
            </w:r>
          </w:p>
        </w:tc>
        <w:tc>
          <w:tcPr>
            <w:tcW w:w="779" w:type="dxa"/>
            <w:noWrap/>
            <w:vAlign w:val="center"/>
            <w:hideMark/>
          </w:tcPr>
          <w:p w14:paraId="3C66678E"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90,00</w:t>
            </w:r>
          </w:p>
        </w:tc>
        <w:tc>
          <w:tcPr>
            <w:tcW w:w="780" w:type="dxa"/>
            <w:noWrap/>
            <w:vAlign w:val="center"/>
            <w:hideMark/>
          </w:tcPr>
          <w:p w14:paraId="3F9F7952"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15</w:t>
            </w:r>
          </w:p>
        </w:tc>
        <w:tc>
          <w:tcPr>
            <w:tcW w:w="779" w:type="dxa"/>
            <w:noWrap/>
            <w:vAlign w:val="center"/>
            <w:hideMark/>
          </w:tcPr>
          <w:p w14:paraId="63FE043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13</w:t>
            </w:r>
          </w:p>
        </w:tc>
        <w:tc>
          <w:tcPr>
            <w:tcW w:w="780" w:type="dxa"/>
            <w:noWrap/>
            <w:vAlign w:val="center"/>
            <w:hideMark/>
          </w:tcPr>
          <w:p w14:paraId="22F5CD57"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86,67</w:t>
            </w:r>
          </w:p>
        </w:tc>
        <w:tc>
          <w:tcPr>
            <w:tcW w:w="780" w:type="dxa"/>
            <w:noWrap/>
            <w:vAlign w:val="center"/>
            <w:hideMark/>
          </w:tcPr>
          <w:p w14:paraId="4AD33E06"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9</w:t>
            </w:r>
          </w:p>
        </w:tc>
        <w:tc>
          <w:tcPr>
            <w:tcW w:w="779" w:type="dxa"/>
            <w:noWrap/>
            <w:vAlign w:val="center"/>
            <w:hideMark/>
          </w:tcPr>
          <w:p w14:paraId="24FF4798"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7</w:t>
            </w:r>
          </w:p>
        </w:tc>
        <w:tc>
          <w:tcPr>
            <w:tcW w:w="780" w:type="dxa"/>
            <w:noWrap/>
            <w:vAlign w:val="center"/>
            <w:hideMark/>
          </w:tcPr>
          <w:p w14:paraId="706A5CC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77,78</w:t>
            </w:r>
          </w:p>
        </w:tc>
        <w:tc>
          <w:tcPr>
            <w:tcW w:w="779" w:type="dxa"/>
            <w:noWrap/>
            <w:vAlign w:val="center"/>
            <w:hideMark/>
          </w:tcPr>
          <w:p w14:paraId="3B75E781"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34</w:t>
            </w:r>
          </w:p>
        </w:tc>
        <w:tc>
          <w:tcPr>
            <w:tcW w:w="780" w:type="dxa"/>
            <w:noWrap/>
            <w:vAlign w:val="center"/>
            <w:hideMark/>
          </w:tcPr>
          <w:p w14:paraId="353F161B"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29</w:t>
            </w:r>
          </w:p>
        </w:tc>
        <w:tc>
          <w:tcPr>
            <w:tcW w:w="922" w:type="dxa"/>
            <w:noWrap/>
            <w:vAlign w:val="center"/>
            <w:hideMark/>
          </w:tcPr>
          <w:p w14:paraId="503FE64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85,29</w:t>
            </w:r>
          </w:p>
        </w:tc>
      </w:tr>
      <w:tr w:rsidR="005D61FB" w:rsidRPr="00207120" w14:paraId="1086B344" w14:textId="77777777" w:rsidTr="0020097F">
        <w:trPr>
          <w:trHeight w:val="397"/>
          <w:jc w:val="center"/>
        </w:trPr>
        <w:tc>
          <w:tcPr>
            <w:tcW w:w="990" w:type="dxa"/>
            <w:vMerge/>
            <w:noWrap/>
            <w:vAlign w:val="center"/>
            <w:hideMark/>
          </w:tcPr>
          <w:p w14:paraId="2D8A526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2E8754F1" w14:textId="77777777" w:rsidR="005D61FB" w:rsidRPr="00207120" w:rsidRDefault="005D61FB" w:rsidP="0020097F">
            <w:pPr>
              <w:spacing w:after="0" w:line="240" w:lineRule="auto"/>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Matematici fundamentale pentru învățământ</w:t>
            </w:r>
          </w:p>
        </w:tc>
        <w:tc>
          <w:tcPr>
            <w:tcW w:w="779" w:type="dxa"/>
            <w:noWrap/>
            <w:vAlign w:val="center"/>
            <w:hideMark/>
          </w:tcPr>
          <w:p w14:paraId="18D26524"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80" w:type="dxa"/>
            <w:noWrap/>
            <w:vAlign w:val="center"/>
            <w:hideMark/>
          </w:tcPr>
          <w:p w14:paraId="5A7EC369"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0</w:t>
            </w:r>
          </w:p>
        </w:tc>
        <w:tc>
          <w:tcPr>
            <w:tcW w:w="779" w:type="dxa"/>
            <w:noWrap/>
            <w:vAlign w:val="center"/>
            <w:hideMark/>
          </w:tcPr>
          <w:p w14:paraId="4C1B68DD"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w:t>
            </w:r>
          </w:p>
        </w:tc>
        <w:tc>
          <w:tcPr>
            <w:tcW w:w="780" w:type="dxa"/>
            <w:noWrap/>
            <w:vAlign w:val="center"/>
            <w:hideMark/>
          </w:tcPr>
          <w:p w14:paraId="5292B85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15</w:t>
            </w:r>
          </w:p>
        </w:tc>
        <w:tc>
          <w:tcPr>
            <w:tcW w:w="779" w:type="dxa"/>
            <w:noWrap/>
            <w:vAlign w:val="center"/>
            <w:hideMark/>
          </w:tcPr>
          <w:p w14:paraId="61B66AB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13</w:t>
            </w:r>
          </w:p>
        </w:tc>
        <w:tc>
          <w:tcPr>
            <w:tcW w:w="780" w:type="dxa"/>
            <w:noWrap/>
            <w:vAlign w:val="center"/>
            <w:hideMark/>
          </w:tcPr>
          <w:p w14:paraId="2E2A015F"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86,67</w:t>
            </w:r>
          </w:p>
        </w:tc>
        <w:tc>
          <w:tcPr>
            <w:tcW w:w="780" w:type="dxa"/>
            <w:noWrap/>
            <w:vAlign w:val="center"/>
            <w:hideMark/>
          </w:tcPr>
          <w:p w14:paraId="1C836724"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12</w:t>
            </w:r>
          </w:p>
        </w:tc>
        <w:tc>
          <w:tcPr>
            <w:tcW w:w="779" w:type="dxa"/>
            <w:noWrap/>
            <w:vAlign w:val="center"/>
            <w:hideMark/>
          </w:tcPr>
          <w:p w14:paraId="78188A72"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11</w:t>
            </w:r>
          </w:p>
        </w:tc>
        <w:tc>
          <w:tcPr>
            <w:tcW w:w="780" w:type="dxa"/>
            <w:noWrap/>
            <w:vAlign w:val="center"/>
            <w:hideMark/>
          </w:tcPr>
          <w:p w14:paraId="6084245C"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91.67</w:t>
            </w:r>
          </w:p>
        </w:tc>
        <w:tc>
          <w:tcPr>
            <w:tcW w:w="779" w:type="dxa"/>
            <w:noWrap/>
            <w:vAlign w:val="center"/>
            <w:hideMark/>
          </w:tcPr>
          <w:p w14:paraId="4873BB75"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27</w:t>
            </w:r>
          </w:p>
        </w:tc>
        <w:tc>
          <w:tcPr>
            <w:tcW w:w="780" w:type="dxa"/>
            <w:noWrap/>
            <w:vAlign w:val="center"/>
            <w:hideMark/>
          </w:tcPr>
          <w:p w14:paraId="1AEB4FC6"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24</w:t>
            </w:r>
          </w:p>
        </w:tc>
        <w:tc>
          <w:tcPr>
            <w:tcW w:w="922" w:type="dxa"/>
            <w:noWrap/>
            <w:vAlign w:val="center"/>
            <w:hideMark/>
          </w:tcPr>
          <w:p w14:paraId="5060115B" w14:textId="77777777" w:rsidR="005D61FB" w:rsidRPr="00207120" w:rsidRDefault="005D61FB" w:rsidP="0020097F">
            <w:pPr>
              <w:spacing w:after="0" w:line="240" w:lineRule="auto"/>
              <w:jc w:val="center"/>
              <w:rPr>
                <w:rFonts w:ascii="Times New Roman" w:eastAsia="Times New Roman" w:hAnsi="Times New Roman" w:cs="Times New Roman"/>
                <w:color w:val="000000" w:themeColor="text1"/>
                <w:sz w:val="18"/>
                <w:szCs w:val="18"/>
              </w:rPr>
            </w:pPr>
            <w:r w:rsidRPr="00207120">
              <w:rPr>
                <w:rFonts w:ascii="Times New Roman" w:eastAsia="Times New Roman" w:hAnsi="Times New Roman" w:cs="Times New Roman"/>
                <w:color w:val="000000" w:themeColor="text1"/>
                <w:sz w:val="18"/>
                <w:szCs w:val="18"/>
              </w:rPr>
              <w:t>88,89</w:t>
            </w:r>
          </w:p>
        </w:tc>
      </w:tr>
      <w:tr w:rsidR="005D61FB" w:rsidRPr="00207120" w14:paraId="304BE6B6" w14:textId="77777777" w:rsidTr="0020097F">
        <w:trPr>
          <w:trHeight w:val="397"/>
          <w:jc w:val="center"/>
        </w:trPr>
        <w:tc>
          <w:tcPr>
            <w:tcW w:w="990" w:type="dxa"/>
            <w:vMerge/>
            <w:noWrap/>
            <w:vAlign w:val="center"/>
            <w:hideMark/>
          </w:tcPr>
          <w:p w14:paraId="1A97FE1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53FA74CB"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Metode fizico-chimice de analiză pentru controlul calității vieții și mediului</w:t>
            </w:r>
          </w:p>
        </w:tc>
        <w:tc>
          <w:tcPr>
            <w:tcW w:w="779" w:type="dxa"/>
            <w:noWrap/>
            <w:vAlign w:val="center"/>
            <w:hideMark/>
          </w:tcPr>
          <w:p w14:paraId="4A5F667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780" w:type="dxa"/>
            <w:noWrap/>
            <w:vAlign w:val="center"/>
            <w:hideMark/>
          </w:tcPr>
          <w:p w14:paraId="48E9B698" w14:textId="77777777" w:rsidR="005D61FB" w:rsidRPr="00207120" w:rsidRDefault="005D61FB" w:rsidP="0020097F">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779" w:type="dxa"/>
            <w:noWrap/>
            <w:vAlign w:val="center"/>
            <w:hideMark/>
          </w:tcPr>
          <w:p w14:paraId="490ED23D" w14:textId="77777777" w:rsidR="005D61FB" w:rsidRPr="00207120" w:rsidRDefault="005D61FB" w:rsidP="0020097F">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780" w:type="dxa"/>
            <w:noWrap/>
            <w:vAlign w:val="center"/>
            <w:hideMark/>
          </w:tcPr>
          <w:p w14:paraId="58A4530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331186A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780" w:type="dxa"/>
            <w:noWrap/>
            <w:vAlign w:val="center"/>
            <w:hideMark/>
          </w:tcPr>
          <w:p w14:paraId="4267E2C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55,56</w:t>
            </w:r>
          </w:p>
        </w:tc>
        <w:tc>
          <w:tcPr>
            <w:tcW w:w="780" w:type="dxa"/>
            <w:noWrap/>
            <w:vAlign w:val="center"/>
            <w:hideMark/>
          </w:tcPr>
          <w:p w14:paraId="2674B16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65C6C1F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780" w:type="dxa"/>
            <w:noWrap/>
            <w:vAlign w:val="center"/>
            <w:hideMark/>
          </w:tcPr>
          <w:p w14:paraId="150B084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33,33</w:t>
            </w:r>
          </w:p>
        </w:tc>
        <w:tc>
          <w:tcPr>
            <w:tcW w:w="779" w:type="dxa"/>
            <w:noWrap/>
            <w:vAlign w:val="center"/>
            <w:hideMark/>
          </w:tcPr>
          <w:p w14:paraId="634866F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80" w:type="dxa"/>
            <w:noWrap/>
            <w:vAlign w:val="center"/>
            <w:hideMark/>
          </w:tcPr>
          <w:p w14:paraId="6BA2611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922" w:type="dxa"/>
            <w:noWrap/>
            <w:vAlign w:val="center"/>
            <w:hideMark/>
          </w:tcPr>
          <w:p w14:paraId="4F7400B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44,44</w:t>
            </w:r>
          </w:p>
        </w:tc>
      </w:tr>
      <w:tr w:rsidR="005D61FB" w:rsidRPr="00207120" w14:paraId="42CD2ED9" w14:textId="77777777" w:rsidTr="0020097F">
        <w:trPr>
          <w:trHeight w:val="397"/>
          <w:jc w:val="center"/>
        </w:trPr>
        <w:tc>
          <w:tcPr>
            <w:tcW w:w="990" w:type="dxa"/>
            <w:vMerge w:val="restart"/>
            <w:noWrap/>
            <w:vAlign w:val="center"/>
            <w:hideMark/>
          </w:tcPr>
          <w:p w14:paraId="6ADEAE7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FSE</w:t>
            </w:r>
          </w:p>
          <w:p w14:paraId="7BD880C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3BD0E88C"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Contabilitate</w:t>
            </w:r>
          </w:p>
        </w:tc>
        <w:tc>
          <w:tcPr>
            <w:tcW w:w="779" w:type="dxa"/>
            <w:noWrap/>
            <w:vAlign w:val="center"/>
            <w:hideMark/>
          </w:tcPr>
          <w:p w14:paraId="58761AC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24</w:t>
            </w:r>
          </w:p>
        </w:tc>
        <w:tc>
          <w:tcPr>
            <w:tcW w:w="780" w:type="dxa"/>
            <w:noWrap/>
            <w:vAlign w:val="center"/>
            <w:hideMark/>
          </w:tcPr>
          <w:p w14:paraId="45ED141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79" w:type="dxa"/>
            <w:noWrap/>
            <w:vAlign w:val="center"/>
            <w:hideMark/>
          </w:tcPr>
          <w:p w14:paraId="33277B4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83,33</w:t>
            </w:r>
          </w:p>
        </w:tc>
        <w:tc>
          <w:tcPr>
            <w:tcW w:w="780" w:type="dxa"/>
            <w:noWrap/>
            <w:vAlign w:val="center"/>
            <w:hideMark/>
          </w:tcPr>
          <w:p w14:paraId="0CB07DD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69D7E23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80" w:type="dxa"/>
            <w:noWrap/>
            <w:vAlign w:val="center"/>
            <w:hideMark/>
          </w:tcPr>
          <w:p w14:paraId="1A0F2F2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69,23</w:t>
            </w:r>
          </w:p>
        </w:tc>
        <w:tc>
          <w:tcPr>
            <w:tcW w:w="780" w:type="dxa"/>
            <w:noWrap/>
            <w:vAlign w:val="center"/>
            <w:hideMark/>
          </w:tcPr>
          <w:p w14:paraId="5390C1B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21</w:t>
            </w:r>
          </w:p>
        </w:tc>
        <w:tc>
          <w:tcPr>
            <w:tcW w:w="779" w:type="dxa"/>
            <w:noWrap/>
            <w:vAlign w:val="center"/>
            <w:hideMark/>
          </w:tcPr>
          <w:p w14:paraId="7364351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6655824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76,19</w:t>
            </w:r>
          </w:p>
        </w:tc>
        <w:tc>
          <w:tcPr>
            <w:tcW w:w="779" w:type="dxa"/>
            <w:noWrap/>
            <w:vAlign w:val="center"/>
            <w:hideMark/>
          </w:tcPr>
          <w:p w14:paraId="7972DBC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58</w:t>
            </w:r>
          </w:p>
        </w:tc>
        <w:tc>
          <w:tcPr>
            <w:tcW w:w="780" w:type="dxa"/>
            <w:noWrap/>
            <w:vAlign w:val="center"/>
            <w:hideMark/>
          </w:tcPr>
          <w:p w14:paraId="4666CEF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w:t>
            </w:r>
          </w:p>
        </w:tc>
        <w:tc>
          <w:tcPr>
            <w:tcW w:w="922" w:type="dxa"/>
            <w:noWrap/>
            <w:vAlign w:val="center"/>
            <w:hideMark/>
          </w:tcPr>
          <w:p w14:paraId="711EB9D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77,59</w:t>
            </w:r>
          </w:p>
        </w:tc>
      </w:tr>
      <w:tr w:rsidR="005D61FB" w:rsidRPr="00207120" w14:paraId="52EB1983" w14:textId="77777777" w:rsidTr="0020097F">
        <w:trPr>
          <w:trHeight w:val="397"/>
          <w:jc w:val="center"/>
        </w:trPr>
        <w:tc>
          <w:tcPr>
            <w:tcW w:w="990" w:type="dxa"/>
            <w:vMerge/>
            <w:noWrap/>
            <w:vAlign w:val="center"/>
            <w:hideMark/>
          </w:tcPr>
          <w:p w14:paraId="548B137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7676DE39"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Managementul informațiilor</w:t>
            </w:r>
          </w:p>
        </w:tc>
        <w:tc>
          <w:tcPr>
            <w:tcW w:w="779" w:type="dxa"/>
            <w:noWrap/>
            <w:vAlign w:val="center"/>
            <w:hideMark/>
          </w:tcPr>
          <w:p w14:paraId="493825A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780" w:type="dxa"/>
            <w:noWrap/>
            <w:vAlign w:val="center"/>
            <w:hideMark/>
          </w:tcPr>
          <w:p w14:paraId="0A09FFC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3CA6CD1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69,57</w:t>
            </w:r>
          </w:p>
        </w:tc>
        <w:tc>
          <w:tcPr>
            <w:tcW w:w="780" w:type="dxa"/>
            <w:noWrap/>
            <w:vAlign w:val="center"/>
            <w:hideMark/>
          </w:tcPr>
          <w:p w14:paraId="6616A3A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0D901AC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12</w:t>
            </w:r>
          </w:p>
        </w:tc>
        <w:tc>
          <w:tcPr>
            <w:tcW w:w="780" w:type="dxa"/>
            <w:noWrap/>
            <w:vAlign w:val="center"/>
            <w:hideMark/>
          </w:tcPr>
          <w:p w14:paraId="6C5FFC1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54,55</w:t>
            </w:r>
          </w:p>
        </w:tc>
        <w:tc>
          <w:tcPr>
            <w:tcW w:w="780" w:type="dxa"/>
            <w:noWrap/>
            <w:vAlign w:val="center"/>
            <w:hideMark/>
          </w:tcPr>
          <w:p w14:paraId="3957CAB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79" w:type="dxa"/>
            <w:noWrap/>
            <w:vAlign w:val="center"/>
            <w:hideMark/>
          </w:tcPr>
          <w:p w14:paraId="7809853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80" w:type="dxa"/>
            <w:noWrap/>
            <w:vAlign w:val="center"/>
            <w:hideMark/>
          </w:tcPr>
          <w:p w14:paraId="2048263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88,24</w:t>
            </w:r>
          </w:p>
        </w:tc>
        <w:tc>
          <w:tcPr>
            <w:tcW w:w="779" w:type="dxa"/>
            <w:noWrap/>
            <w:vAlign w:val="center"/>
            <w:hideMark/>
          </w:tcPr>
          <w:p w14:paraId="0AEEA51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62</w:t>
            </w:r>
          </w:p>
        </w:tc>
        <w:tc>
          <w:tcPr>
            <w:tcW w:w="780" w:type="dxa"/>
            <w:noWrap/>
            <w:vAlign w:val="center"/>
            <w:hideMark/>
          </w:tcPr>
          <w:p w14:paraId="003FEAB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43</w:t>
            </w:r>
          </w:p>
        </w:tc>
        <w:tc>
          <w:tcPr>
            <w:tcW w:w="922" w:type="dxa"/>
            <w:noWrap/>
            <w:vAlign w:val="center"/>
            <w:hideMark/>
          </w:tcPr>
          <w:p w14:paraId="2F1BA73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69,35</w:t>
            </w:r>
          </w:p>
        </w:tc>
      </w:tr>
      <w:tr w:rsidR="005D61FB" w:rsidRPr="00207120" w14:paraId="5EA8296F" w14:textId="77777777" w:rsidTr="0020097F">
        <w:trPr>
          <w:trHeight w:val="397"/>
          <w:jc w:val="center"/>
        </w:trPr>
        <w:tc>
          <w:tcPr>
            <w:tcW w:w="990" w:type="dxa"/>
            <w:vMerge/>
            <w:noWrap/>
            <w:vAlign w:val="center"/>
            <w:hideMark/>
          </w:tcPr>
          <w:p w14:paraId="203E9CB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D0F086D"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Auditul entităților publice și private</w:t>
            </w:r>
          </w:p>
        </w:tc>
        <w:tc>
          <w:tcPr>
            <w:tcW w:w="779" w:type="dxa"/>
            <w:noWrap/>
            <w:vAlign w:val="center"/>
            <w:hideMark/>
          </w:tcPr>
          <w:p w14:paraId="64C2FF4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27C95F0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79" w:type="dxa"/>
            <w:noWrap/>
            <w:vAlign w:val="center"/>
            <w:hideMark/>
          </w:tcPr>
          <w:p w14:paraId="734E730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64,71</w:t>
            </w:r>
          </w:p>
        </w:tc>
        <w:tc>
          <w:tcPr>
            <w:tcW w:w="780" w:type="dxa"/>
            <w:noWrap/>
            <w:vAlign w:val="center"/>
            <w:hideMark/>
          </w:tcPr>
          <w:p w14:paraId="239F4F8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31B99C7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38B47F8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53,85</w:t>
            </w:r>
          </w:p>
        </w:tc>
        <w:tc>
          <w:tcPr>
            <w:tcW w:w="780" w:type="dxa"/>
            <w:noWrap/>
            <w:vAlign w:val="center"/>
            <w:hideMark/>
          </w:tcPr>
          <w:p w14:paraId="7F8E743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170DC8C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06DBA5B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72,73</w:t>
            </w:r>
          </w:p>
        </w:tc>
        <w:tc>
          <w:tcPr>
            <w:tcW w:w="779" w:type="dxa"/>
            <w:noWrap/>
            <w:vAlign w:val="center"/>
            <w:hideMark/>
          </w:tcPr>
          <w:p w14:paraId="33709B1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780" w:type="dxa"/>
            <w:noWrap/>
            <w:vAlign w:val="center"/>
            <w:hideMark/>
          </w:tcPr>
          <w:p w14:paraId="01FAC41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34</w:t>
            </w:r>
          </w:p>
        </w:tc>
        <w:tc>
          <w:tcPr>
            <w:tcW w:w="922" w:type="dxa"/>
            <w:noWrap/>
            <w:vAlign w:val="center"/>
            <w:hideMark/>
          </w:tcPr>
          <w:p w14:paraId="0C42183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65,38</w:t>
            </w:r>
          </w:p>
        </w:tc>
      </w:tr>
      <w:tr w:rsidR="005D61FB" w:rsidRPr="00207120" w14:paraId="4D2C520A" w14:textId="77777777" w:rsidTr="0020097F">
        <w:trPr>
          <w:trHeight w:val="397"/>
          <w:jc w:val="center"/>
        </w:trPr>
        <w:tc>
          <w:tcPr>
            <w:tcW w:w="990" w:type="dxa"/>
            <w:vMerge/>
            <w:noWrap/>
            <w:vAlign w:val="center"/>
            <w:hideMark/>
          </w:tcPr>
          <w:p w14:paraId="744A794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681B9446"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Management financiar bancar</w:t>
            </w:r>
          </w:p>
        </w:tc>
        <w:tc>
          <w:tcPr>
            <w:tcW w:w="779" w:type="dxa"/>
            <w:noWrap/>
            <w:vAlign w:val="center"/>
            <w:hideMark/>
          </w:tcPr>
          <w:p w14:paraId="0514287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780" w:type="dxa"/>
            <w:noWrap/>
            <w:vAlign w:val="center"/>
            <w:hideMark/>
          </w:tcPr>
          <w:p w14:paraId="7160E0F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w:t>
            </w:r>
          </w:p>
        </w:tc>
        <w:tc>
          <w:tcPr>
            <w:tcW w:w="779" w:type="dxa"/>
            <w:noWrap/>
            <w:vAlign w:val="center"/>
            <w:hideMark/>
          </w:tcPr>
          <w:p w14:paraId="2CA3B3C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71,43</w:t>
            </w:r>
          </w:p>
        </w:tc>
        <w:tc>
          <w:tcPr>
            <w:tcW w:w="780" w:type="dxa"/>
            <w:noWrap/>
            <w:vAlign w:val="center"/>
            <w:hideMark/>
          </w:tcPr>
          <w:p w14:paraId="1F35CFB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79" w:type="dxa"/>
            <w:noWrap/>
            <w:vAlign w:val="center"/>
            <w:hideMark/>
          </w:tcPr>
          <w:p w14:paraId="6E6E45D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780" w:type="dxa"/>
            <w:noWrap/>
            <w:vAlign w:val="center"/>
            <w:hideMark/>
          </w:tcPr>
          <w:p w14:paraId="177A495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36,36</w:t>
            </w:r>
          </w:p>
        </w:tc>
        <w:tc>
          <w:tcPr>
            <w:tcW w:w="780" w:type="dxa"/>
            <w:noWrap/>
            <w:vAlign w:val="center"/>
            <w:hideMark/>
          </w:tcPr>
          <w:p w14:paraId="495B2D7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79" w:type="dxa"/>
            <w:noWrap/>
            <w:vAlign w:val="center"/>
            <w:hideMark/>
          </w:tcPr>
          <w:p w14:paraId="49EB4EC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780" w:type="dxa"/>
            <w:noWrap/>
            <w:vAlign w:val="center"/>
            <w:hideMark/>
          </w:tcPr>
          <w:p w14:paraId="6339CC0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71,43</w:t>
            </w:r>
          </w:p>
        </w:tc>
        <w:tc>
          <w:tcPr>
            <w:tcW w:w="779" w:type="dxa"/>
            <w:noWrap/>
            <w:vAlign w:val="center"/>
            <w:hideMark/>
          </w:tcPr>
          <w:p w14:paraId="3B55416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32</w:t>
            </w:r>
          </w:p>
        </w:tc>
        <w:tc>
          <w:tcPr>
            <w:tcW w:w="780" w:type="dxa"/>
            <w:noWrap/>
            <w:vAlign w:val="center"/>
            <w:hideMark/>
          </w:tcPr>
          <w:p w14:paraId="50BAAE8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19</w:t>
            </w:r>
          </w:p>
        </w:tc>
        <w:tc>
          <w:tcPr>
            <w:tcW w:w="922" w:type="dxa"/>
            <w:noWrap/>
            <w:vAlign w:val="center"/>
            <w:hideMark/>
          </w:tcPr>
          <w:p w14:paraId="24C5A3D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59,38</w:t>
            </w:r>
          </w:p>
        </w:tc>
      </w:tr>
      <w:tr w:rsidR="005D61FB" w:rsidRPr="00207120" w14:paraId="7EE746B9" w14:textId="77777777" w:rsidTr="0020097F">
        <w:trPr>
          <w:trHeight w:val="397"/>
          <w:jc w:val="center"/>
        </w:trPr>
        <w:tc>
          <w:tcPr>
            <w:tcW w:w="990" w:type="dxa"/>
            <w:vMerge/>
            <w:noWrap/>
            <w:vAlign w:val="center"/>
            <w:hideMark/>
          </w:tcPr>
          <w:p w14:paraId="3854340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15CEE0D"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Marketing</w:t>
            </w:r>
          </w:p>
        </w:tc>
        <w:tc>
          <w:tcPr>
            <w:tcW w:w="779" w:type="dxa"/>
            <w:noWrap/>
            <w:vAlign w:val="center"/>
            <w:hideMark/>
          </w:tcPr>
          <w:p w14:paraId="352525B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80" w:type="dxa"/>
            <w:noWrap/>
            <w:vAlign w:val="center"/>
            <w:hideMark/>
          </w:tcPr>
          <w:p w14:paraId="6D24B1C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79" w:type="dxa"/>
            <w:noWrap/>
            <w:vAlign w:val="center"/>
            <w:hideMark/>
          </w:tcPr>
          <w:p w14:paraId="33C4E00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35,00</w:t>
            </w:r>
          </w:p>
        </w:tc>
        <w:tc>
          <w:tcPr>
            <w:tcW w:w="780" w:type="dxa"/>
            <w:noWrap/>
            <w:vAlign w:val="center"/>
            <w:hideMark/>
          </w:tcPr>
          <w:p w14:paraId="22D36A5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23A3B13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80" w:type="dxa"/>
            <w:noWrap/>
            <w:vAlign w:val="center"/>
            <w:hideMark/>
          </w:tcPr>
          <w:p w14:paraId="59D1B55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61,11</w:t>
            </w:r>
          </w:p>
        </w:tc>
        <w:tc>
          <w:tcPr>
            <w:tcW w:w="780" w:type="dxa"/>
            <w:noWrap/>
            <w:vAlign w:val="center"/>
            <w:hideMark/>
          </w:tcPr>
          <w:p w14:paraId="5D268CD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2AF603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780" w:type="dxa"/>
            <w:noWrap/>
            <w:vAlign w:val="center"/>
            <w:hideMark/>
          </w:tcPr>
          <w:p w14:paraId="3AFD88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53,33</w:t>
            </w:r>
          </w:p>
        </w:tc>
        <w:tc>
          <w:tcPr>
            <w:tcW w:w="779" w:type="dxa"/>
            <w:noWrap/>
            <w:vAlign w:val="center"/>
            <w:hideMark/>
          </w:tcPr>
          <w:p w14:paraId="2B76D1F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w:t>
            </w:r>
          </w:p>
        </w:tc>
        <w:tc>
          <w:tcPr>
            <w:tcW w:w="780" w:type="dxa"/>
            <w:noWrap/>
            <w:vAlign w:val="center"/>
            <w:hideMark/>
          </w:tcPr>
          <w:p w14:paraId="08616C8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922" w:type="dxa"/>
            <w:noWrap/>
            <w:vAlign w:val="center"/>
            <w:hideMark/>
          </w:tcPr>
          <w:p w14:paraId="1C8D970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49,06</w:t>
            </w:r>
          </w:p>
        </w:tc>
      </w:tr>
      <w:tr w:rsidR="005D61FB" w:rsidRPr="00207120" w14:paraId="4E123BE0" w14:textId="77777777" w:rsidTr="0020097F">
        <w:trPr>
          <w:trHeight w:val="397"/>
          <w:jc w:val="center"/>
        </w:trPr>
        <w:tc>
          <w:tcPr>
            <w:tcW w:w="990" w:type="dxa"/>
            <w:vMerge/>
            <w:noWrap/>
            <w:vAlign w:val="center"/>
            <w:hideMark/>
          </w:tcPr>
          <w:p w14:paraId="099111F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D6B9DE2"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Managementul organizației</w:t>
            </w:r>
          </w:p>
        </w:tc>
        <w:tc>
          <w:tcPr>
            <w:tcW w:w="779" w:type="dxa"/>
            <w:noWrap/>
            <w:vAlign w:val="center"/>
            <w:hideMark/>
          </w:tcPr>
          <w:p w14:paraId="4494967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780" w:type="dxa"/>
            <w:noWrap/>
            <w:vAlign w:val="center"/>
            <w:hideMark/>
          </w:tcPr>
          <w:p w14:paraId="135CD88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6BEC6F1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50,00</w:t>
            </w:r>
          </w:p>
        </w:tc>
        <w:tc>
          <w:tcPr>
            <w:tcW w:w="780" w:type="dxa"/>
            <w:noWrap/>
            <w:vAlign w:val="center"/>
            <w:hideMark/>
          </w:tcPr>
          <w:p w14:paraId="686EA55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77C9C84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1316400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38,89</w:t>
            </w:r>
          </w:p>
        </w:tc>
        <w:tc>
          <w:tcPr>
            <w:tcW w:w="780" w:type="dxa"/>
            <w:noWrap/>
            <w:vAlign w:val="center"/>
            <w:hideMark/>
          </w:tcPr>
          <w:p w14:paraId="57A3821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w:t>
            </w:r>
          </w:p>
        </w:tc>
        <w:tc>
          <w:tcPr>
            <w:tcW w:w="779" w:type="dxa"/>
            <w:noWrap/>
            <w:vAlign w:val="center"/>
            <w:hideMark/>
          </w:tcPr>
          <w:p w14:paraId="36C2B0F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780" w:type="dxa"/>
            <w:noWrap/>
            <w:vAlign w:val="center"/>
            <w:hideMark/>
          </w:tcPr>
          <w:p w14:paraId="660C53F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26,09</w:t>
            </w:r>
          </w:p>
        </w:tc>
        <w:tc>
          <w:tcPr>
            <w:tcW w:w="779" w:type="dxa"/>
            <w:noWrap/>
            <w:vAlign w:val="center"/>
            <w:hideMark/>
          </w:tcPr>
          <w:p w14:paraId="01FF03B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67</w:t>
            </w:r>
          </w:p>
        </w:tc>
        <w:tc>
          <w:tcPr>
            <w:tcW w:w="780" w:type="dxa"/>
            <w:noWrap/>
            <w:vAlign w:val="center"/>
            <w:hideMark/>
          </w:tcPr>
          <w:p w14:paraId="2F3DCE5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w:t>
            </w:r>
          </w:p>
        </w:tc>
        <w:tc>
          <w:tcPr>
            <w:tcW w:w="922" w:type="dxa"/>
            <w:noWrap/>
            <w:vAlign w:val="center"/>
            <w:hideMark/>
          </w:tcPr>
          <w:p w14:paraId="71225B3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38,81</w:t>
            </w:r>
          </w:p>
        </w:tc>
      </w:tr>
      <w:tr w:rsidR="005D61FB" w:rsidRPr="00207120" w14:paraId="466E1256" w14:textId="77777777" w:rsidTr="0020097F">
        <w:trPr>
          <w:trHeight w:val="397"/>
          <w:jc w:val="center"/>
        </w:trPr>
        <w:tc>
          <w:tcPr>
            <w:tcW w:w="990" w:type="dxa"/>
            <w:vMerge w:val="restart"/>
            <w:noWrap/>
            <w:vAlign w:val="center"/>
            <w:hideMark/>
          </w:tcPr>
          <w:p w14:paraId="2C8FD39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FSU</w:t>
            </w:r>
          </w:p>
          <w:p w14:paraId="24B64D0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00B616AF"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Educație fizică, turism si timp liber</w:t>
            </w:r>
          </w:p>
        </w:tc>
        <w:tc>
          <w:tcPr>
            <w:tcW w:w="779" w:type="dxa"/>
            <w:noWrap/>
            <w:vAlign w:val="center"/>
            <w:hideMark/>
          </w:tcPr>
          <w:p w14:paraId="6490E4D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80" w:type="dxa"/>
            <w:noWrap/>
            <w:vAlign w:val="center"/>
            <w:hideMark/>
          </w:tcPr>
          <w:p w14:paraId="25A78E2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2804699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60,00</w:t>
            </w:r>
          </w:p>
        </w:tc>
        <w:tc>
          <w:tcPr>
            <w:tcW w:w="780" w:type="dxa"/>
            <w:noWrap/>
            <w:vAlign w:val="center"/>
            <w:hideMark/>
          </w:tcPr>
          <w:p w14:paraId="4C54C63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6B45E4F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w:t>
            </w:r>
          </w:p>
        </w:tc>
        <w:tc>
          <w:tcPr>
            <w:tcW w:w="780" w:type="dxa"/>
            <w:noWrap/>
            <w:vAlign w:val="center"/>
            <w:hideMark/>
          </w:tcPr>
          <w:p w14:paraId="736D59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46,67</w:t>
            </w:r>
          </w:p>
        </w:tc>
        <w:tc>
          <w:tcPr>
            <w:tcW w:w="780" w:type="dxa"/>
            <w:noWrap/>
            <w:vAlign w:val="center"/>
            <w:hideMark/>
          </w:tcPr>
          <w:p w14:paraId="451BF72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5CE5649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6751C5E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59,09</w:t>
            </w:r>
          </w:p>
        </w:tc>
        <w:tc>
          <w:tcPr>
            <w:tcW w:w="779" w:type="dxa"/>
            <w:noWrap/>
            <w:vAlign w:val="center"/>
            <w:hideMark/>
          </w:tcPr>
          <w:p w14:paraId="472149B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52</w:t>
            </w:r>
          </w:p>
        </w:tc>
        <w:tc>
          <w:tcPr>
            <w:tcW w:w="780" w:type="dxa"/>
            <w:noWrap/>
            <w:vAlign w:val="center"/>
            <w:hideMark/>
          </w:tcPr>
          <w:p w14:paraId="6314D5E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w:t>
            </w:r>
          </w:p>
        </w:tc>
        <w:tc>
          <w:tcPr>
            <w:tcW w:w="922" w:type="dxa"/>
            <w:noWrap/>
            <w:vAlign w:val="center"/>
            <w:hideMark/>
          </w:tcPr>
          <w:p w14:paraId="315FE20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55,77</w:t>
            </w:r>
          </w:p>
        </w:tc>
      </w:tr>
      <w:tr w:rsidR="005D61FB" w:rsidRPr="00207120" w14:paraId="7A1DC1DA" w14:textId="77777777" w:rsidTr="0020097F">
        <w:trPr>
          <w:trHeight w:val="397"/>
          <w:jc w:val="center"/>
        </w:trPr>
        <w:tc>
          <w:tcPr>
            <w:tcW w:w="990" w:type="dxa"/>
            <w:vMerge/>
            <w:noWrap/>
            <w:vAlign w:val="center"/>
            <w:hideMark/>
          </w:tcPr>
          <w:p w14:paraId="07C23C2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418A152F"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Unitatea istoriei europene</w:t>
            </w:r>
          </w:p>
        </w:tc>
        <w:tc>
          <w:tcPr>
            <w:tcW w:w="779" w:type="dxa"/>
            <w:noWrap/>
            <w:vAlign w:val="center"/>
            <w:hideMark/>
          </w:tcPr>
          <w:p w14:paraId="695B795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80" w:type="dxa"/>
            <w:noWrap/>
            <w:vAlign w:val="center"/>
            <w:hideMark/>
          </w:tcPr>
          <w:p w14:paraId="754A496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w:t>
            </w:r>
          </w:p>
        </w:tc>
        <w:tc>
          <w:tcPr>
            <w:tcW w:w="779" w:type="dxa"/>
            <w:noWrap/>
            <w:vAlign w:val="center"/>
            <w:hideMark/>
          </w:tcPr>
          <w:p w14:paraId="3DEEF5F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23,08</w:t>
            </w:r>
          </w:p>
        </w:tc>
        <w:tc>
          <w:tcPr>
            <w:tcW w:w="780" w:type="dxa"/>
            <w:noWrap/>
            <w:vAlign w:val="center"/>
            <w:hideMark/>
          </w:tcPr>
          <w:p w14:paraId="135F072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3FA3529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780" w:type="dxa"/>
            <w:noWrap/>
            <w:vAlign w:val="center"/>
            <w:hideMark/>
          </w:tcPr>
          <w:p w14:paraId="77A5483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46,15</w:t>
            </w:r>
          </w:p>
        </w:tc>
        <w:tc>
          <w:tcPr>
            <w:tcW w:w="780" w:type="dxa"/>
            <w:noWrap/>
            <w:vAlign w:val="center"/>
            <w:hideMark/>
          </w:tcPr>
          <w:p w14:paraId="1AD1725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779" w:type="dxa"/>
            <w:noWrap/>
            <w:vAlign w:val="center"/>
            <w:hideMark/>
          </w:tcPr>
          <w:p w14:paraId="701CBC0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w:t>
            </w:r>
          </w:p>
        </w:tc>
        <w:tc>
          <w:tcPr>
            <w:tcW w:w="780" w:type="dxa"/>
            <w:noWrap/>
            <w:vAlign w:val="center"/>
            <w:hideMark/>
          </w:tcPr>
          <w:p w14:paraId="1966A13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35,71</w:t>
            </w:r>
          </w:p>
        </w:tc>
        <w:tc>
          <w:tcPr>
            <w:tcW w:w="779" w:type="dxa"/>
            <w:noWrap/>
            <w:vAlign w:val="center"/>
            <w:hideMark/>
          </w:tcPr>
          <w:p w14:paraId="11430C2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40</w:t>
            </w:r>
          </w:p>
        </w:tc>
        <w:tc>
          <w:tcPr>
            <w:tcW w:w="780" w:type="dxa"/>
            <w:noWrap/>
            <w:vAlign w:val="center"/>
            <w:hideMark/>
          </w:tcPr>
          <w:p w14:paraId="5435F9D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922" w:type="dxa"/>
            <w:noWrap/>
            <w:vAlign w:val="center"/>
            <w:hideMark/>
          </w:tcPr>
          <w:p w14:paraId="35BEF73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35,00</w:t>
            </w:r>
          </w:p>
        </w:tc>
      </w:tr>
      <w:tr w:rsidR="005D61FB" w:rsidRPr="00207120" w14:paraId="3AD58B4E" w14:textId="77777777" w:rsidTr="0020097F">
        <w:trPr>
          <w:trHeight w:val="397"/>
          <w:jc w:val="center"/>
        </w:trPr>
        <w:tc>
          <w:tcPr>
            <w:tcW w:w="990" w:type="dxa"/>
            <w:vMerge/>
            <w:noWrap/>
            <w:vAlign w:val="center"/>
            <w:hideMark/>
          </w:tcPr>
          <w:p w14:paraId="62A2CB1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A563E26"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Fenomene geografice de risc si calitatea mediului</w:t>
            </w:r>
          </w:p>
        </w:tc>
        <w:tc>
          <w:tcPr>
            <w:tcW w:w="779" w:type="dxa"/>
            <w:noWrap/>
            <w:vAlign w:val="center"/>
            <w:hideMark/>
          </w:tcPr>
          <w:p w14:paraId="799AF6E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80" w:type="dxa"/>
            <w:noWrap/>
            <w:vAlign w:val="center"/>
            <w:hideMark/>
          </w:tcPr>
          <w:p w14:paraId="48FE86C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779" w:type="dxa"/>
            <w:noWrap/>
            <w:vAlign w:val="center"/>
            <w:hideMark/>
          </w:tcPr>
          <w:p w14:paraId="67858D8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26,67</w:t>
            </w:r>
          </w:p>
        </w:tc>
        <w:tc>
          <w:tcPr>
            <w:tcW w:w="780" w:type="dxa"/>
            <w:noWrap/>
            <w:vAlign w:val="center"/>
            <w:hideMark/>
          </w:tcPr>
          <w:p w14:paraId="0993834F"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7B212C9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w:t>
            </w:r>
          </w:p>
        </w:tc>
        <w:tc>
          <w:tcPr>
            <w:tcW w:w="780" w:type="dxa"/>
            <w:noWrap/>
            <w:vAlign w:val="center"/>
            <w:hideMark/>
          </w:tcPr>
          <w:p w14:paraId="42B7795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30,77</w:t>
            </w:r>
          </w:p>
        </w:tc>
        <w:tc>
          <w:tcPr>
            <w:tcW w:w="780" w:type="dxa"/>
            <w:noWrap/>
            <w:vAlign w:val="center"/>
            <w:hideMark/>
          </w:tcPr>
          <w:p w14:paraId="13B7B1B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79" w:type="dxa"/>
            <w:noWrap/>
            <w:vAlign w:val="center"/>
            <w:hideMark/>
          </w:tcPr>
          <w:p w14:paraId="092A680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w:t>
            </w:r>
          </w:p>
        </w:tc>
        <w:tc>
          <w:tcPr>
            <w:tcW w:w="780" w:type="dxa"/>
            <w:noWrap/>
            <w:vAlign w:val="center"/>
            <w:hideMark/>
          </w:tcPr>
          <w:p w14:paraId="3AE6334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30,00</w:t>
            </w:r>
          </w:p>
        </w:tc>
        <w:tc>
          <w:tcPr>
            <w:tcW w:w="779" w:type="dxa"/>
            <w:noWrap/>
            <w:vAlign w:val="center"/>
            <w:hideMark/>
          </w:tcPr>
          <w:p w14:paraId="2C4B11D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48</w:t>
            </w:r>
          </w:p>
        </w:tc>
        <w:tc>
          <w:tcPr>
            <w:tcW w:w="780" w:type="dxa"/>
            <w:noWrap/>
            <w:vAlign w:val="center"/>
            <w:hideMark/>
          </w:tcPr>
          <w:p w14:paraId="56F89BD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14</w:t>
            </w:r>
          </w:p>
        </w:tc>
        <w:tc>
          <w:tcPr>
            <w:tcW w:w="922" w:type="dxa"/>
            <w:noWrap/>
            <w:vAlign w:val="center"/>
            <w:hideMark/>
          </w:tcPr>
          <w:p w14:paraId="1A7FFB3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29,17</w:t>
            </w:r>
          </w:p>
        </w:tc>
      </w:tr>
      <w:tr w:rsidR="005D61FB" w:rsidRPr="00207120" w14:paraId="5478C659" w14:textId="77777777" w:rsidTr="0020097F">
        <w:trPr>
          <w:trHeight w:val="397"/>
          <w:jc w:val="center"/>
        </w:trPr>
        <w:tc>
          <w:tcPr>
            <w:tcW w:w="990" w:type="dxa"/>
            <w:vMerge w:val="restart"/>
            <w:noWrap/>
            <w:vAlign w:val="center"/>
            <w:hideMark/>
          </w:tcPr>
          <w:p w14:paraId="2D4E01C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FTE</w:t>
            </w:r>
          </w:p>
          <w:p w14:paraId="24A641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19380708"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Management educațional și dezvoltare curriculară</w:t>
            </w:r>
          </w:p>
        </w:tc>
        <w:tc>
          <w:tcPr>
            <w:tcW w:w="779" w:type="dxa"/>
            <w:noWrap/>
            <w:vAlign w:val="center"/>
            <w:hideMark/>
          </w:tcPr>
          <w:p w14:paraId="15728D6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66A79DE7"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47619FE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94,12</w:t>
            </w:r>
          </w:p>
        </w:tc>
        <w:tc>
          <w:tcPr>
            <w:tcW w:w="780" w:type="dxa"/>
            <w:noWrap/>
            <w:vAlign w:val="center"/>
            <w:hideMark/>
          </w:tcPr>
          <w:p w14:paraId="07412E5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22</w:t>
            </w:r>
          </w:p>
        </w:tc>
        <w:tc>
          <w:tcPr>
            <w:tcW w:w="779" w:type="dxa"/>
            <w:noWrap/>
            <w:vAlign w:val="center"/>
            <w:hideMark/>
          </w:tcPr>
          <w:p w14:paraId="6A9BF1B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80" w:type="dxa"/>
            <w:noWrap/>
            <w:vAlign w:val="center"/>
            <w:hideMark/>
          </w:tcPr>
          <w:p w14:paraId="7B94A3B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90,91</w:t>
            </w:r>
          </w:p>
        </w:tc>
        <w:tc>
          <w:tcPr>
            <w:tcW w:w="780" w:type="dxa"/>
            <w:noWrap/>
            <w:vAlign w:val="center"/>
            <w:hideMark/>
          </w:tcPr>
          <w:p w14:paraId="105A749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793759C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5B7B5B5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94,44</w:t>
            </w:r>
          </w:p>
        </w:tc>
        <w:tc>
          <w:tcPr>
            <w:tcW w:w="779" w:type="dxa"/>
            <w:noWrap/>
            <w:vAlign w:val="center"/>
            <w:hideMark/>
          </w:tcPr>
          <w:p w14:paraId="266B056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57</w:t>
            </w:r>
          </w:p>
        </w:tc>
        <w:tc>
          <w:tcPr>
            <w:tcW w:w="780" w:type="dxa"/>
            <w:noWrap/>
            <w:vAlign w:val="center"/>
            <w:hideMark/>
          </w:tcPr>
          <w:p w14:paraId="72B9EA4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w:t>
            </w:r>
          </w:p>
        </w:tc>
        <w:tc>
          <w:tcPr>
            <w:tcW w:w="922" w:type="dxa"/>
            <w:noWrap/>
            <w:vAlign w:val="center"/>
            <w:hideMark/>
          </w:tcPr>
          <w:p w14:paraId="615D545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92,98</w:t>
            </w:r>
          </w:p>
        </w:tc>
      </w:tr>
      <w:tr w:rsidR="005D61FB" w:rsidRPr="00207120" w14:paraId="502805D4" w14:textId="77777777" w:rsidTr="0020097F">
        <w:trPr>
          <w:trHeight w:val="397"/>
          <w:jc w:val="center"/>
        </w:trPr>
        <w:tc>
          <w:tcPr>
            <w:tcW w:w="990" w:type="dxa"/>
            <w:vMerge/>
            <w:noWrap/>
            <w:vAlign w:val="center"/>
            <w:hideMark/>
          </w:tcPr>
          <w:p w14:paraId="385E282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0F369E76"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Strategii didactice de comunicare și învățare eficientă</w:t>
            </w:r>
          </w:p>
        </w:tc>
        <w:tc>
          <w:tcPr>
            <w:tcW w:w="779" w:type="dxa"/>
            <w:noWrap/>
            <w:vAlign w:val="center"/>
            <w:hideMark/>
          </w:tcPr>
          <w:p w14:paraId="3D69BCE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80" w:type="dxa"/>
            <w:noWrap/>
            <w:vAlign w:val="center"/>
            <w:hideMark/>
          </w:tcPr>
          <w:p w14:paraId="1C7FDD6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18</w:t>
            </w:r>
          </w:p>
        </w:tc>
        <w:tc>
          <w:tcPr>
            <w:tcW w:w="779" w:type="dxa"/>
            <w:noWrap/>
            <w:vAlign w:val="center"/>
            <w:hideMark/>
          </w:tcPr>
          <w:p w14:paraId="705E88B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90,00</w:t>
            </w:r>
          </w:p>
        </w:tc>
        <w:tc>
          <w:tcPr>
            <w:tcW w:w="780" w:type="dxa"/>
            <w:noWrap/>
            <w:vAlign w:val="center"/>
            <w:hideMark/>
          </w:tcPr>
          <w:p w14:paraId="75AEF64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79" w:type="dxa"/>
            <w:noWrap/>
            <w:vAlign w:val="center"/>
            <w:hideMark/>
          </w:tcPr>
          <w:p w14:paraId="542B8F2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11</w:t>
            </w:r>
          </w:p>
        </w:tc>
        <w:tc>
          <w:tcPr>
            <w:tcW w:w="780" w:type="dxa"/>
            <w:noWrap/>
            <w:vAlign w:val="center"/>
            <w:hideMark/>
          </w:tcPr>
          <w:p w14:paraId="261FF1B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100,00</w:t>
            </w:r>
          </w:p>
        </w:tc>
        <w:tc>
          <w:tcPr>
            <w:tcW w:w="780" w:type="dxa"/>
            <w:noWrap/>
            <w:vAlign w:val="center"/>
            <w:hideMark/>
          </w:tcPr>
          <w:p w14:paraId="32898AF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79" w:type="dxa"/>
            <w:noWrap/>
            <w:vAlign w:val="center"/>
            <w:hideMark/>
          </w:tcPr>
          <w:p w14:paraId="61A5257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179BD44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100,00</w:t>
            </w:r>
          </w:p>
        </w:tc>
        <w:tc>
          <w:tcPr>
            <w:tcW w:w="779" w:type="dxa"/>
            <w:noWrap/>
            <w:vAlign w:val="center"/>
            <w:hideMark/>
          </w:tcPr>
          <w:p w14:paraId="502B4D2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47</w:t>
            </w:r>
          </w:p>
        </w:tc>
        <w:tc>
          <w:tcPr>
            <w:tcW w:w="780" w:type="dxa"/>
            <w:noWrap/>
            <w:vAlign w:val="center"/>
            <w:hideMark/>
          </w:tcPr>
          <w:p w14:paraId="283CD00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45</w:t>
            </w:r>
          </w:p>
        </w:tc>
        <w:tc>
          <w:tcPr>
            <w:tcW w:w="922" w:type="dxa"/>
            <w:noWrap/>
            <w:vAlign w:val="center"/>
            <w:hideMark/>
          </w:tcPr>
          <w:p w14:paraId="4006639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95,74</w:t>
            </w:r>
          </w:p>
        </w:tc>
      </w:tr>
      <w:tr w:rsidR="005D61FB" w:rsidRPr="00207120" w14:paraId="5DD340F7" w14:textId="77777777" w:rsidTr="0020097F">
        <w:trPr>
          <w:trHeight w:val="397"/>
          <w:jc w:val="center"/>
        </w:trPr>
        <w:tc>
          <w:tcPr>
            <w:tcW w:w="990" w:type="dxa"/>
            <w:vMerge/>
            <w:noWrap/>
            <w:vAlign w:val="center"/>
            <w:hideMark/>
          </w:tcPr>
          <w:p w14:paraId="2A746BA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4F52FD79"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Doctrină, știință, misiune</w:t>
            </w:r>
          </w:p>
        </w:tc>
        <w:tc>
          <w:tcPr>
            <w:tcW w:w="779" w:type="dxa"/>
            <w:noWrap/>
            <w:vAlign w:val="center"/>
            <w:hideMark/>
          </w:tcPr>
          <w:p w14:paraId="3DD2E4F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5EA5F785"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13</w:t>
            </w:r>
          </w:p>
        </w:tc>
        <w:tc>
          <w:tcPr>
            <w:tcW w:w="779" w:type="dxa"/>
            <w:noWrap/>
            <w:vAlign w:val="center"/>
            <w:hideMark/>
          </w:tcPr>
          <w:p w14:paraId="2015A0D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81,25</w:t>
            </w:r>
          </w:p>
        </w:tc>
        <w:tc>
          <w:tcPr>
            <w:tcW w:w="780" w:type="dxa"/>
            <w:noWrap/>
            <w:vAlign w:val="center"/>
            <w:hideMark/>
          </w:tcPr>
          <w:p w14:paraId="78C7B3F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20</w:t>
            </w:r>
          </w:p>
        </w:tc>
        <w:tc>
          <w:tcPr>
            <w:tcW w:w="779" w:type="dxa"/>
            <w:noWrap/>
            <w:vAlign w:val="center"/>
            <w:hideMark/>
          </w:tcPr>
          <w:p w14:paraId="2050DBFC"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780" w:type="dxa"/>
            <w:noWrap/>
            <w:vAlign w:val="center"/>
            <w:hideMark/>
          </w:tcPr>
          <w:p w14:paraId="59141BC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85,00</w:t>
            </w:r>
          </w:p>
        </w:tc>
        <w:tc>
          <w:tcPr>
            <w:tcW w:w="780" w:type="dxa"/>
            <w:noWrap/>
            <w:vAlign w:val="center"/>
            <w:hideMark/>
          </w:tcPr>
          <w:p w14:paraId="7379805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173DA9E1"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80" w:type="dxa"/>
            <w:noWrap/>
            <w:vAlign w:val="center"/>
            <w:hideMark/>
          </w:tcPr>
          <w:p w14:paraId="33AAE498"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60,00</w:t>
            </w:r>
          </w:p>
        </w:tc>
        <w:tc>
          <w:tcPr>
            <w:tcW w:w="779" w:type="dxa"/>
            <w:noWrap/>
            <w:vAlign w:val="center"/>
            <w:hideMark/>
          </w:tcPr>
          <w:p w14:paraId="3E107C7A"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51</w:t>
            </w:r>
          </w:p>
        </w:tc>
        <w:tc>
          <w:tcPr>
            <w:tcW w:w="780" w:type="dxa"/>
            <w:noWrap/>
            <w:vAlign w:val="center"/>
            <w:hideMark/>
          </w:tcPr>
          <w:p w14:paraId="1984255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39</w:t>
            </w:r>
          </w:p>
        </w:tc>
        <w:tc>
          <w:tcPr>
            <w:tcW w:w="922" w:type="dxa"/>
            <w:noWrap/>
            <w:vAlign w:val="center"/>
            <w:hideMark/>
          </w:tcPr>
          <w:p w14:paraId="7D987BD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76,47</w:t>
            </w:r>
          </w:p>
        </w:tc>
      </w:tr>
      <w:tr w:rsidR="005D61FB" w:rsidRPr="00207120" w14:paraId="39545AF5" w14:textId="77777777" w:rsidTr="0020097F">
        <w:trPr>
          <w:trHeight w:val="397"/>
          <w:jc w:val="center"/>
        </w:trPr>
        <w:tc>
          <w:tcPr>
            <w:tcW w:w="990" w:type="dxa"/>
            <w:vMerge/>
            <w:noWrap/>
            <w:vAlign w:val="center"/>
            <w:hideMark/>
          </w:tcPr>
          <w:p w14:paraId="0C70328E"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p>
        </w:tc>
        <w:tc>
          <w:tcPr>
            <w:tcW w:w="4131" w:type="dxa"/>
            <w:vAlign w:val="center"/>
            <w:hideMark/>
          </w:tcPr>
          <w:p w14:paraId="47501780" w14:textId="77777777" w:rsidR="005D61FB" w:rsidRPr="00207120" w:rsidRDefault="005D61FB" w:rsidP="0020097F">
            <w:pPr>
              <w:spacing w:after="0" w:line="240" w:lineRule="auto"/>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Doctrina socială și ecumenică a bisericii în contemporaneitate</w:t>
            </w:r>
          </w:p>
        </w:tc>
        <w:tc>
          <w:tcPr>
            <w:tcW w:w="779" w:type="dxa"/>
            <w:noWrap/>
            <w:vAlign w:val="center"/>
            <w:hideMark/>
          </w:tcPr>
          <w:p w14:paraId="66A25FE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16</w:t>
            </w:r>
          </w:p>
        </w:tc>
        <w:tc>
          <w:tcPr>
            <w:tcW w:w="780" w:type="dxa"/>
            <w:noWrap/>
            <w:vAlign w:val="center"/>
            <w:hideMark/>
          </w:tcPr>
          <w:p w14:paraId="7E459839"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9</w:t>
            </w:r>
          </w:p>
        </w:tc>
        <w:tc>
          <w:tcPr>
            <w:tcW w:w="779" w:type="dxa"/>
            <w:noWrap/>
            <w:vAlign w:val="center"/>
            <w:hideMark/>
          </w:tcPr>
          <w:p w14:paraId="4EEDC03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56,25</w:t>
            </w:r>
          </w:p>
        </w:tc>
        <w:tc>
          <w:tcPr>
            <w:tcW w:w="780" w:type="dxa"/>
            <w:noWrap/>
            <w:vAlign w:val="center"/>
            <w:hideMark/>
          </w:tcPr>
          <w:p w14:paraId="11F3BB0D"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0</w:t>
            </w:r>
          </w:p>
        </w:tc>
        <w:tc>
          <w:tcPr>
            <w:tcW w:w="779" w:type="dxa"/>
            <w:noWrap/>
            <w:vAlign w:val="center"/>
            <w:hideMark/>
          </w:tcPr>
          <w:p w14:paraId="4E5B969F" w14:textId="77777777" w:rsidR="005D61FB" w:rsidRPr="00207120" w:rsidRDefault="005D61FB" w:rsidP="0020097F">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0</w:t>
            </w:r>
          </w:p>
        </w:tc>
        <w:tc>
          <w:tcPr>
            <w:tcW w:w="780" w:type="dxa"/>
            <w:noWrap/>
            <w:vAlign w:val="center"/>
            <w:hideMark/>
          </w:tcPr>
          <w:p w14:paraId="2AAE34BE" w14:textId="77777777" w:rsidR="005D61FB" w:rsidRPr="00207120" w:rsidRDefault="005D61FB" w:rsidP="0020097F">
            <w:pPr>
              <w:spacing w:after="0" w:line="240" w:lineRule="auto"/>
              <w:jc w:val="center"/>
              <w:rPr>
                <w:rFonts w:ascii="Times New Roman" w:eastAsia="Times New Roman" w:hAnsi="Times New Roman" w:cs="Times New Roman"/>
                <w:sz w:val="18"/>
                <w:szCs w:val="18"/>
              </w:rPr>
            </w:pPr>
            <w:r w:rsidRPr="00207120">
              <w:rPr>
                <w:rFonts w:ascii="Times New Roman" w:eastAsia="Times New Roman" w:hAnsi="Times New Roman" w:cs="Times New Roman"/>
                <w:sz w:val="18"/>
                <w:szCs w:val="18"/>
              </w:rPr>
              <w:t>-</w:t>
            </w:r>
          </w:p>
        </w:tc>
        <w:tc>
          <w:tcPr>
            <w:tcW w:w="780" w:type="dxa"/>
            <w:noWrap/>
            <w:vAlign w:val="center"/>
            <w:hideMark/>
          </w:tcPr>
          <w:p w14:paraId="782A34D6"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15</w:t>
            </w:r>
          </w:p>
        </w:tc>
        <w:tc>
          <w:tcPr>
            <w:tcW w:w="779" w:type="dxa"/>
            <w:noWrap/>
            <w:vAlign w:val="center"/>
            <w:hideMark/>
          </w:tcPr>
          <w:p w14:paraId="0639F174"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8</w:t>
            </w:r>
          </w:p>
        </w:tc>
        <w:tc>
          <w:tcPr>
            <w:tcW w:w="780" w:type="dxa"/>
            <w:noWrap/>
            <w:vAlign w:val="center"/>
            <w:hideMark/>
          </w:tcPr>
          <w:p w14:paraId="77F09E6B"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53,33</w:t>
            </w:r>
          </w:p>
        </w:tc>
        <w:tc>
          <w:tcPr>
            <w:tcW w:w="779" w:type="dxa"/>
            <w:noWrap/>
            <w:vAlign w:val="center"/>
            <w:hideMark/>
          </w:tcPr>
          <w:p w14:paraId="64FA6050"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31</w:t>
            </w:r>
          </w:p>
        </w:tc>
        <w:tc>
          <w:tcPr>
            <w:tcW w:w="780" w:type="dxa"/>
            <w:noWrap/>
            <w:vAlign w:val="center"/>
            <w:hideMark/>
          </w:tcPr>
          <w:p w14:paraId="744DB733"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17</w:t>
            </w:r>
          </w:p>
        </w:tc>
        <w:tc>
          <w:tcPr>
            <w:tcW w:w="922" w:type="dxa"/>
            <w:noWrap/>
            <w:vAlign w:val="center"/>
            <w:hideMark/>
          </w:tcPr>
          <w:p w14:paraId="647A0D12" w14:textId="77777777" w:rsidR="005D61FB" w:rsidRPr="00207120" w:rsidRDefault="005D61FB" w:rsidP="0020097F">
            <w:pPr>
              <w:spacing w:after="0" w:line="240" w:lineRule="auto"/>
              <w:jc w:val="center"/>
              <w:rPr>
                <w:rFonts w:ascii="Times New Roman" w:eastAsia="Times New Roman" w:hAnsi="Times New Roman" w:cs="Times New Roman"/>
                <w:color w:val="000000"/>
                <w:sz w:val="18"/>
                <w:szCs w:val="18"/>
              </w:rPr>
            </w:pPr>
            <w:r w:rsidRPr="00207120">
              <w:rPr>
                <w:rFonts w:ascii="Times New Roman" w:eastAsia="Times New Roman" w:hAnsi="Times New Roman" w:cs="Times New Roman"/>
                <w:color w:val="000000"/>
                <w:sz w:val="18"/>
                <w:szCs w:val="18"/>
              </w:rPr>
              <w:t>54,84</w:t>
            </w:r>
          </w:p>
        </w:tc>
      </w:tr>
      <w:tr w:rsidR="005D61FB" w:rsidRPr="00207120" w14:paraId="22607706" w14:textId="77777777" w:rsidTr="0020097F">
        <w:trPr>
          <w:trHeight w:val="397"/>
          <w:jc w:val="center"/>
        </w:trPr>
        <w:tc>
          <w:tcPr>
            <w:tcW w:w="5121" w:type="dxa"/>
            <w:gridSpan w:val="2"/>
            <w:shd w:val="clear" w:color="auto" w:fill="F2F2F2" w:themeFill="background1" w:themeFillShade="F2"/>
            <w:noWrap/>
            <w:vAlign w:val="center"/>
            <w:hideMark/>
          </w:tcPr>
          <w:p w14:paraId="743246A9"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UVT</w:t>
            </w:r>
          </w:p>
        </w:tc>
        <w:tc>
          <w:tcPr>
            <w:tcW w:w="779" w:type="dxa"/>
            <w:shd w:val="clear" w:color="auto" w:fill="F2F2F2" w:themeFill="background1" w:themeFillShade="F2"/>
            <w:noWrap/>
            <w:vAlign w:val="center"/>
            <w:hideMark/>
          </w:tcPr>
          <w:p w14:paraId="47CDC38B"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426</w:t>
            </w:r>
          </w:p>
        </w:tc>
        <w:tc>
          <w:tcPr>
            <w:tcW w:w="780" w:type="dxa"/>
            <w:shd w:val="clear" w:color="auto" w:fill="F2F2F2" w:themeFill="background1" w:themeFillShade="F2"/>
            <w:noWrap/>
            <w:vAlign w:val="center"/>
            <w:hideMark/>
          </w:tcPr>
          <w:p w14:paraId="3BD398F8"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277</w:t>
            </w:r>
          </w:p>
        </w:tc>
        <w:tc>
          <w:tcPr>
            <w:tcW w:w="779" w:type="dxa"/>
            <w:shd w:val="clear" w:color="auto" w:fill="F2F2F2" w:themeFill="background1" w:themeFillShade="F2"/>
            <w:noWrap/>
            <w:vAlign w:val="center"/>
            <w:hideMark/>
          </w:tcPr>
          <w:p w14:paraId="3FA02408"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65,02</w:t>
            </w:r>
          </w:p>
        </w:tc>
        <w:tc>
          <w:tcPr>
            <w:tcW w:w="780" w:type="dxa"/>
            <w:shd w:val="clear" w:color="auto" w:fill="F2F2F2" w:themeFill="background1" w:themeFillShade="F2"/>
            <w:noWrap/>
            <w:vAlign w:val="center"/>
            <w:hideMark/>
          </w:tcPr>
          <w:p w14:paraId="7D931ABF"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422</w:t>
            </w:r>
          </w:p>
        </w:tc>
        <w:tc>
          <w:tcPr>
            <w:tcW w:w="779" w:type="dxa"/>
            <w:shd w:val="clear" w:color="auto" w:fill="F2F2F2" w:themeFill="background1" w:themeFillShade="F2"/>
            <w:noWrap/>
            <w:vAlign w:val="center"/>
            <w:hideMark/>
          </w:tcPr>
          <w:p w14:paraId="0F761B68"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258</w:t>
            </w:r>
          </w:p>
        </w:tc>
        <w:tc>
          <w:tcPr>
            <w:tcW w:w="780" w:type="dxa"/>
            <w:shd w:val="clear" w:color="auto" w:fill="F2F2F2" w:themeFill="background1" w:themeFillShade="F2"/>
            <w:noWrap/>
            <w:vAlign w:val="center"/>
            <w:hideMark/>
          </w:tcPr>
          <w:p w14:paraId="41062EBC"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61,14</w:t>
            </w:r>
          </w:p>
        </w:tc>
        <w:tc>
          <w:tcPr>
            <w:tcW w:w="780" w:type="dxa"/>
            <w:shd w:val="clear" w:color="auto" w:fill="F2F2F2" w:themeFill="background1" w:themeFillShade="F2"/>
            <w:noWrap/>
            <w:vAlign w:val="center"/>
            <w:hideMark/>
          </w:tcPr>
          <w:p w14:paraId="253BC6DA"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476</w:t>
            </w:r>
          </w:p>
        </w:tc>
        <w:tc>
          <w:tcPr>
            <w:tcW w:w="779" w:type="dxa"/>
            <w:shd w:val="clear" w:color="auto" w:fill="F2F2F2" w:themeFill="background1" w:themeFillShade="F2"/>
            <w:noWrap/>
            <w:vAlign w:val="center"/>
            <w:hideMark/>
          </w:tcPr>
          <w:p w14:paraId="014869E6"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309</w:t>
            </w:r>
          </w:p>
        </w:tc>
        <w:tc>
          <w:tcPr>
            <w:tcW w:w="780" w:type="dxa"/>
            <w:shd w:val="clear" w:color="auto" w:fill="F2F2F2" w:themeFill="background1" w:themeFillShade="F2"/>
            <w:noWrap/>
            <w:vAlign w:val="center"/>
            <w:hideMark/>
          </w:tcPr>
          <w:p w14:paraId="521341B8"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64,92</w:t>
            </w:r>
          </w:p>
        </w:tc>
        <w:tc>
          <w:tcPr>
            <w:tcW w:w="779" w:type="dxa"/>
            <w:shd w:val="clear" w:color="auto" w:fill="F2F2F2" w:themeFill="background1" w:themeFillShade="F2"/>
            <w:noWrap/>
            <w:vAlign w:val="center"/>
            <w:hideMark/>
          </w:tcPr>
          <w:p w14:paraId="47CD0D48"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1324</w:t>
            </w:r>
          </w:p>
        </w:tc>
        <w:tc>
          <w:tcPr>
            <w:tcW w:w="780" w:type="dxa"/>
            <w:shd w:val="clear" w:color="auto" w:fill="F2F2F2" w:themeFill="background1" w:themeFillShade="F2"/>
            <w:noWrap/>
            <w:vAlign w:val="center"/>
            <w:hideMark/>
          </w:tcPr>
          <w:p w14:paraId="20835581"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844</w:t>
            </w:r>
          </w:p>
        </w:tc>
        <w:tc>
          <w:tcPr>
            <w:tcW w:w="922" w:type="dxa"/>
            <w:shd w:val="clear" w:color="auto" w:fill="F2F2F2" w:themeFill="background1" w:themeFillShade="F2"/>
            <w:noWrap/>
            <w:vAlign w:val="center"/>
            <w:hideMark/>
          </w:tcPr>
          <w:p w14:paraId="6974013D" w14:textId="77777777" w:rsidR="005D61FB" w:rsidRPr="00207120" w:rsidRDefault="005D61FB" w:rsidP="0020097F">
            <w:pPr>
              <w:spacing w:after="0" w:line="240" w:lineRule="auto"/>
              <w:jc w:val="center"/>
              <w:rPr>
                <w:rFonts w:ascii="Times New Roman" w:eastAsia="Times New Roman" w:hAnsi="Times New Roman" w:cs="Times New Roman"/>
                <w:b/>
                <w:bCs/>
                <w:color w:val="153D63" w:themeColor="text2" w:themeTint="E6"/>
                <w:sz w:val="18"/>
                <w:szCs w:val="18"/>
              </w:rPr>
            </w:pPr>
            <w:r w:rsidRPr="00207120">
              <w:rPr>
                <w:rFonts w:ascii="Times New Roman" w:eastAsia="Times New Roman" w:hAnsi="Times New Roman" w:cs="Times New Roman"/>
                <w:b/>
                <w:bCs/>
                <w:color w:val="153D63" w:themeColor="text2" w:themeTint="E6"/>
                <w:sz w:val="18"/>
                <w:szCs w:val="18"/>
              </w:rPr>
              <w:t>63,75</w:t>
            </w:r>
          </w:p>
        </w:tc>
      </w:tr>
    </w:tbl>
    <w:p w14:paraId="69C2F04D" w14:textId="77777777" w:rsidR="005D61FB" w:rsidRPr="00207120" w:rsidRDefault="005D61FB" w:rsidP="0020097F">
      <w:pPr>
        <w:spacing w:after="0" w:line="240" w:lineRule="auto"/>
        <w:rPr>
          <w:rFonts w:ascii="Times New Roman" w:hAnsi="Times New Roman" w:cs="Times New Roman"/>
          <w:bCs/>
          <w:sz w:val="18"/>
          <w:szCs w:val="18"/>
        </w:rPr>
      </w:pPr>
      <w:r w:rsidRPr="00207120">
        <w:rPr>
          <w:bCs/>
          <w:color w:val="000000" w:themeColor="text1"/>
          <w:sz w:val="20"/>
          <w:szCs w:val="20"/>
        </w:rPr>
        <w:t xml:space="preserve">                 </w:t>
      </w:r>
      <w:r w:rsidRPr="00207120">
        <w:rPr>
          <w:rFonts w:ascii="Times New Roman" w:hAnsi="Times New Roman" w:cs="Times New Roman"/>
          <w:bCs/>
          <w:color w:val="000000" w:themeColor="text1"/>
          <w:sz w:val="18"/>
          <w:szCs w:val="18"/>
        </w:rPr>
        <w:t xml:space="preserve">Notă:  </w:t>
      </w:r>
      <w:r w:rsidRPr="00207120">
        <w:rPr>
          <w:rFonts w:ascii="Times New Roman" w:hAnsi="Times New Roman" w:cs="Times New Roman"/>
          <w:bCs/>
          <w:sz w:val="18"/>
          <w:szCs w:val="18"/>
        </w:rPr>
        <w:t>A - nr. absolvenți; Ad - nr. Absolvenți angajați în domeniul studiat.</w:t>
      </w:r>
    </w:p>
    <w:p w14:paraId="4AAC4764" w14:textId="247DD172" w:rsidR="006366EA" w:rsidRPr="00207120" w:rsidRDefault="005D61FB" w:rsidP="0020097F">
      <w:pPr>
        <w:spacing w:after="0" w:line="240" w:lineRule="auto"/>
        <w:rPr>
          <w:rFonts w:ascii="Times New Roman" w:hAnsi="Times New Roman" w:cs="Times New Roman"/>
          <w:b/>
          <w:bCs/>
          <w:iCs/>
        </w:rPr>
      </w:pPr>
      <w:r w:rsidRPr="00207120">
        <w:rPr>
          <w:rFonts w:ascii="Times New Roman" w:hAnsi="Times New Roman" w:cs="Times New Roman"/>
          <w:bCs/>
          <w:i/>
          <w:iCs/>
          <w:color w:val="000000" w:themeColor="text1"/>
          <w:sz w:val="18"/>
          <w:szCs w:val="18"/>
        </w:rPr>
        <w:t xml:space="preserve">                </w:t>
      </w:r>
      <w:r w:rsidRPr="00207120">
        <w:rPr>
          <w:rFonts w:ascii="Times New Roman" w:hAnsi="Times New Roman" w:cs="Times New Roman"/>
          <w:i/>
          <w:iCs/>
          <w:sz w:val="18"/>
          <w:szCs w:val="18"/>
        </w:rPr>
        <w:t>Sursa datelor: Centrul de Orientare și Consiliere în Carieră; Raport privind starea universității, 2025</w:t>
      </w:r>
    </w:p>
    <w:p w14:paraId="57A7A759" w14:textId="77777777" w:rsidR="002F186B" w:rsidRPr="00207120" w:rsidRDefault="002F186B" w:rsidP="00D676E9">
      <w:pPr>
        <w:jc w:val="right"/>
        <w:rPr>
          <w:rFonts w:ascii="Times New Roman" w:hAnsi="Times New Roman" w:cs="Times New Roman"/>
          <w:b/>
          <w:bCs/>
          <w:color w:val="074F6A" w:themeColor="accent4" w:themeShade="80"/>
        </w:rPr>
        <w:sectPr w:rsidR="002F186B" w:rsidRPr="00207120" w:rsidSect="009476AD">
          <w:pgSz w:w="16838" w:h="11906" w:orient="landscape" w:code="9"/>
          <w:pgMar w:top="1276" w:right="1418" w:bottom="992" w:left="992" w:header="720" w:footer="720" w:gutter="0"/>
          <w:cols w:space="720"/>
          <w:docGrid w:linePitch="360"/>
        </w:sectPr>
      </w:pPr>
    </w:p>
    <w:p w14:paraId="55A0C14F" w14:textId="487550C0" w:rsidR="00D676E9" w:rsidRPr="00207120" w:rsidRDefault="00D676E9" w:rsidP="00D676E9">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w:t>
      </w:r>
      <w:r w:rsidR="002F186B" w:rsidRPr="00207120">
        <w:rPr>
          <w:rFonts w:ascii="Times New Roman" w:hAnsi="Times New Roman" w:cs="Times New Roman"/>
          <w:b/>
          <w:bCs/>
          <w:color w:val="074F6A" w:themeColor="accent4" w:themeShade="80"/>
        </w:rPr>
        <w:t>1</w:t>
      </w:r>
    </w:p>
    <w:p w14:paraId="07876577" w14:textId="2CCE0320" w:rsidR="002F186B" w:rsidRPr="00207120" w:rsidRDefault="002F186B" w:rsidP="002F186B">
      <w:pPr>
        <w:spacing w:after="0" w:line="240" w:lineRule="auto"/>
        <w:jc w:val="center"/>
        <w:rPr>
          <w:rFonts w:ascii="Times New Roman" w:hAnsi="Times New Roman" w:cs="Times New Roman"/>
          <w:b/>
          <w:bCs/>
        </w:rPr>
      </w:pPr>
      <w:bookmarkStart w:id="216" w:name="_Hlk232690253"/>
      <w:r w:rsidRPr="00207120">
        <w:rPr>
          <w:rFonts w:ascii="Times New Roman" w:hAnsi="Times New Roman" w:cs="Times New Roman"/>
          <w:b/>
          <w:bCs/>
        </w:rPr>
        <w:t xml:space="preserve">Evoluția numărului  de studenți înmatriculați  în anul I la studii universitare de licență </w:t>
      </w:r>
      <w:bookmarkEnd w:id="216"/>
    </w:p>
    <w:p w14:paraId="6EE50721" w14:textId="77777777" w:rsidR="004857A3" w:rsidRPr="00207120" w:rsidRDefault="004857A3" w:rsidP="002F186B">
      <w:pPr>
        <w:spacing w:after="0" w:line="240" w:lineRule="auto"/>
        <w:jc w:val="center"/>
        <w:rPr>
          <w:rFonts w:ascii="Times New Roman" w:hAnsi="Times New Roman" w:cs="Times New Roman"/>
          <w:b/>
          <w:bCs/>
          <w:sz w:val="28"/>
          <w:szCs w:val="28"/>
        </w:rPr>
      </w:pPr>
    </w:p>
    <w:tbl>
      <w:tblPr>
        <w:tblW w:w="888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81"/>
        <w:gridCol w:w="1040"/>
        <w:gridCol w:w="1040"/>
        <w:gridCol w:w="1040"/>
        <w:gridCol w:w="1040"/>
        <w:gridCol w:w="1040"/>
      </w:tblGrid>
      <w:tr w:rsidR="004857A3" w:rsidRPr="00207120" w14:paraId="4CE200B9" w14:textId="77777777" w:rsidTr="007A5DC7">
        <w:trPr>
          <w:trHeight w:val="20"/>
          <w:jc w:val="center"/>
        </w:trPr>
        <w:tc>
          <w:tcPr>
            <w:tcW w:w="3681" w:type="dxa"/>
            <w:shd w:val="clear" w:color="auto" w:fill="F2F2F2" w:themeFill="background1" w:themeFillShade="F2"/>
            <w:noWrap/>
            <w:vAlign w:val="center"/>
            <w:hideMark/>
          </w:tcPr>
          <w:p w14:paraId="1088C4A8"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1040" w:type="dxa"/>
            <w:shd w:val="clear" w:color="auto" w:fill="F2F2F2" w:themeFill="background1" w:themeFillShade="F2"/>
            <w:noWrap/>
            <w:vAlign w:val="center"/>
            <w:hideMark/>
          </w:tcPr>
          <w:p w14:paraId="69ED11C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2021-2022</w:t>
            </w:r>
          </w:p>
        </w:tc>
        <w:tc>
          <w:tcPr>
            <w:tcW w:w="1040" w:type="dxa"/>
            <w:shd w:val="clear" w:color="auto" w:fill="F2F2F2" w:themeFill="background1" w:themeFillShade="F2"/>
            <w:noWrap/>
            <w:vAlign w:val="center"/>
            <w:hideMark/>
          </w:tcPr>
          <w:p w14:paraId="46D1158E"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2022-2023</w:t>
            </w:r>
          </w:p>
        </w:tc>
        <w:tc>
          <w:tcPr>
            <w:tcW w:w="1040" w:type="dxa"/>
            <w:shd w:val="clear" w:color="auto" w:fill="F2F2F2" w:themeFill="background1" w:themeFillShade="F2"/>
            <w:noWrap/>
            <w:vAlign w:val="center"/>
            <w:hideMark/>
          </w:tcPr>
          <w:p w14:paraId="5E34BCE1"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2023-2024</w:t>
            </w:r>
          </w:p>
        </w:tc>
        <w:tc>
          <w:tcPr>
            <w:tcW w:w="1040" w:type="dxa"/>
            <w:shd w:val="clear" w:color="auto" w:fill="F2F2F2" w:themeFill="background1" w:themeFillShade="F2"/>
            <w:noWrap/>
            <w:vAlign w:val="center"/>
            <w:hideMark/>
          </w:tcPr>
          <w:p w14:paraId="283EEAD7"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2024-2025</w:t>
            </w:r>
          </w:p>
        </w:tc>
        <w:tc>
          <w:tcPr>
            <w:tcW w:w="1040" w:type="dxa"/>
            <w:shd w:val="clear" w:color="auto" w:fill="F2F2F2" w:themeFill="background1" w:themeFillShade="F2"/>
            <w:noWrap/>
            <w:vAlign w:val="center"/>
            <w:hideMark/>
          </w:tcPr>
          <w:p w14:paraId="10C4118D"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2025-2026</w:t>
            </w:r>
          </w:p>
        </w:tc>
      </w:tr>
      <w:tr w:rsidR="004857A3" w:rsidRPr="00207120" w14:paraId="1BB4C617" w14:textId="77777777" w:rsidTr="007A5DC7">
        <w:trPr>
          <w:trHeight w:val="20"/>
          <w:jc w:val="center"/>
        </w:trPr>
        <w:tc>
          <w:tcPr>
            <w:tcW w:w="3681" w:type="dxa"/>
            <w:noWrap/>
            <w:vAlign w:val="center"/>
            <w:hideMark/>
          </w:tcPr>
          <w:p w14:paraId="1542A362"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1040" w:type="dxa"/>
            <w:noWrap/>
            <w:vAlign w:val="center"/>
            <w:hideMark/>
          </w:tcPr>
          <w:p w14:paraId="3882A8D7"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247</w:t>
            </w:r>
          </w:p>
        </w:tc>
        <w:tc>
          <w:tcPr>
            <w:tcW w:w="1040" w:type="dxa"/>
            <w:noWrap/>
            <w:vAlign w:val="center"/>
            <w:hideMark/>
          </w:tcPr>
          <w:p w14:paraId="07940977"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240</w:t>
            </w:r>
          </w:p>
        </w:tc>
        <w:tc>
          <w:tcPr>
            <w:tcW w:w="1040" w:type="dxa"/>
            <w:noWrap/>
            <w:vAlign w:val="center"/>
            <w:hideMark/>
          </w:tcPr>
          <w:p w14:paraId="553BC70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249</w:t>
            </w:r>
          </w:p>
        </w:tc>
        <w:tc>
          <w:tcPr>
            <w:tcW w:w="1040" w:type="dxa"/>
            <w:noWrap/>
            <w:vAlign w:val="center"/>
            <w:hideMark/>
          </w:tcPr>
          <w:p w14:paraId="714F95E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250</w:t>
            </w:r>
          </w:p>
        </w:tc>
        <w:tc>
          <w:tcPr>
            <w:tcW w:w="1040" w:type="dxa"/>
            <w:noWrap/>
            <w:vAlign w:val="center"/>
            <w:hideMark/>
          </w:tcPr>
          <w:p w14:paraId="1537E0B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250</w:t>
            </w:r>
          </w:p>
        </w:tc>
      </w:tr>
      <w:tr w:rsidR="004857A3" w:rsidRPr="00207120" w14:paraId="74A776B3" w14:textId="77777777" w:rsidTr="007A5DC7">
        <w:trPr>
          <w:trHeight w:val="20"/>
          <w:jc w:val="center"/>
        </w:trPr>
        <w:tc>
          <w:tcPr>
            <w:tcW w:w="3681" w:type="dxa"/>
            <w:noWrap/>
            <w:vAlign w:val="center"/>
            <w:hideMark/>
          </w:tcPr>
          <w:p w14:paraId="012032A2"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1040" w:type="dxa"/>
            <w:noWrap/>
            <w:vAlign w:val="center"/>
            <w:hideMark/>
          </w:tcPr>
          <w:p w14:paraId="4B430EE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1040" w:type="dxa"/>
            <w:noWrap/>
            <w:vAlign w:val="center"/>
            <w:hideMark/>
          </w:tcPr>
          <w:p w14:paraId="669F612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1040" w:type="dxa"/>
            <w:noWrap/>
            <w:vAlign w:val="center"/>
            <w:hideMark/>
          </w:tcPr>
          <w:p w14:paraId="0B5FD59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7690C37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2AA7710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r>
      <w:tr w:rsidR="00170B3B" w:rsidRPr="00207120" w14:paraId="4DBAE84A" w14:textId="77777777" w:rsidTr="00527CDE">
        <w:trPr>
          <w:trHeight w:val="20"/>
          <w:jc w:val="center"/>
        </w:trPr>
        <w:tc>
          <w:tcPr>
            <w:tcW w:w="3681" w:type="dxa"/>
            <w:noWrap/>
            <w:vAlign w:val="center"/>
            <w:hideMark/>
          </w:tcPr>
          <w:p w14:paraId="57819F78" w14:textId="4ED744CA"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w:t>
            </w:r>
          </w:p>
        </w:tc>
        <w:tc>
          <w:tcPr>
            <w:tcW w:w="1040" w:type="dxa"/>
            <w:noWrap/>
            <w:vAlign w:val="bottom"/>
            <w:hideMark/>
          </w:tcPr>
          <w:p w14:paraId="22CFB4E8" w14:textId="733B44B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99</w:t>
            </w:r>
          </w:p>
        </w:tc>
        <w:tc>
          <w:tcPr>
            <w:tcW w:w="1040" w:type="dxa"/>
            <w:noWrap/>
            <w:vAlign w:val="bottom"/>
            <w:hideMark/>
          </w:tcPr>
          <w:p w14:paraId="155BFADB" w14:textId="7E2523E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99</w:t>
            </w:r>
          </w:p>
        </w:tc>
        <w:tc>
          <w:tcPr>
            <w:tcW w:w="1040" w:type="dxa"/>
            <w:noWrap/>
            <w:vAlign w:val="bottom"/>
            <w:hideMark/>
          </w:tcPr>
          <w:p w14:paraId="04B35D7B" w14:textId="3272218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1040" w:type="dxa"/>
            <w:noWrap/>
            <w:vAlign w:val="bottom"/>
            <w:hideMark/>
          </w:tcPr>
          <w:p w14:paraId="7015FAD1" w14:textId="62B2913F"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1040" w:type="dxa"/>
            <w:noWrap/>
            <w:vAlign w:val="bottom"/>
            <w:hideMark/>
          </w:tcPr>
          <w:p w14:paraId="16441A8A" w14:textId="44F41B6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r>
      <w:tr w:rsidR="00170B3B" w:rsidRPr="00207120" w14:paraId="1AB4ABD8" w14:textId="77777777" w:rsidTr="00527CDE">
        <w:trPr>
          <w:trHeight w:val="20"/>
          <w:jc w:val="center"/>
        </w:trPr>
        <w:tc>
          <w:tcPr>
            <w:tcW w:w="3681" w:type="dxa"/>
            <w:noWrap/>
            <w:vAlign w:val="center"/>
          </w:tcPr>
          <w:p w14:paraId="5DB440D1" w14:textId="63CD25B2" w:rsidR="00170B3B" w:rsidRPr="00207120" w:rsidRDefault="00170B3B" w:rsidP="00170B3B">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 ID</w:t>
            </w:r>
          </w:p>
        </w:tc>
        <w:tc>
          <w:tcPr>
            <w:tcW w:w="1040" w:type="dxa"/>
            <w:noWrap/>
            <w:vAlign w:val="bottom"/>
          </w:tcPr>
          <w:p w14:paraId="67277AAC" w14:textId="502C1C98"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1040" w:type="dxa"/>
            <w:noWrap/>
            <w:vAlign w:val="bottom"/>
          </w:tcPr>
          <w:p w14:paraId="709A1623" w14:textId="4751C185"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1040" w:type="dxa"/>
            <w:noWrap/>
            <w:vAlign w:val="bottom"/>
          </w:tcPr>
          <w:p w14:paraId="62502E01" w14:textId="2679DE0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99</w:t>
            </w:r>
          </w:p>
        </w:tc>
        <w:tc>
          <w:tcPr>
            <w:tcW w:w="1040" w:type="dxa"/>
            <w:noWrap/>
            <w:vAlign w:val="bottom"/>
          </w:tcPr>
          <w:p w14:paraId="3901CEC8" w14:textId="2C47ED7E"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c>
          <w:tcPr>
            <w:tcW w:w="1040" w:type="dxa"/>
            <w:noWrap/>
            <w:vAlign w:val="bottom"/>
          </w:tcPr>
          <w:p w14:paraId="15669026" w14:textId="5E6EB5AA" w:rsidR="00170B3B" w:rsidRPr="00207120" w:rsidRDefault="00170B3B" w:rsidP="00170B3B">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100</w:t>
            </w:r>
          </w:p>
        </w:tc>
      </w:tr>
      <w:tr w:rsidR="004857A3" w:rsidRPr="00207120" w14:paraId="18771BFB" w14:textId="77777777" w:rsidTr="007A5DC7">
        <w:trPr>
          <w:trHeight w:val="20"/>
          <w:jc w:val="center"/>
        </w:trPr>
        <w:tc>
          <w:tcPr>
            <w:tcW w:w="3681" w:type="dxa"/>
            <w:noWrap/>
            <w:vAlign w:val="center"/>
            <w:hideMark/>
          </w:tcPr>
          <w:p w14:paraId="166E35A7"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1040" w:type="dxa"/>
            <w:noWrap/>
            <w:vAlign w:val="center"/>
            <w:hideMark/>
          </w:tcPr>
          <w:p w14:paraId="1D0D082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141</w:t>
            </w:r>
          </w:p>
        </w:tc>
        <w:tc>
          <w:tcPr>
            <w:tcW w:w="1040" w:type="dxa"/>
            <w:noWrap/>
            <w:vAlign w:val="center"/>
            <w:hideMark/>
          </w:tcPr>
          <w:p w14:paraId="17FFB59D"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133</w:t>
            </w:r>
          </w:p>
        </w:tc>
        <w:tc>
          <w:tcPr>
            <w:tcW w:w="1040" w:type="dxa"/>
            <w:noWrap/>
            <w:vAlign w:val="center"/>
            <w:hideMark/>
          </w:tcPr>
          <w:p w14:paraId="47E706E6"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176</w:t>
            </w:r>
          </w:p>
        </w:tc>
        <w:tc>
          <w:tcPr>
            <w:tcW w:w="1040" w:type="dxa"/>
            <w:noWrap/>
            <w:vAlign w:val="center"/>
            <w:hideMark/>
          </w:tcPr>
          <w:p w14:paraId="05008E9C"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178</w:t>
            </w:r>
          </w:p>
        </w:tc>
        <w:tc>
          <w:tcPr>
            <w:tcW w:w="1040" w:type="dxa"/>
            <w:noWrap/>
            <w:vAlign w:val="center"/>
            <w:hideMark/>
          </w:tcPr>
          <w:p w14:paraId="016B9D1D"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189</w:t>
            </w:r>
          </w:p>
        </w:tc>
      </w:tr>
      <w:tr w:rsidR="004857A3" w:rsidRPr="00207120" w14:paraId="0ACC640B" w14:textId="77777777" w:rsidTr="007A5DC7">
        <w:trPr>
          <w:trHeight w:val="20"/>
          <w:jc w:val="center"/>
        </w:trPr>
        <w:tc>
          <w:tcPr>
            <w:tcW w:w="3681" w:type="dxa"/>
            <w:noWrap/>
            <w:vAlign w:val="center"/>
            <w:hideMark/>
          </w:tcPr>
          <w:p w14:paraId="2C7939BD"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și informatică aplicată</w:t>
            </w:r>
          </w:p>
        </w:tc>
        <w:tc>
          <w:tcPr>
            <w:tcW w:w="1040" w:type="dxa"/>
            <w:noWrap/>
            <w:vAlign w:val="center"/>
            <w:hideMark/>
          </w:tcPr>
          <w:p w14:paraId="41A8C69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02D65BA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40" w:type="dxa"/>
            <w:noWrap/>
            <w:vAlign w:val="center"/>
            <w:hideMark/>
          </w:tcPr>
          <w:p w14:paraId="748766B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1040" w:type="dxa"/>
            <w:noWrap/>
            <w:vAlign w:val="center"/>
            <w:hideMark/>
          </w:tcPr>
          <w:p w14:paraId="097C722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40" w:type="dxa"/>
            <w:noWrap/>
            <w:vAlign w:val="center"/>
            <w:hideMark/>
          </w:tcPr>
          <w:p w14:paraId="0633C2F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r>
      <w:tr w:rsidR="004857A3" w:rsidRPr="00207120" w14:paraId="380C89BC" w14:textId="77777777" w:rsidTr="007A5DC7">
        <w:trPr>
          <w:trHeight w:val="20"/>
          <w:jc w:val="center"/>
        </w:trPr>
        <w:tc>
          <w:tcPr>
            <w:tcW w:w="3681" w:type="dxa"/>
            <w:noWrap/>
            <w:vAlign w:val="center"/>
            <w:hideMark/>
          </w:tcPr>
          <w:p w14:paraId="5E269E56" w14:textId="5603B21E"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 xml:space="preserve">Electronică aplicată </w:t>
            </w:r>
          </w:p>
        </w:tc>
        <w:tc>
          <w:tcPr>
            <w:tcW w:w="1040" w:type="dxa"/>
            <w:vMerge w:val="restart"/>
            <w:noWrap/>
            <w:vAlign w:val="center"/>
            <w:hideMark/>
          </w:tcPr>
          <w:p w14:paraId="0A9526C2"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c>
          <w:tcPr>
            <w:tcW w:w="1040" w:type="dxa"/>
            <w:vMerge w:val="restart"/>
            <w:noWrap/>
            <w:vAlign w:val="center"/>
            <w:hideMark/>
          </w:tcPr>
          <w:p w14:paraId="16FC87F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c>
          <w:tcPr>
            <w:tcW w:w="1040" w:type="dxa"/>
            <w:vMerge w:val="restart"/>
            <w:noWrap/>
            <w:vAlign w:val="center"/>
            <w:hideMark/>
          </w:tcPr>
          <w:p w14:paraId="70F8DE0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1040" w:type="dxa"/>
            <w:vMerge w:val="restart"/>
            <w:noWrap/>
            <w:vAlign w:val="center"/>
            <w:hideMark/>
          </w:tcPr>
          <w:p w14:paraId="1669ACF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w:t>
            </w:r>
          </w:p>
        </w:tc>
        <w:tc>
          <w:tcPr>
            <w:tcW w:w="1040" w:type="dxa"/>
            <w:vMerge w:val="restart"/>
            <w:noWrap/>
            <w:vAlign w:val="center"/>
            <w:hideMark/>
          </w:tcPr>
          <w:p w14:paraId="6F1C9EF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w:t>
            </w:r>
          </w:p>
        </w:tc>
      </w:tr>
      <w:tr w:rsidR="004857A3" w:rsidRPr="00207120" w14:paraId="12745131" w14:textId="77777777" w:rsidTr="007A5DC7">
        <w:trPr>
          <w:trHeight w:val="20"/>
          <w:jc w:val="center"/>
        </w:trPr>
        <w:tc>
          <w:tcPr>
            <w:tcW w:w="3681" w:type="dxa"/>
            <w:noWrap/>
            <w:vAlign w:val="center"/>
          </w:tcPr>
          <w:p w14:paraId="6E41C254" w14:textId="360E19E2"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Tehnologii și sisteme de telecomunicații</w:t>
            </w:r>
          </w:p>
        </w:tc>
        <w:tc>
          <w:tcPr>
            <w:tcW w:w="1040" w:type="dxa"/>
            <w:vMerge/>
            <w:noWrap/>
            <w:vAlign w:val="center"/>
          </w:tcPr>
          <w:p w14:paraId="6BC90BD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p>
        </w:tc>
        <w:tc>
          <w:tcPr>
            <w:tcW w:w="1040" w:type="dxa"/>
            <w:vMerge/>
            <w:noWrap/>
            <w:vAlign w:val="center"/>
          </w:tcPr>
          <w:p w14:paraId="1AD85D1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p>
        </w:tc>
        <w:tc>
          <w:tcPr>
            <w:tcW w:w="1040" w:type="dxa"/>
            <w:vMerge/>
            <w:noWrap/>
            <w:vAlign w:val="center"/>
          </w:tcPr>
          <w:p w14:paraId="7977624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p>
        </w:tc>
        <w:tc>
          <w:tcPr>
            <w:tcW w:w="1040" w:type="dxa"/>
            <w:vMerge/>
            <w:noWrap/>
            <w:vAlign w:val="center"/>
          </w:tcPr>
          <w:p w14:paraId="7401A5A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p>
        </w:tc>
        <w:tc>
          <w:tcPr>
            <w:tcW w:w="1040" w:type="dxa"/>
            <w:vMerge/>
            <w:noWrap/>
            <w:vAlign w:val="center"/>
          </w:tcPr>
          <w:p w14:paraId="7E3D586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p>
        </w:tc>
      </w:tr>
      <w:tr w:rsidR="004857A3" w:rsidRPr="00207120" w14:paraId="6D4224A6" w14:textId="77777777" w:rsidTr="007A5DC7">
        <w:trPr>
          <w:trHeight w:val="20"/>
          <w:jc w:val="center"/>
        </w:trPr>
        <w:tc>
          <w:tcPr>
            <w:tcW w:w="3681" w:type="dxa"/>
            <w:noWrap/>
            <w:vAlign w:val="center"/>
            <w:hideMark/>
          </w:tcPr>
          <w:p w14:paraId="540CB6C1"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Electrotehnică</w:t>
            </w:r>
          </w:p>
        </w:tc>
        <w:tc>
          <w:tcPr>
            <w:tcW w:w="1040" w:type="dxa"/>
            <w:noWrap/>
            <w:vAlign w:val="center"/>
            <w:hideMark/>
          </w:tcPr>
          <w:p w14:paraId="06CBF29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40" w:type="dxa"/>
            <w:noWrap/>
            <w:vAlign w:val="center"/>
            <w:hideMark/>
          </w:tcPr>
          <w:p w14:paraId="5925601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40" w:type="dxa"/>
            <w:noWrap/>
            <w:vAlign w:val="center"/>
            <w:hideMark/>
          </w:tcPr>
          <w:p w14:paraId="09E4542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177C66E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1A84A1D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r>
      <w:tr w:rsidR="004857A3" w:rsidRPr="00207120" w14:paraId="1AC5319F" w14:textId="77777777" w:rsidTr="007A5DC7">
        <w:trPr>
          <w:trHeight w:val="20"/>
          <w:jc w:val="center"/>
        </w:trPr>
        <w:tc>
          <w:tcPr>
            <w:tcW w:w="3681" w:type="dxa"/>
            <w:noWrap/>
            <w:vAlign w:val="center"/>
            <w:hideMark/>
          </w:tcPr>
          <w:p w14:paraId="1D84E932"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Energetică industrială</w:t>
            </w:r>
          </w:p>
        </w:tc>
        <w:tc>
          <w:tcPr>
            <w:tcW w:w="1040" w:type="dxa"/>
            <w:noWrap/>
            <w:vAlign w:val="center"/>
            <w:hideMark/>
          </w:tcPr>
          <w:p w14:paraId="0EF2E46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40" w:type="dxa"/>
            <w:noWrap/>
            <w:vAlign w:val="center"/>
            <w:hideMark/>
          </w:tcPr>
          <w:p w14:paraId="17320B7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75EE438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50A1321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530C527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r>
      <w:tr w:rsidR="004857A3" w:rsidRPr="00207120" w14:paraId="443B5F7C" w14:textId="77777777" w:rsidTr="007A5DC7">
        <w:trPr>
          <w:trHeight w:val="20"/>
          <w:jc w:val="center"/>
        </w:trPr>
        <w:tc>
          <w:tcPr>
            <w:tcW w:w="3681" w:type="dxa"/>
            <w:noWrap/>
            <w:vAlign w:val="center"/>
            <w:hideMark/>
          </w:tcPr>
          <w:p w14:paraId="1A0D5AAF"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1040" w:type="dxa"/>
            <w:noWrap/>
            <w:vAlign w:val="center"/>
            <w:hideMark/>
          </w:tcPr>
          <w:p w14:paraId="0D5CAEB7"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62</w:t>
            </w:r>
          </w:p>
        </w:tc>
        <w:tc>
          <w:tcPr>
            <w:tcW w:w="1040" w:type="dxa"/>
            <w:noWrap/>
            <w:vAlign w:val="center"/>
            <w:hideMark/>
          </w:tcPr>
          <w:p w14:paraId="37A74C5E"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68</w:t>
            </w:r>
          </w:p>
        </w:tc>
        <w:tc>
          <w:tcPr>
            <w:tcW w:w="1040" w:type="dxa"/>
            <w:noWrap/>
            <w:vAlign w:val="center"/>
            <w:hideMark/>
          </w:tcPr>
          <w:p w14:paraId="28297A3B"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85</w:t>
            </w:r>
          </w:p>
        </w:tc>
        <w:tc>
          <w:tcPr>
            <w:tcW w:w="1040" w:type="dxa"/>
            <w:noWrap/>
            <w:vAlign w:val="center"/>
            <w:hideMark/>
          </w:tcPr>
          <w:p w14:paraId="5A42F93B"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c>
          <w:tcPr>
            <w:tcW w:w="1040" w:type="dxa"/>
            <w:noWrap/>
            <w:vAlign w:val="center"/>
            <w:hideMark/>
          </w:tcPr>
          <w:p w14:paraId="5660376E"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r>
      <w:tr w:rsidR="004857A3" w:rsidRPr="00207120" w14:paraId="744335F7" w14:textId="77777777" w:rsidTr="007A5DC7">
        <w:trPr>
          <w:trHeight w:val="20"/>
          <w:jc w:val="center"/>
        </w:trPr>
        <w:tc>
          <w:tcPr>
            <w:tcW w:w="3681" w:type="dxa"/>
            <w:noWrap/>
            <w:vAlign w:val="center"/>
            <w:hideMark/>
          </w:tcPr>
          <w:p w14:paraId="34CB00CC"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pentru procese industriale</w:t>
            </w:r>
          </w:p>
        </w:tc>
        <w:tc>
          <w:tcPr>
            <w:tcW w:w="1040" w:type="dxa"/>
            <w:noWrap/>
            <w:vAlign w:val="center"/>
            <w:hideMark/>
          </w:tcPr>
          <w:p w14:paraId="6AEA696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40" w:type="dxa"/>
            <w:noWrap/>
            <w:vAlign w:val="center"/>
            <w:hideMark/>
          </w:tcPr>
          <w:p w14:paraId="3DDA5F5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7D88A56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40" w:type="dxa"/>
            <w:noWrap/>
            <w:vAlign w:val="center"/>
            <w:hideMark/>
          </w:tcPr>
          <w:p w14:paraId="7E3D887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40" w:type="dxa"/>
            <w:noWrap/>
            <w:vAlign w:val="center"/>
            <w:hideMark/>
          </w:tcPr>
          <w:p w14:paraId="19A89AB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r>
      <w:tr w:rsidR="004857A3" w:rsidRPr="00207120" w14:paraId="51959116" w14:textId="77777777" w:rsidTr="007A5DC7">
        <w:trPr>
          <w:trHeight w:val="20"/>
          <w:jc w:val="center"/>
        </w:trPr>
        <w:tc>
          <w:tcPr>
            <w:tcW w:w="3681" w:type="dxa"/>
            <w:noWrap/>
            <w:vAlign w:val="center"/>
            <w:hideMark/>
          </w:tcPr>
          <w:p w14:paraId="517A3160"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economică în domeniul mecanic</w:t>
            </w:r>
          </w:p>
        </w:tc>
        <w:tc>
          <w:tcPr>
            <w:tcW w:w="1040" w:type="dxa"/>
            <w:noWrap/>
            <w:vAlign w:val="center"/>
            <w:hideMark/>
          </w:tcPr>
          <w:p w14:paraId="57C51866" w14:textId="77777777" w:rsidR="004857A3" w:rsidRPr="00207120" w:rsidRDefault="004857A3" w:rsidP="004857A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40" w:type="dxa"/>
            <w:noWrap/>
            <w:vAlign w:val="center"/>
            <w:hideMark/>
          </w:tcPr>
          <w:p w14:paraId="3F45E9CE"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p>
        </w:tc>
        <w:tc>
          <w:tcPr>
            <w:tcW w:w="1040" w:type="dxa"/>
            <w:noWrap/>
            <w:vAlign w:val="center"/>
            <w:hideMark/>
          </w:tcPr>
          <w:p w14:paraId="78275B2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40" w:type="dxa"/>
            <w:noWrap/>
            <w:vAlign w:val="center"/>
            <w:hideMark/>
          </w:tcPr>
          <w:p w14:paraId="18DFCBE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5C9EC26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r>
      <w:tr w:rsidR="004857A3" w:rsidRPr="00207120" w14:paraId="1AEC2B9B" w14:textId="77777777" w:rsidTr="007A5DC7">
        <w:trPr>
          <w:trHeight w:val="20"/>
          <w:jc w:val="center"/>
        </w:trPr>
        <w:tc>
          <w:tcPr>
            <w:tcW w:w="3681" w:type="dxa"/>
            <w:noWrap/>
            <w:vAlign w:val="center"/>
            <w:hideMark/>
          </w:tcPr>
          <w:p w14:paraId="71EBC963"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Știința materialelor</w:t>
            </w:r>
          </w:p>
        </w:tc>
        <w:tc>
          <w:tcPr>
            <w:tcW w:w="1040" w:type="dxa"/>
            <w:noWrap/>
            <w:vAlign w:val="center"/>
            <w:hideMark/>
          </w:tcPr>
          <w:p w14:paraId="7D99D75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1040" w:type="dxa"/>
            <w:noWrap/>
            <w:vAlign w:val="center"/>
            <w:hideMark/>
          </w:tcPr>
          <w:p w14:paraId="11E738E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6E7E484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40" w:type="dxa"/>
            <w:noWrap/>
            <w:vAlign w:val="center"/>
            <w:hideMark/>
          </w:tcPr>
          <w:p w14:paraId="7DA800F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313A0C0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r>
      <w:tr w:rsidR="004857A3" w:rsidRPr="00207120" w14:paraId="3ED43C10" w14:textId="77777777" w:rsidTr="007A5DC7">
        <w:trPr>
          <w:trHeight w:val="20"/>
          <w:jc w:val="center"/>
        </w:trPr>
        <w:tc>
          <w:tcPr>
            <w:tcW w:w="3681" w:type="dxa"/>
            <w:noWrap/>
            <w:vAlign w:val="center"/>
            <w:hideMark/>
          </w:tcPr>
          <w:p w14:paraId="7151A296"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1040" w:type="dxa"/>
            <w:noWrap/>
            <w:vAlign w:val="center"/>
            <w:hideMark/>
          </w:tcPr>
          <w:p w14:paraId="63D7470E"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c>
          <w:tcPr>
            <w:tcW w:w="1040" w:type="dxa"/>
            <w:noWrap/>
            <w:vAlign w:val="center"/>
            <w:hideMark/>
          </w:tcPr>
          <w:p w14:paraId="54CDD9F2"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1040" w:type="dxa"/>
            <w:noWrap/>
            <w:vAlign w:val="center"/>
            <w:hideMark/>
          </w:tcPr>
          <w:p w14:paraId="782F0E66"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w:t>
            </w:r>
          </w:p>
        </w:tc>
        <w:tc>
          <w:tcPr>
            <w:tcW w:w="1040" w:type="dxa"/>
            <w:noWrap/>
            <w:vAlign w:val="center"/>
            <w:hideMark/>
          </w:tcPr>
          <w:p w14:paraId="40485810"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w:t>
            </w:r>
          </w:p>
        </w:tc>
        <w:tc>
          <w:tcPr>
            <w:tcW w:w="1040" w:type="dxa"/>
            <w:noWrap/>
            <w:vAlign w:val="center"/>
            <w:hideMark/>
          </w:tcPr>
          <w:p w14:paraId="32674524"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r>
      <w:tr w:rsidR="004857A3" w:rsidRPr="00207120" w14:paraId="6E9C5014" w14:textId="77777777" w:rsidTr="007A5DC7">
        <w:trPr>
          <w:trHeight w:val="20"/>
          <w:jc w:val="center"/>
        </w:trPr>
        <w:tc>
          <w:tcPr>
            <w:tcW w:w="3681" w:type="dxa"/>
            <w:noWrap/>
            <w:vAlign w:val="center"/>
            <w:hideMark/>
          </w:tcPr>
          <w:p w14:paraId="6F10FE50"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securitatea produselor alimentare</w:t>
            </w:r>
          </w:p>
        </w:tc>
        <w:tc>
          <w:tcPr>
            <w:tcW w:w="1040" w:type="dxa"/>
            <w:noWrap/>
            <w:vAlign w:val="center"/>
            <w:hideMark/>
          </w:tcPr>
          <w:p w14:paraId="79F92E5B" w14:textId="77777777" w:rsidR="004857A3" w:rsidRPr="00207120" w:rsidRDefault="004857A3" w:rsidP="004857A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40" w:type="dxa"/>
            <w:noWrap/>
            <w:vAlign w:val="center"/>
            <w:hideMark/>
          </w:tcPr>
          <w:p w14:paraId="67745D7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763229D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7D7C233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1E60474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r>
      <w:tr w:rsidR="004857A3" w:rsidRPr="00207120" w14:paraId="1DCF7B83" w14:textId="77777777" w:rsidTr="007A5DC7">
        <w:trPr>
          <w:trHeight w:val="20"/>
          <w:jc w:val="center"/>
        </w:trPr>
        <w:tc>
          <w:tcPr>
            <w:tcW w:w="3681" w:type="dxa"/>
            <w:noWrap/>
            <w:vAlign w:val="center"/>
            <w:hideMark/>
          </w:tcPr>
          <w:p w14:paraId="7DB8F9CF"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și protecția mediului în agricultură</w:t>
            </w:r>
          </w:p>
        </w:tc>
        <w:tc>
          <w:tcPr>
            <w:tcW w:w="1040" w:type="dxa"/>
            <w:noWrap/>
            <w:vAlign w:val="center"/>
            <w:hideMark/>
          </w:tcPr>
          <w:p w14:paraId="3C5485C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40" w:type="dxa"/>
            <w:noWrap/>
            <w:vAlign w:val="center"/>
            <w:hideMark/>
          </w:tcPr>
          <w:p w14:paraId="119D7F8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623171F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1DEF205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79B7DE1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r>
      <w:tr w:rsidR="004857A3" w:rsidRPr="00207120" w14:paraId="1CD34378" w14:textId="77777777" w:rsidTr="007A5DC7">
        <w:trPr>
          <w:trHeight w:val="20"/>
          <w:jc w:val="center"/>
        </w:trPr>
        <w:tc>
          <w:tcPr>
            <w:tcW w:w="3681" w:type="dxa"/>
            <w:noWrap/>
            <w:vAlign w:val="center"/>
            <w:hideMark/>
          </w:tcPr>
          <w:p w14:paraId="3BC206C3"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Montanologie</w:t>
            </w:r>
          </w:p>
        </w:tc>
        <w:tc>
          <w:tcPr>
            <w:tcW w:w="1040" w:type="dxa"/>
            <w:noWrap/>
            <w:vAlign w:val="center"/>
            <w:hideMark/>
          </w:tcPr>
          <w:p w14:paraId="1D8A4D32" w14:textId="77777777" w:rsidR="004857A3" w:rsidRPr="00207120" w:rsidRDefault="004857A3" w:rsidP="004857A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40" w:type="dxa"/>
            <w:noWrap/>
            <w:vAlign w:val="center"/>
            <w:hideMark/>
          </w:tcPr>
          <w:p w14:paraId="5DC02F4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40" w:type="dxa"/>
            <w:noWrap/>
            <w:vAlign w:val="center"/>
            <w:hideMark/>
          </w:tcPr>
          <w:p w14:paraId="30E2DF3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40" w:type="dxa"/>
            <w:noWrap/>
            <w:vAlign w:val="center"/>
            <w:hideMark/>
          </w:tcPr>
          <w:p w14:paraId="0A9AC0D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40" w:type="dxa"/>
            <w:noWrap/>
            <w:vAlign w:val="center"/>
            <w:hideMark/>
          </w:tcPr>
          <w:p w14:paraId="6DE59D5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r>
      <w:tr w:rsidR="004857A3" w:rsidRPr="00207120" w14:paraId="4386DAE1" w14:textId="77777777" w:rsidTr="007A5DC7">
        <w:trPr>
          <w:trHeight w:val="20"/>
          <w:jc w:val="center"/>
        </w:trPr>
        <w:tc>
          <w:tcPr>
            <w:tcW w:w="3681" w:type="dxa"/>
            <w:noWrap/>
            <w:vAlign w:val="center"/>
            <w:hideMark/>
          </w:tcPr>
          <w:p w14:paraId="6FD0131B"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Tehnologia prelucrării produselor agricole</w:t>
            </w:r>
          </w:p>
        </w:tc>
        <w:tc>
          <w:tcPr>
            <w:tcW w:w="1040" w:type="dxa"/>
            <w:noWrap/>
            <w:vAlign w:val="center"/>
            <w:hideMark/>
          </w:tcPr>
          <w:p w14:paraId="1C79DBB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40" w:type="dxa"/>
            <w:noWrap/>
            <w:vAlign w:val="center"/>
            <w:hideMark/>
          </w:tcPr>
          <w:p w14:paraId="09EE93F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20AFED3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40" w:type="dxa"/>
            <w:noWrap/>
            <w:vAlign w:val="center"/>
            <w:hideMark/>
          </w:tcPr>
          <w:p w14:paraId="182CE39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0D24456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r>
      <w:tr w:rsidR="004857A3" w:rsidRPr="00207120" w14:paraId="56130B6F" w14:textId="77777777" w:rsidTr="007A5DC7">
        <w:trPr>
          <w:trHeight w:val="20"/>
          <w:jc w:val="center"/>
        </w:trPr>
        <w:tc>
          <w:tcPr>
            <w:tcW w:w="3681" w:type="dxa"/>
            <w:noWrap/>
            <w:vAlign w:val="center"/>
            <w:hideMark/>
          </w:tcPr>
          <w:p w14:paraId="2787C381"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1040" w:type="dxa"/>
            <w:noWrap/>
            <w:vAlign w:val="center"/>
            <w:hideMark/>
          </w:tcPr>
          <w:p w14:paraId="1E63F692"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1040" w:type="dxa"/>
            <w:noWrap/>
            <w:vAlign w:val="center"/>
            <w:hideMark/>
          </w:tcPr>
          <w:p w14:paraId="7BF6F62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64</w:t>
            </w:r>
          </w:p>
        </w:tc>
        <w:tc>
          <w:tcPr>
            <w:tcW w:w="1040" w:type="dxa"/>
            <w:noWrap/>
            <w:vAlign w:val="center"/>
            <w:hideMark/>
          </w:tcPr>
          <w:p w14:paraId="4C4F5D4A"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w:t>
            </w:r>
          </w:p>
        </w:tc>
        <w:tc>
          <w:tcPr>
            <w:tcW w:w="1040" w:type="dxa"/>
            <w:noWrap/>
            <w:vAlign w:val="center"/>
            <w:hideMark/>
          </w:tcPr>
          <w:p w14:paraId="1BBAAF3C"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c>
          <w:tcPr>
            <w:tcW w:w="1040" w:type="dxa"/>
            <w:noWrap/>
            <w:vAlign w:val="center"/>
            <w:hideMark/>
          </w:tcPr>
          <w:p w14:paraId="63E151FC"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r>
      <w:tr w:rsidR="004857A3" w:rsidRPr="00207120" w14:paraId="71100973" w14:textId="77777777" w:rsidTr="007A5DC7">
        <w:trPr>
          <w:trHeight w:val="20"/>
          <w:jc w:val="center"/>
        </w:trPr>
        <w:tc>
          <w:tcPr>
            <w:tcW w:w="3681" w:type="dxa"/>
            <w:noWrap/>
            <w:vAlign w:val="center"/>
            <w:hideMark/>
          </w:tcPr>
          <w:p w14:paraId="33AA87D4"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w:t>
            </w:r>
          </w:p>
        </w:tc>
        <w:tc>
          <w:tcPr>
            <w:tcW w:w="1040" w:type="dxa"/>
            <w:noWrap/>
            <w:vAlign w:val="center"/>
            <w:hideMark/>
          </w:tcPr>
          <w:p w14:paraId="3029961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40" w:type="dxa"/>
            <w:noWrap/>
            <w:vAlign w:val="center"/>
            <w:hideMark/>
          </w:tcPr>
          <w:p w14:paraId="466F2A5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40" w:type="dxa"/>
            <w:noWrap/>
            <w:vAlign w:val="center"/>
            <w:hideMark/>
          </w:tcPr>
          <w:p w14:paraId="31B965B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40" w:type="dxa"/>
            <w:noWrap/>
            <w:vAlign w:val="center"/>
            <w:hideMark/>
          </w:tcPr>
          <w:p w14:paraId="307EEF5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10B0FE1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r>
      <w:tr w:rsidR="004857A3" w:rsidRPr="00207120" w14:paraId="06101BC1" w14:textId="77777777" w:rsidTr="007A5DC7">
        <w:trPr>
          <w:trHeight w:val="20"/>
          <w:jc w:val="center"/>
        </w:trPr>
        <w:tc>
          <w:tcPr>
            <w:tcW w:w="3681" w:type="dxa"/>
            <w:noWrap/>
            <w:vAlign w:val="center"/>
            <w:hideMark/>
          </w:tcPr>
          <w:p w14:paraId="0F4765DC"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Limba și literatura romana-Limba și literatura modernă (engleză/franceză)</w:t>
            </w:r>
          </w:p>
        </w:tc>
        <w:tc>
          <w:tcPr>
            <w:tcW w:w="1040" w:type="dxa"/>
            <w:noWrap/>
            <w:vAlign w:val="center"/>
            <w:hideMark/>
          </w:tcPr>
          <w:p w14:paraId="411B5DB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w:t>
            </w:r>
          </w:p>
        </w:tc>
        <w:tc>
          <w:tcPr>
            <w:tcW w:w="1040" w:type="dxa"/>
            <w:noWrap/>
            <w:vAlign w:val="center"/>
            <w:hideMark/>
          </w:tcPr>
          <w:p w14:paraId="51E8446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40" w:type="dxa"/>
            <w:noWrap/>
            <w:vAlign w:val="center"/>
            <w:hideMark/>
          </w:tcPr>
          <w:p w14:paraId="5694D8F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40" w:type="dxa"/>
            <w:noWrap/>
            <w:vAlign w:val="center"/>
            <w:hideMark/>
          </w:tcPr>
          <w:p w14:paraId="27555D3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10E6EC9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r>
      <w:tr w:rsidR="004857A3" w:rsidRPr="00207120" w14:paraId="3F8CDA23" w14:textId="77777777" w:rsidTr="007A5DC7">
        <w:trPr>
          <w:trHeight w:val="20"/>
          <w:jc w:val="center"/>
        </w:trPr>
        <w:tc>
          <w:tcPr>
            <w:tcW w:w="3681" w:type="dxa"/>
            <w:noWrap/>
            <w:vAlign w:val="center"/>
            <w:hideMark/>
          </w:tcPr>
          <w:p w14:paraId="330570FD"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politice</w:t>
            </w:r>
          </w:p>
        </w:tc>
        <w:tc>
          <w:tcPr>
            <w:tcW w:w="1040" w:type="dxa"/>
            <w:noWrap/>
            <w:vAlign w:val="center"/>
            <w:hideMark/>
          </w:tcPr>
          <w:p w14:paraId="72CC6463" w14:textId="77777777" w:rsidR="004857A3" w:rsidRPr="00207120" w:rsidRDefault="004857A3" w:rsidP="004857A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40" w:type="dxa"/>
            <w:noWrap/>
            <w:vAlign w:val="center"/>
            <w:hideMark/>
          </w:tcPr>
          <w:p w14:paraId="263418F0"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p>
        </w:tc>
        <w:tc>
          <w:tcPr>
            <w:tcW w:w="1040" w:type="dxa"/>
            <w:noWrap/>
            <w:vAlign w:val="center"/>
            <w:hideMark/>
          </w:tcPr>
          <w:p w14:paraId="37AD631D"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p>
        </w:tc>
        <w:tc>
          <w:tcPr>
            <w:tcW w:w="1040" w:type="dxa"/>
            <w:noWrap/>
            <w:vAlign w:val="center"/>
            <w:hideMark/>
          </w:tcPr>
          <w:p w14:paraId="11C024A8"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p>
        </w:tc>
        <w:tc>
          <w:tcPr>
            <w:tcW w:w="1040" w:type="dxa"/>
            <w:noWrap/>
            <w:vAlign w:val="center"/>
            <w:hideMark/>
          </w:tcPr>
          <w:p w14:paraId="134B01B3" w14:textId="77777777" w:rsidR="004857A3" w:rsidRPr="00207120" w:rsidRDefault="004857A3" w:rsidP="004857A3">
            <w:pPr>
              <w:spacing w:after="0" w:line="240" w:lineRule="auto"/>
              <w:jc w:val="center"/>
              <w:rPr>
                <w:rFonts w:ascii="Times New Roman" w:eastAsia="Times New Roman" w:hAnsi="Times New Roman" w:cs="Times New Roman"/>
                <w:kern w:val="0"/>
                <w:sz w:val="18"/>
                <w:szCs w:val="18"/>
                <w14:ligatures w14:val="none"/>
              </w:rPr>
            </w:pPr>
          </w:p>
        </w:tc>
      </w:tr>
      <w:tr w:rsidR="004857A3" w:rsidRPr="00207120" w14:paraId="4D8C3699" w14:textId="77777777" w:rsidTr="007A5DC7">
        <w:trPr>
          <w:trHeight w:val="20"/>
          <w:jc w:val="center"/>
        </w:trPr>
        <w:tc>
          <w:tcPr>
            <w:tcW w:w="3681" w:type="dxa"/>
            <w:noWrap/>
            <w:vAlign w:val="center"/>
            <w:hideMark/>
          </w:tcPr>
          <w:p w14:paraId="19994DB4"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1040" w:type="dxa"/>
            <w:noWrap/>
            <w:vAlign w:val="center"/>
            <w:hideMark/>
          </w:tcPr>
          <w:p w14:paraId="2946B5D4"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1040" w:type="dxa"/>
            <w:noWrap/>
            <w:vAlign w:val="center"/>
            <w:hideMark/>
          </w:tcPr>
          <w:p w14:paraId="18BA4BC7"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67</w:t>
            </w:r>
          </w:p>
        </w:tc>
        <w:tc>
          <w:tcPr>
            <w:tcW w:w="1040" w:type="dxa"/>
            <w:noWrap/>
            <w:vAlign w:val="center"/>
            <w:hideMark/>
          </w:tcPr>
          <w:p w14:paraId="3DF9C8E4"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1040" w:type="dxa"/>
            <w:noWrap/>
            <w:vAlign w:val="center"/>
            <w:hideMark/>
          </w:tcPr>
          <w:p w14:paraId="329CA420"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w:t>
            </w:r>
          </w:p>
        </w:tc>
        <w:tc>
          <w:tcPr>
            <w:tcW w:w="1040" w:type="dxa"/>
            <w:noWrap/>
            <w:vAlign w:val="center"/>
            <w:hideMark/>
          </w:tcPr>
          <w:p w14:paraId="3E513C8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r>
      <w:tr w:rsidR="004857A3" w:rsidRPr="00207120" w14:paraId="71DC1DF9" w14:textId="77777777" w:rsidTr="007A5DC7">
        <w:trPr>
          <w:trHeight w:val="20"/>
          <w:jc w:val="center"/>
        </w:trPr>
        <w:tc>
          <w:tcPr>
            <w:tcW w:w="3681" w:type="dxa"/>
            <w:noWrap/>
            <w:vAlign w:val="center"/>
            <w:hideMark/>
          </w:tcPr>
          <w:p w14:paraId="17177BD4"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Chimie</w:t>
            </w:r>
          </w:p>
        </w:tc>
        <w:tc>
          <w:tcPr>
            <w:tcW w:w="1040" w:type="dxa"/>
            <w:noWrap/>
            <w:vAlign w:val="center"/>
            <w:hideMark/>
          </w:tcPr>
          <w:p w14:paraId="7AF62B3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50E597F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40" w:type="dxa"/>
            <w:noWrap/>
            <w:vAlign w:val="center"/>
            <w:hideMark/>
          </w:tcPr>
          <w:p w14:paraId="1304435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25981B3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40" w:type="dxa"/>
            <w:noWrap/>
            <w:vAlign w:val="center"/>
            <w:hideMark/>
          </w:tcPr>
          <w:p w14:paraId="57584F0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r>
      <w:tr w:rsidR="004857A3" w:rsidRPr="00207120" w14:paraId="0C835F69" w14:textId="77777777" w:rsidTr="007A5DC7">
        <w:trPr>
          <w:trHeight w:val="20"/>
          <w:jc w:val="center"/>
        </w:trPr>
        <w:tc>
          <w:tcPr>
            <w:tcW w:w="3681" w:type="dxa"/>
            <w:noWrap/>
            <w:vAlign w:val="center"/>
            <w:hideMark/>
          </w:tcPr>
          <w:p w14:paraId="2476CB46"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Fizică</w:t>
            </w:r>
          </w:p>
        </w:tc>
        <w:tc>
          <w:tcPr>
            <w:tcW w:w="1040" w:type="dxa"/>
            <w:noWrap/>
            <w:vAlign w:val="center"/>
            <w:hideMark/>
          </w:tcPr>
          <w:p w14:paraId="7C6112F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40" w:type="dxa"/>
            <w:noWrap/>
            <w:vAlign w:val="center"/>
            <w:hideMark/>
          </w:tcPr>
          <w:p w14:paraId="3321AC6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2DE0C70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40" w:type="dxa"/>
            <w:noWrap/>
            <w:vAlign w:val="center"/>
            <w:hideMark/>
          </w:tcPr>
          <w:p w14:paraId="233F89C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57950F9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r>
      <w:tr w:rsidR="004857A3" w:rsidRPr="00207120" w14:paraId="24D4E98A" w14:textId="77777777" w:rsidTr="007A5DC7">
        <w:trPr>
          <w:trHeight w:val="20"/>
          <w:jc w:val="center"/>
        </w:trPr>
        <w:tc>
          <w:tcPr>
            <w:tcW w:w="3681" w:type="dxa"/>
            <w:noWrap/>
            <w:vAlign w:val="center"/>
            <w:hideMark/>
          </w:tcPr>
          <w:p w14:paraId="26EFECED"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Matematică informatică</w:t>
            </w:r>
          </w:p>
        </w:tc>
        <w:tc>
          <w:tcPr>
            <w:tcW w:w="1040" w:type="dxa"/>
            <w:noWrap/>
            <w:vAlign w:val="center"/>
            <w:hideMark/>
          </w:tcPr>
          <w:p w14:paraId="5D61194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40" w:type="dxa"/>
            <w:noWrap/>
            <w:vAlign w:val="center"/>
            <w:hideMark/>
          </w:tcPr>
          <w:p w14:paraId="7112FF0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00CE614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40" w:type="dxa"/>
            <w:noWrap/>
            <w:vAlign w:val="center"/>
            <w:hideMark/>
          </w:tcPr>
          <w:p w14:paraId="08776B7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40" w:type="dxa"/>
            <w:noWrap/>
            <w:vAlign w:val="center"/>
            <w:hideMark/>
          </w:tcPr>
          <w:p w14:paraId="6862795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r>
      <w:tr w:rsidR="004857A3" w:rsidRPr="00207120" w14:paraId="71133784" w14:textId="77777777" w:rsidTr="007A5DC7">
        <w:trPr>
          <w:trHeight w:val="20"/>
          <w:jc w:val="center"/>
        </w:trPr>
        <w:tc>
          <w:tcPr>
            <w:tcW w:w="3681" w:type="dxa"/>
            <w:noWrap/>
            <w:vAlign w:val="center"/>
            <w:hideMark/>
          </w:tcPr>
          <w:p w14:paraId="17100B7B"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Muzică</w:t>
            </w:r>
          </w:p>
        </w:tc>
        <w:tc>
          <w:tcPr>
            <w:tcW w:w="1040" w:type="dxa"/>
            <w:noWrap/>
            <w:vAlign w:val="center"/>
            <w:hideMark/>
          </w:tcPr>
          <w:p w14:paraId="5D9537F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40" w:type="dxa"/>
            <w:noWrap/>
            <w:vAlign w:val="center"/>
            <w:hideMark/>
          </w:tcPr>
          <w:p w14:paraId="408FCC4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679B99D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40" w:type="dxa"/>
            <w:noWrap/>
            <w:vAlign w:val="center"/>
            <w:hideMark/>
          </w:tcPr>
          <w:p w14:paraId="5769270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40" w:type="dxa"/>
            <w:noWrap/>
            <w:vAlign w:val="center"/>
            <w:hideMark/>
          </w:tcPr>
          <w:p w14:paraId="780BA05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r>
      <w:tr w:rsidR="004857A3" w:rsidRPr="00207120" w14:paraId="7FADDC87" w14:textId="77777777" w:rsidTr="007A5DC7">
        <w:trPr>
          <w:trHeight w:val="20"/>
          <w:jc w:val="center"/>
        </w:trPr>
        <w:tc>
          <w:tcPr>
            <w:tcW w:w="3681" w:type="dxa"/>
            <w:noWrap/>
            <w:vAlign w:val="center"/>
            <w:hideMark/>
          </w:tcPr>
          <w:p w14:paraId="0945C45C"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1040" w:type="dxa"/>
            <w:noWrap/>
            <w:vAlign w:val="center"/>
            <w:hideMark/>
          </w:tcPr>
          <w:p w14:paraId="548AA535"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290</w:t>
            </w:r>
          </w:p>
        </w:tc>
        <w:tc>
          <w:tcPr>
            <w:tcW w:w="1040" w:type="dxa"/>
            <w:noWrap/>
            <w:vAlign w:val="center"/>
            <w:hideMark/>
          </w:tcPr>
          <w:p w14:paraId="65F0CD66"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262</w:t>
            </w:r>
          </w:p>
        </w:tc>
        <w:tc>
          <w:tcPr>
            <w:tcW w:w="1040" w:type="dxa"/>
            <w:noWrap/>
            <w:vAlign w:val="center"/>
            <w:hideMark/>
          </w:tcPr>
          <w:p w14:paraId="6204B884"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320</w:t>
            </w:r>
          </w:p>
        </w:tc>
        <w:tc>
          <w:tcPr>
            <w:tcW w:w="1040" w:type="dxa"/>
            <w:noWrap/>
            <w:vAlign w:val="center"/>
            <w:hideMark/>
          </w:tcPr>
          <w:p w14:paraId="6A278075"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330</w:t>
            </w:r>
          </w:p>
        </w:tc>
        <w:tc>
          <w:tcPr>
            <w:tcW w:w="1040" w:type="dxa"/>
            <w:noWrap/>
            <w:vAlign w:val="center"/>
            <w:hideMark/>
          </w:tcPr>
          <w:p w14:paraId="087806E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327</w:t>
            </w:r>
          </w:p>
        </w:tc>
      </w:tr>
      <w:tr w:rsidR="004857A3" w:rsidRPr="00207120" w14:paraId="7A7EAE03" w14:textId="77777777" w:rsidTr="007A5DC7">
        <w:trPr>
          <w:trHeight w:val="20"/>
          <w:jc w:val="center"/>
        </w:trPr>
        <w:tc>
          <w:tcPr>
            <w:tcW w:w="3681" w:type="dxa"/>
            <w:noWrap/>
            <w:vAlign w:val="center"/>
            <w:hideMark/>
          </w:tcPr>
          <w:p w14:paraId="4BF2169C"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Administrarea afacerilor (în engleză)</w:t>
            </w:r>
          </w:p>
        </w:tc>
        <w:tc>
          <w:tcPr>
            <w:tcW w:w="1040" w:type="dxa"/>
            <w:noWrap/>
            <w:vAlign w:val="center"/>
            <w:hideMark/>
          </w:tcPr>
          <w:p w14:paraId="215A4A5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1040" w:type="dxa"/>
            <w:noWrap/>
            <w:vAlign w:val="center"/>
            <w:hideMark/>
          </w:tcPr>
          <w:p w14:paraId="1FE2EC7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40" w:type="dxa"/>
            <w:noWrap/>
            <w:vAlign w:val="center"/>
            <w:hideMark/>
          </w:tcPr>
          <w:p w14:paraId="5F9714B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42023E6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40" w:type="dxa"/>
            <w:noWrap/>
            <w:vAlign w:val="center"/>
            <w:hideMark/>
          </w:tcPr>
          <w:p w14:paraId="6B21607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r>
      <w:tr w:rsidR="004857A3" w:rsidRPr="00207120" w14:paraId="46C15470" w14:textId="77777777" w:rsidTr="007A5DC7">
        <w:trPr>
          <w:trHeight w:val="20"/>
          <w:jc w:val="center"/>
        </w:trPr>
        <w:tc>
          <w:tcPr>
            <w:tcW w:w="3681" w:type="dxa"/>
            <w:noWrap/>
            <w:vAlign w:val="center"/>
            <w:hideMark/>
          </w:tcPr>
          <w:p w14:paraId="68E6A1CC"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 și informatică de gestiune</w:t>
            </w:r>
          </w:p>
        </w:tc>
        <w:tc>
          <w:tcPr>
            <w:tcW w:w="1040" w:type="dxa"/>
            <w:noWrap/>
            <w:vAlign w:val="center"/>
            <w:hideMark/>
          </w:tcPr>
          <w:p w14:paraId="72DA00E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1040" w:type="dxa"/>
            <w:noWrap/>
            <w:vAlign w:val="center"/>
            <w:hideMark/>
          </w:tcPr>
          <w:p w14:paraId="30625A9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1040" w:type="dxa"/>
            <w:noWrap/>
            <w:vAlign w:val="center"/>
            <w:hideMark/>
          </w:tcPr>
          <w:p w14:paraId="483937D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w:t>
            </w:r>
          </w:p>
        </w:tc>
        <w:tc>
          <w:tcPr>
            <w:tcW w:w="1040" w:type="dxa"/>
            <w:noWrap/>
            <w:vAlign w:val="center"/>
            <w:hideMark/>
          </w:tcPr>
          <w:p w14:paraId="561FA0F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c>
          <w:tcPr>
            <w:tcW w:w="1040" w:type="dxa"/>
            <w:noWrap/>
            <w:vAlign w:val="center"/>
            <w:hideMark/>
          </w:tcPr>
          <w:p w14:paraId="166F4BF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r>
      <w:tr w:rsidR="004857A3" w:rsidRPr="00207120" w14:paraId="05A48C07" w14:textId="77777777" w:rsidTr="007A5DC7">
        <w:trPr>
          <w:trHeight w:val="20"/>
          <w:jc w:val="center"/>
        </w:trPr>
        <w:tc>
          <w:tcPr>
            <w:tcW w:w="3681" w:type="dxa"/>
            <w:noWrap/>
            <w:vAlign w:val="center"/>
            <w:hideMark/>
          </w:tcPr>
          <w:p w14:paraId="01D11825"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1040" w:type="dxa"/>
            <w:noWrap/>
            <w:vAlign w:val="center"/>
            <w:hideMark/>
          </w:tcPr>
          <w:p w14:paraId="4D97F38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59670CD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6165644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40" w:type="dxa"/>
            <w:noWrap/>
            <w:vAlign w:val="center"/>
            <w:hideMark/>
          </w:tcPr>
          <w:p w14:paraId="09C6055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1040" w:type="dxa"/>
            <w:noWrap/>
            <w:vAlign w:val="center"/>
            <w:hideMark/>
          </w:tcPr>
          <w:p w14:paraId="0CC8926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r>
      <w:tr w:rsidR="004857A3" w:rsidRPr="00207120" w14:paraId="64604549" w14:textId="77777777" w:rsidTr="007A5DC7">
        <w:trPr>
          <w:trHeight w:val="20"/>
          <w:jc w:val="center"/>
        </w:trPr>
        <w:tc>
          <w:tcPr>
            <w:tcW w:w="3681" w:type="dxa"/>
            <w:noWrap/>
            <w:vAlign w:val="center"/>
            <w:hideMark/>
          </w:tcPr>
          <w:p w14:paraId="149C9487"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Finanțe și bănci</w:t>
            </w:r>
          </w:p>
        </w:tc>
        <w:tc>
          <w:tcPr>
            <w:tcW w:w="1040" w:type="dxa"/>
            <w:noWrap/>
            <w:vAlign w:val="center"/>
            <w:hideMark/>
          </w:tcPr>
          <w:p w14:paraId="55FACA6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113460B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1040" w:type="dxa"/>
            <w:noWrap/>
            <w:vAlign w:val="center"/>
            <w:hideMark/>
          </w:tcPr>
          <w:p w14:paraId="216FDB6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1040" w:type="dxa"/>
            <w:noWrap/>
            <w:vAlign w:val="center"/>
            <w:hideMark/>
          </w:tcPr>
          <w:p w14:paraId="5B4190E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1040" w:type="dxa"/>
            <w:noWrap/>
            <w:vAlign w:val="center"/>
            <w:hideMark/>
          </w:tcPr>
          <w:p w14:paraId="7D5FEEF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r>
      <w:tr w:rsidR="001D2CEF" w:rsidRPr="00207120" w14:paraId="66B6C43F" w14:textId="77777777" w:rsidTr="00663708">
        <w:trPr>
          <w:trHeight w:val="20"/>
          <w:jc w:val="center"/>
        </w:trPr>
        <w:tc>
          <w:tcPr>
            <w:tcW w:w="3681" w:type="dxa"/>
            <w:noWrap/>
            <w:hideMark/>
          </w:tcPr>
          <w:p w14:paraId="5C4EF894" w14:textId="3229B502"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w:t>
            </w:r>
          </w:p>
        </w:tc>
        <w:tc>
          <w:tcPr>
            <w:tcW w:w="1040" w:type="dxa"/>
            <w:noWrap/>
            <w:hideMark/>
          </w:tcPr>
          <w:p w14:paraId="5CA337A8" w14:textId="166FAB15"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39</w:t>
            </w:r>
          </w:p>
        </w:tc>
        <w:tc>
          <w:tcPr>
            <w:tcW w:w="1040" w:type="dxa"/>
            <w:noWrap/>
            <w:hideMark/>
          </w:tcPr>
          <w:p w14:paraId="7C9B0577" w14:textId="6DB5B853"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42</w:t>
            </w:r>
          </w:p>
        </w:tc>
        <w:tc>
          <w:tcPr>
            <w:tcW w:w="1040" w:type="dxa"/>
            <w:noWrap/>
            <w:hideMark/>
          </w:tcPr>
          <w:p w14:paraId="622D9379" w14:textId="4AC347BE"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55</w:t>
            </w:r>
          </w:p>
        </w:tc>
        <w:tc>
          <w:tcPr>
            <w:tcW w:w="1040" w:type="dxa"/>
            <w:noWrap/>
            <w:hideMark/>
          </w:tcPr>
          <w:p w14:paraId="097F82DE" w14:textId="722903D1"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59</w:t>
            </w:r>
          </w:p>
        </w:tc>
        <w:tc>
          <w:tcPr>
            <w:tcW w:w="1040" w:type="dxa"/>
            <w:noWrap/>
            <w:hideMark/>
          </w:tcPr>
          <w:p w14:paraId="7BCC466D" w14:textId="34D327F6"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58</w:t>
            </w:r>
          </w:p>
        </w:tc>
      </w:tr>
      <w:tr w:rsidR="001D2CEF" w:rsidRPr="00207120" w14:paraId="3EAB8A04" w14:textId="77777777" w:rsidTr="00663708">
        <w:trPr>
          <w:trHeight w:val="20"/>
          <w:jc w:val="center"/>
        </w:trPr>
        <w:tc>
          <w:tcPr>
            <w:tcW w:w="3681" w:type="dxa"/>
            <w:noWrap/>
          </w:tcPr>
          <w:p w14:paraId="02293B7B" w14:textId="23B0D000"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 ID</w:t>
            </w:r>
          </w:p>
        </w:tc>
        <w:tc>
          <w:tcPr>
            <w:tcW w:w="1040" w:type="dxa"/>
            <w:noWrap/>
          </w:tcPr>
          <w:p w14:paraId="02DB7E35" w14:textId="51285C5A"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68</w:t>
            </w:r>
          </w:p>
        </w:tc>
        <w:tc>
          <w:tcPr>
            <w:tcW w:w="1040" w:type="dxa"/>
            <w:noWrap/>
          </w:tcPr>
          <w:p w14:paraId="3985644A" w14:textId="146BC60F"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58</w:t>
            </w:r>
          </w:p>
        </w:tc>
        <w:tc>
          <w:tcPr>
            <w:tcW w:w="1040" w:type="dxa"/>
            <w:noWrap/>
          </w:tcPr>
          <w:p w14:paraId="4D653BBA" w14:textId="0599ED5E"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75</w:t>
            </w:r>
          </w:p>
        </w:tc>
        <w:tc>
          <w:tcPr>
            <w:tcW w:w="1040" w:type="dxa"/>
            <w:noWrap/>
          </w:tcPr>
          <w:p w14:paraId="3FB12064" w14:textId="7D33E04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74</w:t>
            </w:r>
          </w:p>
        </w:tc>
        <w:tc>
          <w:tcPr>
            <w:tcW w:w="1040" w:type="dxa"/>
            <w:noWrap/>
          </w:tcPr>
          <w:p w14:paraId="093483A8" w14:textId="4A30C9CE"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74</w:t>
            </w:r>
          </w:p>
        </w:tc>
      </w:tr>
      <w:tr w:rsidR="004857A3" w:rsidRPr="00207120" w14:paraId="264D4DEB" w14:textId="77777777" w:rsidTr="007A5DC7">
        <w:trPr>
          <w:trHeight w:val="20"/>
          <w:jc w:val="center"/>
        </w:trPr>
        <w:tc>
          <w:tcPr>
            <w:tcW w:w="3681" w:type="dxa"/>
            <w:noWrap/>
            <w:vAlign w:val="center"/>
            <w:hideMark/>
          </w:tcPr>
          <w:p w14:paraId="0C93A072"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1040" w:type="dxa"/>
            <w:noWrap/>
            <w:vAlign w:val="center"/>
            <w:hideMark/>
          </w:tcPr>
          <w:p w14:paraId="167EFD0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40" w:type="dxa"/>
            <w:noWrap/>
            <w:vAlign w:val="center"/>
            <w:hideMark/>
          </w:tcPr>
          <w:p w14:paraId="20BE81B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40" w:type="dxa"/>
            <w:noWrap/>
            <w:vAlign w:val="center"/>
            <w:hideMark/>
          </w:tcPr>
          <w:p w14:paraId="4783007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40" w:type="dxa"/>
            <w:noWrap/>
            <w:vAlign w:val="center"/>
            <w:hideMark/>
          </w:tcPr>
          <w:p w14:paraId="07B62E9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1040" w:type="dxa"/>
            <w:noWrap/>
            <w:vAlign w:val="center"/>
            <w:hideMark/>
          </w:tcPr>
          <w:p w14:paraId="73267B1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r>
      <w:tr w:rsidR="004857A3" w:rsidRPr="00207120" w14:paraId="16B56082" w14:textId="77777777" w:rsidTr="007A5DC7">
        <w:trPr>
          <w:trHeight w:val="20"/>
          <w:jc w:val="center"/>
        </w:trPr>
        <w:tc>
          <w:tcPr>
            <w:tcW w:w="3681" w:type="dxa"/>
            <w:noWrap/>
            <w:vAlign w:val="center"/>
            <w:hideMark/>
          </w:tcPr>
          <w:p w14:paraId="7EB2F022" w14:textId="3AA312E6" w:rsidR="004857A3" w:rsidRPr="00207120" w:rsidRDefault="00D51699" w:rsidP="004857A3">
            <w:pPr>
              <w:spacing w:after="0" w:line="240" w:lineRule="auto"/>
              <w:rPr>
                <w:rFonts w:ascii="Times New Roman" w:eastAsia="Times New Roman" w:hAnsi="Times New Roman" w:cs="Times New Roman"/>
                <w:b/>
                <w:bCs/>
                <w:color w:val="000000"/>
                <w:kern w:val="0"/>
                <w:sz w:val="18"/>
                <w:szCs w:val="18"/>
                <w14:ligatures w14:val="none"/>
              </w:rPr>
            </w:pPr>
            <w:r>
              <w:rPr>
                <w:rFonts w:ascii="Times New Roman" w:eastAsia="Times New Roman" w:hAnsi="Times New Roman" w:cs="Times New Roman"/>
                <w:b/>
                <w:bCs/>
                <w:color w:val="000000"/>
                <w:kern w:val="0"/>
                <w:sz w:val="18"/>
                <w:szCs w:val="18"/>
                <w14:ligatures w14:val="none"/>
              </w:rPr>
              <w:t>FSI</w:t>
            </w:r>
          </w:p>
        </w:tc>
        <w:tc>
          <w:tcPr>
            <w:tcW w:w="1040" w:type="dxa"/>
            <w:noWrap/>
            <w:vAlign w:val="center"/>
            <w:hideMark/>
          </w:tcPr>
          <w:p w14:paraId="31B3384C"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171</w:t>
            </w:r>
          </w:p>
        </w:tc>
        <w:tc>
          <w:tcPr>
            <w:tcW w:w="1040" w:type="dxa"/>
            <w:noWrap/>
            <w:vAlign w:val="center"/>
            <w:hideMark/>
          </w:tcPr>
          <w:p w14:paraId="43837D7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184</w:t>
            </w:r>
          </w:p>
        </w:tc>
        <w:tc>
          <w:tcPr>
            <w:tcW w:w="1040" w:type="dxa"/>
            <w:noWrap/>
            <w:vAlign w:val="center"/>
            <w:hideMark/>
          </w:tcPr>
          <w:p w14:paraId="267157D6"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173</w:t>
            </w:r>
          </w:p>
        </w:tc>
        <w:tc>
          <w:tcPr>
            <w:tcW w:w="1040" w:type="dxa"/>
            <w:noWrap/>
            <w:vAlign w:val="center"/>
            <w:hideMark/>
          </w:tcPr>
          <w:p w14:paraId="65436E27"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185</w:t>
            </w:r>
          </w:p>
        </w:tc>
        <w:tc>
          <w:tcPr>
            <w:tcW w:w="1040" w:type="dxa"/>
            <w:noWrap/>
            <w:vAlign w:val="center"/>
            <w:hideMark/>
          </w:tcPr>
          <w:p w14:paraId="66E5BDF5"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184</w:t>
            </w:r>
          </w:p>
        </w:tc>
      </w:tr>
      <w:tr w:rsidR="004857A3" w:rsidRPr="00207120" w14:paraId="73402071" w14:textId="77777777" w:rsidTr="007A5DC7">
        <w:trPr>
          <w:trHeight w:val="20"/>
          <w:jc w:val="center"/>
        </w:trPr>
        <w:tc>
          <w:tcPr>
            <w:tcW w:w="3681" w:type="dxa"/>
            <w:noWrap/>
            <w:vAlign w:val="center"/>
            <w:hideMark/>
          </w:tcPr>
          <w:p w14:paraId="47442269"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1040" w:type="dxa"/>
            <w:noWrap/>
            <w:vAlign w:val="center"/>
            <w:hideMark/>
          </w:tcPr>
          <w:p w14:paraId="1BE8DF0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4FC1C572"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57C08A7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108BFDB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65907E0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r>
      <w:tr w:rsidR="004857A3" w:rsidRPr="00207120" w14:paraId="30C8CF64" w14:textId="77777777" w:rsidTr="007A5DC7">
        <w:trPr>
          <w:trHeight w:val="20"/>
          <w:jc w:val="center"/>
        </w:trPr>
        <w:tc>
          <w:tcPr>
            <w:tcW w:w="3681" w:type="dxa"/>
            <w:noWrap/>
            <w:vAlign w:val="center"/>
            <w:hideMark/>
          </w:tcPr>
          <w:p w14:paraId="7E2994F2"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Agricultură</w:t>
            </w:r>
          </w:p>
        </w:tc>
        <w:tc>
          <w:tcPr>
            <w:tcW w:w="1040" w:type="dxa"/>
            <w:noWrap/>
            <w:vAlign w:val="center"/>
            <w:hideMark/>
          </w:tcPr>
          <w:p w14:paraId="1C43F88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76A2538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4C6BE90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62D8140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1686146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r>
      <w:tr w:rsidR="004857A3" w:rsidRPr="00207120" w14:paraId="42E676AD" w14:textId="77777777" w:rsidTr="007A5DC7">
        <w:trPr>
          <w:trHeight w:val="20"/>
          <w:jc w:val="center"/>
        </w:trPr>
        <w:tc>
          <w:tcPr>
            <w:tcW w:w="3681" w:type="dxa"/>
            <w:noWrap/>
            <w:vAlign w:val="center"/>
            <w:hideMark/>
          </w:tcPr>
          <w:p w14:paraId="22C8F65D"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1040" w:type="dxa"/>
            <w:noWrap/>
            <w:vAlign w:val="center"/>
            <w:hideMark/>
          </w:tcPr>
          <w:p w14:paraId="12A008C2"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w:t>
            </w:r>
          </w:p>
        </w:tc>
        <w:tc>
          <w:tcPr>
            <w:tcW w:w="1040" w:type="dxa"/>
            <w:noWrap/>
            <w:vAlign w:val="center"/>
            <w:hideMark/>
          </w:tcPr>
          <w:p w14:paraId="207CAC1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40" w:type="dxa"/>
            <w:noWrap/>
            <w:vAlign w:val="center"/>
            <w:hideMark/>
          </w:tcPr>
          <w:p w14:paraId="69E25E8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w:t>
            </w:r>
          </w:p>
        </w:tc>
        <w:tc>
          <w:tcPr>
            <w:tcW w:w="1040" w:type="dxa"/>
            <w:noWrap/>
            <w:vAlign w:val="center"/>
            <w:hideMark/>
          </w:tcPr>
          <w:p w14:paraId="2C51EE30"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w:t>
            </w:r>
          </w:p>
        </w:tc>
        <w:tc>
          <w:tcPr>
            <w:tcW w:w="1040" w:type="dxa"/>
            <w:noWrap/>
            <w:vAlign w:val="center"/>
            <w:hideMark/>
          </w:tcPr>
          <w:p w14:paraId="5E2B6C4C"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r>
      <w:tr w:rsidR="004857A3" w:rsidRPr="00207120" w14:paraId="44DAF2E3" w14:textId="77777777" w:rsidTr="007A5DC7">
        <w:trPr>
          <w:trHeight w:val="20"/>
          <w:jc w:val="center"/>
        </w:trPr>
        <w:tc>
          <w:tcPr>
            <w:tcW w:w="3681" w:type="dxa"/>
            <w:noWrap/>
            <w:vAlign w:val="center"/>
            <w:hideMark/>
          </w:tcPr>
          <w:p w14:paraId="1E63A73D"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multimedia</w:t>
            </w:r>
          </w:p>
        </w:tc>
        <w:tc>
          <w:tcPr>
            <w:tcW w:w="1040" w:type="dxa"/>
            <w:noWrap/>
            <w:vAlign w:val="center"/>
            <w:hideMark/>
          </w:tcPr>
          <w:p w14:paraId="7013813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40" w:type="dxa"/>
            <w:noWrap/>
            <w:vAlign w:val="center"/>
            <w:hideMark/>
          </w:tcPr>
          <w:p w14:paraId="3750DB5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33FB9A02"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40" w:type="dxa"/>
            <w:noWrap/>
            <w:vAlign w:val="center"/>
            <w:hideMark/>
          </w:tcPr>
          <w:p w14:paraId="56500CC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5807F8A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r>
      <w:tr w:rsidR="004857A3" w:rsidRPr="00207120" w14:paraId="27FF1057" w14:textId="77777777" w:rsidTr="007A5DC7">
        <w:trPr>
          <w:trHeight w:val="20"/>
          <w:jc w:val="center"/>
        </w:trPr>
        <w:tc>
          <w:tcPr>
            <w:tcW w:w="3681" w:type="dxa"/>
            <w:noWrap/>
            <w:vAlign w:val="center"/>
            <w:hideMark/>
          </w:tcPr>
          <w:p w14:paraId="1EA4CE9A"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1040" w:type="dxa"/>
            <w:noWrap/>
            <w:vAlign w:val="center"/>
            <w:hideMark/>
          </w:tcPr>
          <w:p w14:paraId="33969F25"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179</w:t>
            </w:r>
          </w:p>
        </w:tc>
        <w:tc>
          <w:tcPr>
            <w:tcW w:w="1040" w:type="dxa"/>
            <w:noWrap/>
            <w:vAlign w:val="center"/>
            <w:hideMark/>
          </w:tcPr>
          <w:p w14:paraId="346426E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183</w:t>
            </w:r>
          </w:p>
        </w:tc>
        <w:tc>
          <w:tcPr>
            <w:tcW w:w="1040" w:type="dxa"/>
            <w:noWrap/>
            <w:vAlign w:val="center"/>
            <w:hideMark/>
          </w:tcPr>
          <w:p w14:paraId="0136662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215</w:t>
            </w:r>
          </w:p>
        </w:tc>
        <w:tc>
          <w:tcPr>
            <w:tcW w:w="1040" w:type="dxa"/>
            <w:noWrap/>
            <w:vAlign w:val="center"/>
            <w:hideMark/>
          </w:tcPr>
          <w:p w14:paraId="1EF9E360"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223</w:t>
            </w:r>
          </w:p>
        </w:tc>
        <w:tc>
          <w:tcPr>
            <w:tcW w:w="1040" w:type="dxa"/>
            <w:noWrap/>
            <w:vAlign w:val="center"/>
            <w:hideMark/>
          </w:tcPr>
          <w:p w14:paraId="7394A15B"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244</w:t>
            </w:r>
          </w:p>
        </w:tc>
      </w:tr>
      <w:tr w:rsidR="004857A3" w:rsidRPr="00207120" w14:paraId="66BAE62D" w14:textId="77777777" w:rsidTr="007A5DC7">
        <w:trPr>
          <w:trHeight w:val="20"/>
          <w:jc w:val="center"/>
        </w:trPr>
        <w:tc>
          <w:tcPr>
            <w:tcW w:w="3681" w:type="dxa"/>
            <w:noWrap/>
            <w:vAlign w:val="center"/>
            <w:hideMark/>
          </w:tcPr>
          <w:p w14:paraId="7F22A79A"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și sportivă</w:t>
            </w:r>
          </w:p>
        </w:tc>
        <w:tc>
          <w:tcPr>
            <w:tcW w:w="1040" w:type="dxa"/>
            <w:noWrap/>
            <w:vAlign w:val="center"/>
            <w:hideMark/>
          </w:tcPr>
          <w:p w14:paraId="6F84C28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1040" w:type="dxa"/>
            <w:noWrap/>
            <w:vAlign w:val="center"/>
            <w:hideMark/>
          </w:tcPr>
          <w:p w14:paraId="532740A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1040" w:type="dxa"/>
            <w:noWrap/>
            <w:vAlign w:val="center"/>
            <w:hideMark/>
          </w:tcPr>
          <w:p w14:paraId="23E84CD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77</w:t>
            </w:r>
          </w:p>
        </w:tc>
        <w:tc>
          <w:tcPr>
            <w:tcW w:w="1040" w:type="dxa"/>
            <w:noWrap/>
            <w:vAlign w:val="center"/>
            <w:hideMark/>
          </w:tcPr>
          <w:p w14:paraId="21D9A05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w:t>
            </w:r>
          </w:p>
        </w:tc>
        <w:tc>
          <w:tcPr>
            <w:tcW w:w="1040" w:type="dxa"/>
            <w:noWrap/>
            <w:vAlign w:val="center"/>
            <w:hideMark/>
          </w:tcPr>
          <w:p w14:paraId="34E8EC3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w:t>
            </w:r>
          </w:p>
        </w:tc>
      </w:tr>
      <w:tr w:rsidR="004857A3" w:rsidRPr="00207120" w14:paraId="4FA1D9CB" w14:textId="77777777" w:rsidTr="007A5DC7">
        <w:trPr>
          <w:trHeight w:val="20"/>
          <w:jc w:val="center"/>
        </w:trPr>
        <w:tc>
          <w:tcPr>
            <w:tcW w:w="3681" w:type="dxa"/>
            <w:noWrap/>
            <w:vAlign w:val="center"/>
            <w:hideMark/>
          </w:tcPr>
          <w:p w14:paraId="2B1D3147"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Geografia turismului</w:t>
            </w:r>
          </w:p>
        </w:tc>
        <w:tc>
          <w:tcPr>
            <w:tcW w:w="1040" w:type="dxa"/>
            <w:noWrap/>
            <w:vAlign w:val="center"/>
            <w:hideMark/>
          </w:tcPr>
          <w:p w14:paraId="19F83DF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40" w:type="dxa"/>
            <w:noWrap/>
            <w:vAlign w:val="center"/>
            <w:hideMark/>
          </w:tcPr>
          <w:p w14:paraId="636E306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1542D88D"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407A4E7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40" w:type="dxa"/>
            <w:noWrap/>
            <w:vAlign w:val="center"/>
            <w:hideMark/>
          </w:tcPr>
          <w:p w14:paraId="2F223D9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r>
      <w:tr w:rsidR="004857A3" w:rsidRPr="00207120" w14:paraId="50EC3B90" w14:textId="77777777" w:rsidTr="007A5DC7">
        <w:trPr>
          <w:trHeight w:val="20"/>
          <w:jc w:val="center"/>
        </w:trPr>
        <w:tc>
          <w:tcPr>
            <w:tcW w:w="3681" w:type="dxa"/>
            <w:noWrap/>
            <w:vAlign w:val="center"/>
            <w:hideMark/>
          </w:tcPr>
          <w:p w14:paraId="0F2D17F7"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Geografie</w:t>
            </w:r>
          </w:p>
        </w:tc>
        <w:tc>
          <w:tcPr>
            <w:tcW w:w="1040" w:type="dxa"/>
            <w:noWrap/>
            <w:vAlign w:val="center"/>
            <w:hideMark/>
          </w:tcPr>
          <w:p w14:paraId="4FFD22B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40" w:type="dxa"/>
            <w:noWrap/>
            <w:vAlign w:val="center"/>
            <w:hideMark/>
          </w:tcPr>
          <w:p w14:paraId="3D28B07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40" w:type="dxa"/>
            <w:noWrap/>
            <w:vAlign w:val="center"/>
            <w:hideMark/>
          </w:tcPr>
          <w:p w14:paraId="5D06F96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40" w:type="dxa"/>
            <w:noWrap/>
            <w:vAlign w:val="center"/>
            <w:hideMark/>
          </w:tcPr>
          <w:p w14:paraId="6F9BEB3E"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4B9C942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r>
      <w:tr w:rsidR="004857A3" w:rsidRPr="00207120" w14:paraId="03440372" w14:textId="77777777" w:rsidTr="007A5DC7">
        <w:trPr>
          <w:trHeight w:val="20"/>
          <w:jc w:val="center"/>
        </w:trPr>
        <w:tc>
          <w:tcPr>
            <w:tcW w:w="3681" w:type="dxa"/>
            <w:noWrap/>
            <w:vAlign w:val="center"/>
            <w:hideMark/>
          </w:tcPr>
          <w:p w14:paraId="11B5E147"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Istorie</w:t>
            </w:r>
          </w:p>
        </w:tc>
        <w:tc>
          <w:tcPr>
            <w:tcW w:w="1040" w:type="dxa"/>
            <w:noWrap/>
            <w:vAlign w:val="center"/>
            <w:hideMark/>
          </w:tcPr>
          <w:p w14:paraId="09900BBB"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40" w:type="dxa"/>
            <w:noWrap/>
            <w:vAlign w:val="center"/>
            <w:hideMark/>
          </w:tcPr>
          <w:p w14:paraId="761EBB7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40" w:type="dxa"/>
            <w:noWrap/>
            <w:vAlign w:val="center"/>
            <w:hideMark/>
          </w:tcPr>
          <w:p w14:paraId="140B408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40" w:type="dxa"/>
            <w:noWrap/>
            <w:vAlign w:val="center"/>
            <w:hideMark/>
          </w:tcPr>
          <w:p w14:paraId="0EB6D1E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40" w:type="dxa"/>
            <w:noWrap/>
            <w:vAlign w:val="center"/>
            <w:hideMark/>
          </w:tcPr>
          <w:p w14:paraId="169F95D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r>
      <w:tr w:rsidR="004857A3" w:rsidRPr="00207120" w14:paraId="73510E70" w14:textId="77777777" w:rsidTr="007A5DC7">
        <w:trPr>
          <w:trHeight w:val="20"/>
          <w:jc w:val="center"/>
        </w:trPr>
        <w:tc>
          <w:tcPr>
            <w:tcW w:w="3681" w:type="dxa"/>
            <w:noWrap/>
            <w:vAlign w:val="center"/>
            <w:hideMark/>
          </w:tcPr>
          <w:p w14:paraId="6344D194"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Kinetoterapie și motricitate specială</w:t>
            </w:r>
          </w:p>
        </w:tc>
        <w:tc>
          <w:tcPr>
            <w:tcW w:w="1040" w:type="dxa"/>
            <w:noWrap/>
            <w:vAlign w:val="center"/>
            <w:hideMark/>
          </w:tcPr>
          <w:p w14:paraId="6228F834"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40" w:type="dxa"/>
            <w:noWrap/>
            <w:vAlign w:val="center"/>
            <w:hideMark/>
          </w:tcPr>
          <w:p w14:paraId="58C6C0C6"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5BDE5C9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7C9420CA"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40" w:type="dxa"/>
            <w:noWrap/>
            <w:vAlign w:val="center"/>
            <w:hideMark/>
          </w:tcPr>
          <w:p w14:paraId="59BAEE33"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w:t>
            </w:r>
          </w:p>
        </w:tc>
      </w:tr>
      <w:tr w:rsidR="004857A3" w:rsidRPr="00207120" w14:paraId="2218D23F" w14:textId="77777777" w:rsidTr="007A5DC7">
        <w:trPr>
          <w:trHeight w:val="20"/>
          <w:jc w:val="center"/>
        </w:trPr>
        <w:tc>
          <w:tcPr>
            <w:tcW w:w="3681" w:type="dxa"/>
            <w:noWrap/>
            <w:vAlign w:val="center"/>
            <w:hideMark/>
          </w:tcPr>
          <w:p w14:paraId="07A3DED2" w14:textId="77777777" w:rsidR="004857A3" w:rsidRPr="00207120" w:rsidRDefault="004857A3" w:rsidP="004857A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1040" w:type="dxa"/>
            <w:noWrap/>
            <w:vAlign w:val="center"/>
            <w:hideMark/>
          </w:tcPr>
          <w:p w14:paraId="34A7C2C8"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101</w:t>
            </w:r>
          </w:p>
        </w:tc>
        <w:tc>
          <w:tcPr>
            <w:tcW w:w="1040" w:type="dxa"/>
            <w:noWrap/>
            <w:vAlign w:val="center"/>
            <w:hideMark/>
          </w:tcPr>
          <w:p w14:paraId="22E837BE"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105</w:t>
            </w:r>
          </w:p>
        </w:tc>
        <w:tc>
          <w:tcPr>
            <w:tcW w:w="1040" w:type="dxa"/>
            <w:noWrap/>
            <w:vAlign w:val="center"/>
            <w:hideMark/>
          </w:tcPr>
          <w:p w14:paraId="41AF39A2"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w:t>
            </w:r>
          </w:p>
        </w:tc>
        <w:tc>
          <w:tcPr>
            <w:tcW w:w="1040" w:type="dxa"/>
            <w:noWrap/>
            <w:vAlign w:val="center"/>
            <w:hideMark/>
          </w:tcPr>
          <w:p w14:paraId="7A42CBDF"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102</w:t>
            </w:r>
          </w:p>
        </w:tc>
        <w:tc>
          <w:tcPr>
            <w:tcW w:w="1040" w:type="dxa"/>
            <w:noWrap/>
            <w:vAlign w:val="center"/>
            <w:hideMark/>
          </w:tcPr>
          <w:p w14:paraId="6F9429E9" w14:textId="77777777" w:rsidR="004857A3" w:rsidRPr="00207120" w:rsidRDefault="004857A3" w:rsidP="004857A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105</w:t>
            </w:r>
          </w:p>
        </w:tc>
      </w:tr>
      <w:tr w:rsidR="004857A3" w:rsidRPr="00207120" w14:paraId="58A78EE6" w14:textId="77777777" w:rsidTr="007A5DC7">
        <w:trPr>
          <w:trHeight w:val="20"/>
          <w:jc w:val="center"/>
        </w:trPr>
        <w:tc>
          <w:tcPr>
            <w:tcW w:w="3681" w:type="dxa"/>
            <w:noWrap/>
            <w:vAlign w:val="center"/>
            <w:hideMark/>
          </w:tcPr>
          <w:p w14:paraId="2D468571"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Pedagogia învățământului primar și preșcolar</w:t>
            </w:r>
          </w:p>
        </w:tc>
        <w:tc>
          <w:tcPr>
            <w:tcW w:w="1040" w:type="dxa"/>
            <w:noWrap/>
            <w:vAlign w:val="center"/>
            <w:hideMark/>
          </w:tcPr>
          <w:p w14:paraId="057A0FA1"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c>
          <w:tcPr>
            <w:tcW w:w="1040" w:type="dxa"/>
            <w:noWrap/>
            <w:vAlign w:val="center"/>
            <w:hideMark/>
          </w:tcPr>
          <w:p w14:paraId="36B6433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c>
          <w:tcPr>
            <w:tcW w:w="1040" w:type="dxa"/>
            <w:noWrap/>
            <w:vAlign w:val="center"/>
            <w:hideMark/>
          </w:tcPr>
          <w:p w14:paraId="093D89D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c>
          <w:tcPr>
            <w:tcW w:w="1040" w:type="dxa"/>
            <w:noWrap/>
            <w:vAlign w:val="center"/>
            <w:hideMark/>
          </w:tcPr>
          <w:p w14:paraId="18DEF147"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c>
          <w:tcPr>
            <w:tcW w:w="1040" w:type="dxa"/>
            <w:noWrap/>
            <w:vAlign w:val="center"/>
            <w:hideMark/>
          </w:tcPr>
          <w:p w14:paraId="3BDAEC49"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r>
      <w:tr w:rsidR="004857A3" w:rsidRPr="00207120" w14:paraId="1768E1F3" w14:textId="77777777" w:rsidTr="007A5DC7">
        <w:trPr>
          <w:trHeight w:val="20"/>
          <w:jc w:val="center"/>
        </w:trPr>
        <w:tc>
          <w:tcPr>
            <w:tcW w:w="3681" w:type="dxa"/>
            <w:noWrap/>
            <w:vAlign w:val="center"/>
            <w:hideMark/>
          </w:tcPr>
          <w:p w14:paraId="2F21FA5A" w14:textId="77777777" w:rsidR="004857A3" w:rsidRPr="00207120" w:rsidRDefault="004857A3" w:rsidP="004857A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Teologie ortodoxă pastorală</w:t>
            </w:r>
          </w:p>
        </w:tc>
        <w:tc>
          <w:tcPr>
            <w:tcW w:w="1040" w:type="dxa"/>
            <w:noWrap/>
            <w:vAlign w:val="center"/>
            <w:hideMark/>
          </w:tcPr>
          <w:p w14:paraId="458E1EA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40" w:type="dxa"/>
            <w:noWrap/>
            <w:vAlign w:val="center"/>
            <w:hideMark/>
          </w:tcPr>
          <w:p w14:paraId="783A7282"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40" w:type="dxa"/>
            <w:noWrap/>
            <w:vAlign w:val="center"/>
            <w:hideMark/>
          </w:tcPr>
          <w:p w14:paraId="7547EBDF"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40" w:type="dxa"/>
            <w:noWrap/>
            <w:vAlign w:val="center"/>
            <w:hideMark/>
          </w:tcPr>
          <w:p w14:paraId="6330B395"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40" w:type="dxa"/>
            <w:noWrap/>
            <w:vAlign w:val="center"/>
            <w:hideMark/>
          </w:tcPr>
          <w:p w14:paraId="5E6658C8" w14:textId="77777777" w:rsidR="004857A3" w:rsidRPr="00207120" w:rsidRDefault="004857A3" w:rsidP="004857A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r>
      <w:tr w:rsidR="004857A3" w:rsidRPr="00207120" w14:paraId="7BFCB7F4" w14:textId="77777777" w:rsidTr="007A5DC7">
        <w:trPr>
          <w:trHeight w:val="20"/>
          <w:jc w:val="center"/>
        </w:trPr>
        <w:tc>
          <w:tcPr>
            <w:tcW w:w="3681" w:type="dxa"/>
            <w:shd w:val="clear" w:color="auto" w:fill="F2F2F2" w:themeFill="background1" w:themeFillShade="F2"/>
            <w:noWrap/>
            <w:vAlign w:val="center"/>
            <w:hideMark/>
          </w:tcPr>
          <w:p w14:paraId="2DB0F355" w14:textId="77777777" w:rsidR="004857A3" w:rsidRPr="00207120" w:rsidRDefault="004857A3" w:rsidP="004857A3">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ciclul I</w:t>
            </w:r>
          </w:p>
        </w:tc>
        <w:tc>
          <w:tcPr>
            <w:tcW w:w="1040" w:type="dxa"/>
            <w:shd w:val="clear" w:color="auto" w:fill="F2F2F2" w:themeFill="background1" w:themeFillShade="F2"/>
            <w:noWrap/>
            <w:vAlign w:val="center"/>
            <w:hideMark/>
          </w:tcPr>
          <w:p w14:paraId="7873C55D" w14:textId="77777777" w:rsidR="004857A3" w:rsidRPr="00207120" w:rsidRDefault="004857A3" w:rsidP="004857A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1381</w:t>
            </w:r>
          </w:p>
        </w:tc>
        <w:tc>
          <w:tcPr>
            <w:tcW w:w="1040" w:type="dxa"/>
            <w:shd w:val="clear" w:color="auto" w:fill="F2F2F2" w:themeFill="background1" w:themeFillShade="F2"/>
            <w:noWrap/>
            <w:vAlign w:val="center"/>
            <w:hideMark/>
          </w:tcPr>
          <w:p w14:paraId="0C67778D" w14:textId="77777777" w:rsidR="004857A3" w:rsidRPr="00207120" w:rsidRDefault="004857A3" w:rsidP="004857A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1399</w:t>
            </w:r>
          </w:p>
        </w:tc>
        <w:tc>
          <w:tcPr>
            <w:tcW w:w="1040" w:type="dxa"/>
            <w:shd w:val="clear" w:color="auto" w:fill="F2F2F2" w:themeFill="background1" w:themeFillShade="F2"/>
            <w:noWrap/>
            <w:vAlign w:val="center"/>
            <w:hideMark/>
          </w:tcPr>
          <w:p w14:paraId="78620BF3" w14:textId="77777777" w:rsidR="004857A3" w:rsidRPr="00207120" w:rsidRDefault="004857A3" w:rsidP="004857A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1541</w:t>
            </w:r>
          </w:p>
        </w:tc>
        <w:tc>
          <w:tcPr>
            <w:tcW w:w="1040" w:type="dxa"/>
            <w:shd w:val="clear" w:color="auto" w:fill="F2F2F2" w:themeFill="background1" w:themeFillShade="F2"/>
            <w:noWrap/>
            <w:vAlign w:val="center"/>
            <w:hideMark/>
          </w:tcPr>
          <w:p w14:paraId="64715E2A" w14:textId="77777777" w:rsidR="004857A3" w:rsidRPr="00207120" w:rsidRDefault="004857A3" w:rsidP="004857A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1584</w:t>
            </w:r>
          </w:p>
        </w:tc>
        <w:tc>
          <w:tcPr>
            <w:tcW w:w="1040" w:type="dxa"/>
            <w:shd w:val="clear" w:color="auto" w:fill="F2F2F2" w:themeFill="background1" w:themeFillShade="F2"/>
            <w:noWrap/>
            <w:vAlign w:val="center"/>
            <w:hideMark/>
          </w:tcPr>
          <w:p w14:paraId="6C3658E2" w14:textId="77777777" w:rsidR="004857A3" w:rsidRPr="00207120" w:rsidRDefault="004857A3" w:rsidP="004857A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1607</w:t>
            </w:r>
          </w:p>
        </w:tc>
      </w:tr>
    </w:tbl>
    <w:p w14:paraId="185B904D" w14:textId="77777777" w:rsidR="00170B3B" w:rsidRPr="00207120" w:rsidRDefault="004857A3" w:rsidP="002E70E1">
      <w:pPr>
        <w:ind w:left="426" w:hanging="284"/>
        <w:rPr>
          <w:rFonts w:ascii="Times New Roman" w:hAnsi="Times New Roman" w:cs="Times New Roman"/>
          <w:i/>
          <w:iCs/>
          <w:color w:val="00B050"/>
          <w:sz w:val="18"/>
          <w:szCs w:val="18"/>
        </w:rPr>
      </w:pPr>
      <w:r w:rsidRPr="00207120">
        <w:rPr>
          <w:rFonts w:ascii="Times New Roman" w:hAnsi="Times New Roman" w:cs="Times New Roman"/>
          <w:i/>
          <w:iCs/>
          <w:color w:val="00B050"/>
          <w:sz w:val="18"/>
          <w:szCs w:val="18"/>
        </w:rPr>
        <w:t xml:space="preserve">        </w:t>
      </w:r>
    </w:p>
    <w:p w14:paraId="54544D8E" w14:textId="27DA180B" w:rsidR="004857A3" w:rsidRPr="00207120" w:rsidRDefault="004857A3" w:rsidP="00170B3B">
      <w:pPr>
        <w:ind w:left="426" w:hanging="284"/>
        <w:jc w:val="center"/>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w:t>
      </w:r>
      <w:r w:rsidR="00170B3B" w:rsidRPr="00207120">
        <w:rPr>
          <w:rFonts w:ascii="Times New Roman" w:hAnsi="Times New Roman" w:cs="Times New Roman"/>
          <w:i/>
          <w:iCs/>
          <w:color w:val="000000" w:themeColor="text1"/>
          <w:sz w:val="18"/>
          <w:szCs w:val="18"/>
        </w:rPr>
        <w:t>r</w:t>
      </w:r>
      <w:r w:rsidRPr="00207120">
        <w:rPr>
          <w:rFonts w:ascii="Times New Roman" w:hAnsi="Times New Roman" w:cs="Times New Roman"/>
          <w:i/>
          <w:iCs/>
          <w:color w:val="000000" w:themeColor="text1"/>
          <w:sz w:val="18"/>
          <w:szCs w:val="18"/>
        </w:rPr>
        <w:t>; situația reflectă datele existente la 1 octombrie.</w:t>
      </w:r>
    </w:p>
    <w:p w14:paraId="70527829" w14:textId="77777777" w:rsidR="007C346C" w:rsidRPr="00207120" w:rsidRDefault="007C346C" w:rsidP="002E70E1">
      <w:pPr>
        <w:ind w:left="426" w:hanging="284"/>
        <w:rPr>
          <w:rFonts w:ascii="Times New Roman" w:hAnsi="Times New Roman" w:cs="Times New Roman"/>
          <w:i/>
          <w:iCs/>
          <w:color w:val="00B050"/>
          <w:sz w:val="18"/>
          <w:szCs w:val="18"/>
        </w:rPr>
      </w:pPr>
    </w:p>
    <w:p w14:paraId="4CD7BF08" w14:textId="77777777" w:rsidR="007C346C" w:rsidRPr="00207120" w:rsidRDefault="007C346C" w:rsidP="007C346C">
      <w:pPr>
        <w:jc w:val="right"/>
        <w:rPr>
          <w:rFonts w:ascii="Times New Roman" w:hAnsi="Times New Roman" w:cs="Times New Roman"/>
          <w:b/>
          <w:bCs/>
          <w:color w:val="074F6A" w:themeColor="accent4" w:themeShade="80"/>
        </w:rPr>
        <w:sectPr w:rsidR="007C346C" w:rsidRPr="00207120" w:rsidSect="004857A3">
          <w:pgSz w:w="11906" w:h="16838" w:code="9"/>
          <w:pgMar w:top="1418" w:right="992" w:bottom="992" w:left="1276" w:header="720" w:footer="720" w:gutter="0"/>
          <w:cols w:space="720"/>
          <w:docGrid w:linePitch="360"/>
        </w:sectPr>
      </w:pPr>
    </w:p>
    <w:p w14:paraId="26D8A978" w14:textId="4DABA4A2" w:rsidR="007C346C" w:rsidRPr="00207120" w:rsidRDefault="007C346C" w:rsidP="007C346C">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12</w:t>
      </w:r>
    </w:p>
    <w:p w14:paraId="54AD409D" w14:textId="725C1575" w:rsidR="007C346C" w:rsidRPr="00207120" w:rsidRDefault="007C346C" w:rsidP="00D97B2D">
      <w:pPr>
        <w:spacing w:after="0" w:line="240" w:lineRule="auto"/>
        <w:jc w:val="center"/>
        <w:rPr>
          <w:rFonts w:ascii="Times New Roman" w:hAnsi="Times New Roman" w:cs="Times New Roman"/>
          <w:b/>
          <w:bCs/>
        </w:rPr>
      </w:pPr>
      <w:bookmarkStart w:id="217" w:name="_Hlk232690271"/>
      <w:r w:rsidRPr="00207120">
        <w:rPr>
          <w:rFonts w:ascii="Times New Roman" w:hAnsi="Times New Roman" w:cs="Times New Roman"/>
          <w:b/>
          <w:bCs/>
        </w:rPr>
        <w:t>Evoluția numărului   de studenți înmatriculați  în anul I la studii universitare de masterat</w:t>
      </w:r>
      <w:bookmarkEnd w:id="217"/>
    </w:p>
    <w:p w14:paraId="6C5CCC05" w14:textId="77777777" w:rsidR="00D97B2D" w:rsidRPr="00207120" w:rsidRDefault="00D97B2D" w:rsidP="00D97B2D">
      <w:pPr>
        <w:spacing w:after="0" w:line="240" w:lineRule="auto"/>
        <w:jc w:val="center"/>
        <w:rPr>
          <w:rFonts w:ascii="Times New Roman" w:hAnsi="Times New Roman" w:cs="Times New Roman"/>
          <w:b/>
          <w:bCs/>
        </w:rPr>
      </w:pPr>
    </w:p>
    <w:tbl>
      <w:tblPr>
        <w:tblW w:w="906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64"/>
        <w:gridCol w:w="1020"/>
        <w:gridCol w:w="1020"/>
        <w:gridCol w:w="1020"/>
        <w:gridCol w:w="1020"/>
        <w:gridCol w:w="1020"/>
      </w:tblGrid>
      <w:tr w:rsidR="00E00CA5" w:rsidRPr="00207120" w14:paraId="6E1090BD" w14:textId="77777777" w:rsidTr="00E00CA5">
        <w:trPr>
          <w:trHeight w:val="227"/>
          <w:jc w:val="center"/>
        </w:trPr>
        <w:tc>
          <w:tcPr>
            <w:tcW w:w="3964" w:type="dxa"/>
            <w:shd w:val="clear" w:color="auto" w:fill="F2F2F2" w:themeFill="background1" w:themeFillShade="F2"/>
            <w:noWrap/>
            <w:vAlign w:val="center"/>
            <w:hideMark/>
          </w:tcPr>
          <w:p w14:paraId="6ED8BE39"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1020" w:type="dxa"/>
            <w:shd w:val="clear" w:color="auto" w:fill="F2F2F2" w:themeFill="background1" w:themeFillShade="F2"/>
            <w:noWrap/>
            <w:vAlign w:val="center"/>
            <w:hideMark/>
          </w:tcPr>
          <w:p w14:paraId="0C067078"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2021-2022</w:t>
            </w:r>
          </w:p>
        </w:tc>
        <w:tc>
          <w:tcPr>
            <w:tcW w:w="1020" w:type="dxa"/>
            <w:shd w:val="clear" w:color="auto" w:fill="F2F2F2" w:themeFill="background1" w:themeFillShade="F2"/>
            <w:noWrap/>
            <w:vAlign w:val="center"/>
            <w:hideMark/>
          </w:tcPr>
          <w:p w14:paraId="6E156476"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2022-2023</w:t>
            </w:r>
          </w:p>
        </w:tc>
        <w:tc>
          <w:tcPr>
            <w:tcW w:w="1020" w:type="dxa"/>
            <w:shd w:val="clear" w:color="auto" w:fill="F2F2F2" w:themeFill="background1" w:themeFillShade="F2"/>
            <w:noWrap/>
            <w:vAlign w:val="center"/>
            <w:hideMark/>
          </w:tcPr>
          <w:p w14:paraId="45BBFDE6"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2023-2024</w:t>
            </w:r>
          </w:p>
        </w:tc>
        <w:tc>
          <w:tcPr>
            <w:tcW w:w="1020" w:type="dxa"/>
            <w:shd w:val="clear" w:color="auto" w:fill="F2F2F2" w:themeFill="background1" w:themeFillShade="F2"/>
            <w:noWrap/>
            <w:vAlign w:val="center"/>
            <w:hideMark/>
          </w:tcPr>
          <w:p w14:paraId="58084448"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2024-2025</w:t>
            </w:r>
          </w:p>
        </w:tc>
        <w:tc>
          <w:tcPr>
            <w:tcW w:w="1020" w:type="dxa"/>
            <w:shd w:val="clear" w:color="auto" w:fill="F2F2F2" w:themeFill="background1" w:themeFillShade="F2"/>
            <w:noWrap/>
            <w:vAlign w:val="center"/>
            <w:hideMark/>
          </w:tcPr>
          <w:p w14:paraId="5030754B"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2025-2026</w:t>
            </w:r>
          </w:p>
        </w:tc>
      </w:tr>
      <w:tr w:rsidR="00E00CA5" w:rsidRPr="00207120" w14:paraId="553B3EBF" w14:textId="77777777" w:rsidTr="00E00CA5">
        <w:trPr>
          <w:trHeight w:val="227"/>
          <w:jc w:val="center"/>
        </w:trPr>
        <w:tc>
          <w:tcPr>
            <w:tcW w:w="3964" w:type="dxa"/>
            <w:noWrap/>
            <w:vAlign w:val="center"/>
            <w:hideMark/>
          </w:tcPr>
          <w:p w14:paraId="0C8DA257"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1020" w:type="dxa"/>
            <w:noWrap/>
            <w:vAlign w:val="center"/>
            <w:hideMark/>
          </w:tcPr>
          <w:p w14:paraId="3099AADD"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1020" w:type="dxa"/>
            <w:noWrap/>
            <w:vAlign w:val="center"/>
            <w:hideMark/>
          </w:tcPr>
          <w:p w14:paraId="123CB029"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55</w:t>
            </w:r>
          </w:p>
        </w:tc>
        <w:tc>
          <w:tcPr>
            <w:tcW w:w="1020" w:type="dxa"/>
            <w:noWrap/>
            <w:vAlign w:val="center"/>
            <w:hideMark/>
          </w:tcPr>
          <w:p w14:paraId="3D3EE07F"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59</w:t>
            </w:r>
          </w:p>
        </w:tc>
        <w:tc>
          <w:tcPr>
            <w:tcW w:w="1020" w:type="dxa"/>
            <w:noWrap/>
            <w:vAlign w:val="center"/>
            <w:hideMark/>
          </w:tcPr>
          <w:p w14:paraId="30374C8B"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1020" w:type="dxa"/>
            <w:noWrap/>
            <w:vAlign w:val="center"/>
            <w:hideMark/>
          </w:tcPr>
          <w:p w14:paraId="54803342"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59</w:t>
            </w:r>
          </w:p>
        </w:tc>
      </w:tr>
      <w:tr w:rsidR="00E00CA5" w:rsidRPr="00207120" w14:paraId="43939AC7" w14:textId="77777777" w:rsidTr="00E00CA5">
        <w:trPr>
          <w:trHeight w:val="227"/>
          <w:jc w:val="center"/>
        </w:trPr>
        <w:tc>
          <w:tcPr>
            <w:tcW w:w="3964" w:type="dxa"/>
            <w:noWrap/>
            <w:vAlign w:val="center"/>
            <w:hideMark/>
          </w:tcPr>
          <w:p w14:paraId="5CE30212"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 europeană</w:t>
            </w:r>
          </w:p>
        </w:tc>
        <w:tc>
          <w:tcPr>
            <w:tcW w:w="1020" w:type="dxa"/>
            <w:noWrap/>
            <w:vAlign w:val="center"/>
            <w:hideMark/>
          </w:tcPr>
          <w:p w14:paraId="0BD360D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20" w:type="dxa"/>
            <w:noWrap/>
            <w:vAlign w:val="center"/>
            <w:hideMark/>
          </w:tcPr>
          <w:p w14:paraId="47367B4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20" w:type="dxa"/>
            <w:noWrap/>
            <w:vAlign w:val="center"/>
            <w:hideMark/>
          </w:tcPr>
          <w:p w14:paraId="10236F7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20" w:type="dxa"/>
            <w:noWrap/>
            <w:vAlign w:val="center"/>
            <w:hideMark/>
          </w:tcPr>
          <w:p w14:paraId="3A76FB1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1020" w:type="dxa"/>
            <w:noWrap/>
            <w:vAlign w:val="center"/>
            <w:hideMark/>
          </w:tcPr>
          <w:p w14:paraId="018AC42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r>
      <w:tr w:rsidR="00E00CA5" w:rsidRPr="00207120" w14:paraId="3FB07776" w14:textId="77777777" w:rsidTr="00E00CA5">
        <w:trPr>
          <w:trHeight w:val="227"/>
          <w:jc w:val="center"/>
        </w:trPr>
        <w:tc>
          <w:tcPr>
            <w:tcW w:w="3964" w:type="dxa"/>
            <w:noWrap/>
            <w:vAlign w:val="center"/>
            <w:hideMark/>
          </w:tcPr>
          <w:p w14:paraId="10A5AE3F"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Dreptul afacerilor</w:t>
            </w:r>
          </w:p>
        </w:tc>
        <w:tc>
          <w:tcPr>
            <w:tcW w:w="1020" w:type="dxa"/>
            <w:noWrap/>
            <w:vAlign w:val="center"/>
            <w:hideMark/>
          </w:tcPr>
          <w:p w14:paraId="3F1A5FA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71D58A4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20" w:type="dxa"/>
            <w:noWrap/>
            <w:vAlign w:val="center"/>
            <w:hideMark/>
          </w:tcPr>
          <w:p w14:paraId="2826872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20" w:type="dxa"/>
            <w:noWrap/>
            <w:vAlign w:val="center"/>
            <w:hideMark/>
          </w:tcPr>
          <w:p w14:paraId="691AE5D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20" w:type="dxa"/>
            <w:noWrap/>
            <w:vAlign w:val="center"/>
            <w:hideMark/>
          </w:tcPr>
          <w:p w14:paraId="47EF3AD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r>
      <w:tr w:rsidR="00E00CA5" w:rsidRPr="00207120" w14:paraId="083E9084" w14:textId="77777777" w:rsidTr="00E00CA5">
        <w:trPr>
          <w:trHeight w:val="227"/>
          <w:jc w:val="center"/>
        </w:trPr>
        <w:tc>
          <w:tcPr>
            <w:tcW w:w="3964" w:type="dxa"/>
            <w:noWrap/>
            <w:vAlign w:val="center"/>
            <w:hideMark/>
          </w:tcPr>
          <w:p w14:paraId="6FE3B64B"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1020" w:type="dxa"/>
            <w:noWrap/>
            <w:vAlign w:val="center"/>
            <w:hideMark/>
          </w:tcPr>
          <w:p w14:paraId="0DD53F94"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c>
          <w:tcPr>
            <w:tcW w:w="1020" w:type="dxa"/>
            <w:noWrap/>
            <w:vAlign w:val="center"/>
            <w:hideMark/>
          </w:tcPr>
          <w:p w14:paraId="48F4CCA2"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c>
          <w:tcPr>
            <w:tcW w:w="1020" w:type="dxa"/>
            <w:noWrap/>
            <w:vAlign w:val="center"/>
            <w:hideMark/>
          </w:tcPr>
          <w:p w14:paraId="725B41B5"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1020" w:type="dxa"/>
            <w:noWrap/>
            <w:vAlign w:val="center"/>
            <w:hideMark/>
          </w:tcPr>
          <w:p w14:paraId="31F4BB4F"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w:t>
            </w:r>
          </w:p>
        </w:tc>
        <w:tc>
          <w:tcPr>
            <w:tcW w:w="1020" w:type="dxa"/>
            <w:noWrap/>
            <w:vAlign w:val="center"/>
            <w:hideMark/>
          </w:tcPr>
          <w:p w14:paraId="14C29799"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w:t>
            </w:r>
          </w:p>
        </w:tc>
      </w:tr>
      <w:tr w:rsidR="00E00CA5" w:rsidRPr="00207120" w14:paraId="49907AA5" w14:textId="77777777" w:rsidTr="00E00CA5">
        <w:trPr>
          <w:trHeight w:val="227"/>
          <w:jc w:val="center"/>
        </w:trPr>
        <w:tc>
          <w:tcPr>
            <w:tcW w:w="3964" w:type="dxa"/>
            <w:noWrap/>
            <w:vAlign w:val="center"/>
            <w:hideMark/>
          </w:tcPr>
          <w:p w14:paraId="633AD9D0"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sistemelor energetice</w:t>
            </w:r>
          </w:p>
        </w:tc>
        <w:tc>
          <w:tcPr>
            <w:tcW w:w="1020" w:type="dxa"/>
            <w:noWrap/>
            <w:vAlign w:val="center"/>
            <w:hideMark/>
          </w:tcPr>
          <w:p w14:paraId="63C2F3C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490FE74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02274BA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20" w:type="dxa"/>
            <w:noWrap/>
            <w:vAlign w:val="center"/>
            <w:hideMark/>
          </w:tcPr>
          <w:p w14:paraId="388F2C5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67A53FE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r>
      <w:tr w:rsidR="00E00CA5" w:rsidRPr="00207120" w14:paraId="53F19E7F" w14:textId="77777777" w:rsidTr="00E00CA5">
        <w:trPr>
          <w:trHeight w:val="227"/>
          <w:jc w:val="center"/>
        </w:trPr>
        <w:tc>
          <w:tcPr>
            <w:tcW w:w="3964" w:type="dxa"/>
            <w:noWrap/>
            <w:vAlign w:val="center"/>
            <w:hideMark/>
          </w:tcPr>
          <w:p w14:paraId="46BDF8F6"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avansată, productică și informatică industrială</w:t>
            </w:r>
          </w:p>
        </w:tc>
        <w:tc>
          <w:tcPr>
            <w:tcW w:w="1020" w:type="dxa"/>
            <w:noWrap/>
            <w:vAlign w:val="center"/>
            <w:hideMark/>
          </w:tcPr>
          <w:p w14:paraId="0104DA3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20" w:type="dxa"/>
            <w:noWrap/>
            <w:vAlign w:val="center"/>
            <w:hideMark/>
          </w:tcPr>
          <w:p w14:paraId="323482E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238F2C6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46A7C8F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2DD4B35C"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r>
      <w:tr w:rsidR="00E00CA5" w:rsidRPr="00207120" w14:paraId="2430C4FA" w14:textId="77777777" w:rsidTr="00E00CA5">
        <w:trPr>
          <w:trHeight w:val="227"/>
          <w:jc w:val="center"/>
        </w:trPr>
        <w:tc>
          <w:tcPr>
            <w:tcW w:w="3964" w:type="dxa"/>
            <w:noWrap/>
            <w:vAlign w:val="center"/>
            <w:hideMark/>
          </w:tcPr>
          <w:p w14:paraId="775A5250"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avansate de telecomunicații, prelucrarea și transmisia informației</w:t>
            </w:r>
          </w:p>
        </w:tc>
        <w:tc>
          <w:tcPr>
            <w:tcW w:w="1020" w:type="dxa"/>
            <w:noWrap/>
            <w:vAlign w:val="center"/>
            <w:hideMark/>
          </w:tcPr>
          <w:p w14:paraId="5F14C1A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20" w:type="dxa"/>
            <w:noWrap/>
            <w:vAlign w:val="center"/>
            <w:hideMark/>
          </w:tcPr>
          <w:p w14:paraId="3A55B71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20" w:type="dxa"/>
            <w:noWrap/>
            <w:vAlign w:val="center"/>
            <w:hideMark/>
          </w:tcPr>
          <w:p w14:paraId="055D2F7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20" w:type="dxa"/>
            <w:noWrap/>
            <w:vAlign w:val="center"/>
            <w:hideMark/>
          </w:tcPr>
          <w:p w14:paraId="62F2C0B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20" w:type="dxa"/>
            <w:noWrap/>
            <w:vAlign w:val="center"/>
            <w:hideMark/>
          </w:tcPr>
          <w:p w14:paraId="15D8408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r>
      <w:tr w:rsidR="00E00CA5" w:rsidRPr="00207120" w14:paraId="09543E6E" w14:textId="77777777" w:rsidTr="00E00CA5">
        <w:trPr>
          <w:trHeight w:val="227"/>
          <w:jc w:val="center"/>
        </w:trPr>
        <w:tc>
          <w:tcPr>
            <w:tcW w:w="3964" w:type="dxa"/>
            <w:noWrap/>
            <w:vAlign w:val="center"/>
            <w:hideMark/>
          </w:tcPr>
          <w:p w14:paraId="7E01724C"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și echipamente moderne în producerea și utilizarea energiei</w:t>
            </w:r>
          </w:p>
        </w:tc>
        <w:tc>
          <w:tcPr>
            <w:tcW w:w="1020" w:type="dxa"/>
            <w:noWrap/>
            <w:vAlign w:val="center"/>
            <w:hideMark/>
          </w:tcPr>
          <w:p w14:paraId="188AD8C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21AA236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171DF91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73E9E82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6F7C299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r>
      <w:tr w:rsidR="00E00CA5" w:rsidRPr="00207120" w14:paraId="5B8A7A0A" w14:textId="77777777" w:rsidTr="00E00CA5">
        <w:trPr>
          <w:trHeight w:val="227"/>
          <w:jc w:val="center"/>
        </w:trPr>
        <w:tc>
          <w:tcPr>
            <w:tcW w:w="3964" w:type="dxa"/>
            <w:noWrap/>
            <w:vAlign w:val="center"/>
            <w:hideMark/>
          </w:tcPr>
          <w:p w14:paraId="7FEBBAD4"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1020" w:type="dxa"/>
            <w:noWrap/>
            <w:vAlign w:val="center"/>
            <w:hideMark/>
          </w:tcPr>
          <w:p w14:paraId="116B520D"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1020" w:type="dxa"/>
            <w:noWrap/>
            <w:vAlign w:val="center"/>
            <w:hideMark/>
          </w:tcPr>
          <w:p w14:paraId="5D377A16"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1020" w:type="dxa"/>
            <w:noWrap/>
            <w:vAlign w:val="center"/>
            <w:hideMark/>
          </w:tcPr>
          <w:p w14:paraId="3453952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1020" w:type="dxa"/>
            <w:noWrap/>
            <w:vAlign w:val="center"/>
            <w:hideMark/>
          </w:tcPr>
          <w:p w14:paraId="058CE57D"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1020" w:type="dxa"/>
            <w:noWrap/>
            <w:vAlign w:val="center"/>
            <w:hideMark/>
          </w:tcPr>
          <w:p w14:paraId="094C9F5D"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r>
      <w:tr w:rsidR="00E00CA5" w:rsidRPr="00207120" w14:paraId="568391AD" w14:textId="77777777" w:rsidTr="00E00CA5">
        <w:trPr>
          <w:trHeight w:val="227"/>
          <w:jc w:val="center"/>
        </w:trPr>
        <w:tc>
          <w:tcPr>
            <w:tcW w:w="3964" w:type="dxa"/>
            <w:noWrap/>
            <w:vAlign w:val="center"/>
            <w:hideMark/>
          </w:tcPr>
          <w:p w14:paraId="6A78C7DE"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moderne de fabricație și testare în ingineria mecanică</w:t>
            </w:r>
          </w:p>
        </w:tc>
        <w:tc>
          <w:tcPr>
            <w:tcW w:w="1020" w:type="dxa"/>
            <w:noWrap/>
            <w:vAlign w:val="center"/>
            <w:hideMark/>
          </w:tcPr>
          <w:p w14:paraId="3698819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13B1487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1334D9D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6D94D45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01A29D9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r>
      <w:tr w:rsidR="00E00CA5" w:rsidRPr="00207120" w14:paraId="6B156858" w14:textId="77777777" w:rsidTr="00E00CA5">
        <w:trPr>
          <w:trHeight w:val="227"/>
          <w:jc w:val="center"/>
        </w:trPr>
        <w:tc>
          <w:tcPr>
            <w:tcW w:w="3964" w:type="dxa"/>
            <w:noWrap/>
            <w:vAlign w:val="center"/>
            <w:hideMark/>
          </w:tcPr>
          <w:p w14:paraId="10787710"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Materiale avansate</w:t>
            </w:r>
          </w:p>
        </w:tc>
        <w:tc>
          <w:tcPr>
            <w:tcW w:w="1020" w:type="dxa"/>
            <w:noWrap/>
            <w:vAlign w:val="center"/>
            <w:hideMark/>
          </w:tcPr>
          <w:p w14:paraId="787C5E4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5638BB5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5978608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7A1B3BE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01D5331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r>
      <w:tr w:rsidR="00E00CA5" w:rsidRPr="00207120" w14:paraId="779E316B" w14:textId="77777777" w:rsidTr="00E00CA5">
        <w:trPr>
          <w:trHeight w:val="227"/>
          <w:jc w:val="center"/>
        </w:trPr>
        <w:tc>
          <w:tcPr>
            <w:tcW w:w="3964" w:type="dxa"/>
            <w:noWrap/>
            <w:vAlign w:val="center"/>
            <w:hideMark/>
          </w:tcPr>
          <w:p w14:paraId="2F50EF42"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1020" w:type="dxa"/>
            <w:noWrap/>
            <w:vAlign w:val="center"/>
            <w:hideMark/>
          </w:tcPr>
          <w:p w14:paraId="4EF78820"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1020" w:type="dxa"/>
            <w:noWrap/>
            <w:vAlign w:val="center"/>
            <w:hideMark/>
          </w:tcPr>
          <w:p w14:paraId="092E029A"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1020" w:type="dxa"/>
            <w:noWrap/>
            <w:vAlign w:val="center"/>
            <w:hideMark/>
          </w:tcPr>
          <w:p w14:paraId="452692A8"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w:t>
            </w:r>
          </w:p>
        </w:tc>
        <w:tc>
          <w:tcPr>
            <w:tcW w:w="1020" w:type="dxa"/>
            <w:noWrap/>
            <w:vAlign w:val="center"/>
            <w:hideMark/>
          </w:tcPr>
          <w:p w14:paraId="73D50029"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1020" w:type="dxa"/>
            <w:noWrap/>
            <w:vAlign w:val="center"/>
            <w:hideMark/>
          </w:tcPr>
          <w:p w14:paraId="4D740986"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51</w:t>
            </w:r>
          </w:p>
        </w:tc>
      </w:tr>
      <w:tr w:rsidR="00E00CA5" w:rsidRPr="00207120" w14:paraId="66660E48" w14:textId="77777777" w:rsidTr="00E00CA5">
        <w:trPr>
          <w:trHeight w:val="227"/>
          <w:jc w:val="center"/>
        </w:trPr>
        <w:tc>
          <w:tcPr>
            <w:tcW w:w="3964" w:type="dxa"/>
            <w:noWrap/>
            <w:vAlign w:val="center"/>
            <w:hideMark/>
          </w:tcPr>
          <w:p w14:paraId="0ADACA9D"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expertiza alimentelor</w:t>
            </w:r>
          </w:p>
        </w:tc>
        <w:tc>
          <w:tcPr>
            <w:tcW w:w="1020" w:type="dxa"/>
            <w:noWrap/>
            <w:vAlign w:val="center"/>
            <w:hideMark/>
          </w:tcPr>
          <w:p w14:paraId="069B9C8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1AD01F4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3D4C26B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2D76A22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3B37CAA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r>
      <w:tr w:rsidR="00E00CA5" w:rsidRPr="00207120" w14:paraId="042BF0AC" w14:textId="77777777" w:rsidTr="00E00CA5">
        <w:trPr>
          <w:trHeight w:val="227"/>
          <w:jc w:val="center"/>
        </w:trPr>
        <w:tc>
          <w:tcPr>
            <w:tcW w:w="3964" w:type="dxa"/>
            <w:noWrap/>
            <w:vAlign w:val="center"/>
            <w:hideMark/>
          </w:tcPr>
          <w:p w14:paraId="743EC109"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de control și evaluare a calității mediului</w:t>
            </w:r>
          </w:p>
        </w:tc>
        <w:tc>
          <w:tcPr>
            <w:tcW w:w="1020" w:type="dxa"/>
            <w:noWrap/>
            <w:vAlign w:val="center"/>
            <w:hideMark/>
          </w:tcPr>
          <w:p w14:paraId="2680712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20" w:type="dxa"/>
            <w:noWrap/>
            <w:vAlign w:val="center"/>
            <w:hideMark/>
          </w:tcPr>
          <w:p w14:paraId="2881BAD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20" w:type="dxa"/>
            <w:noWrap/>
            <w:vAlign w:val="center"/>
            <w:hideMark/>
          </w:tcPr>
          <w:p w14:paraId="13E888A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5ACED59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4BE3FB4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r>
      <w:tr w:rsidR="00E00CA5" w:rsidRPr="00207120" w14:paraId="2A64AAE0" w14:textId="77777777" w:rsidTr="00E00CA5">
        <w:trPr>
          <w:trHeight w:val="227"/>
          <w:jc w:val="center"/>
        </w:trPr>
        <w:tc>
          <w:tcPr>
            <w:tcW w:w="3964" w:type="dxa"/>
            <w:noWrap/>
            <w:vAlign w:val="center"/>
            <w:hideMark/>
          </w:tcPr>
          <w:p w14:paraId="24BC9F19"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1020" w:type="dxa"/>
            <w:noWrap/>
            <w:vAlign w:val="center"/>
            <w:hideMark/>
          </w:tcPr>
          <w:p w14:paraId="733046CA"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w:t>
            </w:r>
          </w:p>
        </w:tc>
        <w:tc>
          <w:tcPr>
            <w:tcW w:w="1020" w:type="dxa"/>
            <w:noWrap/>
            <w:vAlign w:val="center"/>
            <w:hideMark/>
          </w:tcPr>
          <w:p w14:paraId="1E18A2E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1020" w:type="dxa"/>
            <w:noWrap/>
            <w:vAlign w:val="center"/>
            <w:hideMark/>
          </w:tcPr>
          <w:p w14:paraId="322D500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1020" w:type="dxa"/>
            <w:noWrap/>
            <w:vAlign w:val="center"/>
            <w:hideMark/>
          </w:tcPr>
          <w:p w14:paraId="0F630E08"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1020" w:type="dxa"/>
            <w:noWrap/>
            <w:vAlign w:val="center"/>
            <w:hideMark/>
          </w:tcPr>
          <w:p w14:paraId="661E1050"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r>
      <w:tr w:rsidR="00E00CA5" w:rsidRPr="00207120" w14:paraId="6DB3A304" w14:textId="77777777" w:rsidTr="00E00CA5">
        <w:trPr>
          <w:trHeight w:val="227"/>
          <w:jc w:val="center"/>
        </w:trPr>
        <w:tc>
          <w:tcPr>
            <w:tcW w:w="3964" w:type="dxa"/>
            <w:noWrap/>
            <w:vAlign w:val="center"/>
            <w:hideMark/>
          </w:tcPr>
          <w:p w14:paraId="72FC16BC"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Comunicare instituțională</w:t>
            </w:r>
          </w:p>
        </w:tc>
        <w:tc>
          <w:tcPr>
            <w:tcW w:w="1020" w:type="dxa"/>
            <w:noWrap/>
            <w:vAlign w:val="center"/>
            <w:hideMark/>
          </w:tcPr>
          <w:p w14:paraId="4C010F73" w14:textId="77777777" w:rsidR="00E00CA5" w:rsidRPr="00207120" w:rsidRDefault="00E00CA5" w:rsidP="00E00CA5">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20" w:type="dxa"/>
            <w:noWrap/>
            <w:vAlign w:val="center"/>
            <w:hideMark/>
          </w:tcPr>
          <w:p w14:paraId="5FBA9102" w14:textId="77777777" w:rsidR="00E00CA5" w:rsidRPr="00207120" w:rsidRDefault="00E00CA5" w:rsidP="00E00CA5">
            <w:pPr>
              <w:spacing w:after="0" w:line="240" w:lineRule="auto"/>
              <w:jc w:val="center"/>
              <w:rPr>
                <w:rFonts w:ascii="Times New Roman" w:eastAsia="Times New Roman" w:hAnsi="Times New Roman" w:cs="Times New Roman"/>
                <w:kern w:val="0"/>
                <w:sz w:val="18"/>
                <w:szCs w:val="18"/>
                <w14:ligatures w14:val="none"/>
              </w:rPr>
            </w:pPr>
          </w:p>
        </w:tc>
        <w:tc>
          <w:tcPr>
            <w:tcW w:w="1020" w:type="dxa"/>
            <w:noWrap/>
            <w:vAlign w:val="center"/>
            <w:hideMark/>
          </w:tcPr>
          <w:p w14:paraId="1359D89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78D6CAA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632A6D6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r>
      <w:tr w:rsidR="00E00CA5" w:rsidRPr="00207120" w14:paraId="28A28589" w14:textId="77777777" w:rsidTr="00E00CA5">
        <w:trPr>
          <w:trHeight w:val="227"/>
          <w:jc w:val="center"/>
        </w:trPr>
        <w:tc>
          <w:tcPr>
            <w:tcW w:w="3964" w:type="dxa"/>
            <w:noWrap/>
            <w:vAlign w:val="center"/>
            <w:hideMark/>
          </w:tcPr>
          <w:p w14:paraId="1F81BCCD"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 și studii culturale europene</w:t>
            </w:r>
          </w:p>
        </w:tc>
        <w:tc>
          <w:tcPr>
            <w:tcW w:w="1020" w:type="dxa"/>
            <w:noWrap/>
            <w:vAlign w:val="center"/>
            <w:hideMark/>
          </w:tcPr>
          <w:p w14:paraId="4F34D120" w14:textId="77777777" w:rsidR="00E00CA5" w:rsidRPr="00207120" w:rsidRDefault="00E00CA5" w:rsidP="00E00CA5">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p>
        </w:tc>
        <w:tc>
          <w:tcPr>
            <w:tcW w:w="1020" w:type="dxa"/>
            <w:noWrap/>
            <w:vAlign w:val="center"/>
            <w:hideMark/>
          </w:tcPr>
          <w:p w14:paraId="38478B7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2BBF5CE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p>
        </w:tc>
        <w:tc>
          <w:tcPr>
            <w:tcW w:w="1020" w:type="dxa"/>
            <w:noWrap/>
            <w:vAlign w:val="center"/>
            <w:hideMark/>
          </w:tcPr>
          <w:p w14:paraId="675CEF79" w14:textId="77777777" w:rsidR="00E00CA5" w:rsidRPr="00207120" w:rsidRDefault="00E00CA5" w:rsidP="00E00CA5">
            <w:pPr>
              <w:spacing w:after="0" w:line="240" w:lineRule="auto"/>
              <w:jc w:val="center"/>
              <w:rPr>
                <w:rFonts w:ascii="Times New Roman" w:eastAsia="Times New Roman" w:hAnsi="Times New Roman" w:cs="Times New Roman"/>
                <w:kern w:val="0"/>
                <w:sz w:val="18"/>
                <w:szCs w:val="18"/>
                <w14:ligatures w14:val="none"/>
              </w:rPr>
            </w:pPr>
          </w:p>
        </w:tc>
        <w:tc>
          <w:tcPr>
            <w:tcW w:w="1020" w:type="dxa"/>
            <w:noWrap/>
            <w:vAlign w:val="center"/>
            <w:hideMark/>
          </w:tcPr>
          <w:p w14:paraId="735BED10" w14:textId="77777777" w:rsidR="00E00CA5" w:rsidRPr="00207120" w:rsidRDefault="00E00CA5" w:rsidP="00E00CA5">
            <w:pPr>
              <w:spacing w:after="0" w:line="240" w:lineRule="auto"/>
              <w:jc w:val="center"/>
              <w:rPr>
                <w:rFonts w:ascii="Times New Roman" w:eastAsia="Times New Roman" w:hAnsi="Times New Roman" w:cs="Times New Roman"/>
                <w:kern w:val="0"/>
                <w:sz w:val="18"/>
                <w:szCs w:val="18"/>
                <w14:ligatures w14:val="none"/>
              </w:rPr>
            </w:pPr>
          </w:p>
        </w:tc>
      </w:tr>
      <w:tr w:rsidR="00E00CA5" w:rsidRPr="00207120" w14:paraId="5CC29BDF" w14:textId="77777777" w:rsidTr="00E00CA5">
        <w:trPr>
          <w:trHeight w:val="227"/>
          <w:jc w:val="center"/>
        </w:trPr>
        <w:tc>
          <w:tcPr>
            <w:tcW w:w="3964" w:type="dxa"/>
            <w:noWrap/>
            <w:vAlign w:val="center"/>
            <w:hideMark/>
          </w:tcPr>
          <w:p w14:paraId="7DE9A305"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Multilingvism și interculturalitate în context european</w:t>
            </w:r>
          </w:p>
        </w:tc>
        <w:tc>
          <w:tcPr>
            <w:tcW w:w="1020" w:type="dxa"/>
            <w:noWrap/>
            <w:vAlign w:val="center"/>
            <w:hideMark/>
          </w:tcPr>
          <w:p w14:paraId="071FF73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705CEC3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20" w:type="dxa"/>
            <w:noWrap/>
            <w:vAlign w:val="center"/>
            <w:hideMark/>
          </w:tcPr>
          <w:p w14:paraId="37E02E3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2E59BB3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4370E30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r>
      <w:tr w:rsidR="00E00CA5" w:rsidRPr="00207120" w14:paraId="44D9B796" w14:textId="77777777" w:rsidTr="00E00CA5">
        <w:trPr>
          <w:trHeight w:val="227"/>
          <w:jc w:val="center"/>
        </w:trPr>
        <w:tc>
          <w:tcPr>
            <w:tcW w:w="3964" w:type="dxa"/>
            <w:noWrap/>
            <w:vAlign w:val="center"/>
            <w:hideMark/>
          </w:tcPr>
          <w:p w14:paraId="30E29E6B"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1020" w:type="dxa"/>
            <w:noWrap/>
            <w:vAlign w:val="center"/>
            <w:hideMark/>
          </w:tcPr>
          <w:p w14:paraId="00E431A3"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w:t>
            </w:r>
          </w:p>
        </w:tc>
        <w:tc>
          <w:tcPr>
            <w:tcW w:w="1020" w:type="dxa"/>
            <w:noWrap/>
            <w:vAlign w:val="center"/>
            <w:hideMark/>
          </w:tcPr>
          <w:p w14:paraId="4D50E79F"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1020" w:type="dxa"/>
            <w:noWrap/>
            <w:vAlign w:val="center"/>
            <w:hideMark/>
          </w:tcPr>
          <w:p w14:paraId="33D29B73"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w:t>
            </w:r>
          </w:p>
        </w:tc>
        <w:tc>
          <w:tcPr>
            <w:tcW w:w="1020" w:type="dxa"/>
            <w:noWrap/>
            <w:vAlign w:val="center"/>
            <w:hideMark/>
          </w:tcPr>
          <w:p w14:paraId="31A2642B"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35</w:t>
            </w:r>
          </w:p>
        </w:tc>
        <w:tc>
          <w:tcPr>
            <w:tcW w:w="1020" w:type="dxa"/>
            <w:noWrap/>
            <w:vAlign w:val="center"/>
            <w:hideMark/>
          </w:tcPr>
          <w:p w14:paraId="3DE993D9"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53</w:t>
            </w:r>
          </w:p>
        </w:tc>
      </w:tr>
      <w:tr w:rsidR="00E00CA5" w:rsidRPr="00207120" w14:paraId="7CEB5256" w14:textId="77777777" w:rsidTr="00E00CA5">
        <w:trPr>
          <w:trHeight w:val="227"/>
          <w:jc w:val="center"/>
        </w:trPr>
        <w:tc>
          <w:tcPr>
            <w:tcW w:w="3964" w:type="dxa"/>
            <w:noWrap/>
            <w:vAlign w:val="center"/>
            <w:hideMark/>
          </w:tcPr>
          <w:p w14:paraId="6F64C178"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muzicală</w:t>
            </w:r>
          </w:p>
        </w:tc>
        <w:tc>
          <w:tcPr>
            <w:tcW w:w="1020" w:type="dxa"/>
            <w:noWrap/>
            <w:vAlign w:val="center"/>
            <w:hideMark/>
          </w:tcPr>
          <w:p w14:paraId="075EF97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619591E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420B9A9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52378CB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381E4935"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r>
      <w:tr w:rsidR="00E00CA5" w:rsidRPr="00207120" w14:paraId="66CB6B11" w14:textId="77777777" w:rsidTr="00E00CA5">
        <w:trPr>
          <w:trHeight w:val="227"/>
          <w:jc w:val="center"/>
        </w:trPr>
        <w:tc>
          <w:tcPr>
            <w:tcW w:w="3964" w:type="dxa"/>
            <w:noWrap/>
            <w:vAlign w:val="center"/>
            <w:hideMark/>
          </w:tcPr>
          <w:p w14:paraId="6AC2B682"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Matematici fundamentale pentru învățământ</w:t>
            </w:r>
          </w:p>
        </w:tc>
        <w:tc>
          <w:tcPr>
            <w:tcW w:w="1020" w:type="dxa"/>
            <w:noWrap/>
            <w:vAlign w:val="center"/>
            <w:hideMark/>
          </w:tcPr>
          <w:p w14:paraId="4AE0907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20" w:type="dxa"/>
            <w:noWrap/>
            <w:vAlign w:val="center"/>
            <w:hideMark/>
          </w:tcPr>
          <w:p w14:paraId="2411F22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5F83975C"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5652926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20" w:type="dxa"/>
            <w:noWrap/>
            <w:vAlign w:val="center"/>
            <w:hideMark/>
          </w:tcPr>
          <w:p w14:paraId="38C7DF3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r>
      <w:tr w:rsidR="00E00CA5" w:rsidRPr="00207120" w14:paraId="0AC6AF39" w14:textId="77777777" w:rsidTr="00E00CA5">
        <w:trPr>
          <w:trHeight w:val="227"/>
          <w:jc w:val="center"/>
        </w:trPr>
        <w:tc>
          <w:tcPr>
            <w:tcW w:w="3964" w:type="dxa"/>
            <w:noWrap/>
            <w:vAlign w:val="center"/>
            <w:hideMark/>
          </w:tcPr>
          <w:p w14:paraId="24D75174"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Metode fizico-chimice de analiză pentru controlul calității vieții și mediului</w:t>
            </w:r>
          </w:p>
        </w:tc>
        <w:tc>
          <w:tcPr>
            <w:tcW w:w="1020" w:type="dxa"/>
            <w:noWrap/>
            <w:vAlign w:val="center"/>
            <w:hideMark/>
          </w:tcPr>
          <w:p w14:paraId="735CA6A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1020" w:type="dxa"/>
            <w:noWrap/>
            <w:vAlign w:val="center"/>
            <w:hideMark/>
          </w:tcPr>
          <w:p w14:paraId="44725AD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7214B66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1FA6CA1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5CA3963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r>
      <w:tr w:rsidR="00E00CA5" w:rsidRPr="00207120" w14:paraId="69BC70D0" w14:textId="77777777" w:rsidTr="00E00CA5">
        <w:trPr>
          <w:trHeight w:val="227"/>
          <w:jc w:val="center"/>
        </w:trPr>
        <w:tc>
          <w:tcPr>
            <w:tcW w:w="3964" w:type="dxa"/>
            <w:noWrap/>
            <w:vAlign w:val="center"/>
            <w:hideMark/>
          </w:tcPr>
          <w:p w14:paraId="033CDF20"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1020" w:type="dxa"/>
            <w:noWrap/>
            <w:vAlign w:val="center"/>
            <w:hideMark/>
          </w:tcPr>
          <w:p w14:paraId="514871B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148</w:t>
            </w:r>
          </w:p>
        </w:tc>
        <w:tc>
          <w:tcPr>
            <w:tcW w:w="1020" w:type="dxa"/>
            <w:noWrap/>
            <w:vAlign w:val="center"/>
            <w:hideMark/>
          </w:tcPr>
          <w:p w14:paraId="633E6D7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122</w:t>
            </w:r>
          </w:p>
        </w:tc>
        <w:tc>
          <w:tcPr>
            <w:tcW w:w="1020" w:type="dxa"/>
            <w:noWrap/>
            <w:vAlign w:val="center"/>
            <w:hideMark/>
          </w:tcPr>
          <w:p w14:paraId="6CF9663C"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128</w:t>
            </w:r>
          </w:p>
        </w:tc>
        <w:tc>
          <w:tcPr>
            <w:tcW w:w="1020" w:type="dxa"/>
            <w:noWrap/>
            <w:vAlign w:val="center"/>
            <w:hideMark/>
          </w:tcPr>
          <w:p w14:paraId="36D3F200"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176</w:t>
            </w:r>
          </w:p>
        </w:tc>
        <w:tc>
          <w:tcPr>
            <w:tcW w:w="1020" w:type="dxa"/>
            <w:noWrap/>
            <w:vAlign w:val="center"/>
            <w:hideMark/>
          </w:tcPr>
          <w:p w14:paraId="7BF7BA8B"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173</w:t>
            </w:r>
          </w:p>
        </w:tc>
      </w:tr>
      <w:tr w:rsidR="00E00CA5" w:rsidRPr="00207120" w14:paraId="474536C1" w14:textId="77777777" w:rsidTr="00E00CA5">
        <w:trPr>
          <w:trHeight w:val="227"/>
          <w:jc w:val="center"/>
        </w:trPr>
        <w:tc>
          <w:tcPr>
            <w:tcW w:w="3964" w:type="dxa"/>
            <w:noWrap/>
            <w:vAlign w:val="center"/>
            <w:hideMark/>
          </w:tcPr>
          <w:p w14:paraId="7D40C163"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entităților publice și private</w:t>
            </w:r>
          </w:p>
        </w:tc>
        <w:tc>
          <w:tcPr>
            <w:tcW w:w="1020" w:type="dxa"/>
            <w:noWrap/>
            <w:vAlign w:val="center"/>
            <w:hideMark/>
          </w:tcPr>
          <w:p w14:paraId="3847ED6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3A6B346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20" w:type="dxa"/>
            <w:noWrap/>
            <w:vAlign w:val="center"/>
            <w:hideMark/>
          </w:tcPr>
          <w:p w14:paraId="3DC61ECC"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7498479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10FFFAC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r>
      <w:tr w:rsidR="00E00CA5" w:rsidRPr="00207120" w14:paraId="4F5B66B9" w14:textId="77777777" w:rsidTr="00E00CA5">
        <w:trPr>
          <w:trHeight w:val="227"/>
          <w:jc w:val="center"/>
        </w:trPr>
        <w:tc>
          <w:tcPr>
            <w:tcW w:w="3964" w:type="dxa"/>
            <w:noWrap/>
            <w:vAlign w:val="center"/>
            <w:hideMark/>
          </w:tcPr>
          <w:p w14:paraId="4552715D"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w:t>
            </w:r>
          </w:p>
        </w:tc>
        <w:tc>
          <w:tcPr>
            <w:tcW w:w="1020" w:type="dxa"/>
            <w:noWrap/>
            <w:vAlign w:val="center"/>
            <w:hideMark/>
          </w:tcPr>
          <w:p w14:paraId="06D3E22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099835E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2F57E3A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20" w:type="dxa"/>
            <w:noWrap/>
            <w:vAlign w:val="center"/>
            <w:hideMark/>
          </w:tcPr>
          <w:p w14:paraId="59C5ABF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20" w:type="dxa"/>
            <w:noWrap/>
            <w:vAlign w:val="center"/>
            <w:hideMark/>
          </w:tcPr>
          <w:p w14:paraId="0F62762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r>
      <w:tr w:rsidR="00E00CA5" w:rsidRPr="00207120" w14:paraId="5AC259F6" w14:textId="77777777" w:rsidTr="00E00CA5">
        <w:trPr>
          <w:trHeight w:val="227"/>
          <w:jc w:val="center"/>
        </w:trPr>
        <w:tc>
          <w:tcPr>
            <w:tcW w:w="3964" w:type="dxa"/>
            <w:noWrap/>
            <w:vAlign w:val="center"/>
            <w:hideMark/>
          </w:tcPr>
          <w:p w14:paraId="008095A9"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financiar-bancar</w:t>
            </w:r>
          </w:p>
        </w:tc>
        <w:tc>
          <w:tcPr>
            <w:tcW w:w="1020" w:type="dxa"/>
            <w:noWrap/>
            <w:vAlign w:val="center"/>
            <w:hideMark/>
          </w:tcPr>
          <w:p w14:paraId="5FFA2EB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20" w:type="dxa"/>
            <w:noWrap/>
            <w:vAlign w:val="center"/>
            <w:hideMark/>
          </w:tcPr>
          <w:p w14:paraId="1BDDFBE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2E162D7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23DB899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1020" w:type="dxa"/>
            <w:noWrap/>
            <w:vAlign w:val="center"/>
            <w:hideMark/>
          </w:tcPr>
          <w:p w14:paraId="383B6C9B"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p>
        </w:tc>
      </w:tr>
      <w:tr w:rsidR="00E00CA5" w:rsidRPr="00207120" w14:paraId="3131AB1A" w14:textId="77777777" w:rsidTr="00E00CA5">
        <w:trPr>
          <w:trHeight w:val="227"/>
          <w:jc w:val="center"/>
        </w:trPr>
        <w:tc>
          <w:tcPr>
            <w:tcW w:w="3964" w:type="dxa"/>
            <w:noWrap/>
            <w:vAlign w:val="center"/>
            <w:hideMark/>
          </w:tcPr>
          <w:p w14:paraId="6D022288"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informațiilor</w:t>
            </w:r>
          </w:p>
        </w:tc>
        <w:tc>
          <w:tcPr>
            <w:tcW w:w="1020" w:type="dxa"/>
            <w:noWrap/>
            <w:vAlign w:val="center"/>
            <w:hideMark/>
          </w:tcPr>
          <w:p w14:paraId="05F3B86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20" w:type="dxa"/>
            <w:noWrap/>
            <w:vAlign w:val="center"/>
            <w:hideMark/>
          </w:tcPr>
          <w:p w14:paraId="71F586E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20" w:type="dxa"/>
            <w:noWrap/>
            <w:vAlign w:val="center"/>
            <w:hideMark/>
          </w:tcPr>
          <w:p w14:paraId="73453D0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42444D1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20" w:type="dxa"/>
            <w:noWrap/>
            <w:vAlign w:val="center"/>
            <w:hideMark/>
          </w:tcPr>
          <w:p w14:paraId="514DD00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r>
      <w:tr w:rsidR="00E00CA5" w:rsidRPr="00207120" w14:paraId="3C0960D9" w14:textId="77777777" w:rsidTr="00E00CA5">
        <w:trPr>
          <w:trHeight w:val="227"/>
          <w:jc w:val="center"/>
        </w:trPr>
        <w:tc>
          <w:tcPr>
            <w:tcW w:w="3964" w:type="dxa"/>
            <w:noWrap/>
            <w:vAlign w:val="center"/>
            <w:hideMark/>
          </w:tcPr>
          <w:p w14:paraId="597DDE22"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organizației</w:t>
            </w:r>
          </w:p>
        </w:tc>
        <w:tc>
          <w:tcPr>
            <w:tcW w:w="1020" w:type="dxa"/>
            <w:noWrap/>
            <w:vAlign w:val="center"/>
            <w:hideMark/>
          </w:tcPr>
          <w:p w14:paraId="4CBFA87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20" w:type="dxa"/>
            <w:noWrap/>
            <w:vAlign w:val="center"/>
            <w:hideMark/>
          </w:tcPr>
          <w:p w14:paraId="6FAE256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06DDFAA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20" w:type="dxa"/>
            <w:noWrap/>
            <w:vAlign w:val="center"/>
            <w:hideMark/>
          </w:tcPr>
          <w:p w14:paraId="0CE478B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20" w:type="dxa"/>
            <w:noWrap/>
            <w:vAlign w:val="center"/>
            <w:hideMark/>
          </w:tcPr>
          <w:p w14:paraId="33F7948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w:t>
            </w:r>
          </w:p>
        </w:tc>
      </w:tr>
      <w:tr w:rsidR="00E00CA5" w:rsidRPr="00207120" w14:paraId="3B949722" w14:textId="77777777" w:rsidTr="00E00CA5">
        <w:trPr>
          <w:trHeight w:val="227"/>
          <w:jc w:val="center"/>
        </w:trPr>
        <w:tc>
          <w:tcPr>
            <w:tcW w:w="3964" w:type="dxa"/>
            <w:noWrap/>
            <w:vAlign w:val="center"/>
            <w:hideMark/>
          </w:tcPr>
          <w:p w14:paraId="4ED536F4"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1020" w:type="dxa"/>
            <w:noWrap/>
            <w:vAlign w:val="center"/>
            <w:hideMark/>
          </w:tcPr>
          <w:p w14:paraId="64AA0B7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6A87232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5D5D901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696D061C"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20" w:type="dxa"/>
            <w:noWrap/>
            <w:vAlign w:val="center"/>
            <w:hideMark/>
          </w:tcPr>
          <w:p w14:paraId="16905EE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r>
      <w:tr w:rsidR="00E00CA5" w:rsidRPr="00207120" w14:paraId="2A467859" w14:textId="77777777" w:rsidTr="00E00CA5">
        <w:trPr>
          <w:trHeight w:val="227"/>
          <w:jc w:val="center"/>
        </w:trPr>
        <w:tc>
          <w:tcPr>
            <w:tcW w:w="3964" w:type="dxa"/>
            <w:noWrap/>
            <w:vAlign w:val="center"/>
            <w:hideMark/>
          </w:tcPr>
          <w:p w14:paraId="4E76D26F"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1020" w:type="dxa"/>
            <w:noWrap/>
            <w:vAlign w:val="center"/>
            <w:hideMark/>
          </w:tcPr>
          <w:p w14:paraId="3F73D96C"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w:t>
            </w:r>
          </w:p>
        </w:tc>
        <w:tc>
          <w:tcPr>
            <w:tcW w:w="1020" w:type="dxa"/>
            <w:noWrap/>
            <w:vAlign w:val="center"/>
            <w:hideMark/>
          </w:tcPr>
          <w:p w14:paraId="5A68C9B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1020" w:type="dxa"/>
            <w:noWrap/>
            <w:vAlign w:val="center"/>
            <w:hideMark/>
          </w:tcPr>
          <w:p w14:paraId="010E73C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72</w:t>
            </w:r>
          </w:p>
        </w:tc>
        <w:tc>
          <w:tcPr>
            <w:tcW w:w="1020" w:type="dxa"/>
            <w:noWrap/>
            <w:vAlign w:val="center"/>
            <w:hideMark/>
          </w:tcPr>
          <w:p w14:paraId="227B6E89"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1020" w:type="dxa"/>
            <w:noWrap/>
            <w:vAlign w:val="center"/>
            <w:hideMark/>
          </w:tcPr>
          <w:p w14:paraId="744C32D1"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74</w:t>
            </w:r>
          </w:p>
        </w:tc>
      </w:tr>
      <w:tr w:rsidR="00E00CA5" w:rsidRPr="00207120" w14:paraId="22CFBD78" w14:textId="77777777" w:rsidTr="00E00CA5">
        <w:trPr>
          <w:trHeight w:val="227"/>
          <w:jc w:val="center"/>
        </w:trPr>
        <w:tc>
          <w:tcPr>
            <w:tcW w:w="3964" w:type="dxa"/>
            <w:noWrap/>
            <w:vAlign w:val="center"/>
            <w:hideMark/>
          </w:tcPr>
          <w:p w14:paraId="6C83A64D"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turism și timp liber</w:t>
            </w:r>
          </w:p>
        </w:tc>
        <w:tc>
          <w:tcPr>
            <w:tcW w:w="1020" w:type="dxa"/>
            <w:noWrap/>
            <w:vAlign w:val="center"/>
            <w:hideMark/>
          </w:tcPr>
          <w:p w14:paraId="118FCC1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54963CF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20" w:type="dxa"/>
            <w:noWrap/>
            <w:vAlign w:val="center"/>
            <w:hideMark/>
          </w:tcPr>
          <w:p w14:paraId="22AEA88D"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20" w:type="dxa"/>
            <w:noWrap/>
            <w:vAlign w:val="center"/>
            <w:hideMark/>
          </w:tcPr>
          <w:p w14:paraId="2184FF9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20" w:type="dxa"/>
            <w:noWrap/>
            <w:vAlign w:val="center"/>
            <w:hideMark/>
          </w:tcPr>
          <w:p w14:paraId="064F147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r>
      <w:tr w:rsidR="00E00CA5" w:rsidRPr="00207120" w14:paraId="1213959F" w14:textId="77777777" w:rsidTr="00E00CA5">
        <w:trPr>
          <w:trHeight w:val="227"/>
          <w:jc w:val="center"/>
        </w:trPr>
        <w:tc>
          <w:tcPr>
            <w:tcW w:w="3964" w:type="dxa"/>
            <w:noWrap/>
            <w:vAlign w:val="center"/>
            <w:hideMark/>
          </w:tcPr>
          <w:p w14:paraId="16A46197"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Fenomene geografice de risc și calitatea mediului</w:t>
            </w:r>
          </w:p>
        </w:tc>
        <w:tc>
          <w:tcPr>
            <w:tcW w:w="1020" w:type="dxa"/>
            <w:noWrap/>
            <w:vAlign w:val="center"/>
            <w:hideMark/>
          </w:tcPr>
          <w:p w14:paraId="3B408BC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1020" w:type="dxa"/>
            <w:noWrap/>
            <w:vAlign w:val="center"/>
            <w:hideMark/>
          </w:tcPr>
          <w:p w14:paraId="363F851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3DE2CDB4"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40FA4B4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5D25E6C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r>
      <w:tr w:rsidR="00E00CA5" w:rsidRPr="00207120" w14:paraId="4938334E" w14:textId="77777777" w:rsidTr="00E00CA5">
        <w:trPr>
          <w:trHeight w:val="227"/>
          <w:jc w:val="center"/>
        </w:trPr>
        <w:tc>
          <w:tcPr>
            <w:tcW w:w="3964" w:type="dxa"/>
            <w:noWrap/>
            <w:vAlign w:val="center"/>
            <w:hideMark/>
          </w:tcPr>
          <w:p w14:paraId="145FBE1F"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Unitatea istoriei europene</w:t>
            </w:r>
          </w:p>
        </w:tc>
        <w:tc>
          <w:tcPr>
            <w:tcW w:w="1020" w:type="dxa"/>
            <w:noWrap/>
            <w:vAlign w:val="center"/>
            <w:hideMark/>
          </w:tcPr>
          <w:p w14:paraId="380D581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1020" w:type="dxa"/>
            <w:noWrap/>
            <w:vAlign w:val="center"/>
            <w:hideMark/>
          </w:tcPr>
          <w:p w14:paraId="72F875D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40CDA800"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20" w:type="dxa"/>
            <w:noWrap/>
            <w:vAlign w:val="center"/>
            <w:hideMark/>
          </w:tcPr>
          <w:p w14:paraId="2CB2DB3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6491D22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r>
      <w:tr w:rsidR="00E00CA5" w:rsidRPr="00207120" w14:paraId="587CF8D2" w14:textId="77777777" w:rsidTr="00E00CA5">
        <w:trPr>
          <w:trHeight w:val="227"/>
          <w:jc w:val="center"/>
        </w:trPr>
        <w:tc>
          <w:tcPr>
            <w:tcW w:w="3964" w:type="dxa"/>
            <w:noWrap/>
            <w:vAlign w:val="center"/>
            <w:hideMark/>
          </w:tcPr>
          <w:p w14:paraId="0C150AF6" w14:textId="77777777" w:rsidR="00E00CA5" w:rsidRPr="00207120" w:rsidRDefault="00E00CA5" w:rsidP="00E00CA5">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1020" w:type="dxa"/>
            <w:noWrap/>
            <w:vAlign w:val="center"/>
            <w:hideMark/>
          </w:tcPr>
          <w:p w14:paraId="1E5227C2"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1020" w:type="dxa"/>
            <w:noWrap/>
            <w:vAlign w:val="center"/>
            <w:hideMark/>
          </w:tcPr>
          <w:p w14:paraId="50CBED48"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1020" w:type="dxa"/>
            <w:noWrap/>
            <w:vAlign w:val="center"/>
            <w:hideMark/>
          </w:tcPr>
          <w:p w14:paraId="3A5AB8A6"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74</w:t>
            </w:r>
          </w:p>
        </w:tc>
        <w:tc>
          <w:tcPr>
            <w:tcW w:w="1020" w:type="dxa"/>
            <w:noWrap/>
            <w:vAlign w:val="center"/>
            <w:hideMark/>
          </w:tcPr>
          <w:p w14:paraId="456A9BCF"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1020" w:type="dxa"/>
            <w:noWrap/>
            <w:vAlign w:val="center"/>
            <w:hideMark/>
          </w:tcPr>
          <w:p w14:paraId="25E8366F" w14:textId="77777777" w:rsidR="00E00CA5" w:rsidRPr="00207120" w:rsidRDefault="00E00CA5" w:rsidP="00E00CA5">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w:t>
            </w:r>
          </w:p>
        </w:tc>
      </w:tr>
      <w:tr w:rsidR="00E00CA5" w:rsidRPr="00207120" w14:paraId="0C0991F2" w14:textId="77777777" w:rsidTr="00E00CA5">
        <w:trPr>
          <w:trHeight w:val="227"/>
          <w:jc w:val="center"/>
        </w:trPr>
        <w:tc>
          <w:tcPr>
            <w:tcW w:w="3964" w:type="dxa"/>
            <w:noWrap/>
            <w:vAlign w:val="center"/>
            <w:hideMark/>
          </w:tcPr>
          <w:p w14:paraId="4D62687B"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Doctrina socială și ecumenică a bisericii în contemporaneitate</w:t>
            </w:r>
          </w:p>
        </w:tc>
        <w:tc>
          <w:tcPr>
            <w:tcW w:w="1020" w:type="dxa"/>
            <w:noWrap/>
            <w:vAlign w:val="center"/>
            <w:hideMark/>
          </w:tcPr>
          <w:p w14:paraId="534F088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1A06243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p>
        </w:tc>
        <w:tc>
          <w:tcPr>
            <w:tcW w:w="1020" w:type="dxa"/>
            <w:noWrap/>
            <w:vAlign w:val="center"/>
            <w:hideMark/>
          </w:tcPr>
          <w:p w14:paraId="78A731C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412DB88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20" w:type="dxa"/>
            <w:noWrap/>
            <w:vAlign w:val="center"/>
            <w:hideMark/>
          </w:tcPr>
          <w:p w14:paraId="120CB1B1"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p>
        </w:tc>
      </w:tr>
      <w:tr w:rsidR="00E00CA5" w:rsidRPr="00207120" w14:paraId="3D3B9A7A" w14:textId="77777777" w:rsidTr="00E00CA5">
        <w:trPr>
          <w:trHeight w:val="227"/>
          <w:jc w:val="center"/>
        </w:trPr>
        <w:tc>
          <w:tcPr>
            <w:tcW w:w="3964" w:type="dxa"/>
            <w:noWrap/>
            <w:vAlign w:val="center"/>
            <w:hideMark/>
          </w:tcPr>
          <w:p w14:paraId="66309EB1"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Doctrină, știință, misiune</w:t>
            </w:r>
          </w:p>
        </w:tc>
        <w:tc>
          <w:tcPr>
            <w:tcW w:w="1020" w:type="dxa"/>
            <w:noWrap/>
            <w:vAlign w:val="center"/>
            <w:hideMark/>
          </w:tcPr>
          <w:p w14:paraId="7244EBD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591803B3"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20" w:type="dxa"/>
            <w:noWrap/>
            <w:vAlign w:val="center"/>
            <w:hideMark/>
          </w:tcPr>
          <w:p w14:paraId="0952C239"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1020" w:type="dxa"/>
            <w:noWrap/>
            <w:vAlign w:val="center"/>
            <w:hideMark/>
          </w:tcPr>
          <w:p w14:paraId="46F1B02A"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1020" w:type="dxa"/>
            <w:noWrap/>
            <w:vAlign w:val="center"/>
            <w:hideMark/>
          </w:tcPr>
          <w:p w14:paraId="4100229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r>
      <w:tr w:rsidR="00E00CA5" w:rsidRPr="00207120" w14:paraId="5EE7B4C2" w14:textId="77777777" w:rsidTr="00E00CA5">
        <w:trPr>
          <w:trHeight w:val="227"/>
          <w:jc w:val="center"/>
        </w:trPr>
        <w:tc>
          <w:tcPr>
            <w:tcW w:w="3964" w:type="dxa"/>
            <w:noWrap/>
            <w:vAlign w:val="center"/>
            <w:hideMark/>
          </w:tcPr>
          <w:p w14:paraId="32A206D3"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educațional și dezvoltare curriculară</w:t>
            </w:r>
          </w:p>
        </w:tc>
        <w:tc>
          <w:tcPr>
            <w:tcW w:w="1020" w:type="dxa"/>
            <w:noWrap/>
            <w:vAlign w:val="center"/>
            <w:hideMark/>
          </w:tcPr>
          <w:p w14:paraId="0CEC9197"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20" w:type="dxa"/>
            <w:noWrap/>
            <w:vAlign w:val="center"/>
            <w:hideMark/>
          </w:tcPr>
          <w:p w14:paraId="6A9A0586"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1020" w:type="dxa"/>
            <w:noWrap/>
            <w:vAlign w:val="center"/>
            <w:hideMark/>
          </w:tcPr>
          <w:p w14:paraId="31D2E44F"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20" w:type="dxa"/>
            <w:noWrap/>
            <w:vAlign w:val="center"/>
            <w:hideMark/>
          </w:tcPr>
          <w:p w14:paraId="028D837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20" w:type="dxa"/>
            <w:noWrap/>
            <w:vAlign w:val="center"/>
            <w:hideMark/>
          </w:tcPr>
          <w:p w14:paraId="09FA359E"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r>
      <w:tr w:rsidR="00E00CA5" w:rsidRPr="00207120" w14:paraId="241EC403" w14:textId="77777777" w:rsidTr="00E00CA5">
        <w:trPr>
          <w:trHeight w:val="227"/>
          <w:jc w:val="center"/>
        </w:trPr>
        <w:tc>
          <w:tcPr>
            <w:tcW w:w="3964" w:type="dxa"/>
            <w:noWrap/>
            <w:vAlign w:val="center"/>
            <w:hideMark/>
          </w:tcPr>
          <w:p w14:paraId="7A0E5672" w14:textId="77777777" w:rsidR="00E00CA5" w:rsidRPr="00207120" w:rsidRDefault="00E00CA5" w:rsidP="00E00CA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Strategii didactice de comunicare și învățare eficientă</w:t>
            </w:r>
          </w:p>
        </w:tc>
        <w:tc>
          <w:tcPr>
            <w:tcW w:w="1020" w:type="dxa"/>
            <w:noWrap/>
            <w:vAlign w:val="center"/>
            <w:hideMark/>
          </w:tcPr>
          <w:p w14:paraId="13175E7C"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20" w:type="dxa"/>
            <w:noWrap/>
            <w:vAlign w:val="center"/>
            <w:hideMark/>
          </w:tcPr>
          <w:p w14:paraId="0290735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20" w:type="dxa"/>
            <w:noWrap/>
            <w:vAlign w:val="center"/>
            <w:hideMark/>
          </w:tcPr>
          <w:p w14:paraId="7AA4D41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20" w:type="dxa"/>
            <w:noWrap/>
            <w:vAlign w:val="center"/>
            <w:hideMark/>
          </w:tcPr>
          <w:p w14:paraId="2068BB18"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1020" w:type="dxa"/>
            <w:noWrap/>
            <w:vAlign w:val="center"/>
            <w:hideMark/>
          </w:tcPr>
          <w:p w14:paraId="6CDE3832" w14:textId="77777777" w:rsidR="00E00CA5" w:rsidRPr="00207120" w:rsidRDefault="00E00CA5" w:rsidP="00E00CA5">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r>
      <w:tr w:rsidR="00E00CA5" w:rsidRPr="00207120" w14:paraId="31CAA723" w14:textId="77777777" w:rsidTr="00E00CA5">
        <w:trPr>
          <w:trHeight w:val="227"/>
          <w:jc w:val="center"/>
        </w:trPr>
        <w:tc>
          <w:tcPr>
            <w:tcW w:w="3964" w:type="dxa"/>
            <w:shd w:val="clear" w:color="auto" w:fill="F2F2F2" w:themeFill="background1" w:themeFillShade="F2"/>
            <w:noWrap/>
            <w:vAlign w:val="center"/>
            <w:hideMark/>
          </w:tcPr>
          <w:p w14:paraId="4B5265A8" w14:textId="77777777" w:rsidR="00E00CA5" w:rsidRPr="00207120" w:rsidRDefault="00E00CA5" w:rsidP="00E00CA5">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ciclul II</w:t>
            </w:r>
          </w:p>
        </w:tc>
        <w:tc>
          <w:tcPr>
            <w:tcW w:w="1020" w:type="dxa"/>
            <w:shd w:val="clear" w:color="auto" w:fill="F2F2F2" w:themeFill="background1" w:themeFillShade="F2"/>
            <w:noWrap/>
            <w:vAlign w:val="center"/>
            <w:hideMark/>
          </w:tcPr>
          <w:p w14:paraId="3312AB35" w14:textId="77777777" w:rsidR="00E00CA5" w:rsidRPr="00207120" w:rsidRDefault="00E00CA5" w:rsidP="00E00CA5">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531</w:t>
            </w:r>
          </w:p>
        </w:tc>
        <w:tc>
          <w:tcPr>
            <w:tcW w:w="1020" w:type="dxa"/>
            <w:shd w:val="clear" w:color="auto" w:fill="F2F2F2" w:themeFill="background1" w:themeFillShade="F2"/>
            <w:noWrap/>
            <w:vAlign w:val="center"/>
            <w:hideMark/>
          </w:tcPr>
          <w:p w14:paraId="6E3EED8A" w14:textId="77777777" w:rsidR="00E00CA5" w:rsidRPr="00207120" w:rsidRDefault="00E00CA5" w:rsidP="00E00CA5">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553</w:t>
            </w:r>
          </w:p>
        </w:tc>
        <w:tc>
          <w:tcPr>
            <w:tcW w:w="1020" w:type="dxa"/>
            <w:shd w:val="clear" w:color="auto" w:fill="F2F2F2" w:themeFill="background1" w:themeFillShade="F2"/>
            <w:noWrap/>
            <w:vAlign w:val="center"/>
            <w:hideMark/>
          </w:tcPr>
          <w:p w14:paraId="7F2BA670" w14:textId="77777777" w:rsidR="00E00CA5" w:rsidRPr="00207120" w:rsidRDefault="00E00CA5" w:rsidP="00E00CA5">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589</w:t>
            </w:r>
          </w:p>
        </w:tc>
        <w:tc>
          <w:tcPr>
            <w:tcW w:w="1020" w:type="dxa"/>
            <w:shd w:val="clear" w:color="auto" w:fill="F2F2F2" w:themeFill="background1" w:themeFillShade="F2"/>
            <w:noWrap/>
            <w:vAlign w:val="center"/>
            <w:hideMark/>
          </w:tcPr>
          <w:p w14:paraId="489D18B0" w14:textId="77777777" w:rsidR="00E00CA5" w:rsidRPr="00207120" w:rsidRDefault="00E00CA5" w:rsidP="00E00CA5">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619</w:t>
            </w:r>
          </w:p>
        </w:tc>
        <w:tc>
          <w:tcPr>
            <w:tcW w:w="1020" w:type="dxa"/>
            <w:shd w:val="clear" w:color="auto" w:fill="F2F2F2" w:themeFill="background1" w:themeFillShade="F2"/>
            <w:noWrap/>
            <w:vAlign w:val="center"/>
            <w:hideMark/>
          </w:tcPr>
          <w:p w14:paraId="4DC8F778" w14:textId="77777777" w:rsidR="00E00CA5" w:rsidRPr="00207120" w:rsidRDefault="00E00CA5" w:rsidP="00E00CA5">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659</w:t>
            </w:r>
          </w:p>
        </w:tc>
      </w:tr>
    </w:tbl>
    <w:p w14:paraId="34E2D250" w14:textId="77777777" w:rsidR="001D2CEF" w:rsidRPr="00207120" w:rsidRDefault="001D2CEF" w:rsidP="00E00CA5">
      <w:pPr>
        <w:ind w:left="284"/>
        <w:rPr>
          <w:rFonts w:ascii="Times New Roman" w:hAnsi="Times New Roman" w:cs="Times New Roman"/>
          <w:i/>
          <w:iCs/>
          <w:color w:val="00B050"/>
          <w:sz w:val="18"/>
          <w:szCs w:val="18"/>
        </w:rPr>
      </w:pPr>
    </w:p>
    <w:p w14:paraId="78447AD9" w14:textId="7CAB08C5" w:rsidR="00490630" w:rsidRPr="00207120" w:rsidRDefault="007C346C" w:rsidP="001D2CEF">
      <w:pPr>
        <w:ind w:left="284"/>
        <w:jc w:val="center"/>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3E538435" w14:textId="77777777" w:rsidR="00490630" w:rsidRPr="00207120" w:rsidRDefault="00490630" w:rsidP="00E00CA5">
      <w:pPr>
        <w:ind w:left="284"/>
        <w:rPr>
          <w:rFonts w:ascii="Times New Roman" w:hAnsi="Times New Roman" w:cs="Times New Roman"/>
          <w:i/>
          <w:iCs/>
          <w:color w:val="00B050"/>
          <w:sz w:val="18"/>
          <w:szCs w:val="18"/>
        </w:rPr>
      </w:pPr>
    </w:p>
    <w:p w14:paraId="4896CFF2" w14:textId="77777777" w:rsidR="00490630" w:rsidRPr="00207120" w:rsidRDefault="00490630" w:rsidP="00490630">
      <w:pPr>
        <w:jc w:val="right"/>
        <w:rPr>
          <w:rFonts w:ascii="Times New Roman" w:hAnsi="Times New Roman" w:cs="Times New Roman"/>
          <w:b/>
          <w:bCs/>
          <w:color w:val="074F6A" w:themeColor="accent4" w:themeShade="80"/>
        </w:rPr>
      </w:pPr>
    </w:p>
    <w:p w14:paraId="2503B25B" w14:textId="2276F4B7" w:rsidR="00490630" w:rsidRPr="00207120" w:rsidRDefault="00490630" w:rsidP="00490630">
      <w:pPr>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13</w:t>
      </w:r>
    </w:p>
    <w:p w14:paraId="28AA3EDA" w14:textId="60D82C12" w:rsidR="003A1058" w:rsidRPr="00207120" w:rsidRDefault="00E04A32" w:rsidP="00D97B2D">
      <w:pPr>
        <w:spacing w:after="0" w:line="240" w:lineRule="auto"/>
        <w:jc w:val="center"/>
        <w:rPr>
          <w:rFonts w:ascii="Times New Roman" w:hAnsi="Times New Roman" w:cs="Times New Roman"/>
          <w:b/>
          <w:bCs/>
          <w:iCs/>
        </w:rPr>
      </w:pPr>
      <w:bookmarkStart w:id="218" w:name="_Hlk232690291"/>
      <w:r w:rsidRPr="00207120">
        <w:rPr>
          <w:rFonts w:ascii="Times New Roman" w:hAnsi="Times New Roman" w:cs="Times New Roman"/>
          <w:b/>
          <w:bCs/>
          <w:iCs/>
        </w:rPr>
        <w:t xml:space="preserve">Situația candidaților admiși/ </w:t>
      </w:r>
      <w:r w:rsidRPr="008817CD">
        <w:rPr>
          <w:rFonts w:ascii="Times New Roman" w:hAnsi="Times New Roman" w:cs="Times New Roman"/>
          <w:b/>
          <w:bCs/>
          <w:iCs/>
        </w:rPr>
        <w:t>înmatriculați în anul</w:t>
      </w:r>
      <w:r w:rsidR="000F464F" w:rsidRPr="008817CD">
        <w:rPr>
          <w:rFonts w:ascii="Times New Roman" w:hAnsi="Times New Roman" w:cs="Times New Roman"/>
          <w:b/>
          <w:bCs/>
          <w:iCs/>
        </w:rPr>
        <w:t xml:space="preserve"> I</w:t>
      </w:r>
      <w:r w:rsidR="008817CD" w:rsidRPr="008817CD">
        <w:rPr>
          <w:rFonts w:ascii="Times New Roman" w:hAnsi="Times New Roman" w:cs="Times New Roman"/>
          <w:b/>
          <w:bCs/>
          <w:iCs/>
        </w:rPr>
        <w:t>, anul</w:t>
      </w:r>
      <w:r w:rsidRPr="008817CD">
        <w:rPr>
          <w:rFonts w:ascii="Times New Roman" w:hAnsi="Times New Roman" w:cs="Times New Roman"/>
          <w:b/>
          <w:bCs/>
          <w:iCs/>
        </w:rPr>
        <w:t xml:space="preserve"> universitar 2025</w:t>
      </w:r>
      <w:r w:rsidR="00CA5ADE" w:rsidRPr="00207120">
        <w:rPr>
          <w:rFonts w:ascii="Times New Roman" w:hAnsi="Times New Roman" w:cs="Times New Roman"/>
          <w:b/>
          <w:bCs/>
          <w:iCs/>
        </w:rPr>
        <w:t>-</w:t>
      </w:r>
      <w:r w:rsidRPr="00207120">
        <w:rPr>
          <w:rFonts w:ascii="Times New Roman" w:hAnsi="Times New Roman" w:cs="Times New Roman"/>
          <w:b/>
          <w:bCs/>
          <w:iCs/>
        </w:rPr>
        <w:t>2026, după județul/țara de proveniență</w:t>
      </w:r>
      <w:bookmarkEnd w:id="218"/>
    </w:p>
    <w:p w14:paraId="648041C7" w14:textId="77777777" w:rsidR="00D97B2D" w:rsidRPr="00207120" w:rsidRDefault="00D97B2D" w:rsidP="00D97B2D">
      <w:pPr>
        <w:spacing w:after="0" w:line="240" w:lineRule="auto"/>
        <w:jc w:val="center"/>
        <w:rPr>
          <w:rFonts w:ascii="Times New Roman" w:hAnsi="Times New Roman" w:cs="Times New Roman"/>
          <w:b/>
          <w:bCs/>
          <w:iCs/>
        </w:rPr>
      </w:pPr>
    </w:p>
    <w:p w14:paraId="16D282FA" w14:textId="41D4E6B1" w:rsidR="003A1058" w:rsidRPr="00207120" w:rsidRDefault="00B460E7" w:rsidP="005D0410">
      <w:pPr>
        <w:pStyle w:val="ListParagraph"/>
        <w:spacing w:after="0" w:line="240" w:lineRule="auto"/>
        <w:ind w:left="270" w:hanging="270"/>
        <w:jc w:val="both"/>
        <w:rPr>
          <w:rFonts w:ascii="Times New Roman" w:hAnsi="Times New Roman" w:cs="Times New Roman"/>
          <w:iCs/>
        </w:rPr>
      </w:pPr>
      <w:r w:rsidRPr="00207120">
        <w:rPr>
          <w:rFonts w:ascii="Times New Roman" w:hAnsi="Times New Roman" w:cs="Times New Roman"/>
          <w:iCs/>
        </w:rPr>
        <w:t xml:space="preserve">I. </w:t>
      </w:r>
      <w:r w:rsidR="005F194D" w:rsidRPr="00207120">
        <w:rPr>
          <w:rFonts w:ascii="Times New Roman" w:hAnsi="Times New Roman" w:cs="Times New Roman"/>
          <w:iCs/>
        </w:rPr>
        <w:t xml:space="preserve">Distribuția studenților </w:t>
      </w:r>
      <w:r w:rsidR="005F194D" w:rsidRPr="008817CD">
        <w:rPr>
          <w:rFonts w:ascii="Times New Roman" w:hAnsi="Times New Roman" w:cs="Times New Roman"/>
          <w:iCs/>
        </w:rPr>
        <w:t xml:space="preserve">înmatriculați </w:t>
      </w:r>
      <w:r w:rsidR="00A47F42" w:rsidRPr="008817CD">
        <w:rPr>
          <w:rFonts w:ascii="Times New Roman" w:hAnsi="Times New Roman" w:cs="Times New Roman"/>
          <w:iCs/>
        </w:rPr>
        <w:t>în anul I</w:t>
      </w:r>
      <w:r w:rsidR="00A47F42" w:rsidRPr="00207120">
        <w:rPr>
          <w:rFonts w:ascii="Times New Roman" w:hAnsi="Times New Roman" w:cs="Times New Roman"/>
          <w:iCs/>
        </w:rPr>
        <w:t xml:space="preserve"> </w:t>
      </w:r>
      <w:r w:rsidR="005F194D" w:rsidRPr="00207120">
        <w:rPr>
          <w:rFonts w:ascii="Times New Roman" w:hAnsi="Times New Roman" w:cs="Times New Roman"/>
          <w:iCs/>
        </w:rPr>
        <w:t>la studii universitare de licență, forma de învățământ cu frecvență, pe facultăți și județe de proveniență</w:t>
      </w:r>
    </w:p>
    <w:p w14:paraId="76C3360E" w14:textId="77777777" w:rsidR="00FC067E" w:rsidRPr="00207120" w:rsidRDefault="00FC067E" w:rsidP="005D0410">
      <w:pPr>
        <w:spacing w:after="0" w:line="240" w:lineRule="auto"/>
        <w:rPr>
          <w:rFonts w:ascii="Times New Roman" w:eastAsia="Times New Roman" w:hAnsi="Times New Roman" w:cs="Times New Roman"/>
          <w:b/>
          <w:bCs/>
          <w:color w:val="000000"/>
          <w:kern w:val="0"/>
          <w:sz w:val="20"/>
          <w:szCs w:val="20"/>
          <w14:ligatures w14:val="none"/>
        </w:rPr>
      </w:pPr>
    </w:p>
    <w:p w14:paraId="3B9AA114"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7C346C">
          <w:pgSz w:w="11906" w:h="16838" w:code="9"/>
          <w:pgMar w:top="1418" w:right="992" w:bottom="992" w:left="1276" w:header="720" w:footer="720" w:gutter="0"/>
          <w:cols w:space="720"/>
          <w:docGrid w:linePitch="360"/>
        </w:sect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87"/>
        <w:gridCol w:w="1191"/>
        <w:gridCol w:w="1281"/>
      </w:tblGrid>
      <w:tr w:rsidR="00FC067E" w:rsidRPr="00207120" w14:paraId="2B938A67" w14:textId="77777777" w:rsidTr="00FC067E">
        <w:trPr>
          <w:trHeight w:val="170"/>
          <w:jc w:val="center"/>
        </w:trPr>
        <w:tc>
          <w:tcPr>
            <w:tcW w:w="1917" w:type="pct"/>
            <w:shd w:val="clear" w:color="auto" w:fill="F2F2F2" w:themeFill="background1" w:themeFillShade="F2"/>
            <w:noWrap/>
            <w:vAlign w:val="center"/>
            <w:hideMark/>
          </w:tcPr>
          <w:p w14:paraId="45CE4B70" w14:textId="77777777" w:rsidR="00FC067E"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w:t>
            </w:r>
          </w:p>
          <w:p w14:paraId="3D536CA0" w14:textId="1A518E56" w:rsidR="003A1058"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Județul de proveniența</w:t>
            </w:r>
          </w:p>
        </w:tc>
        <w:tc>
          <w:tcPr>
            <w:tcW w:w="1524" w:type="pct"/>
            <w:shd w:val="clear" w:color="auto" w:fill="F2F2F2" w:themeFill="background1" w:themeFillShade="F2"/>
            <w:noWrap/>
            <w:vAlign w:val="center"/>
            <w:hideMark/>
          </w:tcPr>
          <w:p w14:paraId="6DC71883" w14:textId="2D0B97F7" w:rsidR="00FC067E"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Număr</w:t>
            </w:r>
          </w:p>
          <w:p w14:paraId="447B119D" w14:textId="1630EB7F" w:rsidR="003A1058"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studenți</w:t>
            </w:r>
          </w:p>
        </w:tc>
        <w:tc>
          <w:tcPr>
            <w:tcW w:w="1559" w:type="pct"/>
            <w:shd w:val="clear" w:color="auto" w:fill="F2F2F2" w:themeFill="background1" w:themeFillShade="F2"/>
            <w:noWrap/>
            <w:vAlign w:val="center"/>
            <w:hideMark/>
          </w:tcPr>
          <w:p w14:paraId="623DC65A" w14:textId="30D19D72" w:rsidR="00FC067E"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Pondere în</w:t>
            </w:r>
          </w:p>
          <w:p w14:paraId="405F858F" w14:textId="0A044E55" w:rsidR="003A1058" w:rsidRPr="00207120" w:rsidRDefault="003A1058" w:rsidP="005D04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total facultate</w:t>
            </w:r>
          </w:p>
        </w:tc>
      </w:tr>
      <w:tr w:rsidR="005D0410" w:rsidRPr="00207120" w14:paraId="0BEBCAC5" w14:textId="77777777" w:rsidTr="00FC067E">
        <w:trPr>
          <w:trHeight w:val="170"/>
          <w:jc w:val="center"/>
        </w:trPr>
        <w:tc>
          <w:tcPr>
            <w:tcW w:w="1917" w:type="pct"/>
            <w:noWrap/>
            <w:vAlign w:val="bottom"/>
            <w:hideMark/>
          </w:tcPr>
          <w:p w14:paraId="563167E2"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FDA</w:t>
            </w:r>
          </w:p>
        </w:tc>
        <w:tc>
          <w:tcPr>
            <w:tcW w:w="1524" w:type="pct"/>
            <w:noWrap/>
            <w:vAlign w:val="center"/>
            <w:hideMark/>
          </w:tcPr>
          <w:p w14:paraId="406B3A78" w14:textId="3C88E020" w:rsidR="003A1058" w:rsidRPr="00207120" w:rsidRDefault="003A1058" w:rsidP="005D0410">
            <w:pPr>
              <w:spacing w:after="0" w:line="240" w:lineRule="auto"/>
              <w:jc w:val="right"/>
              <w:rPr>
                <w:rFonts w:ascii="Times New Roman" w:eastAsia="Times New Roman" w:hAnsi="Times New Roman" w:cs="Times New Roman"/>
                <w:b/>
                <w:bCs/>
                <w:i/>
                <w:iCs/>
                <w:color w:val="EE0000"/>
                <w:kern w:val="0"/>
                <w:sz w:val="20"/>
                <w:szCs w:val="20"/>
                <w14:ligatures w14:val="none"/>
              </w:rPr>
            </w:pPr>
          </w:p>
        </w:tc>
        <w:tc>
          <w:tcPr>
            <w:tcW w:w="1559" w:type="pct"/>
            <w:noWrap/>
            <w:vAlign w:val="center"/>
            <w:hideMark/>
          </w:tcPr>
          <w:p w14:paraId="6CAEE09D" w14:textId="77777777" w:rsidR="003A1058" w:rsidRPr="00207120" w:rsidRDefault="003A1058" w:rsidP="005D0410">
            <w:pPr>
              <w:spacing w:after="0" w:line="240" w:lineRule="auto"/>
              <w:jc w:val="right"/>
              <w:rPr>
                <w:rFonts w:ascii="Times New Roman" w:eastAsia="Times New Roman" w:hAnsi="Times New Roman" w:cs="Times New Roman"/>
                <w:b/>
                <w:bCs/>
                <w:color w:val="EE0000"/>
                <w:kern w:val="0"/>
                <w:sz w:val="20"/>
                <w:szCs w:val="20"/>
                <w14:ligatures w14:val="none"/>
              </w:rPr>
            </w:pPr>
          </w:p>
        </w:tc>
      </w:tr>
      <w:tr w:rsidR="00FC067E" w:rsidRPr="00207120" w14:paraId="30A8023A" w14:textId="77777777" w:rsidTr="00FC067E">
        <w:trPr>
          <w:trHeight w:val="170"/>
          <w:jc w:val="center"/>
        </w:trPr>
        <w:tc>
          <w:tcPr>
            <w:tcW w:w="1917" w:type="pct"/>
            <w:noWrap/>
            <w:vAlign w:val="center"/>
            <w:hideMark/>
          </w:tcPr>
          <w:p w14:paraId="6FCE920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62C5D62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5AB6C4C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2,00%</w:t>
            </w:r>
          </w:p>
        </w:tc>
      </w:tr>
      <w:tr w:rsidR="00FC067E" w:rsidRPr="00207120" w14:paraId="71AEC159" w14:textId="77777777" w:rsidTr="00FC067E">
        <w:trPr>
          <w:trHeight w:val="170"/>
          <w:jc w:val="center"/>
        </w:trPr>
        <w:tc>
          <w:tcPr>
            <w:tcW w:w="1917" w:type="pct"/>
            <w:noWrap/>
            <w:vAlign w:val="center"/>
            <w:hideMark/>
          </w:tcPr>
          <w:p w14:paraId="386A2F2E"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5CA0D5D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559" w:type="pct"/>
            <w:noWrap/>
            <w:vAlign w:val="center"/>
            <w:hideMark/>
          </w:tcPr>
          <w:p w14:paraId="2137B88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4,67%</w:t>
            </w:r>
          </w:p>
        </w:tc>
      </w:tr>
      <w:tr w:rsidR="00FC067E" w:rsidRPr="00207120" w14:paraId="71F041B5" w14:textId="77777777" w:rsidTr="00FC067E">
        <w:trPr>
          <w:trHeight w:val="170"/>
          <w:jc w:val="center"/>
        </w:trPr>
        <w:tc>
          <w:tcPr>
            <w:tcW w:w="1917" w:type="pct"/>
            <w:noWrap/>
            <w:vAlign w:val="center"/>
            <w:hideMark/>
          </w:tcPr>
          <w:p w14:paraId="583C56E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1DDF11EC" w14:textId="1946BE06" w:rsidR="003A1058" w:rsidRPr="00207120" w:rsidRDefault="00E11DA5"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128</w:t>
            </w:r>
          </w:p>
        </w:tc>
        <w:tc>
          <w:tcPr>
            <w:tcW w:w="1559" w:type="pct"/>
            <w:noWrap/>
            <w:vAlign w:val="center"/>
            <w:hideMark/>
          </w:tcPr>
          <w:p w14:paraId="11BF461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85,33%</w:t>
            </w:r>
          </w:p>
        </w:tc>
      </w:tr>
      <w:tr w:rsidR="00FC067E" w:rsidRPr="00207120" w14:paraId="4A4A79F4" w14:textId="77777777" w:rsidTr="00FC067E">
        <w:trPr>
          <w:trHeight w:val="170"/>
          <w:jc w:val="center"/>
        </w:trPr>
        <w:tc>
          <w:tcPr>
            <w:tcW w:w="1917" w:type="pct"/>
            <w:noWrap/>
            <w:vAlign w:val="center"/>
            <w:hideMark/>
          </w:tcPr>
          <w:p w14:paraId="2915B1C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524" w:type="pct"/>
            <w:noWrap/>
            <w:vAlign w:val="center"/>
            <w:hideMark/>
          </w:tcPr>
          <w:p w14:paraId="4052881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393BE84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1,33%</w:t>
            </w:r>
          </w:p>
        </w:tc>
      </w:tr>
      <w:tr w:rsidR="00FC067E" w:rsidRPr="00207120" w14:paraId="6B922345" w14:textId="77777777" w:rsidTr="00FC067E">
        <w:trPr>
          <w:trHeight w:val="170"/>
          <w:jc w:val="center"/>
        </w:trPr>
        <w:tc>
          <w:tcPr>
            <w:tcW w:w="1917" w:type="pct"/>
            <w:noWrap/>
            <w:vAlign w:val="center"/>
            <w:hideMark/>
          </w:tcPr>
          <w:p w14:paraId="26356C2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6A828D7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559" w:type="pct"/>
            <w:noWrap/>
            <w:vAlign w:val="center"/>
            <w:hideMark/>
          </w:tcPr>
          <w:p w14:paraId="2D7B3AF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4,00%</w:t>
            </w:r>
          </w:p>
        </w:tc>
      </w:tr>
      <w:tr w:rsidR="00FC067E" w:rsidRPr="00207120" w14:paraId="591AFFBF" w14:textId="77777777" w:rsidTr="00FC067E">
        <w:trPr>
          <w:trHeight w:val="170"/>
          <w:jc w:val="center"/>
        </w:trPr>
        <w:tc>
          <w:tcPr>
            <w:tcW w:w="1917" w:type="pct"/>
            <w:noWrap/>
            <w:vAlign w:val="center"/>
            <w:hideMark/>
          </w:tcPr>
          <w:p w14:paraId="2A424C9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4C81F81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3116F75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1,33%</w:t>
            </w:r>
          </w:p>
        </w:tc>
      </w:tr>
      <w:tr w:rsidR="00FC067E" w:rsidRPr="00207120" w14:paraId="5D2D901B" w14:textId="77777777" w:rsidTr="00FC067E">
        <w:trPr>
          <w:trHeight w:val="170"/>
          <w:jc w:val="center"/>
        </w:trPr>
        <w:tc>
          <w:tcPr>
            <w:tcW w:w="1917" w:type="pct"/>
            <w:noWrap/>
            <w:vAlign w:val="center"/>
            <w:hideMark/>
          </w:tcPr>
          <w:p w14:paraId="7BD21EF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1524" w:type="pct"/>
            <w:noWrap/>
            <w:vAlign w:val="center"/>
            <w:hideMark/>
          </w:tcPr>
          <w:p w14:paraId="46FC09F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4E16D67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0,67%</w:t>
            </w:r>
          </w:p>
        </w:tc>
      </w:tr>
      <w:tr w:rsidR="005D0410" w:rsidRPr="00207120" w14:paraId="618CA539" w14:textId="77777777" w:rsidTr="00FC067E">
        <w:trPr>
          <w:trHeight w:val="170"/>
          <w:jc w:val="center"/>
        </w:trPr>
        <w:tc>
          <w:tcPr>
            <w:tcW w:w="1917" w:type="pct"/>
            <w:noWrap/>
            <w:vAlign w:val="bottom"/>
            <w:hideMark/>
          </w:tcPr>
          <w:p w14:paraId="37FE3A98"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FIE</w:t>
            </w:r>
          </w:p>
        </w:tc>
        <w:tc>
          <w:tcPr>
            <w:tcW w:w="1524" w:type="pct"/>
            <w:noWrap/>
            <w:vAlign w:val="center"/>
            <w:hideMark/>
          </w:tcPr>
          <w:p w14:paraId="2F1AAA71" w14:textId="51035C50"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2D0986FF"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276362F3" w14:textId="77777777" w:rsidTr="00FC067E">
        <w:trPr>
          <w:trHeight w:val="170"/>
          <w:jc w:val="center"/>
        </w:trPr>
        <w:tc>
          <w:tcPr>
            <w:tcW w:w="1917" w:type="pct"/>
            <w:noWrap/>
            <w:vAlign w:val="center"/>
            <w:hideMark/>
          </w:tcPr>
          <w:p w14:paraId="6BAB6B9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Alba</w:t>
            </w:r>
          </w:p>
        </w:tc>
        <w:tc>
          <w:tcPr>
            <w:tcW w:w="1524" w:type="pct"/>
            <w:noWrap/>
            <w:vAlign w:val="center"/>
            <w:hideMark/>
          </w:tcPr>
          <w:p w14:paraId="2A4AC78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1D4AFA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7464FD48" w14:textId="77777777" w:rsidTr="00FC067E">
        <w:trPr>
          <w:trHeight w:val="170"/>
          <w:jc w:val="center"/>
        </w:trPr>
        <w:tc>
          <w:tcPr>
            <w:tcW w:w="1917" w:type="pct"/>
            <w:noWrap/>
            <w:vAlign w:val="center"/>
            <w:hideMark/>
          </w:tcPr>
          <w:p w14:paraId="2AD7D07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3465CE1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w:t>
            </w:r>
          </w:p>
        </w:tc>
        <w:tc>
          <w:tcPr>
            <w:tcW w:w="1559" w:type="pct"/>
            <w:noWrap/>
            <w:vAlign w:val="center"/>
            <w:hideMark/>
          </w:tcPr>
          <w:p w14:paraId="40A0D05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5,82%</w:t>
            </w:r>
          </w:p>
        </w:tc>
      </w:tr>
      <w:tr w:rsidR="00FC067E" w:rsidRPr="00207120" w14:paraId="695221C0" w14:textId="77777777" w:rsidTr="00FC067E">
        <w:trPr>
          <w:trHeight w:val="170"/>
          <w:jc w:val="center"/>
        </w:trPr>
        <w:tc>
          <w:tcPr>
            <w:tcW w:w="1917" w:type="pct"/>
            <w:noWrap/>
            <w:vAlign w:val="center"/>
            <w:hideMark/>
          </w:tcPr>
          <w:p w14:paraId="61559A08"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1524" w:type="pct"/>
            <w:noWrap/>
            <w:vAlign w:val="center"/>
            <w:hideMark/>
          </w:tcPr>
          <w:p w14:paraId="2C030DE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0C385CF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1,06%</w:t>
            </w:r>
          </w:p>
        </w:tc>
      </w:tr>
      <w:tr w:rsidR="00FC067E" w:rsidRPr="00207120" w14:paraId="12B3B81A" w14:textId="77777777" w:rsidTr="00FC067E">
        <w:trPr>
          <w:trHeight w:val="170"/>
          <w:jc w:val="center"/>
        </w:trPr>
        <w:tc>
          <w:tcPr>
            <w:tcW w:w="1917" w:type="pct"/>
            <w:noWrap/>
            <w:vAlign w:val="center"/>
            <w:hideMark/>
          </w:tcPr>
          <w:p w14:paraId="0EE5B64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Bihor</w:t>
            </w:r>
          </w:p>
        </w:tc>
        <w:tc>
          <w:tcPr>
            <w:tcW w:w="1524" w:type="pct"/>
            <w:noWrap/>
            <w:vAlign w:val="center"/>
            <w:hideMark/>
          </w:tcPr>
          <w:p w14:paraId="1D8F122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4B8DAE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7A994F6A" w14:textId="77777777" w:rsidTr="00FC067E">
        <w:trPr>
          <w:trHeight w:val="170"/>
          <w:jc w:val="center"/>
        </w:trPr>
        <w:tc>
          <w:tcPr>
            <w:tcW w:w="1917" w:type="pct"/>
            <w:noWrap/>
            <w:vAlign w:val="center"/>
            <w:hideMark/>
          </w:tcPr>
          <w:p w14:paraId="13AA768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Brașov</w:t>
            </w:r>
          </w:p>
        </w:tc>
        <w:tc>
          <w:tcPr>
            <w:tcW w:w="1524" w:type="pct"/>
            <w:noWrap/>
            <w:vAlign w:val="center"/>
            <w:hideMark/>
          </w:tcPr>
          <w:p w14:paraId="0D9275B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46BA77F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1,06%</w:t>
            </w:r>
          </w:p>
        </w:tc>
      </w:tr>
      <w:tr w:rsidR="00FC067E" w:rsidRPr="00207120" w14:paraId="2BE8C1C8" w14:textId="77777777" w:rsidTr="00FC067E">
        <w:trPr>
          <w:trHeight w:val="170"/>
          <w:jc w:val="center"/>
        </w:trPr>
        <w:tc>
          <w:tcPr>
            <w:tcW w:w="1917" w:type="pct"/>
            <w:noWrap/>
            <w:vAlign w:val="center"/>
            <w:hideMark/>
          </w:tcPr>
          <w:p w14:paraId="66888C0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1F7169A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w:t>
            </w:r>
          </w:p>
        </w:tc>
        <w:tc>
          <w:tcPr>
            <w:tcW w:w="1559" w:type="pct"/>
            <w:noWrap/>
            <w:vAlign w:val="center"/>
            <w:hideMark/>
          </w:tcPr>
          <w:p w14:paraId="5CEDDA9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10,05%</w:t>
            </w:r>
          </w:p>
        </w:tc>
      </w:tr>
      <w:tr w:rsidR="00FC067E" w:rsidRPr="00207120" w14:paraId="0D9AFC91" w14:textId="77777777" w:rsidTr="00FC067E">
        <w:trPr>
          <w:trHeight w:val="170"/>
          <w:jc w:val="center"/>
        </w:trPr>
        <w:tc>
          <w:tcPr>
            <w:tcW w:w="1917" w:type="pct"/>
            <w:noWrap/>
            <w:vAlign w:val="center"/>
            <w:hideMark/>
          </w:tcPr>
          <w:p w14:paraId="1B5EDC17"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212E2E4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03B338E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1,06%</w:t>
            </w:r>
          </w:p>
        </w:tc>
      </w:tr>
      <w:tr w:rsidR="00FC067E" w:rsidRPr="00207120" w14:paraId="0A4610BE" w14:textId="77777777" w:rsidTr="00FC067E">
        <w:trPr>
          <w:trHeight w:val="170"/>
          <w:jc w:val="center"/>
        </w:trPr>
        <w:tc>
          <w:tcPr>
            <w:tcW w:w="1917" w:type="pct"/>
            <w:noWrap/>
            <w:vAlign w:val="center"/>
            <w:hideMark/>
          </w:tcPr>
          <w:p w14:paraId="0DD809D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Cluj</w:t>
            </w:r>
          </w:p>
        </w:tc>
        <w:tc>
          <w:tcPr>
            <w:tcW w:w="1524" w:type="pct"/>
            <w:noWrap/>
            <w:vAlign w:val="center"/>
            <w:hideMark/>
          </w:tcPr>
          <w:p w14:paraId="33FD40D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5AC33A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3D25E889" w14:textId="77777777" w:rsidTr="00FC067E">
        <w:trPr>
          <w:trHeight w:val="170"/>
          <w:jc w:val="center"/>
        </w:trPr>
        <w:tc>
          <w:tcPr>
            <w:tcW w:w="1917" w:type="pct"/>
            <w:noWrap/>
            <w:vAlign w:val="center"/>
            <w:hideMark/>
          </w:tcPr>
          <w:p w14:paraId="3CFD0DA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Constanta</w:t>
            </w:r>
          </w:p>
        </w:tc>
        <w:tc>
          <w:tcPr>
            <w:tcW w:w="1524" w:type="pct"/>
            <w:noWrap/>
            <w:vAlign w:val="center"/>
            <w:hideMark/>
          </w:tcPr>
          <w:p w14:paraId="5301CE8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075E065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1,06%</w:t>
            </w:r>
          </w:p>
        </w:tc>
      </w:tr>
      <w:tr w:rsidR="00FC067E" w:rsidRPr="00207120" w14:paraId="51A4F33E" w14:textId="77777777" w:rsidTr="00FC067E">
        <w:trPr>
          <w:trHeight w:val="170"/>
          <w:jc w:val="center"/>
        </w:trPr>
        <w:tc>
          <w:tcPr>
            <w:tcW w:w="1917" w:type="pct"/>
            <w:noWrap/>
            <w:vAlign w:val="center"/>
            <w:hideMark/>
          </w:tcPr>
          <w:p w14:paraId="72569AB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7F79911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117</w:t>
            </w:r>
          </w:p>
        </w:tc>
        <w:tc>
          <w:tcPr>
            <w:tcW w:w="1559" w:type="pct"/>
            <w:noWrap/>
            <w:vAlign w:val="center"/>
            <w:hideMark/>
          </w:tcPr>
          <w:p w14:paraId="75BF943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61,90%</w:t>
            </w:r>
          </w:p>
        </w:tc>
      </w:tr>
      <w:tr w:rsidR="00FC067E" w:rsidRPr="00207120" w14:paraId="3C8739FC" w14:textId="77777777" w:rsidTr="00FC067E">
        <w:trPr>
          <w:trHeight w:val="170"/>
          <w:jc w:val="center"/>
        </w:trPr>
        <w:tc>
          <w:tcPr>
            <w:tcW w:w="1917" w:type="pct"/>
            <w:noWrap/>
            <w:vAlign w:val="center"/>
            <w:hideMark/>
          </w:tcPr>
          <w:p w14:paraId="40146A77"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524" w:type="pct"/>
            <w:noWrap/>
            <w:vAlign w:val="center"/>
            <w:hideMark/>
          </w:tcPr>
          <w:p w14:paraId="6A45220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559" w:type="pct"/>
            <w:noWrap/>
            <w:vAlign w:val="center"/>
            <w:hideMark/>
          </w:tcPr>
          <w:p w14:paraId="79368B3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2,65%</w:t>
            </w:r>
          </w:p>
        </w:tc>
      </w:tr>
      <w:tr w:rsidR="00FC067E" w:rsidRPr="00207120" w14:paraId="778293F4" w14:textId="77777777" w:rsidTr="00FC067E">
        <w:trPr>
          <w:trHeight w:val="170"/>
          <w:jc w:val="center"/>
        </w:trPr>
        <w:tc>
          <w:tcPr>
            <w:tcW w:w="1917" w:type="pct"/>
            <w:noWrap/>
            <w:vAlign w:val="center"/>
            <w:hideMark/>
          </w:tcPr>
          <w:p w14:paraId="2AC8483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Ialomița</w:t>
            </w:r>
          </w:p>
        </w:tc>
        <w:tc>
          <w:tcPr>
            <w:tcW w:w="1524" w:type="pct"/>
            <w:noWrap/>
            <w:vAlign w:val="center"/>
            <w:hideMark/>
          </w:tcPr>
          <w:p w14:paraId="6086833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2365127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483E08E0" w14:textId="77777777" w:rsidTr="00FC067E">
        <w:trPr>
          <w:trHeight w:val="170"/>
          <w:jc w:val="center"/>
        </w:trPr>
        <w:tc>
          <w:tcPr>
            <w:tcW w:w="1917" w:type="pct"/>
            <w:noWrap/>
            <w:vAlign w:val="center"/>
            <w:hideMark/>
          </w:tcPr>
          <w:p w14:paraId="6772FC5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4147637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559" w:type="pct"/>
            <w:noWrap/>
            <w:vAlign w:val="center"/>
            <w:hideMark/>
          </w:tcPr>
          <w:p w14:paraId="6ABF4EC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3,17%</w:t>
            </w:r>
          </w:p>
        </w:tc>
      </w:tr>
      <w:tr w:rsidR="00FC067E" w:rsidRPr="00207120" w14:paraId="679B71AA" w14:textId="77777777" w:rsidTr="00FC067E">
        <w:trPr>
          <w:trHeight w:val="170"/>
          <w:jc w:val="center"/>
        </w:trPr>
        <w:tc>
          <w:tcPr>
            <w:tcW w:w="1917" w:type="pct"/>
            <w:noWrap/>
            <w:vAlign w:val="center"/>
            <w:hideMark/>
          </w:tcPr>
          <w:p w14:paraId="0EE7586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Mureș</w:t>
            </w:r>
          </w:p>
        </w:tc>
        <w:tc>
          <w:tcPr>
            <w:tcW w:w="1524" w:type="pct"/>
            <w:noWrap/>
            <w:vAlign w:val="center"/>
            <w:hideMark/>
          </w:tcPr>
          <w:p w14:paraId="5C368DB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33E8088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1B51959D" w14:textId="77777777" w:rsidTr="00FC067E">
        <w:trPr>
          <w:trHeight w:val="170"/>
          <w:jc w:val="center"/>
        </w:trPr>
        <w:tc>
          <w:tcPr>
            <w:tcW w:w="1917" w:type="pct"/>
            <w:noWrap/>
            <w:vAlign w:val="center"/>
            <w:hideMark/>
          </w:tcPr>
          <w:p w14:paraId="51646C0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524" w:type="pct"/>
            <w:noWrap/>
            <w:vAlign w:val="center"/>
            <w:hideMark/>
          </w:tcPr>
          <w:p w14:paraId="14926B7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5031A34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2AD9AA31" w14:textId="77777777" w:rsidTr="00FC067E">
        <w:trPr>
          <w:trHeight w:val="170"/>
          <w:jc w:val="center"/>
        </w:trPr>
        <w:tc>
          <w:tcPr>
            <w:tcW w:w="1917" w:type="pct"/>
            <w:noWrap/>
            <w:vAlign w:val="center"/>
            <w:hideMark/>
          </w:tcPr>
          <w:p w14:paraId="23E5721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3455BB5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559" w:type="pct"/>
            <w:noWrap/>
            <w:vAlign w:val="center"/>
            <w:hideMark/>
          </w:tcPr>
          <w:p w14:paraId="58009ED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4,23%</w:t>
            </w:r>
          </w:p>
        </w:tc>
      </w:tr>
      <w:tr w:rsidR="00FC067E" w:rsidRPr="00207120" w14:paraId="10EF4DE1" w14:textId="77777777" w:rsidTr="00FC067E">
        <w:trPr>
          <w:trHeight w:val="170"/>
          <w:jc w:val="center"/>
        </w:trPr>
        <w:tc>
          <w:tcPr>
            <w:tcW w:w="1917" w:type="pct"/>
            <w:noWrap/>
            <w:vAlign w:val="center"/>
            <w:hideMark/>
          </w:tcPr>
          <w:p w14:paraId="7B62F3B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Suceava</w:t>
            </w:r>
          </w:p>
        </w:tc>
        <w:tc>
          <w:tcPr>
            <w:tcW w:w="1524" w:type="pct"/>
            <w:noWrap/>
            <w:vAlign w:val="center"/>
            <w:hideMark/>
          </w:tcPr>
          <w:p w14:paraId="1E2C8C1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2E08569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2BB3B5B1" w14:textId="77777777" w:rsidTr="00FC067E">
        <w:trPr>
          <w:trHeight w:val="170"/>
          <w:jc w:val="center"/>
        </w:trPr>
        <w:tc>
          <w:tcPr>
            <w:tcW w:w="1917" w:type="pct"/>
            <w:noWrap/>
            <w:vAlign w:val="center"/>
            <w:hideMark/>
          </w:tcPr>
          <w:p w14:paraId="478B74D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4C0E86F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645BAAC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0,53%</w:t>
            </w:r>
          </w:p>
        </w:tc>
      </w:tr>
      <w:tr w:rsidR="00FC067E" w:rsidRPr="00207120" w14:paraId="192EF8BC" w14:textId="77777777" w:rsidTr="00FC067E">
        <w:trPr>
          <w:trHeight w:val="170"/>
          <w:jc w:val="center"/>
        </w:trPr>
        <w:tc>
          <w:tcPr>
            <w:tcW w:w="1917" w:type="pct"/>
            <w:noWrap/>
            <w:vAlign w:val="center"/>
            <w:hideMark/>
          </w:tcPr>
          <w:p w14:paraId="29F17A2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Vâlcea</w:t>
            </w:r>
          </w:p>
        </w:tc>
        <w:tc>
          <w:tcPr>
            <w:tcW w:w="1524" w:type="pct"/>
            <w:noWrap/>
            <w:vAlign w:val="center"/>
            <w:hideMark/>
          </w:tcPr>
          <w:p w14:paraId="2FE73D1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551EC9C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1,06%</w:t>
            </w:r>
          </w:p>
        </w:tc>
      </w:tr>
      <w:tr w:rsidR="005D0410" w:rsidRPr="00207120" w14:paraId="0D92325C" w14:textId="77777777" w:rsidTr="00FC067E">
        <w:trPr>
          <w:trHeight w:val="170"/>
          <w:jc w:val="center"/>
        </w:trPr>
        <w:tc>
          <w:tcPr>
            <w:tcW w:w="1917" w:type="pct"/>
            <w:noWrap/>
            <w:vAlign w:val="bottom"/>
            <w:hideMark/>
          </w:tcPr>
          <w:p w14:paraId="3A09154C"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FIM</w:t>
            </w:r>
          </w:p>
        </w:tc>
        <w:tc>
          <w:tcPr>
            <w:tcW w:w="1524" w:type="pct"/>
            <w:noWrap/>
            <w:vAlign w:val="center"/>
            <w:hideMark/>
          </w:tcPr>
          <w:p w14:paraId="0982C5A7" w14:textId="5F2C16B5"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78E53E41"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06DB5EC3" w14:textId="77777777" w:rsidTr="00FC067E">
        <w:trPr>
          <w:trHeight w:val="170"/>
          <w:jc w:val="center"/>
        </w:trPr>
        <w:tc>
          <w:tcPr>
            <w:tcW w:w="1917" w:type="pct"/>
            <w:noWrap/>
            <w:vAlign w:val="center"/>
            <w:hideMark/>
          </w:tcPr>
          <w:p w14:paraId="3CA2B8E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499B783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w:t>
            </w:r>
          </w:p>
        </w:tc>
        <w:tc>
          <w:tcPr>
            <w:tcW w:w="1559" w:type="pct"/>
            <w:noWrap/>
            <w:vAlign w:val="center"/>
            <w:hideMark/>
          </w:tcPr>
          <w:p w14:paraId="6C5EAB3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12,99%</w:t>
            </w:r>
          </w:p>
        </w:tc>
      </w:tr>
      <w:tr w:rsidR="00FC067E" w:rsidRPr="00207120" w14:paraId="2C7AF5D2" w14:textId="77777777" w:rsidTr="00FC067E">
        <w:trPr>
          <w:trHeight w:val="170"/>
          <w:jc w:val="center"/>
        </w:trPr>
        <w:tc>
          <w:tcPr>
            <w:tcW w:w="1917" w:type="pct"/>
            <w:noWrap/>
            <w:vAlign w:val="center"/>
            <w:hideMark/>
          </w:tcPr>
          <w:p w14:paraId="28CF0308"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28B4197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204259C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1,30%</w:t>
            </w:r>
          </w:p>
        </w:tc>
      </w:tr>
      <w:tr w:rsidR="00FC067E" w:rsidRPr="00207120" w14:paraId="6A95E0BC" w14:textId="77777777" w:rsidTr="00FC067E">
        <w:trPr>
          <w:trHeight w:val="170"/>
          <w:jc w:val="center"/>
        </w:trPr>
        <w:tc>
          <w:tcPr>
            <w:tcW w:w="1917" w:type="pct"/>
            <w:noWrap/>
            <w:vAlign w:val="center"/>
            <w:hideMark/>
          </w:tcPr>
          <w:p w14:paraId="04353A8E"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0914151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53</w:t>
            </w:r>
          </w:p>
        </w:tc>
        <w:tc>
          <w:tcPr>
            <w:tcW w:w="1559" w:type="pct"/>
            <w:noWrap/>
            <w:vAlign w:val="center"/>
            <w:hideMark/>
          </w:tcPr>
          <w:p w14:paraId="627982A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68,83%</w:t>
            </w:r>
          </w:p>
        </w:tc>
      </w:tr>
      <w:tr w:rsidR="00FC067E" w:rsidRPr="00207120" w14:paraId="54619F56" w14:textId="77777777" w:rsidTr="00FC067E">
        <w:trPr>
          <w:trHeight w:val="170"/>
          <w:jc w:val="center"/>
        </w:trPr>
        <w:tc>
          <w:tcPr>
            <w:tcW w:w="1917" w:type="pct"/>
            <w:noWrap/>
            <w:vAlign w:val="center"/>
            <w:hideMark/>
          </w:tcPr>
          <w:p w14:paraId="12DB829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Dolj</w:t>
            </w:r>
          </w:p>
        </w:tc>
        <w:tc>
          <w:tcPr>
            <w:tcW w:w="1524" w:type="pct"/>
            <w:noWrap/>
            <w:vAlign w:val="center"/>
            <w:hideMark/>
          </w:tcPr>
          <w:p w14:paraId="0A2E6D3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3221C3C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1,30%</w:t>
            </w:r>
          </w:p>
        </w:tc>
      </w:tr>
      <w:tr w:rsidR="00FC067E" w:rsidRPr="00207120" w14:paraId="32390A0F" w14:textId="77777777" w:rsidTr="00FC067E">
        <w:trPr>
          <w:trHeight w:val="170"/>
          <w:jc w:val="center"/>
        </w:trPr>
        <w:tc>
          <w:tcPr>
            <w:tcW w:w="1917" w:type="pct"/>
            <w:noWrap/>
            <w:vAlign w:val="center"/>
            <w:hideMark/>
          </w:tcPr>
          <w:p w14:paraId="402A767E"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524" w:type="pct"/>
            <w:noWrap/>
            <w:vAlign w:val="center"/>
            <w:hideMark/>
          </w:tcPr>
          <w:p w14:paraId="381087D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559" w:type="pct"/>
            <w:noWrap/>
            <w:vAlign w:val="center"/>
            <w:hideMark/>
          </w:tcPr>
          <w:p w14:paraId="6D38AC5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9,09%</w:t>
            </w:r>
          </w:p>
        </w:tc>
      </w:tr>
      <w:tr w:rsidR="00FC067E" w:rsidRPr="00207120" w14:paraId="1A9CB3F9" w14:textId="77777777" w:rsidTr="00FC067E">
        <w:trPr>
          <w:trHeight w:val="170"/>
          <w:jc w:val="center"/>
        </w:trPr>
        <w:tc>
          <w:tcPr>
            <w:tcW w:w="1917" w:type="pct"/>
            <w:noWrap/>
            <w:vAlign w:val="center"/>
            <w:hideMark/>
          </w:tcPr>
          <w:p w14:paraId="5143A39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2AE8806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559" w:type="pct"/>
            <w:noWrap/>
            <w:vAlign w:val="center"/>
            <w:hideMark/>
          </w:tcPr>
          <w:p w14:paraId="3493868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5,19%</w:t>
            </w:r>
          </w:p>
        </w:tc>
      </w:tr>
      <w:tr w:rsidR="00FC067E" w:rsidRPr="00207120" w14:paraId="42F0ECC7" w14:textId="77777777" w:rsidTr="00FC067E">
        <w:trPr>
          <w:trHeight w:val="170"/>
          <w:jc w:val="center"/>
        </w:trPr>
        <w:tc>
          <w:tcPr>
            <w:tcW w:w="1917" w:type="pct"/>
            <w:noWrap/>
            <w:vAlign w:val="center"/>
            <w:hideMark/>
          </w:tcPr>
          <w:p w14:paraId="08B1238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0EAC1A1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B7141A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1,30%</w:t>
            </w:r>
          </w:p>
        </w:tc>
      </w:tr>
      <w:tr w:rsidR="005D0410" w:rsidRPr="00207120" w14:paraId="1D6B62CB" w14:textId="77777777" w:rsidTr="00FC067E">
        <w:trPr>
          <w:trHeight w:val="170"/>
          <w:jc w:val="center"/>
        </w:trPr>
        <w:tc>
          <w:tcPr>
            <w:tcW w:w="1917" w:type="pct"/>
            <w:noWrap/>
            <w:vAlign w:val="bottom"/>
            <w:hideMark/>
          </w:tcPr>
          <w:p w14:paraId="2FB855DA"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FMA</w:t>
            </w:r>
          </w:p>
        </w:tc>
        <w:tc>
          <w:tcPr>
            <w:tcW w:w="1524" w:type="pct"/>
            <w:noWrap/>
            <w:vAlign w:val="center"/>
            <w:hideMark/>
          </w:tcPr>
          <w:p w14:paraId="4DC25194" w14:textId="193ABFB8"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32C07C40"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244264F6" w14:textId="77777777" w:rsidTr="00FC067E">
        <w:trPr>
          <w:trHeight w:val="170"/>
          <w:jc w:val="center"/>
        </w:trPr>
        <w:tc>
          <w:tcPr>
            <w:tcW w:w="1917" w:type="pct"/>
            <w:noWrap/>
            <w:vAlign w:val="center"/>
            <w:hideMark/>
          </w:tcPr>
          <w:p w14:paraId="3BB9BA6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5F318F4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0B53ADE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3,30%</w:t>
            </w:r>
          </w:p>
        </w:tc>
      </w:tr>
      <w:tr w:rsidR="00FC067E" w:rsidRPr="00207120" w14:paraId="7ECFC4EC" w14:textId="77777777" w:rsidTr="00FC067E">
        <w:trPr>
          <w:trHeight w:val="170"/>
          <w:jc w:val="center"/>
        </w:trPr>
        <w:tc>
          <w:tcPr>
            <w:tcW w:w="1917" w:type="pct"/>
            <w:noWrap/>
            <w:vAlign w:val="center"/>
            <w:hideMark/>
          </w:tcPr>
          <w:p w14:paraId="2227EB2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7074794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3F5D714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2,20%</w:t>
            </w:r>
          </w:p>
        </w:tc>
      </w:tr>
      <w:tr w:rsidR="00FC067E" w:rsidRPr="00207120" w14:paraId="229A3009" w14:textId="77777777" w:rsidTr="00FC067E">
        <w:trPr>
          <w:trHeight w:val="170"/>
          <w:jc w:val="center"/>
        </w:trPr>
        <w:tc>
          <w:tcPr>
            <w:tcW w:w="1917" w:type="pct"/>
            <w:noWrap/>
            <w:vAlign w:val="center"/>
            <w:hideMark/>
          </w:tcPr>
          <w:p w14:paraId="03C295E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5AFDCF0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73</w:t>
            </w:r>
          </w:p>
        </w:tc>
        <w:tc>
          <w:tcPr>
            <w:tcW w:w="1559" w:type="pct"/>
            <w:noWrap/>
            <w:vAlign w:val="center"/>
            <w:hideMark/>
          </w:tcPr>
          <w:p w14:paraId="55FB3E8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80,22%</w:t>
            </w:r>
          </w:p>
        </w:tc>
      </w:tr>
      <w:tr w:rsidR="00FC067E" w:rsidRPr="00207120" w14:paraId="262E0305" w14:textId="77777777" w:rsidTr="00FC067E">
        <w:trPr>
          <w:trHeight w:val="170"/>
          <w:jc w:val="center"/>
        </w:trPr>
        <w:tc>
          <w:tcPr>
            <w:tcW w:w="1917" w:type="pct"/>
            <w:noWrap/>
            <w:vAlign w:val="center"/>
            <w:hideMark/>
          </w:tcPr>
          <w:p w14:paraId="10319A3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524" w:type="pct"/>
            <w:noWrap/>
            <w:vAlign w:val="center"/>
            <w:hideMark/>
          </w:tcPr>
          <w:p w14:paraId="59F52A3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2D6210D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2,20%</w:t>
            </w:r>
          </w:p>
        </w:tc>
      </w:tr>
      <w:tr w:rsidR="00FC067E" w:rsidRPr="00207120" w14:paraId="250ED0DB" w14:textId="77777777" w:rsidTr="00FC067E">
        <w:trPr>
          <w:trHeight w:val="170"/>
          <w:jc w:val="center"/>
        </w:trPr>
        <w:tc>
          <w:tcPr>
            <w:tcW w:w="1917" w:type="pct"/>
            <w:noWrap/>
            <w:vAlign w:val="center"/>
            <w:hideMark/>
          </w:tcPr>
          <w:p w14:paraId="4E369FA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524" w:type="pct"/>
            <w:noWrap/>
            <w:vAlign w:val="center"/>
            <w:hideMark/>
          </w:tcPr>
          <w:p w14:paraId="20976C1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6C19639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1,10%</w:t>
            </w:r>
          </w:p>
        </w:tc>
      </w:tr>
      <w:tr w:rsidR="00FC067E" w:rsidRPr="00207120" w14:paraId="55567DEB" w14:textId="77777777" w:rsidTr="00FC067E">
        <w:trPr>
          <w:trHeight w:val="170"/>
          <w:jc w:val="center"/>
        </w:trPr>
        <w:tc>
          <w:tcPr>
            <w:tcW w:w="1917" w:type="pct"/>
            <w:noWrap/>
            <w:vAlign w:val="center"/>
            <w:hideMark/>
          </w:tcPr>
          <w:p w14:paraId="446F272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773E6CA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30DACF7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2,20%</w:t>
            </w:r>
          </w:p>
        </w:tc>
      </w:tr>
      <w:tr w:rsidR="00FC067E" w:rsidRPr="00207120" w14:paraId="2F7FDCC7" w14:textId="77777777" w:rsidTr="00FC067E">
        <w:trPr>
          <w:trHeight w:val="170"/>
          <w:jc w:val="center"/>
        </w:trPr>
        <w:tc>
          <w:tcPr>
            <w:tcW w:w="1917" w:type="pct"/>
            <w:noWrap/>
            <w:vAlign w:val="center"/>
            <w:hideMark/>
          </w:tcPr>
          <w:p w14:paraId="7229913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524" w:type="pct"/>
            <w:noWrap/>
            <w:vAlign w:val="center"/>
            <w:hideMark/>
          </w:tcPr>
          <w:p w14:paraId="3FB4B39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125A5BC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2,20%</w:t>
            </w:r>
          </w:p>
        </w:tc>
      </w:tr>
      <w:tr w:rsidR="00FC067E" w:rsidRPr="00207120" w14:paraId="11408023" w14:textId="77777777" w:rsidTr="00FC067E">
        <w:trPr>
          <w:trHeight w:val="354"/>
          <w:jc w:val="center"/>
        </w:trPr>
        <w:tc>
          <w:tcPr>
            <w:tcW w:w="1917" w:type="pct"/>
            <w:noWrap/>
            <w:vAlign w:val="center"/>
            <w:hideMark/>
          </w:tcPr>
          <w:p w14:paraId="57457EF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20244D7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559" w:type="pct"/>
            <w:noWrap/>
            <w:vAlign w:val="center"/>
            <w:hideMark/>
          </w:tcPr>
          <w:p w14:paraId="2BBD1E4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6,59%</w:t>
            </w:r>
          </w:p>
        </w:tc>
      </w:tr>
      <w:tr w:rsidR="005D0410" w:rsidRPr="00207120" w14:paraId="7B0AEFC5" w14:textId="77777777" w:rsidTr="00FC067E">
        <w:trPr>
          <w:trHeight w:val="170"/>
          <w:jc w:val="center"/>
        </w:trPr>
        <w:tc>
          <w:tcPr>
            <w:tcW w:w="1917" w:type="pct"/>
            <w:noWrap/>
            <w:vAlign w:val="bottom"/>
            <w:hideMark/>
          </w:tcPr>
          <w:p w14:paraId="72808478"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FPL</w:t>
            </w:r>
          </w:p>
        </w:tc>
        <w:tc>
          <w:tcPr>
            <w:tcW w:w="1524" w:type="pct"/>
            <w:noWrap/>
            <w:vAlign w:val="center"/>
            <w:hideMark/>
          </w:tcPr>
          <w:p w14:paraId="4766F3EB" w14:textId="043E49FD"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53A84FD1"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5D3D4B3C" w14:textId="77777777" w:rsidTr="00FC067E">
        <w:trPr>
          <w:trHeight w:val="170"/>
          <w:jc w:val="center"/>
        </w:trPr>
        <w:tc>
          <w:tcPr>
            <w:tcW w:w="1917" w:type="pct"/>
            <w:noWrap/>
            <w:vAlign w:val="center"/>
            <w:hideMark/>
          </w:tcPr>
          <w:p w14:paraId="6D9D598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Arad</w:t>
            </w:r>
          </w:p>
        </w:tc>
        <w:tc>
          <w:tcPr>
            <w:tcW w:w="1524" w:type="pct"/>
            <w:noWrap/>
            <w:vAlign w:val="center"/>
            <w:hideMark/>
          </w:tcPr>
          <w:p w14:paraId="48800E0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3A6B36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1,23%</w:t>
            </w:r>
          </w:p>
        </w:tc>
      </w:tr>
      <w:tr w:rsidR="00FC067E" w:rsidRPr="00207120" w14:paraId="07D504DD" w14:textId="77777777" w:rsidTr="00FC067E">
        <w:trPr>
          <w:trHeight w:val="170"/>
          <w:jc w:val="center"/>
        </w:trPr>
        <w:tc>
          <w:tcPr>
            <w:tcW w:w="1917" w:type="pct"/>
            <w:noWrap/>
            <w:vAlign w:val="center"/>
            <w:hideMark/>
          </w:tcPr>
          <w:p w14:paraId="137C2E5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1524" w:type="pct"/>
            <w:noWrap/>
            <w:vAlign w:val="center"/>
            <w:hideMark/>
          </w:tcPr>
          <w:p w14:paraId="1E09940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0805F4D"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1,23%</w:t>
            </w:r>
          </w:p>
        </w:tc>
      </w:tr>
      <w:tr w:rsidR="00FC067E" w:rsidRPr="00207120" w14:paraId="51F3C97A" w14:textId="77777777" w:rsidTr="00FC067E">
        <w:trPr>
          <w:trHeight w:val="170"/>
          <w:jc w:val="center"/>
        </w:trPr>
        <w:tc>
          <w:tcPr>
            <w:tcW w:w="1917" w:type="pct"/>
            <w:noWrap/>
            <w:vAlign w:val="center"/>
            <w:hideMark/>
          </w:tcPr>
          <w:p w14:paraId="1228376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2BE1345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75</w:t>
            </w:r>
          </w:p>
        </w:tc>
        <w:tc>
          <w:tcPr>
            <w:tcW w:w="1559" w:type="pct"/>
            <w:noWrap/>
            <w:vAlign w:val="center"/>
            <w:hideMark/>
          </w:tcPr>
          <w:p w14:paraId="79A1DEF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92,59%</w:t>
            </w:r>
          </w:p>
        </w:tc>
      </w:tr>
      <w:tr w:rsidR="00FC067E" w:rsidRPr="00207120" w14:paraId="1583622B" w14:textId="77777777" w:rsidTr="00FC067E">
        <w:trPr>
          <w:trHeight w:val="170"/>
          <w:jc w:val="center"/>
        </w:trPr>
        <w:tc>
          <w:tcPr>
            <w:tcW w:w="1917" w:type="pct"/>
            <w:noWrap/>
            <w:vAlign w:val="center"/>
            <w:hideMark/>
          </w:tcPr>
          <w:p w14:paraId="1085310E"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60B7907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D2F2AA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1,23%</w:t>
            </w:r>
          </w:p>
        </w:tc>
      </w:tr>
      <w:tr w:rsidR="00FC067E" w:rsidRPr="00207120" w14:paraId="258CF45D" w14:textId="77777777" w:rsidTr="00FC067E">
        <w:trPr>
          <w:trHeight w:val="170"/>
          <w:jc w:val="center"/>
        </w:trPr>
        <w:tc>
          <w:tcPr>
            <w:tcW w:w="1917" w:type="pct"/>
            <w:noWrap/>
            <w:vAlign w:val="center"/>
            <w:hideMark/>
          </w:tcPr>
          <w:p w14:paraId="6C59D2E0"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4CFBD19D"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73A53FC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3,70%</w:t>
            </w:r>
          </w:p>
        </w:tc>
      </w:tr>
      <w:tr w:rsidR="005D0410" w:rsidRPr="00207120" w14:paraId="7C550B5F" w14:textId="77777777" w:rsidTr="00FC067E">
        <w:trPr>
          <w:trHeight w:val="170"/>
          <w:jc w:val="center"/>
        </w:trPr>
        <w:tc>
          <w:tcPr>
            <w:tcW w:w="1917" w:type="pct"/>
            <w:noWrap/>
            <w:vAlign w:val="bottom"/>
            <w:hideMark/>
          </w:tcPr>
          <w:p w14:paraId="2B874E75"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FSA</w:t>
            </w:r>
          </w:p>
        </w:tc>
        <w:tc>
          <w:tcPr>
            <w:tcW w:w="1524" w:type="pct"/>
            <w:noWrap/>
            <w:vAlign w:val="center"/>
            <w:hideMark/>
          </w:tcPr>
          <w:p w14:paraId="00D99A9A" w14:textId="2394B134"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370CACFC"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26037A8C" w14:textId="77777777" w:rsidTr="00FC067E">
        <w:trPr>
          <w:trHeight w:val="170"/>
          <w:jc w:val="center"/>
        </w:trPr>
        <w:tc>
          <w:tcPr>
            <w:tcW w:w="1917" w:type="pct"/>
            <w:noWrap/>
            <w:vAlign w:val="center"/>
            <w:hideMark/>
          </w:tcPr>
          <w:p w14:paraId="65A24048"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1C89054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w:t>
            </w:r>
          </w:p>
        </w:tc>
        <w:tc>
          <w:tcPr>
            <w:tcW w:w="1559" w:type="pct"/>
            <w:noWrap/>
            <w:vAlign w:val="center"/>
            <w:hideMark/>
          </w:tcPr>
          <w:p w14:paraId="4F9BC5E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23,40%</w:t>
            </w:r>
          </w:p>
        </w:tc>
      </w:tr>
      <w:tr w:rsidR="00FC067E" w:rsidRPr="00207120" w14:paraId="4DEBA099" w14:textId="77777777" w:rsidTr="00FC067E">
        <w:trPr>
          <w:trHeight w:val="170"/>
          <w:jc w:val="center"/>
        </w:trPr>
        <w:tc>
          <w:tcPr>
            <w:tcW w:w="1917" w:type="pct"/>
            <w:noWrap/>
            <w:vAlign w:val="center"/>
            <w:hideMark/>
          </w:tcPr>
          <w:p w14:paraId="6E81019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Botoșani</w:t>
            </w:r>
          </w:p>
        </w:tc>
        <w:tc>
          <w:tcPr>
            <w:tcW w:w="1524" w:type="pct"/>
            <w:noWrap/>
            <w:vAlign w:val="center"/>
            <w:hideMark/>
          </w:tcPr>
          <w:p w14:paraId="662792B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734569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6F107D0F" w14:textId="77777777" w:rsidTr="00FC067E">
        <w:trPr>
          <w:trHeight w:val="170"/>
          <w:jc w:val="center"/>
        </w:trPr>
        <w:tc>
          <w:tcPr>
            <w:tcW w:w="1917" w:type="pct"/>
            <w:noWrap/>
            <w:vAlign w:val="center"/>
            <w:hideMark/>
          </w:tcPr>
          <w:p w14:paraId="637CE61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49932E3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2E618AA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6,38%</w:t>
            </w:r>
          </w:p>
        </w:tc>
      </w:tr>
      <w:tr w:rsidR="00FC067E" w:rsidRPr="00207120" w14:paraId="37C5BE8A" w14:textId="77777777" w:rsidTr="00FC067E">
        <w:trPr>
          <w:trHeight w:val="170"/>
          <w:jc w:val="center"/>
        </w:trPr>
        <w:tc>
          <w:tcPr>
            <w:tcW w:w="1917" w:type="pct"/>
            <w:noWrap/>
            <w:vAlign w:val="center"/>
            <w:hideMark/>
          </w:tcPr>
          <w:p w14:paraId="669A8D3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5228CFB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02B6BEE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7A480EE9" w14:textId="77777777" w:rsidTr="00FC067E">
        <w:trPr>
          <w:trHeight w:val="170"/>
          <w:jc w:val="center"/>
        </w:trPr>
        <w:tc>
          <w:tcPr>
            <w:tcW w:w="1917" w:type="pct"/>
            <w:noWrap/>
            <w:vAlign w:val="center"/>
            <w:hideMark/>
          </w:tcPr>
          <w:p w14:paraId="382B973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Călărași</w:t>
            </w:r>
          </w:p>
        </w:tc>
        <w:tc>
          <w:tcPr>
            <w:tcW w:w="1524" w:type="pct"/>
            <w:noWrap/>
            <w:vAlign w:val="center"/>
            <w:hideMark/>
          </w:tcPr>
          <w:p w14:paraId="7B54023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60E6333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516AD9F1" w14:textId="77777777" w:rsidTr="00FC067E">
        <w:trPr>
          <w:trHeight w:val="170"/>
          <w:jc w:val="center"/>
        </w:trPr>
        <w:tc>
          <w:tcPr>
            <w:tcW w:w="1917" w:type="pct"/>
            <w:noWrap/>
            <w:vAlign w:val="center"/>
            <w:hideMark/>
          </w:tcPr>
          <w:p w14:paraId="3970EE7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Constanta</w:t>
            </w:r>
          </w:p>
        </w:tc>
        <w:tc>
          <w:tcPr>
            <w:tcW w:w="1524" w:type="pct"/>
            <w:noWrap/>
            <w:vAlign w:val="center"/>
            <w:hideMark/>
          </w:tcPr>
          <w:p w14:paraId="3C7A165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32B7D4C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3D213881" w14:textId="77777777" w:rsidTr="00FC067E">
        <w:trPr>
          <w:trHeight w:val="170"/>
          <w:jc w:val="center"/>
        </w:trPr>
        <w:tc>
          <w:tcPr>
            <w:tcW w:w="1917" w:type="pct"/>
            <w:noWrap/>
            <w:vAlign w:val="center"/>
            <w:hideMark/>
          </w:tcPr>
          <w:p w14:paraId="0B37D1D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777AC08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559" w:type="pct"/>
            <w:noWrap/>
            <w:vAlign w:val="center"/>
            <w:hideMark/>
          </w:tcPr>
          <w:p w14:paraId="3B3A0D6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19,15%</w:t>
            </w:r>
          </w:p>
        </w:tc>
      </w:tr>
      <w:tr w:rsidR="00FC067E" w:rsidRPr="00207120" w14:paraId="2850CBBC" w14:textId="77777777" w:rsidTr="00FC067E">
        <w:trPr>
          <w:trHeight w:val="170"/>
          <w:jc w:val="center"/>
        </w:trPr>
        <w:tc>
          <w:tcPr>
            <w:tcW w:w="1917" w:type="pct"/>
            <w:noWrap/>
            <w:vAlign w:val="center"/>
            <w:hideMark/>
          </w:tcPr>
          <w:p w14:paraId="3E81920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524" w:type="pct"/>
            <w:noWrap/>
            <w:vAlign w:val="center"/>
            <w:hideMark/>
          </w:tcPr>
          <w:p w14:paraId="0BCB858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9CEA9B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6760C58F" w14:textId="77777777" w:rsidTr="00FC067E">
        <w:trPr>
          <w:trHeight w:val="170"/>
          <w:jc w:val="center"/>
        </w:trPr>
        <w:tc>
          <w:tcPr>
            <w:tcW w:w="1917" w:type="pct"/>
            <w:noWrap/>
            <w:vAlign w:val="center"/>
            <w:hideMark/>
          </w:tcPr>
          <w:p w14:paraId="3EA4BC5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50DB508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559" w:type="pct"/>
            <w:noWrap/>
            <w:vAlign w:val="center"/>
            <w:hideMark/>
          </w:tcPr>
          <w:p w14:paraId="08ACC72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8,51%</w:t>
            </w:r>
          </w:p>
        </w:tc>
      </w:tr>
      <w:tr w:rsidR="00FC067E" w:rsidRPr="00207120" w14:paraId="34A01E46" w14:textId="77777777" w:rsidTr="00FC067E">
        <w:trPr>
          <w:trHeight w:val="170"/>
          <w:jc w:val="center"/>
        </w:trPr>
        <w:tc>
          <w:tcPr>
            <w:tcW w:w="1917" w:type="pct"/>
            <w:noWrap/>
            <w:vAlign w:val="center"/>
            <w:hideMark/>
          </w:tcPr>
          <w:p w14:paraId="0687E71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524" w:type="pct"/>
            <w:noWrap/>
            <w:vAlign w:val="center"/>
            <w:hideMark/>
          </w:tcPr>
          <w:p w14:paraId="26B9965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38C9E69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0EB0302A" w14:textId="77777777" w:rsidTr="00FC067E">
        <w:trPr>
          <w:trHeight w:val="170"/>
          <w:jc w:val="center"/>
        </w:trPr>
        <w:tc>
          <w:tcPr>
            <w:tcW w:w="1917" w:type="pct"/>
            <w:noWrap/>
            <w:vAlign w:val="center"/>
            <w:hideMark/>
          </w:tcPr>
          <w:p w14:paraId="7DB6411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53EBEB2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559" w:type="pct"/>
            <w:noWrap/>
            <w:vAlign w:val="center"/>
            <w:hideMark/>
          </w:tcPr>
          <w:p w14:paraId="1CA8B18D"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19,15%</w:t>
            </w:r>
          </w:p>
        </w:tc>
      </w:tr>
      <w:tr w:rsidR="00FC067E" w:rsidRPr="00207120" w14:paraId="52D1350D" w14:textId="77777777" w:rsidTr="00FC067E">
        <w:trPr>
          <w:trHeight w:val="170"/>
          <w:jc w:val="center"/>
        </w:trPr>
        <w:tc>
          <w:tcPr>
            <w:tcW w:w="1917" w:type="pct"/>
            <w:noWrap/>
            <w:vAlign w:val="center"/>
            <w:hideMark/>
          </w:tcPr>
          <w:p w14:paraId="183468BE"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Sibiu</w:t>
            </w:r>
          </w:p>
        </w:tc>
        <w:tc>
          <w:tcPr>
            <w:tcW w:w="1524" w:type="pct"/>
            <w:noWrap/>
            <w:vAlign w:val="center"/>
            <w:hideMark/>
          </w:tcPr>
          <w:p w14:paraId="2DA2FE5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6103333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09833CFC" w14:textId="77777777" w:rsidTr="00FC067E">
        <w:trPr>
          <w:trHeight w:val="170"/>
          <w:jc w:val="center"/>
        </w:trPr>
        <w:tc>
          <w:tcPr>
            <w:tcW w:w="1917" w:type="pct"/>
            <w:noWrap/>
            <w:vAlign w:val="center"/>
            <w:hideMark/>
          </w:tcPr>
          <w:p w14:paraId="3EED0CA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Suceava</w:t>
            </w:r>
          </w:p>
        </w:tc>
        <w:tc>
          <w:tcPr>
            <w:tcW w:w="1524" w:type="pct"/>
            <w:noWrap/>
            <w:vAlign w:val="center"/>
            <w:hideMark/>
          </w:tcPr>
          <w:p w14:paraId="270BA08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041A8C4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FC067E" w:rsidRPr="00207120" w14:paraId="40EA133F" w14:textId="77777777" w:rsidTr="00FC067E">
        <w:trPr>
          <w:trHeight w:val="170"/>
          <w:jc w:val="center"/>
        </w:trPr>
        <w:tc>
          <w:tcPr>
            <w:tcW w:w="1917" w:type="pct"/>
            <w:noWrap/>
            <w:vAlign w:val="center"/>
            <w:hideMark/>
          </w:tcPr>
          <w:p w14:paraId="0747066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1524" w:type="pct"/>
            <w:noWrap/>
            <w:vAlign w:val="center"/>
            <w:hideMark/>
          </w:tcPr>
          <w:p w14:paraId="4ACDDE5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56D83EB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4,26%</w:t>
            </w:r>
          </w:p>
        </w:tc>
      </w:tr>
      <w:tr w:rsidR="005D0410" w:rsidRPr="00207120" w14:paraId="079F0219" w14:textId="77777777" w:rsidTr="00FC067E">
        <w:trPr>
          <w:trHeight w:val="170"/>
          <w:jc w:val="center"/>
        </w:trPr>
        <w:tc>
          <w:tcPr>
            <w:tcW w:w="1917" w:type="pct"/>
            <w:noWrap/>
            <w:vAlign w:val="bottom"/>
            <w:hideMark/>
          </w:tcPr>
          <w:p w14:paraId="6EF136E5"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FSE</w:t>
            </w:r>
          </w:p>
        </w:tc>
        <w:tc>
          <w:tcPr>
            <w:tcW w:w="1524" w:type="pct"/>
            <w:noWrap/>
            <w:vAlign w:val="center"/>
            <w:hideMark/>
          </w:tcPr>
          <w:p w14:paraId="36D3D552" w14:textId="038ACE30"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77AB7471"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134FE66A" w14:textId="77777777" w:rsidTr="00FC067E">
        <w:trPr>
          <w:trHeight w:val="170"/>
          <w:jc w:val="center"/>
        </w:trPr>
        <w:tc>
          <w:tcPr>
            <w:tcW w:w="1917" w:type="pct"/>
            <w:noWrap/>
            <w:vAlign w:val="center"/>
            <w:hideMark/>
          </w:tcPr>
          <w:p w14:paraId="7A20340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Arad</w:t>
            </w:r>
          </w:p>
        </w:tc>
        <w:tc>
          <w:tcPr>
            <w:tcW w:w="1524" w:type="pct"/>
            <w:noWrap/>
            <w:vAlign w:val="center"/>
            <w:hideMark/>
          </w:tcPr>
          <w:p w14:paraId="4079AEB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72F795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FC067E" w:rsidRPr="00207120" w14:paraId="5DC00855" w14:textId="77777777" w:rsidTr="00FC067E">
        <w:trPr>
          <w:trHeight w:val="170"/>
          <w:jc w:val="center"/>
        </w:trPr>
        <w:tc>
          <w:tcPr>
            <w:tcW w:w="1917" w:type="pct"/>
            <w:noWrap/>
            <w:vAlign w:val="center"/>
            <w:hideMark/>
          </w:tcPr>
          <w:p w14:paraId="7B472D1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749AFC7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78D3506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1,20%</w:t>
            </w:r>
          </w:p>
        </w:tc>
      </w:tr>
      <w:tr w:rsidR="00FC067E" w:rsidRPr="00207120" w14:paraId="38708DF1" w14:textId="77777777" w:rsidTr="00FC067E">
        <w:trPr>
          <w:trHeight w:val="170"/>
          <w:jc w:val="center"/>
        </w:trPr>
        <w:tc>
          <w:tcPr>
            <w:tcW w:w="1917" w:type="pct"/>
            <w:noWrap/>
            <w:vAlign w:val="center"/>
            <w:hideMark/>
          </w:tcPr>
          <w:p w14:paraId="6E0DA38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Brăila</w:t>
            </w:r>
          </w:p>
        </w:tc>
        <w:tc>
          <w:tcPr>
            <w:tcW w:w="1524" w:type="pct"/>
            <w:noWrap/>
            <w:vAlign w:val="center"/>
            <w:hideMark/>
          </w:tcPr>
          <w:p w14:paraId="1C46FBC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6A36192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FC067E" w:rsidRPr="00207120" w14:paraId="7C013203" w14:textId="77777777" w:rsidTr="00FC067E">
        <w:trPr>
          <w:trHeight w:val="170"/>
          <w:jc w:val="center"/>
        </w:trPr>
        <w:tc>
          <w:tcPr>
            <w:tcW w:w="1917" w:type="pct"/>
            <w:noWrap/>
            <w:vAlign w:val="center"/>
            <w:hideMark/>
          </w:tcPr>
          <w:p w14:paraId="5102320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5C467B2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559" w:type="pct"/>
            <w:noWrap/>
            <w:vAlign w:val="center"/>
            <w:hideMark/>
          </w:tcPr>
          <w:p w14:paraId="16EF78FD"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1,99%</w:t>
            </w:r>
          </w:p>
        </w:tc>
      </w:tr>
      <w:tr w:rsidR="00FC067E" w:rsidRPr="00207120" w14:paraId="43AC47CF" w14:textId="77777777" w:rsidTr="00FC067E">
        <w:trPr>
          <w:trHeight w:val="170"/>
          <w:jc w:val="center"/>
        </w:trPr>
        <w:tc>
          <w:tcPr>
            <w:tcW w:w="1917" w:type="pct"/>
            <w:noWrap/>
            <w:vAlign w:val="center"/>
            <w:hideMark/>
          </w:tcPr>
          <w:p w14:paraId="54E88E7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78ADF19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559" w:type="pct"/>
            <w:noWrap/>
            <w:vAlign w:val="center"/>
            <w:hideMark/>
          </w:tcPr>
          <w:p w14:paraId="441A654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1,59%</w:t>
            </w:r>
          </w:p>
        </w:tc>
      </w:tr>
      <w:tr w:rsidR="00FC067E" w:rsidRPr="00207120" w14:paraId="2F043AF1" w14:textId="77777777" w:rsidTr="00FC067E">
        <w:trPr>
          <w:trHeight w:val="170"/>
          <w:jc w:val="center"/>
        </w:trPr>
        <w:tc>
          <w:tcPr>
            <w:tcW w:w="1917" w:type="pct"/>
            <w:noWrap/>
            <w:vAlign w:val="center"/>
            <w:hideMark/>
          </w:tcPr>
          <w:p w14:paraId="434BA31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Călărași</w:t>
            </w:r>
          </w:p>
        </w:tc>
        <w:tc>
          <w:tcPr>
            <w:tcW w:w="1524" w:type="pct"/>
            <w:noWrap/>
            <w:vAlign w:val="center"/>
            <w:hideMark/>
          </w:tcPr>
          <w:p w14:paraId="47BBBF5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08A7F8E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FC067E" w:rsidRPr="00207120" w14:paraId="12EC6461" w14:textId="77777777" w:rsidTr="00FC067E">
        <w:trPr>
          <w:trHeight w:val="170"/>
          <w:jc w:val="center"/>
        </w:trPr>
        <w:tc>
          <w:tcPr>
            <w:tcW w:w="1917" w:type="pct"/>
            <w:noWrap/>
            <w:vAlign w:val="center"/>
            <w:hideMark/>
          </w:tcPr>
          <w:p w14:paraId="5055E98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0AED69F8"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209</w:t>
            </w:r>
          </w:p>
        </w:tc>
        <w:tc>
          <w:tcPr>
            <w:tcW w:w="1559" w:type="pct"/>
            <w:noWrap/>
            <w:vAlign w:val="center"/>
            <w:hideMark/>
          </w:tcPr>
          <w:p w14:paraId="5106F4D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83,27%</w:t>
            </w:r>
          </w:p>
        </w:tc>
      </w:tr>
      <w:tr w:rsidR="00FC067E" w:rsidRPr="00207120" w14:paraId="16DEBA4B" w14:textId="77777777" w:rsidTr="00FC067E">
        <w:trPr>
          <w:trHeight w:val="170"/>
          <w:jc w:val="center"/>
        </w:trPr>
        <w:tc>
          <w:tcPr>
            <w:tcW w:w="1917" w:type="pct"/>
            <w:noWrap/>
            <w:vAlign w:val="center"/>
            <w:hideMark/>
          </w:tcPr>
          <w:p w14:paraId="11D3A98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524" w:type="pct"/>
            <w:noWrap/>
            <w:vAlign w:val="center"/>
            <w:hideMark/>
          </w:tcPr>
          <w:p w14:paraId="001B035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275C315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FC067E" w:rsidRPr="00207120" w14:paraId="4AF721C4" w14:textId="77777777" w:rsidTr="00FC067E">
        <w:trPr>
          <w:trHeight w:val="170"/>
          <w:jc w:val="center"/>
        </w:trPr>
        <w:tc>
          <w:tcPr>
            <w:tcW w:w="1917" w:type="pct"/>
            <w:noWrap/>
            <w:vAlign w:val="center"/>
            <w:hideMark/>
          </w:tcPr>
          <w:p w14:paraId="799D9A9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Ialomița</w:t>
            </w:r>
          </w:p>
        </w:tc>
        <w:tc>
          <w:tcPr>
            <w:tcW w:w="1524" w:type="pct"/>
            <w:noWrap/>
            <w:vAlign w:val="center"/>
            <w:hideMark/>
          </w:tcPr>
          <w:p w14:paraId="2E41BBA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2AC7B85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0,80%</w:t>
            </w:r>
          </w:p>
        </w:tc>
      </w:tr>
      <w:tr w:rsidR="00FC067E" w:rsidRPr="00207120" w14:paraId="3DA1BAF5" w14:textId="77777777" w:rsidTr="00FC067E">
        <w:trPr>
          <w:trHeight w:val="170"/>
          <w:jc w:val="center"/>
        </w:trPr>
        <w:tc>
          <w:tcPr>
            <w:tcW w:w="1917" w:type="pct"/>
            <w:noWrap/>
            <w:vAlign w:val="center"/>
            <w:hideMark/>
          </w:tcPr>
          <w:p w14:paraId="05D73F5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2DA585A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420464F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FC067E" w:rsidRPr="00207120" w14:paraId="4450DEBD" w14:textId="77777777" w:rsidTr="00FC067E">
        <w:trPr>
          <w:trHeight w:val="170"/>
          <w:jc w:val="center"/>
        </w:trPr>
        <w:tc>
          <w:tcPr>
            <w:tcW w:w="1917" w:type="pct"/>
            <w:noWrap/>
            <w:vAlign w:val="center"/>
            <w:hideMark/>
          </w:tcPr>
          <w:p w14:paraId="1D87247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648F944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w:t>
            </w:r>
          </w:p>
        </w:tc>
        <w:tc>
          <w:tcPr>
            <w:tcW w:w="1559" w:type="pct"/>
            <w:noWrap/>
            <w:vAlign w:val="center"/>
            <w:hideMark/>
          </w:tcPr>
          <w:p w14:paraId="7337F22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3,98%</w:t>
            </w:r>
          </w:p>
        </w:tc>
      </w:tr>
      <w:tr w:rsidR="00FC067E" w:rsidRPr="00207120" w14:paraId="28B669B2" w14:textId="77777777" w:rsidTr="00FC067E">
        <w:trPr>
          <w:trHeight w:val="170"/>
          <w:jc w:val="center"/>
        </w:trPr>
        <w:tc>
          <w:tcPr>
            <w:tcW w:w="1917" w:type="pct"/>
            <w:noWrap/>
            <w:vAlign w:val="center"/>
            <w:hideMark/>
          </w:tcPr>
          <w:p w14:paraId="3C6F84B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1D42E0E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559" w:type="pct"/>
            <w:noWrap/>
            <w:vAlign w:val="center"/>
            <w:hideMark/>
          </w:tcPr>
          <w:p w14:paraId="29BBE7C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1,99%</w:t>
            </w:r>
          </w:p>
        </w:tc>
      </w:tr>
      <w:tr w:rsidR="00FC067E" w:rsidRPr="00207120" w14:paraId="37B2A1BA" w14:textId="77777777" w:rsidTr="00FC067E">
        <w:trPr>
          <w:trHeight w:val="170"/>
          <w:jc w:val="center"/>
        </w:trPr>
        <w:tc>
          <w:tcPr>
            <w:tcW w:w="1917" w:type="pct"/>
            <w:noWrap/>
            <w:vAlign w:val="center"/>
            <w:hideMark/>
          </w:tcPr>
          <w:p w14:paraId="7901AD4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Vâlcea</w:t>
            </w:r>
          </w:p>
        </w:tc>
        <w:tc>
          <w:tcPr>
            <w:tcW w:w="1524" w:type="pct"/>
            <w:noWrap/>
            <w:vAlign w:val="center"/>
            <w:hideMark/>
          </w:tcPr>
          <w:p w14:paraId="5062426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649B5FA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0,80%</w:t>
            </w:r>
          </w:p>
        </w:tc>
      </w:tr>
      <w:tr w:rsidR="005D0410" w:rsidRPr="00207120" w14:paraId="4EC4C9F4" w14:textId="77777777" w:rsidTr="00FC067E">
        <w:trPr>
          <w:trHeight w:val="170"/>
          <w:jc w:val="center"/>
        </w:trPr>
        <w:tc>
          <w:tcPr>
            <w:tcW w:w="1917" w:type="pct"/>
            <w:noWrap/>
            <w:vAlign w:val="bottom"/>
            <w:hideMark/>
          </w:tcPr>
          <w:p w14:paraId="5AF33EA6" w14:textId="5F7FCE06" w:rsidR="003A1058" w:rsidRPr="00207120" w:rsidRDefault="00D51699" w:rsidP="005D0410">
            <w:pPr>
              <w:spacing w:after="0" w:line="240" w:lineRule="auto"/>
              <w:rPr>
                <w:rFonts w:ascii="Times New Roman" w:eastAsia="Times New Roman" w:hAnsi="Times New Roman" w:cs="Times New Roman"/>
                <w:b/>
                <w:bCs/>
                <w:i/>
                <w:iCs/>
                <w:color w:val="000000"/>
                <w:kern w:val="0"/>
                <w:sz w:val="20"/>
                <w:szCs w:val="20"/>
                <w14:ligatures w14:val="none"/>
              </w:rPr>
            </w:pPr>
            <w:r>
              <w:rPr>
                <w:rFonts w:ascii="Times New Roman" w:eastAsia="Times New Roman" w:hAnsi="Times New Roman" w:cs="Times New Roman"/>
                <w:b/>
                <w:bCs/>
                <w:i/>
                <w:iCs/>
                <w:color w:val="000000"/>
                <w:kern w:val="0"/>
                <w:sz w:val="20"/>
                <w:szCs w:val="20"/>
                <w14:ligatures w14:val="none"/>
              </w:rPr>
              <w:t>FSI</w:t>
            </w:r>
          </w:p>
        </w:tc>
        <w:tc>
          <w:tcPr>
            <w:tcW w:w="1524" w:type="pct"/>
            <w:noWrap/>
            <w:vAlign w:val="center"/>
            <w:hideMark/>
          </w:tcPr>
          <w:p w14:paraId="40B75D97" w14:textId="7D0D63C2"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558E4A4A"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23EA58A3" w14:textId="77777777" w:rsidTr="00FC067E">
        <w:trPr>
          <w:trHeight w:val="170"/>
          <w:jc w:val="center"/>
        </w:trPr>
        <w:tc>
          <w:tcPr>
            <w:tcW w:w="1917" w:type="pct"/>
            <w:noWrap/>
            <w:vAlign w:val="center"/>
            <w:hideMark/>
          </w:tcPr>
          <w:p w14:paraId="6E84840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6CC92FE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559" w:type="pct"/>
            <w:noWrap/>
            <w:vAlign w:val="center"/>
            <w:hideMark/>
          </w:tcPr>
          <w:p w14:paraId="7D40397D"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4,89%</w:t>
            </w:r>
          </w:p>
        </w:tc>
      </w:tr>
      <w:tr w:rsidR="00FC067E" w:rsidRPr="00207120" w14:paraId="1A6E43BE" w14:textId="77777777" w:rsidTr="00FC067E">
        <w:trPr>
          <w:trHeight w:val="170"/>
          <w:jc w:val="center"/>
        </w:trPr>
        <w:tc>
          <w:tcPr>
            <w:tcW w:w="1917" w:type="pct"/>
            <w:noWrap/>
            <w:vAlign w:val="center"/>
            <w:hideMark/>
          </w:tcPr>
          <w:p w14:paraId="7057322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5C2C640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2E053FD3"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0,54%</w:t>
            </w:r>
          </w:p>
        </w:tc>
      </w:tr>
      <w:tr w:rsidR="00FC067E" w:rsidRPr="00207120" w14:paraId="64D20297" w14:textId="77777777" w:rsidTr="00FC067E">
        <w:trPr>
          <w:trHeight w:val="170"/>
          <w:jc w:val="center"/>
        </w:trPr>
        <w:tc>
          <w:tcPr>
            <w:tcW w:w="1917" w:type="pct"/>
            <w:noWrap/>
            <w:vAlign w:val="center"/>
            <w:hideMark/>
          </w:tcPr>
          <w:p w14:paraId="13298B7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524" w:type="pct"/>
            <w:noWrap/>
            <w:vAlign w:val="center"/>
            <w:hideMark/>
          </w:tcPr>
          <w:p w14:paraId="3BD7497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w:t>
            </w:r>
          </w:p>
        </w:tc>
        <w:tc>
          <w:tcPr>
            <w:tcW w:w="1559" w:type="pct"/>
            <w:noWrap/>
            <w:vAlign w:val="center"/>
            <w:hideMark/>
          </w:tcPr>
          <w:p w14:paraId="4D2A24C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3,26%</w:t>
            </w:r>
          </w:p>
        </w:tc>
      </w:tr>
      <w:tr w:rsidR="00FC067E" w:rsidRPr="00207120" w14:paraId="106A10D5" w14:textId="77777777" w:rsidTr="00FC067E">
        <w:trPr>
          <w:trHeight w:val="170"/>
          <w:jc w:val="center"/>
        </w:trPr>
        <w:tc>
          <w:tcPr>
            <w:tcW w:w="1917" w:type="pct"/>
            <w:noWrap/>
            <w:vAlign w:val="center"/>
            <w:hideMark/>
          </w:tcPr>
          <w:p w14:paraId="67BA574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72B4669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559" w:type="pct"/>
            <w:noWrap/>
            <w:vAlign w:val="center"/>
            <w:hideMark/>
          </w:tcPr>
          <w:p w14:paraId="0DD0701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2,17%</w:t>
            </w:r>
          </w:p>
        </w:tc>
      </w:tr>
      <w:tr w:rsidR="00FC067E" w:rsidRPr="00207120" w14:paraId="2A6457DA" w14:textId="77777777" w:rsidTr="00FC067E">
        <w:trPr>
          <w:trHeight w:val="170"/>
          <w:jc w:val="center"/>
        </w:trPr>
        <w:tc>
          <w:tcPr>
            <w:tcW w:w="1917" w:type="pct"/>
            <w:noWrap/>
            <w:vAlign w:val="center"/>
            <w:hideMark/>
          </w:tcPr>
          <w:p w14:paraId="50147E5D"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524" w:type="pct"/>
            <w:noWrap/>
            <w:vAlign w:val="center"/>
            <w:hideMark/>
          </w:tcPr>
          <w:p w14:paraId="3D409E7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30BE53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0,54%</w:t>
            </w:r>
          </w:p>
        </w:tc>
      </w:tr>
      <w:tr w:rsidR="00FC067E" w:rsidRPr="00207120" w14:paraId="6F4BFDA8" w14:textId="77777777" w:rsidTr="00FC067E">
        <w:trPr>
          <w:trHeight w:val="170"/>
          <w:jc w:val="center"/>
        </w:trPr>
        <w:tc>
          <w:tcPr>
            <w:tcW w:w="1917" w:type="pct"/>
            <w:noWrap/>
            <w:vAlign w:val="center"/>
            <w:hideMark/>
          </w:tcPr>
          <w:p w14:paraId="668B11F2"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003C634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163</w:t>
            </w:r>
          </w:p>
        </w:tc>
        <w:tc>
          <w:tcPr>
            <w:tcW w:w="1559" w:type="pct"/>
            <w:noWrap/>
            <w:vAlign w:val="center"/>
            <w:hideMark/>
          </w:tcPr>
          <w:p w14:paraId="27B8957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88,59%</w:t>
            </w:r>
          </w:p>
        </w:tc>
      </w:tr>
      <w:tr w:rsidR="005D0410" w:rsidRPr="00207120" w14:paraId="6FBC286B" w14:textId="77777777" w:rsidTr="00FC067E">
        <w:trPr>
          <w:trHeight w:val="170"/>
          <w:jc w:val="center"/>
        </w:trPr>
        <w:tc>
          <w:tcPr>
            <w:tcW w:w="1917" w:type="pct"/>
            <w:noWrap/>
            <w:vAlign w:val="bottom"/>
            <w:hideMark/>
          </w:tcPr>
          <w:p w14:paraId="514EFA0F"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FSU</w:t>
            </w:r>
          </w:p>
        </w:tc>
        <w:tc>
          <w:tcPr>
            <w:tcW w:w="1524" w:type="pct"/>
            <w:noWrap/>
            <w:vAlign w:val="center"/>
            <w:hideMark/>
          </w:tcPr>
          <w:p w14:paraId="5DDBFE2B" w14:textId="53BC7949"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5BB2A6F7"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63584965" w14:textId="77777777" w:rsidTr="00FC067E">
        <w:trPr>
          <w:trHeight w:val="170"/>
          <w:jc w:val="center"/>
        </w:trPr>
        <w:tc>
          <w:tcPr>
            <w:tcW w:w="1917" w:type="pct"/>
            <w:noWrap/>
            <w:vAlign w:val="center"/>
            <w:hideMark/>
          </w:tcPr>
          <w:p w14:paraId="2067972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411E2D1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3DB4FCF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1,23%</w:t>
            </w:r>
          </w:p>
        </w:tc>
      </w:tr>
      <w:tr w:rsidR="00FC067E" w:rsidRPr="00207120" w14:paraId="4CA9A7BC" w14:textId="77777777" w:rsidTr="00FC067E">
        <w:trPr>
          <w:trHeight w:val="170"/>
          <w:jc w:val="center"/>
        </w:trPr>
        <w:tc>
          <w:tcPr>
            <w:tcW w:w="1917" w:type="pct"/>
            <w:noWrap/>
            <w:vAlign w:val="center"/>
            <w:hideMark/>
          </w:tcPr>
          <w:p w14:paraId="4D04891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1524" w:type="pct"/>
            <w:noWrap/>
            <w:vAlign w:val="center"/>
            <w:hideMark/>
          </w:tcPr>
          <w:p w14:paraId="420C630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03F6F9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FC067E" w:rsidRPr="00207120" w14:paraId="3BC34F00" w14:textId="77777777" w:rsidTr="00FC067E">
        <w:trPr>
          <w:trHeight w:val="170"/>
          <w:jc w:val="center"/>
        </w:trPr>
        <w:tc>
          <w:tcPr>
            <w:tcW w:w="1917" w:type="pct"/>
            <w:noWrap/>
            <w:vAlign w:val="center"/>
            <w:hideMark/>
          </w:tcPr>
          <w:p w14:paraId="2394BF1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524" w:type="pct"/>
            <w:noWrap/>
            <w:vAlign w:val="center"/>
            <w:hideMark/>
          </w:tcPr>
          <w:p w14:paraId="1C73055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559" w:type="pct"/>
            <w:noWrap/>
            <w:vAlign w:val="center"/>
            <w:hideMark/>
          </w:tcPr>
          <w:p w14:paraId="03A0680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1,64%</w:t>
            </w:r>
          </w:p>
        </w:tc>
      </w:tr>
      <w:tr w:rsidR="00FC067E" w:rsidRPr="00207120" w14:paraId="5DB025F9" w14:textId="77777777" w:rsidTr="00FC067E">
        <w:trPr>
          <w:trHeight w:val="170"/>
          <w:jc w:val="center"/>
        </w:trPr>
        <w:tc>
          <w:tcPr>
            <w:tcW w:w="1917" w:type="pct"/>
            <w:noWrap/>
            <w:vAlign w:val="center"/>
            <w:hideMark/>
          </w:tcPr>
          <w:p w14:paraId="4EBA7BE8"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6330430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4D87616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FC067E" w:rsidRPr="00207120" w14:paraId="775D6B6B" w14:textId="77777777" w:rsidTr="00FC067E">
        <w:trPr>
          <w:trHeight w:val="170"/>
          <w:jc w:val="center"/>
        </w:trPr>
        <w:tc>
          <w:tcPr>
            <w:tcW w:w="1917" w:type="pct"/>
            <w:noWrap/>
            <w:vAlign w:val="center"/>
            <w:hideMark/>
          </w:tcPr>
          <w:p w14:paraId="49ADA9D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26592B3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198</w:t>
            </w:r>
          </w:p>
        </w:tc>
        <w:tc>
          <w:tcPr>
            <w:tcW w:w="1559" w:type="pct"/>
            <w:noWrap/>
            <w:vAlign w:val="center"/>
            <w:hideMark/>
          </w:tcPr>
          <w:p w14:paraId="45DAD65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p>
        </w:tc>
      </w:tr>
      <w:tr w:rsidR="00FC067E" w:rsidRPr="00207120" w14:paraId="1A41D39E" w14:textId="77777777" w:rsidTr="00FC067E">
        <w:trPr>
          <w:trHeight w:val="170"/>
          <w:jc w:val="center"/>
        </w:trPr>
        <w:tc>
          <w:tcPr>
            <w:tcW w:w="1917" w:type="pct"/>
            <w:noWrap/>
            <w:vAlign w:val="center"/>
            <w:hideMark/>
          </w:tcPr>
          <w:p w14:paraId="55EEE154"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524" w:type="pct"/>
            <w:noWrap/>
            <w:vAlign w:val="center"/>
            <w:hideMark/>
          </w:tcPr>
          <w:p w14:paraId="48473E4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702D7080"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FC067E" w:rsidRPr="00207120" w14:paraId="4F85593E" w14:textId="77777777" w:rsidTr="00FC067E">
        <w:trPr>
          <w:trHeight w:val="170"/>
          <w:jc w:val="center"/>
        </w:trPr>
        <w:tc>
          <w:tcPr>
            <w:tcW w:w="1917" w:type="pct"/>
            <w:noWrap/>
            <w:vAlign w:val="center"/>
            <w:hideMark/>
          </w:tcPr>
          <w:p w14:paraId="6A600446"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lastRenderedPageBreak/>
              <w:t>Ialomița</w:t>
            </w:r>
          </w:p>
        </w:tc>
        <w:tc>
          <w:tcPr>
            <w:tcW w:w="1524" w:type="pct"/>
            <w:noWrap/>
            <w:vAlign w:val="center"/>
            <w:hideMark/>
          </w:tcPr>
          <w:p w14:paraId="0090F44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53F740FF"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FC067E" w:rsidRPr="00207120" w14:paraId="6BEA757E" w14:textId="77777777" w:rsidTr="00FC067E">
        <w:trPr>
          <w:trHeight w:val="170"/>
          <w:jc w:val="center"/>
        </w:trPr>
        <w:tc>
          <w:tcPr>
            <w:tcW w:w="1917" w:type="pct"/>
            <w:noWrap/>
            <w:vAlign w:val="center"/>
            <w:hideMark/>
          </w:tcPr>
          <w:p w14:paraId="49BD865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06D7001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012B0EF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1,23%</w:t>
            </w:r>
          </w:p>
        </w:tc>
      </w:tr>
      <w:tr w:rsidR="00FC067E" w:rsidRPr="00207120" w14:paraId="026263E6" w14:textId="77777777" w:rsidTr="00FC067E">
        <w:trPr>
          <w:trHeight w:val="170"/>
          <w:jc w:val="center"/>
        </w:trPr>
        <w:tc>
          <w:tcPr>
            <w:tcW w:w="1917" w:type="pct"/>
            <w:noWrap/>
            <w:vAlign w:val="center"/>
            <w:hideMark/>
          </w:tcPr>
          <w:p w14:paraId="1CAA5977"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4E36DE7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28</w:t>
            </w:r>
          </w:p>
        </w:tc>
        <w:tc>
          <w:tcPr>
            <w:tcW w:w="1559" w:type="pct"/>
            <w:noWrap/>
            <w:vAlign w:val="center"/>
            <w:hideMark/>
          </w:tcPr>
          <w:p w14:paraId="2A00F92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11,48%</w:t>
            </w:r>
          </w:p>
        </w:tc>
      </w:tr>
      <w:tr w:rsidR="00FC067E" w:rsidRPr="00207120" w14:paraId="209CB8C4" w14:textId="77777777" w:rsidTr="00FC067E">
        <w:trPr>
          <w:trHeight w:val="170"/>
          <w:jc w:val="center"/>
        </w:trPr>
        <w:tc>
          <w:tcPr>
            <w:tcW w:w="1917" w:type="pct"/>
            <w:noWrap/>
            <w:vAlign w:val="center"/>
            <w:hideMark/>
          </w:tcPr>
          <w:p w14:paraId="139F1A2A"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Satu Mare</w:t>
            </w:r>
          </w:p>
        </w:tc>
        <w:tc>
          <w:tcPr>
            <w:tcW w:w="1524" w:type="pct"/>
            <w:noWrap/>
            <w:vAlign w:val="center"/>
            <w:hideMark/>
          </w:tcPr>
          <w:p w14:paraId="59BB8C2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0AFCD5A4"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FC067E" w:rsidRPr="00207120" w14:paraId="66B2BF69" w14:textId="77777777" w:rsidTr="00FC067E">
        <w:trPr>
          <w:trHeight w:val="170"/>
          <w:jc w:val="center"/>
        </w:trPr>
        <w:tc>
          <w:tcPr>
            <w:tcW w:w="1917" w:type="pct"/>
            <w:noWrap/>
            <w:vAlign w:val="center"/>
            <w:hideMark/>
          </w:tcPr>
          <w:p w14:paraId="3768F5EB"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524" w:type="pct"/>
            <w:noWrap/>
            <w:vAlign w:val="center"/>
            <w:hideMark/>
          </w:tcPr>
          <w:p w14:paraId="50AF137C"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678B511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0,82%</w:t>
            </w:r>
          </w:p>
        </w:tc>
      </w:tr>
      <w:tr w:rsidR="00FC067E" w:rsidRPr="00207120" w14:paraId="76267224" w14:textId="77777777" w:rsidTr="00FC067E">
        <w:trPr>
          <w:trHeight w:val="170"/>
          <w:jc w:val="center"/>
        </w:trPr>
        <w:tc>
          <w:tcPr>
            <w:tcW w:w="1917" w:type="pct"/>
            <w:noWrap/>
            <w:vAlign w:val="center"/>
            <w:hideMark/>
          </w:tcPr>
          <w:p w14:paraId="72661A19"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1524" w:type="pct"/>
            <w:noWrap/>
            <w:vAlign w:val="center"/>
            <w:hideMark/>
          </w:tcPr>
          <w:p w14:paraId="5204340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064DEA6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0,41%</w:t>
            </w:r>
          </w:p>
        </w:tc>
      </w:tr>
      <w:tr w:rsidR="005D0410" w:rsidRPr="00207120" w14:paraId="157A57FC" w14:textId="77777777" w:rsidTr="00FC067E">
        <w:trPr>
          <w:trHeight w:val="170"/>
          <w:jc w:val="center"/>
        </w:trPr>
        <w:tc>
          <w:tcPr>
            <w:tcW w:w="1917" w:type="pct"/>
            <w:noWrap/>
            <w:vAlign w:val="bottom"/>
            <w:hideMark/>
          </w:tcPr>
          <w:p w14:paraId="3BF5D187" w14:textId="77777777" w:rsidR="003A1058" w:rsidRPr="00207120" w:rsidRDefault="003A1058"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FTE</w:t>
            </w:r>
          </w:p>
        </w:tc>
        <w:tc>
          <w:tcPr>
            <w:tcW w:w="1524" w:type="pct"/>
            <w:noWrap/>
            <w:vAlign w:val="center"/>
            <w:hideMark/>
          </w:tcPr>
          <w:p w14:paraId="60740B06" w14:textId="3235E454" w:rsidR="003A1058" w:rsidRPr="00207120" w:rsidRDefault="003A1058"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559" w:type="pct"/>
            <w:noWrap/>
            <w:vAlign w:val="center"/>
            <w:hideMark/>
          </w:tcPr>
          <w:p w14:paraId="5ED7BCFE" w14:textId="77777777" w:rsidR="003A1058" w:rsidRPr="00207120" w:rsidRDefault="003A1058"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FC067E" w:rsidRPr="00207120" w14:paraId="12FC6A2A" w14:textId="77777777" w:rsidTr="00FC067E">
        <w:trPr>
          <w:trHeight w:val="170"/>
          <w:jc w:val="center"/>
        </w:trPr>
        <w:tc>
          <w:tcPr>
            <w:tcW w:w="1917" w:type="pct"/>
            <w:noWrap/>
            <w:vAlign w:val="center"/>
            <w:hideMark/>
          </w:tcPr>
          <w:p w14:paraId="118E0DC1"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524" w:type="pct"/>
            <w:noWrap/>
            <w:vAlign w:val="center"/>
            <w:hideMark/>
          </w:tcPr>
          <w:p w14:paraId="11B2693A"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w:t>
            </w:r>
          </w:p>
        </w:tc>
        <w:tc>
          <w:tcPr>
            <w:tcW w:w="1559" w:type="pct"/>
            <w:noWrap/>
            <w:vAlign w:val="center"/>
            <w:hideMark/>
          </w:tcPr>
          <w:p w14:paraId="047B8DD2"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14,15%</w:t>
            </w:r>
          </w:p>
        </w:tc>
      </w:tr>
      <w:tr w:rsidR="00FC067E" w:rsidRPr="00207120" w14:paraId="64ACE126" w14:textId="77777777" w:rsidTr="00FC067E">
        <w:trPr>
          <w:trHeight w:val="170"/>
          <w:jc w:val="center"/>
        </w:trPr>
        <w:tc>
          <w:tcPr>
            <w:tcW w:w="1917" w:type="pct"/>
            <w:noWrap/>
            <w:vAlign w:val="center"/>
            <w:hideMark/>
          </w:tcPr>
          <w:p w14:paraId="78817B8F"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524" w:type="pct"/>
            <w:noWrap/>
            <w:vAlign w:val="center"/>
            <w:hideMark/>
          </w:tcPr>
          <w:p w14:paraId="1A6E26E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559" w:type="pct"/>
            <w:noWrap/>
            <w:vAlign w:val="center"/>
            <w:hideMark/>
          </w:tcPr>
          <w:p w14:paraId="0ED6E21B"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1,89%</w:t>
            </w:r>
          </w:p>
        </w:tc>
      </w:tr>
      <w:tr w:rsidR="00FC067E" w:rsidRPr="00207120" w14:paraId="3A76680A" w14:textId="77777777" w:rsidTr="00FC067E">
        <w:trPr>
          <w:trHeight w:val="170"/>
          <w:jc w:val="center"/>
        </w:trPr>
        <w:tc>
          <w:tcPr>
            <w:tcW w:w="1917" w:type="pct"/>
            <w:noWrap/>
            <w:vAlign w:val="center"/>
            <w:hideMark/>
          </w:tcPr>
          <w:p w14:paraId="5746699C"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524" w:type="pct"/>
            <w:noWrap/>
            <w:vAlign w:val="center"/>
            <w:hideMark/>
          </w:tcPr>
          <w:p w14:paraId="434E7AB6"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85</w:t>
            </w:r>
          </w:p>
        </w:tc>
        <w:tc>
          <w:tcPr>
            <w:tcW w:w="1559" w:type="pct"/>
            <w:noWrap/>
            <w:vAlign w:val="center"/>
            <w:hideMark/>
          </w:tcPr>
          <w:p w14:paraId="34C66751"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80,19%</w:t>
            </w:r>
          </w:p>
        </w:tc>
      </w:tr>
      <w:tr w:rsidR="00FC067E" w:rsidRPr="00207120" w14:paraId="759603EB" w14:textId="77777777" w:rsidTr="00FC067E">
        <w:trPr>
          <w:trHeight w:val="170"/>
          <w:jc w:val="center"/>
        </w:trPr>
        <w:tc>
          <w:tcPr>
            <w:tcW w:w="1917" w:type="pct"/>
            <w:noWrap/>
            <w:vAlign w:val="center"/>
            <w:hideMark/>
          </w:tcPr>
          <w:p w14:paraId="6B822AC3"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524" w:type="pct"/>
            <w:noWrap/>
            <w:vAlign w:val="center"/>
            <w:hideMark/>
          </w:tcPr>
          <w:p w14:paraId="7BAF6097"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559" w:type="pct"/>
            <w:noWrap/>
            <w:vAlign w:val="center"/>
            <w:hideMark/>
          </w:tcPr>
          <w:p w14:paraId="12197479"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0,94%</w:t>
            </w:r>
          </w:p>
        </w:tc>
      </w:tr>
      <w:tr w:rsidR="00FC067E" w:rsidRPr="00207120" w14:paraId="410336E9" w14:textId="77777777" w:rsidTr="00FC067E">
        <w:trPr>
          <w:trHeight w:val="170"/>
          <w:jc w:val="center"/>
        </w:trPr>
        <w:tc>
          <w:tcPr>
            <w:tcW w:w="1917" w:type="pct"/>
            <w:noWrap/>
            <w:vAlign w:val="center"/>
            <w:hideMark/>
          </w:tcPr>
          <w:p w14:paraId="172156E5" w14:textId="77777777" w:rsidR="003A1058" w:rsidRPr="00207120" w:rsidRDefault="003A1058"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524" w:type="pct"/>
            <w:noWrap/>
            <w:vAlign w:val="center"/>
            <w:hideMark/>
          </w:tcPr>
          <w:p w14:paraId="750F40DE"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559" w:type="pct"/>
            <w:noWrap/>
            <w:vAlign w:val="center"/>
            <w:hideMark/>
          </w:tcPr>
          <w:p w14:paraId="65386EE5" w14:textId="77777777" w:rsidR="003A1058" w:rsidRPr="00207120" w:rsidRDefault="003A105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2,83%</w:t>
            </w:r>
          </w:p>
        </w:tc>
      </w:tr>
    </w:tbl>
    <w:p w14:paraId="36225E7F" w14:textId="77777777" w:rsidR="00FC067E" w:rsidRPr="00207120" w:rsidRDefault="00FC067E" w:rsidP="005D0410">
      <w:pPr>
        <w:spacing w:after="0" w:line="240" w:lineRule="auto"/>
        <w:ind w:left="426"/>
        <w:rPr>
          <w:rFonts w:ascii="Times New Roman" w:hAnsi="Times New Roman" w:cs="Times New Roman"/>
          <w:i/>
          <w:iCs/>
          <w:color w:val="00B050"/>
          <w:sz w:val="18"/>
          <w:szCs w:val="18"/>
        </w:rPr>
        <w:sectPr w:rsidR="00FC067E" w:rsidRPr="00207120" w:rsidSect="00FC067E">
          <w:type w:val="continuous"/>
          <w:pgSz w:w="11906" w:h="16838" w:code="9"/>
          <w:pgMar w:top="1418" w:right="992" w:bottom="992" w:left="1276" w:header="720" w:footer="720" w:gutter="0"/>
          <w:cols w:num="2" w:space="720"/>
          <w:docGrid w:linePitch="360"/>
        </w:sectPr>
      </w:pPr>
    </w:p>
    <w:p w14:paraId="61623978" w14:textId="77777777" w:rsidR="005D0410" w:rsidRPr="00207120" w:rsidRDefault="005D0410" w:rsidP="005D0410">
      <w:pPr>
        <w:pStyle w:val="ListParagraph"/>
        <w:spacing w:after="0" w:line="240" w:lineRule="auto"/>
        <w:ind w:left="0"/>
        <w:jc w:val="both"/>
        <w:rPr>
          <w:rFonts w:ascii="Times New Roman" w:hAnsi="Times New Roman" w:cs="Times New Roman"/>
          <w:iCs/>
        </w:rPr>
      </w:pPr>
    </w:p>
    <w:p w14:paraId="490380C2" w14:textId="0A94DC4D" w:rsidR="0049215C" w:rsidRPr="00207120" w:rsidRDefault="0049215C" w:rsidP="005D0410">
      <w:pPr>
        <w:pStyle w:val="ListParagraph"/>
        <w:spacing w:after="0" w:line="240" w:lineRule="auto"/>
        <w:ind w:left="360" w:hanging="360"/>
        <w:jc w:val="both"/>
        <w:rPr>
          <w:rFonts w:ascii="Times New Roman" w:hAnsi="Times New Roman" w:cs="Times New Roman"/>
          <w:iCs/>
        </w:rPr>
      </w:pPr>
      <w:r w:rsidRPr="00207120">
        <w:rPr>
          <w:rFonts w:ascii="Times New Roman" w:hAnsi="Times New Roman" w:cs="Times New Roman"/>
          <w:iCs/>
        </w:rPr>
        <w:t xml:space="preserve">II. Distribuția studenților </w:t>
      </w:r>
      <w:r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Pr="008817CD">
        <w:rPr>
          <w:rFonts w:ascii="Times New Roman" w:hAnsi="Times New Roman" w:cs="Times New Roman"/>
          <w:iCs/>
        </w:rPr>
        <w:t>la</w:t>
      </w:r>
      <w:r w:rsidRPr="00207120">
        <w:rPr>
          <w:rFonts w:ascii="Times New Roman" w:hAnsi="Times New Roman" w:cs="Times New Roman"/>
          <w:iCs/>
        </w:rPr>
        <w:t xml:space="preserve"> studii universitare de licență, forma de învățământ cu frecvență, pe facultăți și țara de proveniență</w:t>
      </w:r>
    </w:p>
    <w:p w14:paraId="5602DCE7" w14:textId="77777777" w:rsidR="00FC067E" w:rsidRPr="00207120" w:rsidRDefault="00FC067E" w:rsidP="005D0410">
      <w:pPr>
        <w:spacing w:after="0" w:line="240" w:lineRule="auto"/>
        <w:rPr>
          <w:rFonts w:ascii="Times New Roman" w:eastAsia="Times New Roman" w:hAnsi="Times New Roman" w:cs="Times New Roman"/>
          <w:b/>
          <w:bCs/>
          <w:color w:val="000000"/>
          <w:kern w:val="0"/>
          <w:sz w:val="20"/>
          <w:szCs w:val="20"/>
          <w14:ligatures w14:val="none"/>
        </w:rPr>
      </w:pPr>
    </w:p>
    <w:p w14:paraId="53194208"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2381"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00"/>
        <w:gridCol w:w="906"/>
        <w:gridCol w:w="1399"/>
      </w:tblGrid>
      <w:tr w:rsidR="008D7642" w:rsidRPr="00207120" w14:paraId="0CE2098D" w14:textId="77777777" w:rsidTr="00FC067E">
        <w:trPr>
          <w:trHeight w:val="288"/>
          <w:jc w:val="center"/>
        </w:trPr>
        <w:tc>
          <w:tcPr>
            <w:tcW w:w="1472" w:type="pct"/>
            <w:shd w:val="clear" w:color="auto" w:fill="F2F2F2" w:themeFill="background1" w:themeFillShade="F2"/>
            <w:noWrap/>
            <w:vAlign w:val="center"/>
            <w:hideMark/>
          </w:tcPr>
          <w:p w14:paraId="2A7892A0" w14:textId="77777777" w:rsidR="00FC067E" w:rsidRPr="00207120" w:rsidRDefault="008D7642"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p w14:paraId="22D9BE32" w14:textId="68414172" w:rsidR="008D7642" w:rsidRPr="00207120" w:rsidRDefault="008D7642"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Țara de proveniența</w:t>
            </w:r>
          </w:p>
        </w:tc>
        <w:tc>
          <w:tcPr>
            <w:tcW w:w="1765" w:type="pct"/>
            <w:shd w:val="clear" w:color="auto" w:fill="F2F2F2" w:themeFill="background1" w:themeFillShade="F2"/>
            <w:noWrap/>
            <w:vAlign w:val="center"/>
            <w:hideMark/>
          </w:tcPr>
          <w:p w14:paraId="21A67056" w14:textId="77777777" w:rsidR="00FC067E"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16625949" w14:textId="2AE4ABFA"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764" w:type="pct"/>
            <w:shd w:val="clear" w:color="auto" w:fill="F2F2F2" w:themeFill="background1" w:themeFillShade="F2"/>
            <w:noWrap/>
            <w:vAlign w:val="center"/>
            <w:hideMark/>
          </w:tcPr>
          <w:p w14:paraId="4020F91A" w14:textId="77777777" w:rsidR="00FC067E"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5608062E" w14:textId="6C8186E5"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facultate</w:t>
            </w:r>
          </w:p>
        </w:tc>
      </w:tr>
      <w:tr w:rsidR="008D7642" w:rsidRPr="00207120" w14:paraId="2038BC9D" w14:textId="77777777" w:rsidTr="00FC067E">
        <w:trPr>
          <w:trHeight w:val="288"/>
          <w:jc w:val="center"/>
        </w:trPr>
        <w:tc>
          <w:tcPr>
            <w:tcW w:w="1472" w:type="pct"/>
            <w:noWrap/>
            <w:vAlign w:val="center"/>
            <w:hideMark/>
          </w:tcPr>
          <w:p w14:paraId="56951CD8" w14:textId="77777777" w:rsidR="008D7642" w:rsidRPr="00207120" w:rsidRDefault="008D7642"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FDA</w:t>
            </w:r>
          </w:p>
        </w:tc>
        <w:tc>
          <w:tcPr>
            <w:tcW w:w="1765" w:type="pct"/>
            <w:noWrap/>
            <w:vAlign w:val="center"/>
            <w:hideMark/>
          </w:tcPr>
          <w:p w14:paraId="31807445" w14:textId="0CA9A59F" w:rsidR="008D7642" w:rsidRPr="00207120" w:rsidRDefault="008D7642"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64" w:type="pct"/>
            <w:noWrap/>
            <w:vAlign w:val="center"/>
            <w:hideMark/>
          </w:tcPr>
          <w:p w14:paraId="27F940D4" w14:textId="77777777"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8D7642" w:rsidRPr="00207120" w14:paraId="4C2BE4DC" w14:textId="77777777" w:rsidTr="00FC067E">
        <w:trPr>
          <w:trHeight w:val="288"/>
          <w:jc w:val="center"/>
        </w:trPr>
        <w:tc>
          <w:tcPr>
            <w:tcW w:w="1472" w:type="pct"/>
            <w:noWrap/>
            <w:vAlign w:val="center"/>
            <w:hideMark/>
          </w:tcPr>
          <w:p w14:paraId="3BA8A455"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Republica Moldova</w:t>
            </w:r>
          </w:p>
        </w:tc>
        <w:tc>
          <w:tcPr>
            <w:tcW w:w="1765" w:type="pct"/>
            <w:noWrap/>
            <w:vAlign w:val="center"/>
            <w:hideMark/>
          </w:tcPr>
          <w:p w14:paraId="4FB52DCA"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64" w:type="pct"/>
            <w:noWrap/>
            <w:vAlign w:val="center"/>
            <w:hideMark/>
          </w:tcPr>
          <w:p w14:paraId="74AA8136"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0,67%</w:t>
            </w:r>
          </w:p>
        </w:tc>
      </w:tr>
      <w:tr w:rsidR="008D7642" w:rsidRPr="00207120" w14:paraId="35BD1AF4" w14:textId="77777777" w:rsidTr="00FC067E">
        <w:trPr>
          <w:trHeight w:val="288"/>
          <w:jc w:val="center"/>
        </w:trPr>
        <w:tc>
          <w:tcPr>
            <w:tcW w:w="1472" w:type="pct"/>
            <w:noWrap/>
            <w:vAlign w:val="center"/>
            <w:hideMark/>
          </w:tcPr>
          <w:p w14:paraId="4AF7A9A8" w14:textId="77777777" w:rsidR="008D7642" w:rsidRPr="00207120" w:rsidRDefault="008D7642"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FIE</w:t>
            </w:r>
          </w:p>
        </w:tc>
        <w:tc>
          <w:tcPr>
            <w:tcW w:w="1765" w:type="pct"/>
            <w:noWrap/>
            <w:vAlign w:val="center"/>
            <w:hideMark/>
          </w:tcPr>
          <w:p w14:paraId="1A3474CA" w14:textId="40D737EE" w:rsidR="008D7642" w:rsidRPr="00207120" w:rsidRDefault="008D7642"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64" w:type="pct"/>
            <w:noWrap/>
            <w:vAlign w:val="center"/>
            <w:hideMark/>
          </w:tcPr>
          <w:p w14:paraId="69712C4B" w14:textId="77777777"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8D7642" w:rsidRPr="00207120" w14:paraId="48171367" w14:textId="77777777" w:rsidTr="00FC067E">
        <w:trPr>
          <w:trHeight w:val="288"/>
          <w:jc w:val="center"/>
        </w:trPr>
        <w:tc>
          <w:tcPr>
            <w:tcW w:w="1472" w:type="pct"/>
            <w:noWrap/>
            <w:vAlign w:val="center"/>
            <w:hideMark/>
          </w:tcPr>
          <w:p w14:paraId="32BFD716"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Turkmenistan</w:t>
            </w:r>
          </w:p>
        </w:tc>
        <w:tc>
          <w:tcPr>
            <w:tcW w:w="1765" w:type="pct"/>
            <w:noWrap/>
            <w:vAlign w:val="center"/>
            <w:hideMark/>
          </w:tcPr>
          <w:p w14:paraId="04AB35AC"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764" w:type="pct"/>
            <w:noWrap/>
            <w:vAlign w:val="center"/>
            <w:hideMark/>
          </w:tcPr>
          <w:p w14:paraId="3736B052"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2,65%</w:t>
            </w:r>
          </w:p>
        </w:tc>
      </w:tr>
      <w:tr w:rsidR="008D7642" w:rsidRPr="00207120" w14:paraId="0CCE961C" w14:textId="77777777" w:rsidTr="00FC067E">
        <w:trPr>
          <w:trHeight w:val="288"/>
          <w:jc w:val="center"/>
        </w:trPr>
        <w:tc>
          <w:tcPr>
            <w:tcW w:w="1472" w:type="pct"/>
            <w:noWrap/>
            <w:vAlign w:val="center"/>
            <w:hideMark/>
          </w:tcPr>
          <w:p w14:paraId="3850398D" w14:textId="77777777" w:rsidR="008D7642" w:rsidRPr="00207120" w:rsidRDefault="008D7642"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FSA</w:t>
            </w:r>
          </w:p>
        </w:tc>
        <w:tc>
          <w:tcPr>
            <w:tcW w:w="1765" w:type="pct"/>
            <w:noWrap/>
            <w:vAlign w:val="center"/>
            <w:hideMark/>
          </w:tcPr>
          <w:p w14:paraId="78BC959C" w14:textId="0275BAB6" w:rsidR="008D7642" w:rsidRPr="00207120" w:rsidRDefault="008D7642"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64" w:type="pct"/>
            <w:noWrap/>
            <w:vAlign w:val="center"/>
            <w:hideMark/>
          </w:tcPr>
          <w:p w14:paraId="75C47522" w14:textId="77777777"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8D7642" w:rsidRPr="00207120" w14:paraId="4FED6AEE" w14:textId="77777777" w:rsidTr="00FC067E">
        <w:trPr>
          <w:trHeight w:val="288"/>
          <w:jc w:val="center"/>
        </w:trPr>
        <w:tc>
          <w:tcPr>
            <w:tcW w:w="1472" w:type="pct"/>
            <w:noWrap/>
            <w:vAlign w:val="center"/>
            <w:hideMark/>
          </w:tcPr>
          <w:p w14:paraId="6C617448"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Venezuela</w:t>
            </w:r>
          </w:p>
        </w:tc>
        <w:tc>
          <w:tcPr>
            <w:tcW w:w="1765" w:type="pct"/>
            <w:noWrap/>
            <w:vAlign w:val="center"/>
            <w:hideMark/>
          </w:tcPr>
          <w:p w14:paraId="71B6CC43"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64" w:type="pct"/>
            <w:noWrap/>
            <w:vAlign w:val="center"/>
            <w:hideMark/>
          </w:tcPr>
          <w:p w14:paraId="0CC72BF1"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2,13%</w:t>
            </w:r>
          </w:p>
        </w:tc>
      </w:tr>
      <w:tr w:rsidR="008D7642" w:rsidRPr="00207120" w14:paraId="52E66052" w14:textId="77777777" w:rsidTr="00FC067E">
        <w:trPr>
          <w:trHeight w:val="288"/>
          <w:jc w:val="center"/>
        </w:trPr>
        <w:tc>
          <w:tcPr>
            <w:tcW w:w="1472" w:type="pct"/>
            <w:noWrap/>
            <w:vAlign w:val="center"/>
            <w:hideMark/>
          </w:tcPr>
          <w:p w14:paraId="622C1702" w14:textId="77777777" w:rsidR="008D7642" w:rsidRPr="00207120" w:rsidRDefault="008D7642"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FSE</w:t>
            </w:r>
          </w:p>
        </w:tc>
        <w:tc>
          <w:tcPr>
            <w:tcW w:w="1765" w:type="pct"/>
            <w:noWrap/>
            <w:vAlign w:val="center"/>
            <w:hideMark/>
          </w:tcPr>
          <w:p w14:paraId="507B8CCE" w14:textId="1796BF7F" w:rsidR="008D7642" w:rsidRPr="00207120" w:rsidRDefault="008D7642"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64" w:type="pct"/>
            <w:noWrap/>
            <w:vAlign w:val="center"/>
            <w:hideMark/>
          </w:tcPr>
          <w:p w14:paraId="2ED595F3" w14:textId="77777777" w:rsidR="008D7642" w:rsidRPr="00207120" w:rsidRDefault="008D7642"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8D7642" w:rsidRPr="00207120" w14:paraId="5BA8F685" w14:textId="77777777" w:rsidTr="00FC067E">
        <w:trPr>
          <w:trHeight w:val="288"/>
          <w:jc w:val="center"/>
        </w:trPr>
        <w:tc>
          <w:tcPr>
            <w:tcW w:w="1472" w:type="pct"/>
            <w:noWrap/>
            <w:vAlign w:val="center"/>
            <w:hideMark/>
          </w:tcPr>
          <w:p w14:paraId="6B0A09D8"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Bangladesh</w:t>
            </w:r>
          </w:p>
        </w:tc>
        <w:tc>
          <w:tcPr>
            <w:tcW w:w="1765" w:type="pct"/>
            <w:noWrap/>
            <w:vAlign w:val="center"/>
            <w:hideMark/>
          </w:tcPr>
          <w:p w14:paraId="7B289E6C"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764" w:type="pct"/>
            <w:noWrap/>
            <w:vAlign w:val="center"/>
            <w:hideMark/>
          </w:tcPr>
          <w:p w14:paraId="60529848"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1,59%</w:t>
            </w:r>
          </w:p>
        </w:tc>
      </w:tr>
      <w:tr w:rsidR="008D7642" w:rsidRPr="00207120" w14:paraId="77803360" w14:textId="77777777" w:rsidTr="00FC067E">
        <w:trPr>
          <w:trHeight w:val="288"/>
          <w:jc w:val="center"/>
        </w:trPr>
        <w:tc>
          <w:tcPr>
            <w:tcW w:w="1472" w:type="pct"/>
            <w:noWrap/>
            <w:vAlign w:val="center"/>
            <w:hideMark/>
          </w:tcPr>
          <w:p w14:paraId="7C062986"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Irak</w:t>
            </w:r>
          </w:p>
        </w:tc>
        <w:tc>
          <w:tcPr>
            <w:tcW w:w="1765" w:type="pct"/>
            <w:noWrap/>
            <w:vAlign w:val="center"/>
            <w:hideMark/>
          </w:tcPr>
          <w:p w14:paraId="1373F863"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64" w:type="pct"/>
            <w:noWrap/>
            <w:vAlign w:val="center"/>
            <w:hideMark/>
          </w:tcPr>
          <w:p w14:paraId="630CA76F"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r w:rsidR="008D7642" w:rsidRPr="00207120" w14:paraId="50A5B906" w14:textId="77777777" w:rsidTr="00FC067E">
        <w:trPr>
          <w:trHeight w:val="288"/>
          <w:jc w:val="center"/>
        </w:trPr>
        <w:tc>
          <w:tcPr>
            <w:tcW w:w="1472" w:type="pct"/>
            <w:noWrap/>
            <w:vAlign w:val="center"/>
            <w:hideMark/>
          </w:tcPr>
          <w:p w14:paraId="0C3FD2DA" w14:textId="77777777" w:rsidR="008D7642" w:rsidRPr="00207120" w:rsidRDefault="008D764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Republica Moldova</w:t>
            </w:r>
          </w:p>
        </w:tc>
        <w:tc>
          <w:tcPr>
            <w:tcW w:w="1765" w:type="pct"/>
            <w:noWrap/>
            <w:vAlign w:val="center"/>
            <w:hideMark/>
          </w:tcPr>
          <w:p w14:paraId="0788BB1B"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64" w:type="pct"/>
            <w:noWrap/>
            <w:vAlign w:val="center"/>
            <w:hideMark/>
          </w:tcPr>
          <w:p w14:paraId="237EC058" w14:textId="77777777" w:rsidR="008D7642" w:rsidRPr="00207120" w:rsidRDefault="008D7642"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0,40%</w:t>
            </w:r>
          </w:p>
        </w:tc>
      </w:tr>
    </w:tbl>
    <w:p w14:paraId="0B07180F" w14:textId="77777777" w:rsidR="00FC067E" w:rsidRPr="00207120" w:rsidRDefault="00FC067E" w:rsidP="005D0410">
      <w:pPr>
        <w:spacing w:after="0" w:line="240" w:lineRule="auto"/>
        <w:ind w:left="426"/>
        <w:rPr>
          <w:rFonts w:ascii="Times New Roman" w:hAnsi="Times New Roman" w:cs="Times New Roman"/>
          <w:i/>
          <w:iCs/>
          <w:color w:val="00B050"/>
          <w:sz w:val="18"/>
          <w:szCs w:val="18"/>
        </w:rPr>
        <w:sectPr w:rsidR="00FC067E" w:rsidRPr="00207120" w:rsidSect="00FC067E">
          <w:type w:val="continuous"/>
          <w:pgSz w:w="11906" w:h="16838" w:code="9"/>
          <w:pgMar w:top="1418" w:right="992" w:bottom="992" w:left="1276" w:header="720" w:footer="720" w:gutter="0"/>
          <w:cols w:num="2" w:space="720"/>
          <w:docGrid w:linePitch="360"/>
        </w:sectPr>
      </w:pPr>
    </w:p>
    <w:p w14:paraId="557C2198" w14:textId="0BD42794" w:rsidR="001065C5" w:rsidRPr="00207120" w:rsidRDefault="00184364" w:rsidP="005D0410">
      <w:pPr>
        <w:spacing w:after="0" w:line="240" w:lineRule="auto"/>
        <w:ind w:left="360" w:hanging="360"/>
        <w:jc w:val="both"/>
        <w:rPr>
          <w:rFonts w:ascii="Times New Roman" w:hAnsi="Times New Roman" w:cs="Times New Roman"/>
          <w:iCs/>
        </w:rPr>
      </w:pPr>
      <w:r w:rsidRPr="00207120">
        <w:rPr>
          <w:rFonts w:ascii="Times New Roman" w:hAnsi="Times New Roman" w:cs="Times New Roman"/>
          <w:iCs/>
        </w:rPr>
        <w:t>II</w:t>
      </w:r>
      <w:r w:rsidR="002F5DA8" w:rsidRPr="00207120">
        <w:rPr>
          <w:rFonts w:ascii="Times New Roman" w:hAnsi="Times New Roman" w:cs="Times New Roman"/>
          <w:iCs/>
        </w:rPr>
        <w:t>I</w:t>
      </w:r>
      <w:r w:rsidRPr="00207120">
        <w:rPr>
          <w:rFonts w:ascii="Times New Roman" w:hAnsi="Times New Roman" w:cs="Times New Roman"/>
          <w:iCs/>
        </w:rPr>
        <w:t xml:space="preserve">. </w:t>
      </w:r>
      <w:r w:rsidR="0034480A" w:rsidRPr="00207120">
        <w:rPr>
          <w:rFonts w:ascii="Times New Roman" w:hAnsi="Times New Roman" w:cs="Times New Roman"/>
          <w:iCs/>
        </w:rPr>
        <w:t xml:space="preserve">Distribuția studenților </w:t>
      </w:r>
      <w:r w:rsidR="0034480A"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0034480A" w:rsidRPr="008817CD">
        <w:rPr>
          <w:rFonts w:ascii="Times New Roman" w:hAnsi="Times New Roman" w:cs="Times New Roman"/>
          <w:iCs/>
        </w:rPr>
        <w:t>la</w:t>
      </w:r>
      <w:r w:rsidR="0034480A" w:rsidRPr="00207120">
        <w:rPr>
          <w:rFonts w:ascii="Times New Roman" w:hAnsi="Times New Roman" w:cs="Times New Roman"/>
          <w:iCs/>
        </w:rPr>
        <w:t xml:space="preserve"> studii universitare de licență, forma de învățământ cu frecvență, după județul de proveniență, la nivelul universității</w:t>
      </w:r>
    </w:p>
    <w:p w14:paraId="5318547B" w14:textId="77777777" w:rsidR="00FC067E" w:rsidRPr="00207120" w:rsidRDefault="00FC067E" w:rsidP="005D0410">
      <w:pPr>
        <w:spacing w:after="0" w:line="240" w:lineRule="auto"/>
        <w:jc w:val="center"/>
        <w:rPr>
          <w:rFonts w:ascii="Times New Roman" w:eastAsia="Times New Roman" w:hAnsi="Times New Roman" w:cs="Times New Roman"/>
          <w:b/>
          <w:bCs/>
          <w:color w:val="000000"/>
          <w:kern w:val="0"/>
          <w:sz w:val="20"/>
          <w:szCs w:val="20"/>
          <w14:ligatures w14:val="none"/>
        </w:rPr>
      </w:pPr>
    </w:p>
    <w:p w14:paraId="6D1E36DE" w14:textId="77777777" w:rsidR="005D0410" w:rsidRPr="00207120" w:rsidRDefault="005D0410" w:rsidP="005D0410">
      <w:pPr>
        <w:spacing w:after="0" w:line="240" w:lineRule="auto"/>
        <w:jc w:val="center"/>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242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39"/>
        <w:gridCol w:w="906"/>
        <w:gridCol w:w="1883"/>
      </w:tblGrid>
      <w:tr w:rsidR="00F53338" w:rsidRPr="00207120" w14:paraId="3F9005DC" w14:textId="77777777" w:rsidTr="00EC52AB">
        <w:trPr>
          <w:trHeight w:val="288"/>
          <w:jc w:val="center"/>
        </w:trPr>
        <w:tc>
          <w:tcPr>
            <w:tcW w:w="1636" w:type="pct"/>
            <w:shd w:val="clear" w:color="auto" w:fill="F2F2F2" w:themeFill="background1" w:themeFillShade="F2"/>
            <w:noWrap/>
            <w:vAlign w:val="center"/>
            <w:hideMark/>
          </w:tcPr>
          <w:p w14:paraId="23999CBB" w14:textId="77777777" w:rsidR="00FC067E" w:rsidRPr="00207120" w:rsidRDefault="00F53338" w:rsidP="005D0410">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Județul de </w:t>
            </w:r>
          </w:p>
          <w:p w14:paraId="19B87EDA" w14:textId="71C16702" w:rsidR="00F53338" w:rsidRPr="00207120" w:rsidRDefault="00F53338" w:rsidP="005D0410">
            <w:pPr>
              <w:spacing w:after="0" w:line="240" w:lineRule="auto"/>
              <w:jc w:val="center"/>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proveniența</w:t>
            </w:r>
          </w:p>
        </w:tc>
        <w:tc>
          <w:tcPr>
            <w:tcW w:w="1153" w:type="pct"/>
            <w:shd w:val="clear" w:color="auto" w:fill="F2F2F2" w:themeFill="background1" w:themeFillShade="F2"/>
            <w:noWrap/>
            <w:vAlign w:val="center"/>
            <w:hideMark/>
          </w:tcPr>
          <w:p w14:paraId="45D966A3" w14:textId="77777777" w:rsidR="00FC067E" w:rsidRPr="00207120" w:rsidRDefault="00F53338" w:rsidP="00EC52AB">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55E742DE" w14:textId="4320368C" w:rsidR="00F53338" w:rsidRPr="00207120" w:rsidRDefault="00F53338" w:rsidP="00EC52AB">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2212" w:type="pct"/>
            <w:shd w:val="clear" w:color="auto" w:fill="F2F2F2" w:themeFill="background1" w:themeFillShade="F2"/>
            <w:noWrap/>
            <w:vAlign w:val="center"/>
            <w:hideMark/>
          </w:tcPr>
          <w:p w14:paraId="3C69C6D0" w14:textId="40FCEFBB" w:rsidR="00FC067E" w:rsidRPr="00207120" w:rsidRDefault="00F53338" w:rsidP="00EC52AB">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Pondere</w:t>
            </w:r>
          </w:p>
          <w:p w14:paraId="23FD180A" w14:textId="662F374F" w:rsidR="00F53338" w:rsidRPr="00207120" w:rsidRDefault="00441B69" w:rsidP="00EC52AB">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î</w:t>
            </w:r>
            <w:r w:rsidR="00F53338" w:rsidRPr="00207120">
              <w:rPr>
                <w:rFonts w:ascii="Times New Roman" w:eastAsia="Times New Roman" w:hAnsi="Times New Roman" w:cs="Times New Roman"/>
                <w:b/>
                <w:bCs/>
                <w:color w:val="000000"/>
                <w:kern w:val="0"/>
                <w:sz w:val="20"/>
                <w:szCs w:val="20"/>
                <w14:ligatures w14:val="none"/>
              </w:rPr>
              <w:t>n total universitate</w:t>
            </w:r>
          </w:p>
        </w:tc>
      </w:tr>
      <w:tr w:rsidR="00F53338" w:rsidRPr="00207120" w14:paraId="3C37DB4A" w14:textId="77777777" w:rsidTr="00FC067E">
        <w:trPr>
          <w:trHeight w:val="288"/>
          <w:jc w:val="center"/>
        </w:trPr>
        <w:tc>
          <w:tcPr>
            <w:tcW w:w="1636" w:type="pct"/>
            <w:noWrap/>
            <w:vAlign w:val="bottom"/>
            <w:hideMark/>
          </w:tcPr>
          <w:p w14:paraId="133D94AD"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Alba</w:t>
            </w:r>
          </w:p>
        </w:tc>
        <w:tc>
          <w:tcPr>
            <w:tcW w:w="1153" w:type="pct"/>
            <w:noWrap/>
            <w:vAlign w:val="bottom"/>
            <w:hideMark/>
          </w:tcPr>
          <w:p w14:paraId="3C7D7CD3"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352A8B89"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7035B6DB" w14:textId="77777777" w:rsidTr="00FC067E">
        <w:trPr>
          <w:trHeight w:val="288"/>
          <w:jc w:val="center"/>
        </w:trPr>
        <w:tc>
          <w:tcPr>
            <w:tcW w:w="1636" w:type="pct"/>
            <w:noWrap/>
            <w:vAlign w:val="bottom"/>
            <w:hideMark/>
          </w:tcPr>
          <w:p w14:paraId="45E47B87"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Arad</w:t>
            </w:r>
          </w:p>
        </w:tc>
        <w:tc>
          <w:tcPr>
            <w:tcW w:w="1153" w:type="pct"/>
            <w:noWrap/>
            <w:vAlign w:val="bottom"/>
            <w:hideMark/>
          </w:tcPr>
          <w:p w14:paraId="6963B51E"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212" w:type="pct"/>
            <w:noWrap/>
            <w:vAlign w:val="bottom"/>
            <w:hideMark/>
          </w:tcPr>
          <w:p w14:paraId="31284040"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0,14%</w:t>
            </w:r>
          </w:p>
        </w:tc>
      </w:tr>
      <w:tr w:rsidR="00F53338" w:rsidRPr="00207120" w14:paraId="197154C8" w14:textId="77777777" w:rsidTr="00FC067E">
        <w:trPr>
          <w:trHeight w:val="288"/>
          <w:jc w:val="center"/>
        </w:trPr>
        <w:tc>
          <w:tcPr>
            <w:tcW w:w="1636" w:type="pct"/>
            <w:noWrap/>
            <w:vAlign w:val="bottom"/>
            <w:hideMark/>
          </w:tcPr>
          <w:p w14:paraId="57B4E711"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153" w:type="pct"/>
            <w:noWrap/>
            <w:vAlign w:val="bottom"/>
            <w:hideMark/>
          </w:tcPr>
          <w:p w14:paraId="52116C96"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59</w:t>
            </w:r>
          </w:p>
        </w:tc>
        <w:tc>
          <w:tcPr>
            <w:tcW w:w="2212" w:type="pct"/>
            <w:noWrap/>
            <w:vAlign w:val="bottom"/>
            <w:hideMark/>
          </w:tcPr>
          <w:p w14:paraId="017FA88A"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4,15%</w:t>
            </w:r>
          </w:p>
        </w:tc>
      </w:tr>
      <w:tr w:rsidR="00F53338" w:rsidRPr="00207120" w14:paraId="1577E8B2" w14:textId="77777777" w:rsidTr="00FC067E">
        <w:trPr>
          <w:trHeight w:val="288"/>
          <w:jc w:val="center"/>
        </w:trPr>
        <w:tc>
          <w:tcPr>
            <w:tcW w:w="1636" w:type="pct"/>
            <w:noWrap/>
            <w:vAlign w:val="bottom"/>
            <w:hideMark/>
          </w:tcPr>
          <w:p w14:paraId="2BCE3B4D"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1153" w:type="pct"/>
            <w:noWrap/>
            <w:vAlign w:val="bottom"/>
            <w:hideMark/>
          </w:tcPr>
          <w:p w14:paraId="21C5B242"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2212" w:type="pct"/>
            <w:noWrap/>
            <w:vAlign w:val="bottom"/>
            <w:hideMark/>
          </w:tcPr>
          <w:p w14:paraId="38544F6D"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0,28%</w:t>
            </w:r>
          </w:p>
        </w:tc>
      </w:tr>
      <w:tr w:rsidR="00F53338" w:rsidRPr="00207120" w14:paraId="546BA38C" w14:textId="77777777" w:rsidTr="00FC067E">
        <w:trPr>
          <w:trHeight w:val="288"/>
          <w:jc w:val="center"/>
        </w:trPr>
        <w:tc>
          <w:tcPr>
            <w:tcW w:w="1636" w:type="pct"/>
            <w:noWrap/>
            <w:vAlign w:val="bottom"/>
            <w:hideMark/>
          </w:tcPr>
          <w:p w14:paraId="3426B999"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Bihor</w:t>
            </w:r>
          </w:p>
        </w:tc>
        <w:tc>
          <w:tcPr>
            <w:tcW w:w="1153" w:type="pct"/>
            <w:noWrap/>
            <w:vAlign w:val="bottom"/>
            <w:hideMark/>
          </w:tcPr>
          <w:p w14:paraId="4CAB009E"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574385AA"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36437771" w14:textId="77777777" w:rsidTr="00FC067E">
        <w:trPr>
          <w:trHeight w:val="288"/>
          <w:jc w:val="center"/>
        </w:trPr>
        <w:tc>
          <w:tcPr>
            <w:tcW w:w="1636" w:type="pct"/>
            <w:noWrap/>
            <w:vAlign w:val="bottom"/>
            <w:hideMark/>
          </w:tcPr>
          <w:p w14:paraId="406E1511"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Botoșani</w:t>
            </w:r>
          </w:p>
        </w:tc>
        <w:tc>
          <w:tcPr>
            <w:tcW w:w="1153" w:type="pct"/>
            <w:noWrap/>
            <w:vAlign w:val="bottom"/>
            <w:hideMark/>
          </w:tcPr>
          <w:p w14:paraId="5A2AF38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3CCD97C0"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43BACF7A" w14:textId="77777777" w:rsidTr="00FC067E">
        <w:trPr>
          <w:trHeight w:val="288"/>
          <w:jc w:val="center"/>
        </w:trPr>
        <w:tc>
          <w:tcPr>
            <w:tcW w:w="1636" w:type="pct"/>
            <w:noWrap/>
            <w:vAlign w:val="bottom"/>
            <w:hideMark/>
          </w:tcPr>
          <w:p w14:paraId="554A09F5"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Brașov</w:t>
            </w:r>
          </w:p>
        </w:tc>
        <w:tc>
          <w:tcPr>
            <w:tcW w:w="1153" w:type="pct"/>
            <w:noWrap/>
            <w:vAlign w:val="bottom"/>
            <w:hideMark/>
          </w:tcPr>
          <w:p w14:paraId="146CE90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212" w:type="pct"/>
            <w:noWrap/>
            <w:vAlign w:val="bottom"/>
            <w:hideMark/>
          </w:tcPr>
          <w:p w14:paraId="31347009"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0,14%</w:t>
            </w:r>
          </w:p>
        </w:tc>
      </w:tr>
      <w:tr w:rsidR="00F53338" w:rsidRPr="00207120" w14:paraId="662E71C0" w14:textId="77777777" w:rsidTr="00FC067E">
        <w:trPr>
          <w:trHeight w:val="288"/>
          <w:jc w:val="center"/>
        </w:trPr>
        <w:tc>
          <w:tcPr>
            <w:tcW w:w="1636" w:type="pct"/>
            <w:noWrap/>
            <w:vAlign w:val="bottom"/>
            <w:hideMark/>
          </w:tcPr>
          <w:p w14:paraId="70B65CB9"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Brăila</w:t>
            </w:r>
          </w:p>
        </w:tc>
        <w:tc>
          <w:tcPr>
            <w:tcW w:w="1153" w:type="pct"/>
            <w:noWrap/>
            <w:vAlign w:val="bottom"/>
            <w:hideMark/>
          </w:tcPr>
          <w:p w14:paraId="1F102A82"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4A3B7619"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68424CFB" w14:textId="77777777" w:rsidTr="00FC067E">
        <w:trPr>
          <w:trHeight w:val="288"/>
          <w:jc w:val="center"/>
        </w:trPr>
        <w:tc>
          <w:tcPr>
            <w:tcW w:w="1636" w:type="pct"/>
            <w:noWrap/>
            <w:vAlign w:val="bottom"/>
            <w:hideMark/>
          </w:tcPr>
          <w:p w14:paraId="1ECEB655"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53" w:type="pct"/>
            <w:noWrap/>
            <w:vAlign w:val="bottom"/>
            <w:hideMark/>
          </w:tcPr>
          <w:p w14:paraId="7B359DB6"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49</w:t>
            </w:r>
          </w:p>
        </w:tc>
        <w:tc>
          <w:tcPr>
            <w:tcW w:w="2212" w:type="pct"/>
            <w:noWrap/>
            <w:vAlign w:val="bottom"/>
            <w:hideMark/>
          </w:tcPr>
          <w:p w14:paraId="52F0503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3,45%</w:t>
            </w:r>
          </w:p>
        </w:tc>
      </w:tr>
      <w:tr w:rsidR="00F53338" w:rsidRPr="00207120" w14:paraId="473D962B" w14:textId="77777777" w:rsidTr="00FC067E">
        <w:trPr>
          <w:trHeight w:val="288"/>
          <w:jc w:val="center"/>
        </w:trPr>
        <w:tc>
          <w:tcPr>
            <w:tcW w:w="1636" w:type="pct"/>
            <w:noWrap/>
            <w:vAlign w:val="bottom"/>
            <w:hideMark/>
          </w:tcPr>
          <w:p w14:paraId="529034D1"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53" w:type="pct"/>
            <w:noWrap/>
            <w:vAlign w:val="bottom"/>
            <w:hideMark/>
          </w:tcPr>
          <w:p w14:paraId="0147048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w:t>
            </w:r>
          </w:p>
        </w:tc>
        <w:tc>
          <w:tcPr>
            <w:tcW w:w="2212" w:type="pct"/>
            <w:noWrap/>
            <w:vAlign w:val="bottom"/>
            <w:hideMark/>
          </w:tcPr>
          <w:p w14:paraId="1C85774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0,85%</w:t>
            </w:r>
          </w:p>
        </w:tc>
      </w:tr>
      <w:tr w:rsidR="00F53338" w:rsidRPr="00207120" w14:paraId="4E5D1D65" w14:textId="77777777" w:rsidTr="00FC067E">
        <w:trPr>
          <w:trHeight w:val="288"/>
          <w:jc w:val="center"/>
        </w:trPr>
        <w:tc>
          <w:tcPr>
            <w:tcW w:w="1636" w:type="pct"/>
            <w:noWrap/>
            <w:vAlign w:val="bottom"/>
            <w:hideMark/>
          </w:tcPr>
          <w:p w14:paraId="20B6B784"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Călărași</w:t>
            </w:r>
          </w:p>
        </w:tc>
        <w:tc>
          <w:tcPr>
            <w:tcW w:w="1153" w:type="pct"/>
            <w:noWrap/>
            <w:vAlign w:val="bottom"/>
            <w:hideMark/>
          </w:tcPr>
          <w:p w14:paraId="1CAB147A"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212" w:type="pct"/>
            <w:noWrap/>
            <w:vAlign w:val="bottom"/>
            <w:hideMark/>
          </w:tcPr>
          <w:p w14:paraId="6A3D57C5"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0,14%</w:t>
            </w:r>
          </w:p>
        </w:tc>
      </w:tr>
      <w:tr w:rsidR="00F53338" w:rsidRPr="00207120" w14:paraId="5B6576EC" w14:textId="77777777" w:rsidTr="00FC067E">
        <w:trPr>
          <w:trHeight w:val="288"/>
          <w:jc w:val="center"/>
        </w:trPr>
        <w:tc>
          <w:tcPr>
            <w:tcW w:w="1636" w:type="pct"/>
            <w:noWrap/>
            <w:vAlign w:val="bottom"/>
            <w:hideMark/>
          </w:tcPr>
          <w:p w14:paraId="653D9D0E"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Cluj</w:t>
            </w:r>
          </w:p>
        </w:tc>
        <w:tc>
          <w:tcPr>
            <w:tcW w:w="1153" w:type="pct"/>
            <w:noWrap/>
            <w:vAlign w:val="bottom"/>
            <w:hideMark/>
          </w:tcPr>
          <w:p w14:paraId="07BF1B79"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498DAE53"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416B336B" w14:textId="77777777" w:rsidTr="00FC067E">
        <w:trPr>
          <w:trHeight w:val="288"/>
          <w:jc w:val="center"/>
        </w:trPr>
        <w:tc>
          <w:tcPr>
            <w:tcW w:w="1636" w:type="pct"/>
            <w:noWrap/>
            <w:vAlign w:val="bottom"/>
            <w:hideMark/>
          </w:tcPr>
          <w:p w14:paraId="5E903498"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Constanța</w:t>
            </w:r>
          </w:p>
        </w:tc>
        <w:tc>
          <w:tcPr>
            <w:tcW w:w="1153" w:type="pct"/>
            <w:noWrap/>
            <w:vAlign w:val="bottom"/>
            <w:hideMark/>
          </w:tcPr>
          <w:p w14:paraId="5D3E848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2212" w:type="pct"/>
            <w:noWrap/>
            <w:vAlign w:val="bottom"/>
            <w:hideMark/>
          </w:tcPr>
          <w:p w14:paraId="426F430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0,21%</w:t>
            </w:r>
          </w:p>
        </w:tc>
      </w:tr>
      <w:tr w:rsidR="00F53338" w:rsidRPr="00207120" w14:paraId="4A43F5A1" w14:textId="77777777" w:rsidTr="00FC067E">
        <w:trPr>
          <w:trHeight w:val="288"/>
          <w:jc w:val="center"/>
        </w:trPr>
        <w:tc>
          <w:tcPr>
            <w:tcW w:w="1636" w:type="pct"/>
            <w:noWrap/>
            <w:vAlign w:val="bottom"/>
            <w:hideMark/>
          </w:tcPr>
          <w:p w14:paraId="48A05B79"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53" w:type="pct"/>
            <w:noWrap/>
            <w:vAlign w:val="bottom"/>
            <w:hideMark/>
          </w:tcPr>
          <w:p w14:paraId="4AE2155C"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947</w:t>
            </w:r>
          </w:p>
        </w:tc>
        <w:tc>
          <w:tcPr>
            <w:tcW w:w="2212" w:type="pct"/>
            <w:noWrap/>
            <w:vAlign w:val="bottom"/>
            <w:hideMark/>
          </w:tcPr>
          <w:p w14:paraId="5E5A538B"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66,69%</w:t>
            </w:r>
          </w:p>
        </w:tc>
      </w:tr>
      <w:tr w:rsidR="00F53338" w:rsidRPr="00207120" w14:paraId="1B15ABF3" w14:textId="77777777" w:rsidTr="00FC067E">
        <w:trPr>
          <w:trHeight w:val="288"/>
          <w:jc w:val="center"/>
        </w:trPr>
        <w:tc>
          <w:tcPr>
            <w:tcW w:w="1636" w:type="pct"/>
            <w:noWrap/>
            <w:vAlign w:val="bottom"/>
            <w:hideMark/>
          </w:tcPr>
          <w:p w14:paraId="2C32FE2D"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Dolj</w:t>
            </w:r>
          </w:p>
        </w:tc>
        <w:tc>
          <w:tcPr>
            <w:tcW w:w="1153" w:type="pct"/>
            <w:noWrap/>
            <w:vAlign w:val="bottom"/>
            <w:hideMark/>
          </w:tcPr>
          <w:p w14:paraId="3B4DD246"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33889DAC"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7801625F" w14:textId="77777777" w:rsidTr="00FC067E">
        <w:trPr>
          <w:trHeight w:val="288"/>
          <w:jc w:val="center"/>
        </w:trPr>
        <w:tc>
          <w:tcPr>
            <w:tcW w:w="1636" w:type="pct"/>
            <w:noWrap/>
            <w:vAlign w:val="bottom"/>
            <w:hideMark/>
          </w:tcPr>
          <w:p w14:paraId="2972424D"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153" w:type="pct"/>
            <w:noWrap/>
            <w:vAlign w:val="bottom"/>
            <w:hideMark/>
          </w:tcPr>
          <w:p w14:paraId="1F66403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w:t>
            </w:r>
          </w:p>
        </w:tc>
        <w:tc>
          <w:tcPr>
            <w:tcW w:w="2212" w:type="pct"/>
            <w:noWrap/>
            <w:vAlign w:val="bottom"/>
            <w:hideMark/>
          </w:tcPr>
          <w:p w14:paraId="30BA5952"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0,99%</w:t>
            </w:r>
          </w:p>
        </w:tc>
      </w:tr>
      <w:tr w:rsidR="00F53338" w:rsidRPr="00207120" w14:paraId="6B5D1E70" w14:textId="77777777" w:rsidTr="00FC067E">
        <w:trPr>
          <w:trHeight w:val="288"/>
          <w:jc w:val="center"/>
        </w:trPr>
        <w:tc>
          <w:tcPr>
            <w:tcW w:w="1636" w:type="pct"/>
            <w:noWrap/>
            <w:vAlign w:val="bottom"/>
            <w:hideMark/>
          </w:tcPr>
          <w:p w14:paraId="6827D091"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153" w:type="pct"/>
            <w:noWrap/>
            <w:vAlign w:val="bottom"/>
            <w:hideMark/>
          </w:tcPr>
          <w:p w14:paraId="5A7946D5"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2212" w:type="pct"/>
            <w:noWrap/>
            <w:vAlign w:val="bottom"/>
            <w:hideMark/>
          </w:tcPr>
          <w:p w14:paraId="799F3264"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0,35%</w:t>
            </w:r>
          </w:p>
        </w:tc>
      </w:tr>
      <w:tr w:rsidR="00F53338" w:rsidRPr="00207120" w14:paraId="3C9C39D8" w14:textId="77777777" w:rsidTr="00FC067E">
        <w:trPr>
          <w:trHeight w:val="288"/>
          <w:jc w:val="center"/>
        </w:trPr>
        <w:tc>
          <w:tcPr>
            <w:tcW w:w="1636" w:type="pct"/>
            <w:noWrap/>
            <w:vAlign w:val="bottom"/>
            <w:hideMark/>
          </w:tcPr>
          <w:p w14:paraId="6E658F1E"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Ialomița</w:t>
            </w:r>
          </w:p>
        </w:tc>
        <w:tc>
          <w:tcPr>
            <w:tcW w:w="1153" w:type="pct"/>
            <w:noWrap/>
            <w:vAlign w:val="bottom"/>
            <w:hideMark/>
          </w:tcPr>
          <w:p w14:paraId="49306969"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2212" w:type="pct"/>
            <w:noWrap/>
            <w:vAlign w:val="bottom"/>
            <w:hideMark/>
          </w:tcPr>
          <w:p w14:paraId="6148B031"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0,28%</w:t>
            </w:r>
          </w:p>
        </w:tc>
      </w:tr>
      <w:tr w:rsidR="00F53338" w:rsidRPr="00207120" w14:paraId="30C47DC6" w14:textId="77777777" w:rsidTr="00FC067E">
        <w:trPr>
          <w:trHeight w:val="288"/>
          <w:jc w:val="center"/>
        </w:trPr>
        <w:tc>
          <w:tcPr>
            <w:tcW w:w="1636" w:type="pct"/>
            <w:noWrap/>
            <w:vAlign w:val="bottom"/>
            <w:hideMark/>
          </w:tcPr>
          <w:p w14:paraId="5063D87A"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153" w:type="pct"/>
            <w:noWrap/>
            <w:vAlign w:val="bottom"/>
            <w:hideMark/>
          </w:tcPr>
          <w:p w14:paraId="2174A553"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w:t>
            </w:r>
          </w:p>
        </w:tc>
        <w:tc>
          <w:tcPr>
            <w:tcW w:w="2212" w:type="pct"/>
            <w:noWrap/>
            <w:vAlign w:val="bottom"/>
            <w:hideMark/>
          </w:tcPr>
          <w:p w14:paraId="12F7354D"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1,55%</w:t>
            </w:r>
          </w:p>
        </w:tc>
      </w:tr>
      <w:tr w:rsidR="00F53338" w:rsidRPr="00207120" w14:paraId="13D83D44" w14:textId="77777777" w:rsidTr="00FC067E">
        <w:trPr>
          <w:trHeight w:val="288"/>
          <w:jc w:val="center"/>
        </w:trPr>
        <w:tc>
          <w:tcPr>
            <w:tcW w:w="1636" w:type="pct"/>
            <w:noWrap/>
            <w:vAlign w:val="bottom"/>
            <w:hideMark/>
          </w:tcPr>
          <w:p w14:paraId="7D19F49C"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Mureș</w:t>
            </w:r>
          </w:p>
        </w:tc>
        <w:tc>
          <w:tcPr>
            <w:tcW w:w="1153" w:type="pct"/>
            <w:noWrap/>
            <w:vAlign w:val="bottom"/>
            <w:hideMark/>
          </w:tcPr>
          <w:p w14:paraId="67CA0326"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4BE7BA05"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6C063E91" w14:textId="77777777" w:rsidTr="00FC067E">
        <w:trPr>
          <w:trHeight w:val="288"/>
          <w:jc w:val="center"/>
        </w:trPr>
        <w:tc>
          <w:tcPr>
            <w:tcW w:w="1636" w:type="pct"/>
            <w:noWrap/>
            <w:vAlign w:val="bottom"/>
            <w:hideMark/>
          </w:tcPr>
          <w:p w14:paraId="69B31F4F"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153" w:type="pct"/>
            <w:noWrap/>
            <w:vAlign w:val="bottom"/>
            <w:hideMark/>
          </w:tcPr>
          <w:p w14:paraId="17C5101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w:t>
            </w:r>
          </w:p>
        </w:tc>
        <w:tc>
          <w:tcPr>
            <w:tcW w:w="2212" w:type="pct"/>
            <w:noWrap/>
            <w:vAlign w:val="bottom"/>
            <w:hideMark/>
          </w:tcPr>
          <w:p w14:paraId="7E06F58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0,85%</w:t>
            </w:r>
          </w:p>
        </w:tc>
      </w:tr>
      <w:tr w:rsidR="00F53338" w:rsidRPr="00207120" w14:paraId="2561F5DE" w14:textId="77777777" w:rsidTr="00FC067E">
        <w:trPr>
          <w:trHeight w:val="288"/>
          <w:jc w:val="center"/>
        </w:trPr>
        <w:tc>
          <w:tcPr>
            <w:tcW w:w="1636" w:type="pct"/>
            <w:noWrap/>
            <w:vAlign w:val="bottom"/>
            <w:hideMark/>
          </w:tcPr>
          <w:p w14:paraId="469B2AB3"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53" w:type="pct"/>
            <w:noWrap/>
            <w:vAlign w:val="bottom"/>
            <w:hideMark/>
          </w:tcPr>
          <w:p w14:paraId="49C1EFC4"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77</w:t>
            </w:r>
          </w:p>
        </w:tc>
        <w:tc>
          <w:tcPr>
            <w:tcW w:w="2212" w:type="pct"/>
            <w:noWrap/>
            <w:vAlign w:val="bottom"/>
            <w:hideMark/>
          </w:tcPr>
          <w:p w14:paraId="30180AC5"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5,42%</w:t>
            </w:r>
          </w:p>
        </w:tc>
      </w:tr>
      <w:tr w:rsidR="00F53338" w:rsidRPr="00207120" w14:paraId="3826BDC8" w14:textId="77777777" w:rsidTr="00FC067E">
        <w:trPr>
          <w:trHeight w:val="288"/>
          <w:jc w:val="center"/>
        </w:trPr>
        <w:tc>
          <w:tcPr>
            <w:tcW w:w="1636" w:type="pct"/>
            <w:noWrap/>
            <w:vAlign w:val="bottom"/>
            <w:hideMark/>
          </w:tcPr>
          <w:p w14:paraId="3A22185F"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Satu Mare</w:t>
            </w:r>
          </w:p>
        </w:tc>
        <w:tc>
          <w:tcPr>
            <w:tcW w:w="1153" w:type="pct"/>
            <w:noWrap/>
            <w:vAlign w:val="bottom"/>
            <w:hideMark/>
          </w:tcPr>
          <w:p w14:paraId="490DBC5E"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2F00436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0F2329F8" w14:textId="77777777" w:rsidTr="00FC067E">
        <w:trPr>
          <w:trHeight w:val="288"/>
          <w:jc w:val="center"/>
        </w:trPr>
        <w:tc>
          <w:tcPr>
            <w:tcW w:w="1636" w:type="pct"/>
            <w:noWrap/>
            <w:vAlign w:val="bottom"/>
            <w:hideMark/>
          </w:tcPr>
          <w:p w14:paraId="414B62B2"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Sibiu</w:t>
            </w:r>
          </w:p>
        </w:tc>
        <w:tc>
          <w:tcPr>
            <w:tcW w:w="1153" w:type="pct"/>
            <w:noWrap/>
            <w:vAlign w:val="bottom"/>
            <w:hideMark/>
          </w:tcPr>
          <w:p w14:paraId="0416139F"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12" w:type="pct"/>
            <w:noWrap/>
            <w:vAlign w:val="bottom"/>
            <w:hideMark/>
          </w:tcPr>
          <w:p w14:paraId="5DFB5CC7"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F53338" w:rsidRPr="00207120" w14:paraId="0978EA48" w14:textId="77777777" w:rsidTr="00FC067E">
        <w:trPr>
          <w:trHeight w:val="288"/>
          <w:jc w:val="center"/>
        </w:trPr>
        <w:tc>
          <w:tcPr>
            <w:tcW w:w="1636" w:type="pct"/>
            <w:noWrap/>
            <w:vAlign w:val="bottom"/>
            <w:hideMark/>
          </w:tcPr>
          <w:p w14:paraId="530DC33E"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Suceava</w:t>
            </w:r>
          </w:p>
        </w:tc>
        <w:tc>
          <w:tcPr>
            <w:tcW w:w="1153" w:type="pct"/>
            <w:noWrap/>
            <w:vAlign w:val="bottom"/>
            <w:hideMark/>
          </w:tcPr>
          <w:p w14:paraId="52080B8C"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212" w:type="pct"/>
            <w:noWrap/>
            <w:vAlign w:val="bottom"/>
            <w:hideMark/>
          </w:tcPr>
          <w:p w14:paraId="19AFD486"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0,14%</w:t>
            </w:r>
          </w:p>
        </w:tc>
      </w:tr>
      <w:tr w:rsidR="00F53338" w:rsidRPr="00207120" w14:paraId="37AC2590" w14:textId="77777777" w:rsidTr="00FC067E">
        <w:trPr>
          <w:trHeight w:val="288"/>
          <w:jc w:val="center"/>
        </w:trPr>
        <w:tc>
          <w:tcPr>
            <w:tcW w:w="1636" w:type="pct"/>
            <w:noWrap/>
            <w:vAlign w:val="bottom"/>
            <w:hideMark/>
          </w:tcPr>
          <w:p w14:paraId="7EC07836"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53" w:type="pct"/>
            <w:noWrap/>
            <w:vAlign w:val="bottom"/>
            <w:hideMark/>
          </w:tcPr>
          <w:p w14:paraId="38D0A854"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174</w:t>
            </w:r>
          </w:p>
        </w:tc>
        <w:tc>
          <w:tcPr>
            <w:tcW w:w="2212" w:type="pct"/>
            <w:noWrap/>
            <w:vAlign w:val="bottom"/>
            <w:hideMark/>
          </w:tcPr>
          <w:p w14:paraId="37D669F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12,25%</w:t>
            </w:r>
          </w:p>
        </w:tc>
      </w:tr>
      <w:tr w:rsidR="00F53338" w:rsidRPr="00207120" w14:paraId="2B74074A" w14:textId="77777777" w:rsidTr="00FC067E">
        <w:trPr>
          <w:trHeight w:val="288"/>
          <w:jc w:val="center"/>
        </w:trPr>
        <w:tc>
          <w:tcPr>
            <w:tcW w:w="1636" w:type="pct"/>
            <w:noWrap/>
            <w:vAlign w:val="bottom"/>
            <w:hideMark/>
          </w:tcPr>
          <w:p w14:paraId="6229D050"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Vâlcea</w:t>
            </w:r>
          </w:p>
        </w:tc>
        <w:tc>
          <w:tcPr>
            <w:tcW w:w="1153" w:type="pct"/>
            <w:noWrap/>
            <w:vAlign w:val="bottom"/>
            <w:hideMark/>
          </w:tcPr>
          <w:p w14:paraId="79298671"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2212" w:type="pct"/>
            <w:noWrap/>
            <w:vAlign w:val="bottom"/>
            <w:hideMark/>
          </w:tcPr>
          <w:p w14:paraId="4917A725"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0,28%</w:t>
            </w:r>
          </w:p>
        </w:tc>
      </w:tr>
      <w:tr w:rsidR="00F53338" w:rsidRPr="00207120" w14:paraId="1E3D9D34" w14:textId="77777777" w:rsidTr="00FC067E">
        <w:trPr>
          <w:trHeight w:val="288"/>
          <w:jc w:val="center"/>
        </w:trPr>
        <w:tc>
          <w:tcPr>
            <w:tcW w:w="1636" w:type="pct"/>
            <w:noWrap/>
            <w:vAlign w:val="bottom"/>
            <w:hideMark/>
          </w:tcPr>
          <w:p w14:paraId="1D487B5A" w14:textId="77777777" w:rsidR="00F53338" w:rsidRPr="00207120" w:rsidRDefault="00F5333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1153" w:type="pct"/>
            <w:noWrap/>
            <w:vAlign w:val="bottom"/>
            <w:hideMark/>
          </w:tcPr>
          <w:p w14:paraId="00B0DA88"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2212" w:type="pct"/>
            <w:noWrap/>
            <w:vAlign w:val="bottom"/>
            <w:hideMark/>
          </w:tcPr>
          <w:p w14:paraId="1BBC34AD" w14:textId="77777777" w:rsidR="00F53338" w:rsidRPr="00207120" w:rsidRDefault="00F5333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0,28%</w:t>
            </w:r>
          </w:p>
        </w:tc>
      </w:tr>
    </w:tbl>
    <w:p w14:paraId="3B2BC122" w14:textId="77777777" w:rsidR="00FC067E" w:rsidRPr="00207120" w:rsidRDefault="00FC067E" w:rsidP="005D0410">
      <w:pPr>
        <w:spacing w:after="0" w:line="240" w:lineRule="auto"/>
        <w:rPr>
          <w:rFonts w:ascii="Times New Roman" w:hAnsi="Times New Roman" w:cs="Times New Roman"/>
          <w:i/>
          <w:iCs/>
          <w:color w:val="00B050"/>
          <w:sz w:val="18"/>
          <w:szCs w:val="18"/>
        </w:rPr>
        <w:sectPr w:rsidR="00FC067E" w:rsidRPr="00207120" w:rsidSect="00FC067E">
          <w:type w:val="continuous"/>
          <w:pgSz w:w="11906" w:h="16838" w:code="9"/>
          <w:pgMar w:top="1418" w:right="992" w:bottom="992" w:left="1276" w:header="720" w:footer="720" w:gutter="0"/>
          <w:cols w:num="2" w:space="720"/>
          <w:docGrid w:linePitch="360"/>
        </w:sectPr>
      </w:pPr>
    </w:p>
    <w:p w14:paraId="64A5D6AA" w14:textId="64FF15AE" w:rsidR="00920011" w:rsidRPr="00207120" w:rsidRDefault="00D40AF3" w:rsidP="005D0410">
      <w:pPr>
        <w:spacing w:after="0" w:line="240" w:lineRule="auto"/>
        <w:ind w:left="360" w:hanging="360"/>
        <w:jc w:val="both"/>
        <w:rPr>
          <w:rFonts w:ascii="Times New Roman" w:hAnsi="Times New Roman" w:cs="Times New Roman"/>
          <w:iCs/>
        </w:rPr>
      </w:pPr>
      <w:r w:rsidRPr="00207120">
        <w:rPr>
          <w:rFonts w:ascii="Times New Roman" w:hAnsi="Times New Roman" w:cs="Times New Roman"/>
          <w:iCs/>
        </w:rPr>
        <w:t>I</w:t>
      </w:r>
      <w:r w:rsidR="00920011" w:rsidRPr="00207120">
        <w:rPr>
          <w:rFonts w:ascii="Times New Roman" w:hAnsi="Times New Roman" w:cs="Times New Roman"/>
          <w:iCs/>
        </w:rPr>
        <w:t xml:space="preserve">V. Distribuția studenților </w:t>
      </w:r>
      <w:r w:rsidR="00920011" w:rsidRPr="008817CD">
        <w:rPr>
          <w:rFonts w:ascii="Times New Roman" w:hAnsi="Times New Roman" w:cs="Times New Roman"/>
          <w:iCs/>
        </w:rPr>
        <w:t xml:space="preserve">înmatriculați </w:t>
      </w:r>
      <w:r w:rsidR="00A47F42" w:rsidRPr="008817CD">
        <w:rPr>
          <w:rFonts w:ascii="Times New Roman" w:hAnsi="Times New Roman" w:cs="Times New Roman"/>
          <w:iCs/>
        </w:rPr>
        <w:t>în anul I</w:t>
      </w:r>
      <w:r w:rsidR="00A47F42" w:rsidRPr="00207120">
        <w:rPr>
          <w:rFonts w:ascii="Times New Roman" w:hAnsi="Times New Roman" w:cs="Times New Roman"/>
          <w:iCs/>
        </w:rPr>
        <w:t xml:space="preserve"> </w:t>
      </w:r>
      <w:r w:rsidR="00920011" w:rsidRPr="00207120">
        <w:rPr>
          <w:rFonts w:ascii="Times New Roman" w:hAnsi="Times New Roman" w:cs="Times New Roman"/>
          <w:iCs/>
        </w:rPr>
        <w:t xml:space="preserve">la studii universitare de licență, forma de învățământ cu frecvență, după </w:t>
      </w:r>
      <w:r w:rsidR="00BB1E3B" w:rsidRPr="00207120">
        <w:rPr>
          <w:rFonts w:ascii="Times New Roman" w:hAnsi="Times New Roman" w:cs="Times New Roman"/>
          <w:iCs/>
        </w:rPr>
        <w:t>țara</w:t>
      </w:r>
      <w:r w:rsidR="00920011" w:rsidRPr="00207120">
        <w:rPr>
          <w:rFonts w:ascii="Times New Roman" w:hAnsi="Times New Roman" w:cs="Times New Roman"/>
          <w:iCs/>
        </w:rPr>
        <w:t xml:space="preserve"> de proveniență, la nivelul universității</w:t>
      </w:r>
    </w:p>
    <w:p w14:paraId="798B6B03" w14:textId="77777777" w:rsidR="005D0410" w:rsidRPr="00207120" w:rsidRDefault="005D0410" w:rsidP="005D0410">
      <w:pPr>
        <w:spacing w:after="0" w:line="240" w:lineRule="auto"/>
        <w:jc w:val="both"/>
        <w:rPr>
          <w:rFonts w:ascii="Times New Roman" w:hAnsi="Times New Roman" w:cs="Times New Roman"/>
          <w:iCs/>
        </w:rPr>
      </w:pPr>
    </w:p>
    <w:tbl>
      <w:tblPr>
        <w:tblW w:w="2335"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41"/>
        <w:gridCol w:w="907"/>
        <w:gridCol w:w="1753"/>
      </w:tblGrid>
      <w:tr w:rsidR="00DD2707" w:rsidRPr="00207120" w14:paraId="59755480" w14:textId="77777777" w:rsidTr="005D0410">
        <w:trPr>
          <w:trHeight w:val="227"/>
          <w:jc w:val="center"/>
        </w:trPr>
        <w:tc>
          <w:tcPr>
            <w:tcW w:w="2046" w:type="pct"/>
            <w:shd w:val="clear" w:color="auto" w:fill="F2F2F2" w:themeFill="background1" w:themeFillShade="F2"/>
            <w:noWrap/>
            <w:vAlign w:val="center"/>
            <w:hideMark/>
          </w:tcPr>
          <w:p w14:paraId="15CE2D69" w14:textId="77777777" w:rsidR="005D0410" w:rsidRPr="00207120" w:rsidRDefault="00DD2707"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Țara de </w:t>
            </w:r>
          </w:p>
          <w:p w14:paraId="31F98F01" w14:textId="00E6155C" w:rsidR="00DD2707" w:rsidRPr="00207120" w:rsidRDefault="00DD2707"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proveniența</w:t>
            </w:r>
          </w:p>
        </w:tc>
        <w:tc>
          <w:tcPr>
            <w:tcW w:w="1007" w:type="pct"/>
            <w:shd w:val="clear" w:color="auto" w:fill="F2F2F2" w:themeFill="background1" w:themeFillShade="F2"/>
            <w:noWrap/>
            <w:vAlign w:val="center"/>
            <w:hideMark/>
          </w:tcPr>
          <w:p w14:paraId="72BE6CBF" w14:textId="77777777" w:rsidR="00FC067E" w:rsidRPr="00207120" w:rsidRDefault="00DD270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4DEFD7EE" w14:textId="40BECCAA" w:rsidR="00DD2707" w:rsidRPr="00207120" w:rsidRDefault="00DD270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948" w:type="pct"/>
            <w:shd w:val="clear" w:color="auto" w:fill="F2F2F2" w:themeFill="background1" w:themeFillShade="F2"/>
            <w:noWrap/>
            <w:vAlign w:val="center"/>
            <w:hideMark/>
          </w:tcPr>
          <w:p w14:paraId="67716928" w14:textId="77777777" w:rsidR="00FC067E" w:rsidRPr="00207120" w:rsidRDefault="00DD270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w:t>
            </w:r>
            <w:r w:rsidR="00441B69" w:rsidRPr="00207120">
              <w:rPr>
                <w:rFonts w:ascii="Times New Roman" w:eastAsia="Times New Roman" w:hAnsi="Times New Roman" w:cs="Times New Roman"/>
                <w:b/>
                <w:bCs/>
                <w:color w:val="000000"/>
                <w:kern w:val="0"/>
                <w:sz w:val="20"/>
                <w:szCs w:val="20"/>
                <w14:ligatures w14:val="none"/>
              </w:rPr>
              <w:t>î</w:t>
            </w:r>
            <w:r w:rsidRPr="00207120">
              <w:rPr>
                <w:rFonts w:ascii="Times New Roman" w:eastAsia="Times New Roman" w:hAnsi="Times New Roman" w:cs="Times New Roman"/>
                <w:b/>
                <w:bCs/>
                <w:color w:val="000000"/>
                <w:kern w:val="0"/>
                <w:sz w:val="20"/>
                <w:szCs w:val="20"/>
                <w14:ligatures w14:val="none"/>
              </w:rPr>
              <w:t xml:space="preserve">n </w:t>
            </w:r>
          </w:p>
          <w:p w14:paraId="053B92A4" w14:textId="0E5ED72C" w:rsidR="00DD2707" w:rsidRPr="00207120" w:rsidRDefault="00DD270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universitate</w:t>
            </w:r>
          </w:p>
        </w:tc>
      </w:tr>
      <w:tr w:rsidR="00DD2707" w:rsidRPr="00207120" w14:paraId="065ED01B" w14:textId="77777777" w:rsidTr="005D0410">
        <w:trPr>
          <w:trHeight w:val="227"/>
          <w:jc w:val="center"/>
        </w:trPr>
        <w:tc>
          <w:tcPr>
            <w:tcW w:w="2046" w:type="pct"/>
            <w:noWrap/>
            <w:vAlign w:val="center"/>
            <w:hideMark/>
          </w:tcPr>
          <w:p w14:paraId="053791D0" w14:textId="77777777" w:rsidR="00DD2707" w:rsidRPr="00207120" w:rsidRDefault="00DD2707"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Bangladesh</w:t>
            </w:r>
          </w:p>
        </w:tc>
        <w:tc>
          <w:tcPr>
            <w:tcW w:w="1007" w:type="pct"/>
            <w:noWrap/>
            <w:vAlign w:val="center"/>
            <w:hideMark/>
          </w:tcPr>
          <w:p w14:paraId="3FE18DD6"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948" w:type="pct"/>
            <w:noWrap/>
            <w:vAlign w:val="center"/>
            <w:hideMark/>
          </w:tcPr>
          <w:p w14:paraId="4B0B2A33"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0,28%</w:t>
            </w:r>
          </w:p>
        </w:tc>
      </w:tr>
      <w:tr w:rsidR="00DD2707" w:rsidRPr="00207120" w14:paraId="6DC8B8CC" w14:textId="77777777" w:rsidTr="005D0410">
        <w:trPr>
          <w:trHeight w:val="227"/>
          <w:jc w:val="center"/>
        </w:trPr>
        <w:tc>
          <w:tcPr>
            <w:tcW w:w="2046" w:type="pct"/>
            <w:noWrap/>
            <w:vAlign w:val="center"/>
            <w:hideMark/>
          </w:tcPr>
          <w:p w14:paraId="7E624CA9" w14:textId="77777777" w:rsidR="00DD2707" w:rsidRPr="00207120" w:rsidRDefault="00DD2707"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Irak</w:t>
            </w:r>
          </w:p>
        </w:tc>
        <w:tc>
          <w:tcPr>
            <w:tcW w:w="1007" w:type="pct"/>
            <w:noWrap/>
            <w:vAlign w:val="center"/>
            <w:hideMark/>
          </w:tcPr>
          <w:p w14:paraId="1C23D9B8"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948" w:type="pct"/>
            <w:noWrap/>
            <w:vAlign w:val="center"/>
            <w:hideMark/>
          </w:tcPr>
          <w:p w14:paraId="26643818"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r w:rsidR="00DD2707" w:rsidRPr="00207120" w14:paraId="57803DE2" w14:textId="77777777" w:rsidTr="005D0410">
        <w:trPr>
          <w:trHeight w:val="227"/>
          <w:jc w:val="center"/>
        </w:trPr>
        <w:tc>
          <w:tcPr>
            <w:tcW w:w="2046" w:type="pct"/>
            <w:noWrap/>
            <w:vAlign w:val="center"/>
            <w:hideMark/>
          </w:tcPr>
          <w:p w14:paraId="48666045" w14:textId="77777777" w:rsidR="00DD2707" w:rsidRPr="00207120" w:rsidRDefault="00DD2707"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Republica Moldova</w:t>
            </w:r>
          </w:p>
        </w:tc>
        <w:tc>
          <w:tcPr>
            <w:tcW w:w="1007" w:type="pct"/>
            <w:noWrap/>
            <w:vAlign w:val="center"/>
            <w:hideMark/>
          </w:tcPr>
          <w:p w14:paraId="1A882224"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948" w:type="pct"/>
            <w:noWrap/>
            <w:vAlign w:val="center"/>
            <w:hideMark/>
          </w:tcPr>
          <w:p w14:paraId="73928835"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0,14%</w:t>
            </w:r>
          </w:p>
        </w:tc>
      </w:tr>
      <w:tr w:rsidR="00DD2707" w:rsidRPr="00207120" w14:paraId="1157E260" w14:textId="77777777" w:rsidTr="005D0410">
        <w:trPr>
          <w:trHeight w:val="227"/>
          <w:jc w:val="center"/>
        </w:trPr>
        <w:tc>
          <w:tcPr>
            <w:tcW w:w="2046" w:type="pct"/>
            <w:noWrap/>
            <w:vAlign w:val="center"/>
            <w:hideMark/>
          </w:tcPr>
          <w:p w14:paraId="6DD2DED7" w14:textId="77777777" w:rsidR="00DD2707" w:rsidRPr="00207120" w:rsidRDefault="00DD2707"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Turkmenistan</w:t>
            </w:r>
          </w:p>
        </w:tc>
        <w:tc>
          <w:tcPr>
            <w:tcW w:w="1007" w:type="pct"/>
            <w:noWrap/>
            <w:vAlign w:val="center"/>
            <w:hideMark/>
          </w:tcPr>
          <w:p w14:paraId="4DBBD2D8"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948" w:type="pct"/>
            <w:noWrap/>
            <w:vAlign w:val="center"/>
            <w:hideMark/>
          </w:tcPr>
          <w:p w14:paraId="3994824F"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0,35%</w:t>
            </w:r>
          </w:p>
        </w:tc>
      </w:tr>
      <w:tr w:rsidR="00DD2707" w:rsidRPr="00207120" w14:paraId="5C3C9C24" w14:textId="77777777" w:rsidTr="005D0410">
        <w:trPr>
          <w:trHeight w:val="227"/>
          <w:jc w:val="center"/>
        </w:trPr>
        <w:tc>
          <w:tcPr>
            <w:tcW w:w="2046" w:type="pct"/>
            <w:noWrap/>
            <w:vAlign w:val="center"/>
            <w:hideMark/>
          </w:tcPr>
          <w:p w14:paraId="73942FE6" w14:textId="77777777" w:rsidR="00DD2707" w:rsidRPr="00207120" w:rsidRDefault="00DD2707"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Venezuela</w:t>
            </w:r>
          </w:p>
        </w:tc>
        <w:tc>
          <w:tcPr>
            <w:tcW w:w="1007" w:type="pct"/>
            <w:noWrap/>
            <w:vAlign w:val="center"/>
            <w:hideMark/>
          </w:tcPr>
          <w:p w14:paraId="16FE7F25"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948" w:type="pct"/>
            <w:noWrap/>
            <w:vAlign w:val="center"/>
            <w:hideMark/>
          </w:tcPr>
          <w:p w14:paraId="3C607A32" w14:textId="77777777" w:rsidR="00DD2707" w:rsidRPr="00207120" w:rsidRDefault="00DD2707"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0,07%</w:t>
            </w:r>
          </w:p>
        </w:tc>
      </w:tr>
    </w:tbl>
    <w:p w14:paraId="3F000B53" w14:textId="77777777" w:rsidR="002F5DA8" w:rsidRPr="00207120" w:rsidRDefault="002F5DA8" w:rsidP="005D0410">
      <w:pPr>
        <w:spacing w:after="0" w:line="240" w:lineRule="auto"/>
        <w:jc w:val="both"/>
        <w:rPr>
          <w:rFonts w:ascii="Times New Roman" w:hAnsi="Times New Roman" w:cs="Times New Roman"/>
          <w:iCs/>
        </w:rPr>
      </w:pPr>
    </w:p>
    <w:p w14:paraId="2093ECC9" w14:textId="77777777" w:rsidR="005D0410" w:rsidRPr="00207120" w:rsidRDefault="005D0410">
      <w:pPr>
        <w:rPr>
          <w:rFonts w:ascii="Times New Roman" w:hAnsi="Times New Roman" w:cs="Times New Roman"/>
          <w:iCs/>
        </w:rPr>
      </w:pPr>
      <w:r w:rsidRPr="00207120">
        <w:rPr>
          <w:rFonts w:ascii="Times New Roman" w:hAnsi="Times New Roman" w:cs="Times New Roman"/>
          <w:iCs/>
        </w:rPr>
        <w:br w:type="page"/>
      </w:r>
    </w:p>
    <w:p w14:paraId="101BD017" w14:textId="28EFA7E7" w:rsidR="00ED35F0" w:rsidRPr="00207120" w:rsidRDefault="00ED35F0" w:rsidP="005D0410">
      <w:pPr>
        <w:pStyle w:val="ListParagraph"/>
        <w:spacing w:after="0" w:line="240" w:lineRule="auto"/>
        <w:ind w:left="270" w:hanging="270"/>
        <w:jc w:val="both"/>
        <w:rPr>
          <w:rFonts w:ascii="Times New Roman" w:hAnsi="Times New Roman" w:cs="Times New Roman"/>
          <w:iCs/>
        </w:rPr>
      </w:pPr>
      <w:r w:rsidRPr="00207120">
        <w:rPr>
          <w:rFonts w:ascii="Times New Roman" w:hAnsi="Times New Roman" w:cs="Times New Roman"/>
          <w:iCs/>
        </w:rPr>
        <w:lastRenderedPageBreak/>
        <w:t xml:space="preserve">V. Distribuția studenților </w:t>
      </w:r>
      <w:r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Pr="008817CD">
        <w:rPr>
          <w:rFonts w:ascii="Times New Roman" w:hAnsi="Times New Roman" w:cs="Times New Roman"/>
          <w:iCs/>
        </w:rPr>
        <w:t>la</w:t>
      </w:r>
      <w:r w:rsidRPr="00207120">
        <w:rPr>
          <w:rFonts w:ascii="Times New Roman" w:hAnsi="Times New Roman" w:cs="Times New Roman"/>
          <w:iCs/>
        </w:rPr>
        <w:t xml:space="preserve"> studii universitare de licență, forma de învățământ </w:t>
      </w:r>
      <w:r w:rsidR="00126032" w:rsidRPr="00207120">
        <w:rPr>
          <w:rFonts w:ascii="Times New Roman" w:hAnsi="Times New Roman" w:cs="Times New Roman"/>
          <w:iCs/>
        </w:rPr>
        <w:t>la distanță</w:t>
      </w:r>
      <w:r w:rsidRPr="00207120">
        <w:rPr>
          <w:rFonts w:ascii="Times New Roman" w:hAnsi="Times New Roman" w:cs="Times New Roman"/>
          <w:iCs/>
        </w:rPr>
        <w:t>, pe facultăți și județe de proveniență</w:t>
      </w:r>
    </w:p>
    <w:p w14:paraId="3314E5FB"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pPr>
    </w:p>
    <w:p w14:paraId="3E437CF6"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444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40"/>
        <w:gridCol w:w="990"/>
        <w:gridCol w:w="1530"/>
      </w:tblGrid>
      <w:tr w:rsidR="00593001" w:rsidRPr="00207120" w14:paraId="7CB4B0C8" w14:textId="77777777" w:rsidTr="00593001">
        <w:trPr>
          <w:trHeight w:val="283"/>
          <w:jc w:val="center"/>
        </w:trPr>
        <w:tc>
          <w:tcPr>
            <w:tcW w:w="1818" w:type="pct"/>
            <w:shd w:val="clear" w:color="auto" w:fill="F2F2F2" w:themeFill="background1" w:themeFillShade="F2"/>
            <w:noWrap/>
            <w:vAlign w:val="center"/>
            <w:hideMark/>
          </w:tcPr>
          <w:p w14:paraId="0F49FFF3" w14:textId="77777777" w:rsidR="00FC067E" w:rsidRPr="00207120" w:rsidRDefault="00ED35F0"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p w14:paraId="6E77E799" w14:textId="07DEF42C" w:rsidR="00ED35F0" w:rsidRPr="00207120" w:rsidRDefault="00ED35F0"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Județul de proveniența</w:t>
            </w:r>
          </w:p>
        </w:tc>
        <w:tc>
          <w:tcPr>
            <w:tcW w:w="1250" w:type="pct"/>
            <w:shd w:val="clear" w:color="auto" w:fill="F2F2F2" w:themeFill="background1" w:themeFillShade="F2"/>
            <w:noWrap/>
            <w:vAlign w:val="center"/>
            <w:hideMark/>
          </w:tcPr>
          <w:p w14:paraId="2838AE78" w14:textId="77777777" w:rsidR="00FC067E"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08FCCB87" w14:textId="24ECB717" w:rsidR="00ED35F0"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932" w:type="pct"/>
            <w:shd w:val="clear" w:color="auto" w:fill="F2F2F2" w:themeFill="background1" w:themeFillShade="F2"/>
            <w:noWrap/>
            <w:vAlign w:val="center"/>
            <w:hideMark/>
          </w:tcPr>
          <w:p w14:paraId="47025D36" w14:textId="77777777" w:rsidR="00FC067E"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65189FBB" w14:textId="218A0584" w:rsidR="00ED35F0"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facultate</w:t>
            </w:r>
          </w:p>
        </w:tc>
      </w:tr>
      <w:tr w:rsidR="00593001" w:rsidRPr="00207120" w14:paraId="2ECE983E" w14:textId="77777777" w:rsidTr="00593001">
        <w:trPr>
          <w:trHeight w:val="283"/>
          <w:jc w:val="center"/>
        </w:trPr>
        <w:tc>
          <w:tcPr>
            <w:tcW w:w="1818" w:type="pct"/>
            <w:noWrap/>
            <w:vAlign w:val="center"/>
            <w:hideMark/>
          </w:tcPr>
          <w:p w14:paraId="3AEEDF6B" w14:textId="77777777" w:rsidR="00ED35F0" w:rsidRPr="00207120" w:rsidRDefault="00ED35F0"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FDA</w:t>
            </w:r>
          </w:p>
        </w:tc>
        <w:tc>
          <w:tcPr>
            <w:tcW w:w="1250" w:type="pct"/>
            <w:noWrap/>
            <w:vAlign w:val="center"/>
            <w:hideMark/>
          </w:tcPr>
          <w:p w14:paraId="78FDE1F6" w14:textId="5B585DA0" w:rsidR="00ED35F0" w:rsidRPr="00207120" w:rsidRDefault="00ED35F0"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932" w:type="pct"/>
            <w:noWrap/>
            <w:vAlign w:val="center"/>
            <w:hideMark/>
          </w:tcPr>
          <w:p w14:paraId="3ED28F41" w14:textId="47E1699C" w:rsidR="00ED35F0"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593001" w:rsidRPr="00207120" w14:paraId="1CC2CF4C" w14:textId="77777777" w:rsidTr="00593001">
        <w:trPr>
          <w:trHeight w:val="283"/>
          <w:jc w:val="center"/>
        </w:trPr>
        <w:tc>
          <w:tcPr>
            <w:tcW w:w="1818" w:type="pct"/>
            <w:noWrap/>
            <w:vAlign w:val="center"/>
            <w:hideMark/>
          </w:tcPr>
          <w:p w14:paraId="46B33E04" w14:textId="768DADE2" w:rsidR="00ED35F0" w:rsidRPr="00207120" w:rsidRDefault="0012603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250" w:type="pct"/>
            <w:noWrap/>
            <w:vAlign w:val="center"/>
            <w:hideMark/>
          </w:tcPr>
          <w:p w14:paraId="655F01D5"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932" w:type="pct"/>
            <w:noWrap/>
            <w:vAlign w:val="center"/>
            <w:hideMark/>
          </w:tcPr>
          <w:p w14:paraId="08D6352E"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4,00%</w:t>
            </w:r>
          </w:p>
        </w:tc>
      </w:tr>
      <w:tr w:rsidR="00593001" w:rsidRPr="00207120" w14:paraId="53DDC20C" w14:textId="77777777" w:rsidTr="00593001">
        <w:trPr>
          <w:trHeight w:val="283"/>
          <w:jc w:val="center"/>
        </w:trPr>
        <w:tc>
          <w:tcPr>
            <w:tcW w:w="1818" w:type="pct"/>
            <w:noWrap/>
            <w:vAlign w:val="center"/>
            <w:hideMark/>
          </w:tcPr>
          <w:p w14:paraId="7897692D"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250" w:type="pct"/>
            <w:noWrap/>
            <w:vAlign w:val="center"/>
            <w:hideMark/>
          </w:tcPr>
          <w:p w14:paraId="63AAE9FE"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932" w:type="pct"/>
            <w:noWrap/>
            <w:vAlign w:val="center"/>
            <w:hideMark/>
          </w:tcPr>
          <w:p w14:paraId="2EDF9ED9"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3,00%</w:t>
            </w:r>
          </w:p>
        </w:tc>
      </w:tr>
      <w:tr w:rsidR="00593001" w:rsidRPr="00207120" w14:paraId="760B6105" w14:textId="77777777" w:rsidTr="00593001">
        <w:trPr>
          <w:trHeight w:val="283"/>
          <w:jc w:val="center"/>
        </w:trPr>
        <w:tc>
          <w:tcPr>
            <w:tcW w:w="1818" w:type="pct"/>
            <w:noWrap/>
            <w:vAlign w:val="center"/>
            <w:hideMark/>
          </w:tcPr>
          <w:p w14:paraId="7D6A30AE" w14:textId="2E1D9EB5" w:rsidR="00ED35F0" w:rsidRPr="00207120" w:rsidRDefault="0012603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250" w:type="pct"/>
            <w:noWrap/>
            <w:vAlign w:val="center"/>
            <w:hideMark/>
          </w:tcPr>
          <w:p w14:paraId="6DDA79BF"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69</w:t>
            </w:r>
          </w:p>
        </w:tc>
        <w:tc>
          <w:tcPr>
            <w:tcW w:w="1932" w:type="pct"/>
            <w:noWrap/>
            <w:vAlign w:val="center"/>
            <w:hideMark/>
          </w:tcPr>
          <w:p w14:paraId="717D7C03"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69,00%</w:t>
            </w:r>
          </w:p>
        </w:tc>
      </w:tr>
      <w:tr w:rsidR="00593001" w:rsidRPr="00207120" w14:paraId="328D40F3" w14:textId="77777777" w:rsidTr="00593001">
        <w:trPr>
          <w:trHeight w:val="283"/>
          <w:jc w:val="center"/>
        </w:trPr>
        <w:tc>
          <w:tcPr>
            <w:tcW w:w="1818" w:type="pct"/>
            <w:noWrap/>
            <w:vAlign w:val="center"/>
            <w:hideMark/>
          </w:tcPr>
          <w:p w14:paraId="2D95E63E"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250" w:type="pct"/>
            <w:noWrap/>
            <w:vAlign w:val="center"/>
            <w:hideMark/>
          </w:tcPr>
          <w:p w14:paraId="6AAEA1E0"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932" w:type="pct"/>
            <w:noWrap/>
            <w:vAlign w:val="center"/>
            <w:hideMark/>
          </w:tcPr>
          <w:p w14:paraId="488507E9"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1,00%</w:t>
            </w:r>
          </w:p>
        </w:tc>
      </w:tr>
      <w:tr w:rsidR="00593001" w:rsidRPr="00207120" w14:paraId="084CC139" w14:textId="77777777" w:rsidTr="00593001">
        <w:trPr>
          <w:trHeight w:val="283"/>
          <w:jc w:val="center"/>
        </w:trPr>
        <w:tc>
          <w:tcPr>
            <w:tcW w:w="1818" w:type="pct"/>
            <w:noWrap/>
            <w:vAlign w:val="center"/>
            <w:hideMark/>
          </w:tcPr>
          <w:p w14:paraId="700172CE"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250" w:type="pct"/>
            <w:noWrap/>
            <w:vAlign w:val="center"/>
            <w:hideMark/>
          </w:tcPr>
          <w:p w14:paraId="029E4273"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932" w:type="pct"/>
            <w:noWrap/>
            <w:vAlign w:val="center"/>
            <w:hideMark/>
          </w:tcPr>
          <w:p w14:paraId="0C67E1C4"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2,00%</w:t>
            </w:r>
          </w:p>
        </w:tc>
      </w:tr>
      <w:tr w:rsidR="00593001" w:rsidRPr="00207120" w14:paraId="103123BC" w14:textId="77777777" w:rsidTr="00593001">
        <w:trPr>
          <w:trHeight w:val="283"/>
          <w:jc w:val="center"/>
        </w:trPr>
        <w:tc>
          <w:tcPr>
            <w:tcW w:w="1818" w:type="pct"/>
            <w:noWrap/>
            <w:vAlign w:val="center"/>
            <w:hideMark/>
          </w:tcPr>
          <w:p w14:paraId="039D67D7"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250" w:type="pct"/>
            <w:noWrap/>
            <w:vAlign w:val="center"/>
            <w:hideMark/>
          </w:tcPr>
          <w:p w14:paraId="48A559E8"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w:t>
            </w:r>
          </w:p>
        </w:tc>
        <w:tc>
          <w:tcPr>
            <w:tcW w:w="1932" w:type="pct"/>
            <w:noWrap/>
            <w:vAlign w:val="center"/>
            <w:hideMark/>
          </w:tcPr>
          <w:p w14:paraId="0A76F211"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18,00%</w:t>
            </w:r>
          </w:p>
        </w:tc>
      </w:tr>
      <w:tr w:rsidR="00593001" w:rsidRPr="00207120" w14:paraId="44F70AE3" w14:textId="77777777" w:rsidTr="00593001">
        <w:trPr>
          <w:trHeight w:val="283"/>
          <w:jc w:val="center"/>
        </w:trPr>
        <w:tc>
          <w:tcPr>
            <w:tcW w:w="1818" w:type="pct"/>
            <w:noWrap/>
            <w:vAlign w:val="center"/>
            <w:hideMark/>
          </w:tcPr>
          <w:p w14:paraId="4834A78E"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250" w:type="pct"/>
            <w:noWrap/>
            <w:vAlign w:val="center"/>
            <w:hideMark/>
          </w:tcPr>
          <w:p w14:paraId="270CDEA2"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932" w:type="pct"/>
            <w:noWrap/>
            <w:vAlign w:val="center"/>
            <w:hideMark/>
          </w:tcPr>
          <w:p w14:paraId="33C5C3D8"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3,00%</w:t>
            </w:r>
          </w:p>
        </w:tc>
      </w:tr>
      <w:tr w:rsidR="00593001" w:rsidRPr="00207120" w14:paraId="477EF47F" w14:textId="77777777" w:rsidTr="00593001">
        <w:trPr>
          <w:trHeight w:val="283"/>
          <w:jc w:val="center"/>
        </w:trPr>
        <w:tc>
          <w:tcPr>
            <w:tcW w:w="1818" w:type="pct"/>
            <w:noWrap/>
            <w:vAlign w:val="center"/>
            <w:hideMark/>
          </w:tcPr>
          <w:p w14:paraId="54698300" w14:textId="77777777" w:rsidR="00ED35F0" w:rsidRPr="00207120" w:rsidRDefault="00ED35F0"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FSE</w:t>
            </w:r>
          </w:p>
        </w:tc>
        <w:tc>
          <w:tcPr>
            <w:tcW w:w="1250" w:type="pct"/>
            <w:noWrap/>
            <w:vAlign w:val="center"/>
            <w:hideMark/>
          </w:tcPr>
          <w:p w14:paraId="6ED37D59" w14:textId="477E3AF0" w:rsidR="00ED35F0" w:rsidRPr="00207120" w:rsidRDefault="00ED35F0"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932" w:type="pct"/>
            <w:noWrap/>
            <w:vAlign w:val="center"/>
            <w:hideMark/>
          </w:tcPr>
          <w:p w14:paraId="427CC42E" w14:textId="2D9D68F4" w:rsidR="00ED35F0" w:rsidRPr="00207120" w:rsidRDefault="00ED35F0"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593001" w:rsidRPr="00207120" w14:paraId="0F07CE47" w14:textId="77777777" w:rsidTr="00593001">
        <w:trPr>
          <w:trHeight w:val="283"/>
          <w:jc w:val="center"/>
        </w:trPr>
        <w:tc>
          <w:tcPr>
            <w:tcW w:w="1818" w:type="pct"/>
            <w:noWrap/>
            <w:vAlign w:val="center"/>
            <w:hideMark/>
          </w:tcPr>
          <w:p w14:paraId="6C769988" w14:textId="5D18B54B" w:rsidR="00ED35F0" w:rsidRPr="00207120" w:rsidRDefault="0012603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250" w:type="pct"/>
            <w:noWrap/>
            <w:vAlign w:val="center"/>
            <w:hideMark/>
          </w:tcPr>
          <w:p w14:paraId="1CECD7BE"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932" w:type="pct"/>
            <w:noWrap/>
            <w:vAlign w:val="center"/>
            <w:hideMark/>
          </w:tcPr>
          <w:p w14:paraId="451D45B3"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7,14%</w:t>
            </w:r>
          </w:p>
        </w:tc>
      </w:tr>
      <w:tr w:rsidR="00593001" w:rsidRPr="00207120" w14:paraId="2962E0C0" w14:textId="77777777" w:rsidTr="00593001">
        <w:trPr>
          <w:trHeight w:val="283"/>
          <w:jc w:val="center"/>
        </w:trPr>
        <w:tc>
          <w:tcPr>
            <w:tcW w:w="1818" w:type="pct"/>
            <w:noWrap/>
            <w:vAlign w:val="center"/>
            <w:hideMark/>
          </w:tcPr>
          <w:p w14:paraId="39814300" w14:textId="6A2FD3E8" w:rsidR="00ED35F0" w:rsidRPr="00207120" w:rsidRDefault="00126032"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250" w:type="pct"/>
            <w:noWrap/>
            <w:vAlign w:val="center"/>
            <w:hideMark/>
          </w:tcPr>
          <w:p w14:paraId="2EF41C3C"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47</w:t>
            </w:r>
          </w:p>
        </w:tc>
        <w:tc>
          <w:tcPr>
            <w:tcW w:w="1932" w:type="pct"/>
            <w:noWrap/>
            <w:vAlign w:val="center"/>
            <w:hideMark/>
          </w:tcPr>
          <w:p w14:paraId="65EBFD57"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67,14%</w:t>
            </w:r>
          </w:p>
        </w:tc>
      </w:tr>
      <w:tr w:rsidR="00593001" w:rsidRPr="00207120" w14:paraId="25C312C5" w14:textId="77777777" w:rsidTr="00593001">
        <w:trPr>
          <w:trHeight w:val="283"/>
          <w:jc w:val="center"/>
        </w:trPr>
        <w:tc>
          <w:tcPr>
            <w:tcW w:w="1818" w:type="pct"/>
            <w:noWrap/>
            <w:vAlign w:val="center"/>
            <w:hideMark/>
          </w:tcPr>
          <w:p w14:paraId="5155000A"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250" w:type="pct"/>
            <w:noWrap/>
            <w:vAlign w:val="center"/>
            <w:hideMark/>
          </w:tcPr>
          <w:p w14:paraId="44EF54C0"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w:t>
            </w:r>
          </w:p>
        </w:tc>
        <w:tc>
          <w:tcPr>
            <w:tcW w:w="1932" w:type="pct"/>
            <w:noWrap/>
            <w:vAlign w:val="center"/>
            <w:hideMark/>
          </w:tcPr>
          <w:p w14:paraId="2C9330C7"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21,43%</w:t>
            </w:r>
          </w:p>
        </w:tc>
      </w:tr>
      <w:tr w:rsidR="00593001" w:rsidRPr="00207120" w14:paraId="7DA6CB54" w14:textId="77777777" w:rsidTr="00593001">
        <w:trPr>
          <w:trHeight w:val="283"/>
          <w:jc w:val="center"/>
        </w:trPr>
        <w:tc>
          <w:tcPr>
            <w:tcW w:w="1818" w:type="pct"/>
            <w:noWrap/>
            <w:vAlign w:val="center"/>
            <w:hideMark/>
          </w:tcPr>
          <w:p w14:paraId="47B3C630"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250" w:type="pct"/>
            <w:noWrap/>
            <w:vAlign w:val="center"/>
            <w:hideMark/>
          </w:tcPr>
          <w:p w14:paraId="56C7093C"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932" w:type="pct"/>
            <w:noWrap/>
            <w:vAlign w:val="center"/>
            <w:hideMark/>
          </w:tcPr>
          <w:p w14:paraId="2CBA2EEB"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2,86%</w:t>
            </w:r>
          </w:p>
        </w:tc>
      </w:tr>
      <w:tr w:rsidR="00593001" w:rsidRPr="00207120" w14:paraId="3C38720C" w14:textId="77777777" w:rsidTr="00593001">
        <w:trPr>
          <w:trHeight w:val="283"/>
          <w:jc w:val="center"/>
        </w:trPr>
        <w:tc>
          <w:tcPr>
            <w:tcW w:w="1818" w:type="pct"/>
            <w:noWrap/>
            <w:vAlign w:val="center"/>
            <w:hideMark/>
          </w:tcPr>
          <w:p w14:paraId="02D34D2E" w14:textId="77777777" w:rsidR="00ED35F0" w:rsidRPr="00207120" w:rsidRDefault="00ED35F0"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Vaslui</w:t>
            </w:r>
          </w:p>
        </w:tc>
        <w:tc>
          <w:tcPr>
            <w:tcW w:w="1250" w:type="pct"/>
            <w:noWrap/>
            <w:vAlign w:val="center"/>
            <w:hideMark/>
          </w:tcPr>
          <w:p w14:paraId="7F449455"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932" w:type="pct"/>
            <w:noWrap/>
            <w:vAlign w:val="center"/>
            <w:hideMark/>
          </w:tcPr>
          <w:p w14:paraId="04FB6AAF" w14:textId="77777777" w:rsidR="00ED35F0" w:rsidRPr="00207120" w:rsidRDefault="00ED35F0"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1,43%</w:t>
            </w:r>
          </w:p>
        </w:tc>
      </w:tr>
    </w:tbl>
    <w:p w14:paraId="3E1DC288" w14:textId="77777777" w:rsidR="005D0410" w:rsidRPr="00207120" w:rsidRDefault="005D0410" w:rsidP="005D0410">
      <w:pPr>
        <w:spacing w:after="0" w:line="240" w:lineRule="auto"/>
        <w:rPr>
          <w:rFonts w:ascii="Times New Roman" w:hAnsi="Times New Roman" w:cs="Times New Roman"/>
          <w:b/>
          <w:bCs/>
        </w:rPr>
        <w:sectPr w:rsidR="005D0410" w:rsidRPr="00207120" w:rsidSect="005D0410">
          <w:type w:val="continuous"/>
          <w:pgSz w:w="11906" w:h="16838" w:code="9"/>
          <w:pgMar w:top="1418" w:right="992" w:bottom="992" w:left="1276" w:header="720" w:footer="720" w:gutter="0"/>
          <w:cols w:num="2" w:space="720"/>
          <w:docGrid w:linePitch="360"/>
        </w:sectPr>
      </w:pPr>
    </w:p>
    <w:p w14:paraId="56690254" w14:textId="0D090DC8" w:rsidR="00441B69" w:rsidRPr="00207120" w:rsidRDefault="00CB6A63" w:rsidP="005D0410">
      <w:pPr>
        <w:spacing w:after="0" w:line="240" w:lineRule="auto"/>
        <w:ind w:left="450" w:hanging="450"/>
        <w:jc w:val="both"/>
        <w:rPr>
          <w:rFonts w:ascii="Times New Roman" w:hAnsi="Times New Roman" w:cs="Times New Roman"/>
          <w:iCs/>
        </w:rPr>
      </w:pPr>
      <w:r w:rsidRPr="00207120">
        <w:rPr>
          <w:rFonts w:ascii="Times New Roman" w:hAnsi="Times New Roman" w:cs="Times New Roman"/>
          <w:iCs/>
        </w:rPr>
        <w:t xml:space="preserve">VI. Distribuția studenților </w:t>
      </w:r>
      <w:r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Pr="008817CD">
        <w:rPr>
          <w:rFonts w:ascii="Times New Roman" w:hAnsi="Times New Roman" w:cs="Times New Roman"/>
          <w:iCs/>
        </w:rPr>
        <w:t>la studii</w:t>
      </w:r>
      <w:r w:rsidRPr="00207120">
        <w:rPr>
          <w:rFonts w:ascii="Times New Roman" w:hAnsi="Times New Roman" w:cs="Times New Roman"/>
          <w:iCs/>
        </w:rPr>
        <w:t xml:space="preserve"> universitare de licență, forma de învățământ </w:t>
      </w:r>
      <w:r w:rsidR="009A5DBE" w:rsidRPr="00207120">
        <w:rPr>
          <w:rFonts w:ascii="Times New Roman" w:hAnsi="Times New Roman" w:cs="Times New Roman"/>
          <w:iCs/>
        </w:rPr>
        <w:t>la distanță</w:t>
      </w:r>
      <w:r w:rsidRPr="00207120">
        <w:rPr>
          <w:rFonts w:ascii="Times New Roman" w:hAnsi="Times New Roman" w:cs="Times New Roman"/>
          <w:iCs/>
        </w:rPr>
        <w:t>, după județul de proveniență, la nivelul universității</w:t>
      </w:r>
    </w:p>
    <w:p w14:paraId="5C830B7D"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pPr>
    </w:p>
    <w:p w14:paraId="15917773"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444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39"/>
        <w:gridCol w:w="906"/>
        <w:gridCol w:w="1815"/>
      </w:tblGrid>
      <w:tr w:rsidR="00441B69" w:rsidRPr="00207120" w14:paraId="519F2D0A" w14:textId="77777777" w:rsidTr="00E11DA5">
        <w:trPr>
          <w:trHeight w:val="283"/>
          <w:jc w:val="center"/>
        </w:trPr>
        <w:tc>
          <w:tcPr>
            <w:tcW w:w="1564" w:type="pct"/>
            <w:shd w:val="clear" w:color="auto" w:fill="F2F2F2" w:themeFill="background1" w:themeFillShade="F2"/>
            <w:noWrap/>
            <w:vAlign w:val="center"/>
            <w:hideMark/>
          </w:tcPr>
          <w:p w14:paraId="18467F55" w14:textId="77777777" w:rsidR="005D0410" w:rsidRPr="00207120" w:rsidRDefault="00441B69"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Județul de </w:t>
            </w:r>
          </w:p>
          <w:p w14:paraId="047FE873" w14:textId="21B0D776" w:rsidR="00441B69" w:rsidRPr="00207120" w:rsidRDefault="00441B69"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proveniența</w:t>
            </w:r>
          </w:p>
        </w:tc>
        <w:tc>
          <w:tcPr>
            <w:tcW w:w="1144" w:type="pct"/>
            <w:shd w:val="clear" w:color="auto" w:fill="F2F2F2" w:themeFill="background1" w:themeFillShade="F2"/>
            <w:noWrap/>
            <w:vAlign w:val="center"/>
            <w:hideMark/>
          </w:tcPr>
          <w:p w14:paraId="16A8E513" w14:textId="77777777" w:rsidR="005D0410" w:rsidRPr="00207120" w:rsidRDefault="00441B69"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3A054172" w14:textId="638F9736" w:rsidR="00441B69" w:rsidRPr="00207120" w:rsidRDefault="00441B69"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2292" w:type="pct"/>
            <w:shd w:val="clear" w:color="auto" w:fill="F2F2F2" w:themeFill="background1" w:themeFillShade="F2"/>
            <w:noWrap/>
            <w:vAlign w:val="center"/>
            <w:hideMark/>
          </w:tcPr>
          <w:p w14:paraId="14F3E6E3" w14:textId="77777777" w:rsidR="005D0410" w:rsidRPr="00207120" w:rsidRDefault="00441B69"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76AC78B2" w14:textId="6868BBA7" w:rsidR="00441B69" w:rsidRPr="00207120" w:rsidRDefault="00441B69"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universitate</w:t>
            </w:r>
          </w:p>
        </w:tc>
      </w:tr>
      <w:tr w:rsidR="00441B69" w:rsidRPr="00207120" w14:paraId="7A51A2CD" w14:textId="77777777" w:rsidTr="00E11DA5">
        <w:trPr>
          <w:trHeight w:val="283"/>
          <w:jc w:val="center"/>
        </w:trPr>
        <w:tc>
          <w:tcPr>
            <w:tcW w:w="1564" w:type="pct"/>
            <w:noWrap/>
            <w:vAlign w:val="center"/>
            <w:hideMark/>
          </w:tcPr>
          <w:p w14:paraId="628FB385" w14:textId="367A25A1" w:rsidR="00441B69" w:rsidRPr="00207120" w:rsidRDefault="00D40AF3"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44" w:type="pct"/>
            <w:noWrap/>
            <w:vAlign w:val="center"/>
            <w:hideMark/>
          </w:tcPr>
          <w:p w14:paraId="3DE6DBD2"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2292" w:type="pct"/>
            <w:noWrap/>
            <w:vAlign w:val="center"/>
            <w:hideMark/>
          </w:tcPr>
          <w:p w14:paraId="5C8BCD58"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5,29%</w:t>
            </w:r>
          </w:p>
        </w:tc>
      </w:tr>
      <w:tr w:rsidR="00441B69" w:rsidRPr="00207120" w14:paraId="6E6F0725" w14:textId="77777777" w:rsidTr="00E11DA5">
        <w:trPr>
          <w:trHeight w:val="283"/>
          <w:jc w:val="center"/>
        </w:trPr>
        <w:tc>
          <w:tcPr>
            <w:tcW w:w="1564" w:type="pct"/>
            <w:noWrap/>
            <w:vAlign w:val="center"/>
            <w:hideMark/>
          </w:tcPr>
          <w:p w14:paraId="28DF79A7"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44" w:type="pct"/>
            <w:noWrap/>
            <w:vAlign w:val="center"/>
            <w:hideMark/>
          </w:tcPr>
          <w:p w14:paraId="204AB3CB"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2292" w:type="pct"/>
            <w:noWrap/>
            <w:vAlign w:val="center"/>
            <w:hideMark/>
          </w:tcPr>
          <w:p w14:paraId="6CE02818"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1,76%</w:t>
            </w:r>
          </w:p>
        </w:tc>
      </w:tr>
      <w:tr w:rsidR="00441B69" w:rsidRPr="00207120" w14:paraId="3C3E7687" w14:textId="77777777" w:rsidTr="00E11DA5">
        <w:trPr>
          <w:trHeight w:val="283"/>
          <w:jc w:val="center"/>
        </w:trPr>
        <w:tc>
          <w:tcPr>
            <w:tcW w:w="1564" w:type="pct"/>
            <w:noWrap/>
            <w:vAlign w:val="center"/>
            <w:hideMark/>
          </w:tcPr>
          <w:p w14:paraId="3471FBF8" w14:textId="03498247" w:rsidR="00441B69" w:rsidRPr="00207120" w:rsidRDefault="00D40AF3"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44" w:type="pct"/>
            <w:noWrap/>
            <w:vAlign w:val="center"/>
            <w:hideMark/>
          </w:tcPr>
          <w:p w14:paraId="13DC37BB"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116</w:t>
            </w:r>
          </w:p>
        </w:tc>
        <w:tc>
          <w:tcPr>
            <w:tcW w:w="2292" w:type="pct"/>
            <w:noWrap/>
            <w:vAlign w:val="center"/>
            <w:hideMark/>
          </w:tcPr>
          <w:p w14:paraId="0252C439"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68,24%</w:t>
            </w:r>
          </w:p>
        </w:tc>
      </w:tr>
      <w:tr w:rsidR="00441B69" w:rsidRPr="00207120" w14:paraId="738237E7" w14:textId="77777777" w:rsidTr="00E11DA5">
        <w:trPr>
          <w:trHeight w:val="283"/>
          <w:jc w:val="center"/>
        </w:trPr>
        <w:tc>
          <w:tcPr>
            <w:tcW w:w="1564" w:type="pct"/>
            <w:noWrap/>
            <w:vAlign w:val="center"/>
            <w:hideMark/>
          </w:tcPr>
          <w:p w14:paraId="4355FF3F"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144" w:type="pct"/>
            <w:noWrap/>
            <w:vAlign w:val="center"/>
            <w:hideMark/>
          </w:tcPr>
          <w:p w14:paraId="552DFB70"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92" w:type="pct"/>
            <w:noWrap/>
            <w:vAlign w:val="center"/>
            <w:hideMark/>
          </w:tcPr>
          <w:p w14:paraId="6013D293"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0,59%</w:t>
            </w:r>
          </w:p>
        </w:tc>
      </w:tr>
      <w:tr w:rsidR="00441B69" w:rsidRPr="00207120" w14:paraId="72342590" w14:textId="77777777" w:rsidTr="00E11DA5">
        <w:trPr>
          <w:trHeight w:val="283"/>
          <w:jc w:val="center"/>
        </w:trPr>
        <w:tc>
          <w:tcPr>
            <w:tcW w:w="1564" w:type="pct"/>
            <w:noWrap/>
            <w:vAlign w:val="center"/>
            <w:hideMark/>
          </w:tcPr>
          <w:p w14:paraId="65A78556"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144" w:type="pct"/>
            <w:noWrap/>
            <w:vAlign w:val="center"/>
            <w:hideMark/>
          </w:tcPr>
          <w:p w14:paraId="66B32E26"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292" w:type="pct"/>
            <w:noWrap/>
            <w:vAlign w:val="center"/>
            <w:hideMark/>
          </w:tcPr>
          <w:p w14:paraId="02FE55F4"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1,18%</w:t>
            </w:r>
          </w:p>
        </w:tc>
      </w:tr>
      <w:tr w:rsidR="00441B69" w:rsidRPr="00207120" w14:paraId="2F1220BB" w14:textId="77777777" w:rsidTr="00E11DA5">
        <w:trPr>
          <w:trHeight w:val="283"/>
          <w:jc w:val="center"/>
        </w:trPr>
        <w:tc>
          <w:tcPr>
            <w:tcW w:w="1564" w:type="pct"/>
            <w:noWrap/>
            <w:vAlign w:val="center"/>
            <w:hideMark/>
          </w:tcPr>
          <w:p w14:paraId="559200CC"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44" w:type="pct"/>
            <w:noWrap/>
            <w:vAlign w:val="center"/>
            <w:hideMark/>
          </w:tcPr>
          <w:p w14:paraId="5D3569D9"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2292" w:type="pct"/>
            <w:noWrap/>
            <w:vAlign w:val="center"/>
            <w:hideMark/>
          </w:tcPr>
          <w:p w14:paraId="652A9E92"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19,41%</w:t>
            </w:r>
          </w:p>
        </w:tc>
      </w:tr>
      <w:tr w:rsidR="00441B69" w:rsidRPr="00207120" w14:paraId="70B9FEA6" w14:textId="77777777" w:rsidTr="00E11DA5">
        <w:trPr>
          <w:trHeight w:val="283"/>
          <w:jc w:val="center"/>
        </w:trPr>
        <w:tc>
          <w:tcPr>
            <w:tcW w:w="1564" w:type="pct"/>
            <w:noWrap/>
            <w:vAlign w:val="center"/>
            <w:hideMark/>
          </w:tcPr>
          <w:p w14:paraId="657E69AB"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44" w:type="pct"/>
            <w:noWrap/>
            <w:vAlign w:val="center"/>
            <w:hideMark/>
          </w:tcPr>
          <w:p w14:paraId="3DA8A6C1"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2292" w:type="pct"/>
            <w:noWrap/>
            <w:vAlign w:val="center"/>
            <w:hideMark/>
          </w:tcPr>
          <w:p w14:paraId="0A120798"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2,94%</w:t>
            </w:r>
          </w:p>
        </w:tc>
      </w:tr>
      <w:tr w:rsidR="00441B69" w:rsidRPr="00207120" w14:paraId="50AE7E55" w14:textId="77777777" w:rsidTr="00E11DA5">
        <w:trPr>
          <w:trHeight w:val="283"/>
          <w:jc w:val="center"/>
        </w:trPr>
        <w:tc>
          <w:tcPr>
            <w:tcW w:w="1564" w:type="pct"/>
            <w:noWrap/>
            <w:vAlign w:val="center"/>
            <w:hideMark/>
          </w:tcPr>
          <w:p w14:paraId="2A6B1B7F" w14:textId="77777777" w:rsidR="00441B69" w:rsidRPr="00207120" w:rsidRDefault="00441B69"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Vaslui</w:t>
            </w:r>
          </w:p>
        </w:tc>
        <w:tc>
          <w:tcPr>
            <w:tcW w:w="1144" w:type="pct"/>
            <w:noWrap/>
            <w:vAlign w:val="center"/>
            <w:hideMark/>
          </w:tcPr>
          <w:p w14:paraId="6A0A8DE8"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292" w:type="pct"/>
            <w:noWrap/>
            <w:vAlign w:val="center"/>
            <w:hideMark/>
          </w:tcPr>
          <w:p w14:paraId="31F2F505" w14:textId="77777777" w:rsidR="00441B69" w:rsidRPr="00207120" w:rsidRDefault="00441B69"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0,59%</w:t>
            </w:r>
          </w:p>
        </w:tc>
      </w:tr>
    </w:tbl>
    <w:p w14:paraId="08A02C94" w14:textId="77777777" w:rsidR="005D0410" w:rsidRPr="00207120" w:rsidRDefault="005D0410" w:rsidP="005D0410">
      <w:pPr>
        <w:spacing w:after="0" w:line="240" w:lineRule="auto"/>
        <w:jc w:val="center"/>
        <w:rPr>
          <w:rFonts w:ascii="Times New Roman" w:hAnsi="Times New Roman" w:cs="Times New Roman"/>
          <w:b/>
          <w:bCs/>
        </w:rPr>
        <w:sectPr w:rsidR="005D0410" w:rsidRPr="00207120" w:rsidSect="005D0410">
          <w:type w:val="continuous"/>
          <w:pgSz w:w="11906" w:h="16838" w:code="9"/>
          <w:pgMar w:top="1418" w:right="992" w:bottom="992" w:left="1276" w:header="720" w:footer="720" w:gutter="0"/>
          <w:cols w:num="2" w:space="720"/>
          <w:docGrid w:linePitch="360"/>
        </w:sectPr>
      </w:pPr>
    </w:p>
    <w:p w14:paraId="38E99C6A" w14:textId="6C643FCE" w:rsidR="00E05CED" w:rsidRPr="00207120" w:rsidRDefault="00D40AF3" w:rsidP="005D0410">
      <w:pPr>
        <w:pStyle w:val="ListParagraph"/>
        <w:spacing w:after="0" w:line="240" w:lineRule="auto"/>
        <w:ind w:left="540" w:hanging="540"/>
        <w:jc w:val="both"/>
        <w:rPr>
          <w:rFonts w:ascii="Times New Roman" w:hAnsi="Times New Roman" w:cs="Times New Roman"/>
          <w:iCs/>
        </w:rPr>
      </w:pPr>
      <w:r w:rsidRPr="00207120">
        <w:rPr>
          <w:rFonts w:ascii="Times New Roman" w:hAnsi="Times New Roman" w:cs="Times New Roman"/>
          <w:iCs/>
        </w:rPr>
        <w:t xml:space="preserve">VII. Distribuția studenților </w:t>
      </w:r>
      <w:r w:rsidRPr="008817CD">
        <w:rPr>
          <w:rFonts w:ascii="Times New Roman" w:hAnsi="Times New Roman" w:cs="Times New Roman"/>
          <w:iCs/>
        </w:rPr>
        <w:t>înmatriculați</w:t>
      </w:r>
      <w:r w:rsidR="00A47F42" w:rsidRPr="008817CD">
        <w:rPr>
          <w:rFonts w:ascii="Times New Roman" w:hAnsi="Times New Roman" w:cs="Times New Roman"/>
          <w:iCs/>
        </w:rPr>
        <w:t xml:space="preserve"> în anul I</w:t>
      </w:r>
      <w:r w:rsidRPr="008817CD">
        <w:rPr>
          <w:rFonts w:ascii="Times New Roman" w:hAnsi="Times New Roman" w:cs="Times New Roman"/>
          <w:iCs/>
        </w:rPr>
        <w:t xml:space="preserve"> la</w:t>
      </w:r>
      <w:r w:rsidRPr="00207120">
        <w:rPr>
          <w:rFonts w:ascii="Times New Roman" w:hAnsi="Times New Roman" w:cs="Times New Roman"/>
          <w:iCs/>
        </w:rPr>
        <w:t xml:space="preserve"> studii universitare de masterat, pe facultăți și județe de proveniență</w:t>
      </w:r>
    </w:p>
    <w:p w14:paraId="40760178"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pPr>
    </w:p>
    <w:p w14:paraId="66655748"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4708"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10"/>
        <w:gridCol w:w="990"/>
        <w:gridCol w:w="1499"/>
      </w:tblGrid>
      <w:tr w:rsidR="00E11DA5" w:rsidRPr="00207120" w14:paraId="738FC85A" w14:textId="77777777" w:rsidTr="00E11DA5">
        <w:trPr>
          <w:trHeight w:val="288"/>
          <w:jc w:val="center"/>
        </w:trPr>
        <w:tc>
          <w:tcPr>
            <w:tcW w:w="2036" w:type="pct"/>
            <w:shd w:val="clear" w:color="auto" w:fill="F2F2F2" w:themeFill="background1" w:themeFillShade="F2"/>
            <w:noWrap/>
            <w:vAlign w:val="center"/>
            <w:hideMark/>
          </w:tcPr>
          <w:p w14:paraId="0B4481D6" w14:textId="77777777" w:rsidR="005D0410" w:rsidRPr="00207120" w:rsidRDefault="0025230B"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p w14:paraId="2BE1C219" w14:textId="6BED578C" w:rsidR="0025230B" w:rsidRPr="00207120" w:rsidRDefault="0025230B"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Județul de proveniența</w:t>
            </w:r>
          </w:p>
        </w:tc>
        <w:tc>
          <w:tcPr>
            <w:tcW w:w="1179" w:type="pct"/>
            <w:shd w:val="clear" w:color="auto" w:fill="F2F2F2" w:themeFill="background1" w:themeFillShade="F2"/>
            <w:noWrap/>
            <w:vAlign w:val="center"/>
            <w:hideMark/>
          </w:tcPr>
          <w:p w14:paraId="492760D4" w14:textId="77777777" w:rsidR="005D0410"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0EDFF088" w14:textId="5E35987A"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785" w:type="pct"/>
            <w:shd w:val="clear" w:color="auto" w:fill="F2F2F2" w:themeFill="background1" w:themeFillShade="F2"/>
            <w:noWrap/>
            <w:vAlign w:val="center"/>
            <w:hideMark/>
          </w:tcPr>
          <w:p w14:paraId="3B5C6C56" w14:textId="77777777" w:rsidR="005D0410"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401B54C4" w14:textId="06BA7D0F"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facultate</w:t>
            </w:r>
          </w:p>
        </w:tc>
      </w:tr>
      <w:tr w:rsidR="00E05CED" w:rsidRPr="00207120" w14:paraId="53C5643B" w14:textId="77777777" w:rsidTr="00E11DA5">
        <w:trPr>
          <w:trHeight w:val="288"/>
          <w:jc w:val="center"/>
        </w:trPr>
        <w:tc>
          <w:tcPr>
            <w:tcW w:w="2036" w:type="pct"/>
            <w:noWrap/>
            <w:vAlign w:val="center"/>
            <w:hideMark/>
          </w:tcPr>
          <w:p w14:paraId="6E062D23" w14:textId="77777777" w:rsidR="00E05CED" w:rsidRPr="00207120" w:rsidRDefault="00E05CED"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FDA</w:t>
            </w:r>
          </w:p>
        </w:tc>
        <w:tc>
          <w:tcPr>
            <w:tcW w:w="1179" w:type="pct"/>
            <w:noWrap/>
            <w:vAlign w:val="center"/>
            <w:hideMark/>
          </w:tcPr>
          <w:p w14:paraId="7DFE8F12" w14:textId="74631059" w:rsidR="00E05CED" w:rsidRPr="00207120" w:rsidRDefault="00E05CED"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29C3B361" w14:textId="4E821680" w:rsidR="00E05CED" w:rsidRPr="00207120" w:rsidRDefault="00E05CED"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05CED" w:rsidRPr="00207120" w14:paraId="19AC563F" w14:textId="77777777" w:rsidTr="00E11DA5">
        <w:trPr>
          <w:trHeight w:val="288"/>
          <w:jc w:val="center"/>
        </w:trPr>
        <w:tc>
          <w:tcPr>
            <w:tcW w:w="2036" w:type="pct"/>
            <w:noWrap/>
            <w:vAlign w:val="center"/>
            <w:hideMark/>
          </w:tcPr>
          <w:p w14:paraId="56A31D06" w14:textId="40F1D8C5" w:rsidR="00E05CED" w:rsidRPr="00207120" w:rsidRDefault="004B714D"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hideMark/>
          </w:tcPr>
          <w:p w14:paraId="4A9D571B"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11237E2E"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1,69%</w:t>
            </w:r>
          </w:p>
        </w:tc>
      </w:tr>
      <w:tr w:rsidR="00E05CED" w:rsidRPr="00207120" w14:paraId="0F5956C6" w14:textId="77777777" w:rsidTr="00E11DA5">
        <w:trPr>
          <w:trHeight w:val="288"/>
          <w:jc w:val="center"/>
        </w:trPr>
        <w:tc>
          <w:tcPr>
            <w:tcW w:w="2036" w:type="pct"/>
            <w:noWrap/>
            <w:vAlign w:val="center"/>
            <w:hideMark/>
          </w:tcPr>
          <w:p w14:paraId="037576D2" w14:textId="766B5D26" w:rsidR="00E05CED" w:rsidRPr="00207120" w:rsidRDefault="004B714D"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4C5C1827"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51</w:t>
            </w:r>
          </w:p>
        </w:tc>
        <w:tc>
          <w:tcPr>
            <w:tcW w:w="1785" w:type="pct"/>
            <w:noWrap/>
            <w:vAlign w:val="center"/>
            <w:hideMark/>
          </w:tcPr>
          <w:p w14:paraId="04175D0C"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86,44%</w:t>
            </w:r>
          </w:p>
        </w:tc>
      </w:tr>
      <w:tr w:rsidR="00E05CED" w:rsidRPr="00207120" w14:paraId="7B2639FC" w14:textId="77777777" w:rsidTr="00E11DA5">
        <w:trPr>
          <w:trHeight w:val="288"/>
          <w:jc w:val="center"/>
        </w:trPr>
        <w:tc>
          <w:tcPr>
            <w:tcW w:w="2036" w:type="pct"/>
            <w:noWrap/>
            <w:vAlign w:val="center"/>
            <w:hideMark/>
          </w:tcPr>
          <w:p w14:paraId="7162B35B" w14:textId="77777777" w:rsidR="00E05CED" w:rsidRPr="00207120" w:rsidRDefault="00E05CED"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179" w:type="pct"/>
            <w:noWrap/>
            <w:vAlign w:val="center"/>
            <w:hideMark/>
          </w:tcPr>
          <w:p w14:paraId="7287AA8F"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9A71D91"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1,69%</w:t>
            </w:r>
          </w:p>
        </w:tc>
      </w:tr>
      <w:tr w:rsidR="00E05CED" w:rsidRPr="00207120" w14:paraId="061F079E" w14:textId="77777777" w:rsidTr="00E11DA5">
        <w:trPr>
          <w:trHeight w:val="288"/>
          <w:jc w:val="center"/>
        </w:trPr>
        <w:tc>
          <w:tcPr>
            <w:tcW w:w="2036" w:type="pct"/>
            <w:noWrap/>
            <w:vAlign w:val="center"/>
            <w:hideMark/>
          </w:tcPr>
          <w:p w14:paraId="048B717C" w14:textId="77777777" w:rsidR="00E05CED" w:rsidRPr="00207120" w:rsidRDefault="00E05CED"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748D5C1D"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785" w:type="pct"/>
            <w:noWrap/>
            <w:vAlign w:val="center"/>
            <w:hideMark/>
          </w:tcPr>
          <w:p w14:paraId="6E13BBF8"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5,08%</w:t>
            </w:r>
          </w:p>
        </w:tc>
      </w:tr>
      <w:tr w:rsidR="00E05CED" w:rsidRPr="00207120" w14:paraId="79710E9A" w14:textId="77777777" w:rsidTr="00E11DA5">
        <w:trPr>
          <w:trHeight w:val="288"/>
          <w:jc w:val="center"/>
        </w:trPr>
        <w:tc>
          <w:tcPr>
            <w:tcW w:w="2036" w:type="pct"/>
            <w:noWrap/>
            <w:vAlign w:val="center"/>
            <w:hideMark/>
          </w:tcPr>
          <w:p w14:paraId="6F73E8E0" w14:textId="77777777" w:rsidR="00E05CED" w:rsidRPr="00207120" w:rsidRDefault="00E05CED"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hideMark/>
          </w:tcPr>
          <w:p w14:paraId="4CB9C738"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785" w:type="pct"/>
            <w:noWrap/>
            <w:vAlign w:val="center"/>
            <w:hideMark/>
          </w:tcPr>
          <w:p w14:paraId="0E1C9447" w14:textId="77777777" w:rsidR="00E05CED" w:rsidRPr="00207120" w:rsidRDefault="00E05CE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5,08%</w:t>
            </w:r>
          </w:p>
        </w:tc>
      </w:tr>
      <w:tr w:rsidR="00E05CED" w:rsidRPr="00207120" w14:paraId="58DC9D0F" w14:textId="77777777" w:rsidTr="00E11DA5">
        <w:trPr>
          <w:trHeight w:val="288"/>
          <w:jc w:val="center"/>
        </w:trPr>
        <w:tc>
          <w:tcPr>
            <w:tcW w:w="2036" w:type="pct"/>
            <w:noWrap/>
            <w:vAlign w:val="center"/>
            <w:hideMark/>
          </w:tcPr>
          <w:p w14:paraId="014A2D99" w14:textId="77777777" w:rsidR="00E05CED" w:rsidRPr="00207120" w:rsidRDefault="00E05CED"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FIE</w:t>
            </w:r>
          </w:p>
        </w:tc>
        <w:tc>
          <w:tcPr>
            <w:tcW w:w="1179" w:type="pct"/>
            <w:noWrap/>
            <w:vAlign w:val="center"/>
            <w:hideMark/>
          </w:tcPr>
          <w:p w14:paraId="15C3FF9B" w14:textId="4FA9B78D" w:rsidR="00E05CED" w:rsidRPr="00207120" w:rsidRDefault="00E05CED"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1B31998E" w14:textId="6FA5FAA6" w:rsidR="00E05CED" w:rsidRPr="00207120" w:rsidRDefault="00E05CED"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3B3B1D69" w14:textId="77777777" w:rsidTr="00E11DA5">
        <w:trPr>
          <w:trHeight w:val="288"/>
          <w:jc w:val="center"/>
        </w:trPr>
        <w:tc>
          <w:tcPr>
            <w:tcW w:w="2036" w:type="pct"/>
            <w:noWrap/>
            <w:vAlign w:val="bottom"/>
          </w:tcPr>
          <w:p w14:paraId="2282410C" w14:textId="6DA87FD8" w:rsidR="00ED31FE" w:rsidRPr="00207120" w:rsidRDefault="00FB72F9"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179" w:type="pct"/>
            <w:noWrap/>
            <w:vAlign w:val="center"/>
          </w:tcPr>
          <w:p w14:paraId="7A063D6D" w14:textId="67EAA9F4"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5C6F7728" w14:textId="3086E5CF"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117312D3" w14:textId="77777777" w:rsidTr="00E11DA5">
        <w:trPr>
          <w:trHeight w:val="288"/>
          <w:jc w:val="center"/>
        </w:trPr>
        <w:tc>
          <w:tcPr>
            <w:tcW w:w="2036" w:type="pct"/>
            <w:noWrap/>
            <w:vAlign w:val="bottom"/>
          </w:tcPr>
          <w:p w14:paraId="44656D29" w14:textId="422B0CD1"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Bangladesh</w:t>
            </w:r>
          </w:p>
        </w:tc>
        <w:tc>
          <w:tcPr>
            <w:tcW w:w="1179" w:type="pct"/>
            <w:noWrap/>
            <w:vAlign w:val="center"/>
          </w:tcPr>
          <w:p w14:paraId="02198501" w14:textId="089786DF"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2810394D" w14:textId="381DBD6D"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1288213E" w14:textId="77777777" w:rsidTr="00E11DA5">
        <w:trPr>
          <w:trHeight w:val="288"/>
          <w:jc w:val="center"/>
        </w:trPr>
        <w:tc>
          <w:tcPr>
            <w:tcW w:w="2036" w:type="pct"/>
            <w:noWrap/>
            <w:vAlign w:val="bottom"/>
          </w:tcPr>
          <w:p w14:paraId="06A5D696" w14:textId="721E0946" w:rsidR="00ED31FE" w:rsidRPr="00207120" w:rsidRDefault="00FB72F9"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tcPr>
          <w:p w14:paraId="2325F93B" w14:textId="522C3FFF"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785" w:type="pct"/>
            <w:noWrap/>
            <w:vAlign w:val="center"/>
          </w:tcPr>
          <w:p w14:paraId="02D723E1" w14:textId="069FE94A"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7,29%</w:t>
            </w:r>
          </w:p>
        </w:tc>
      </w:tr>
      <w:tr w:rsidR="00ED31FE" w:rsidRPr="00207120" w14:paraId="79E26B3C" w14:textId="77777777" w:rsidTr="00E11DA5">
        <w:trPr>
          <w:trHeight w:val="288"/>
          <w:jc w:val="center"/>
        </w:trPr>
        <w:tc>
          <w:tcPr>
            <w:tcW w:w="2036" w:type="pct"/>
            <w:noWrap/>
            <w:vAlign w:val="bottom"/>
          </w:tcPr>
          <w:p w14:paraId="0B700B57" w14:textId="3FC57295"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79" w:type="pct"/>
            <w:noWrap/>
            <w:vAlign w:val="center"/>
          </w:tcPr>
          <w:p w14:paraId="646FBB7B" w14:textId="14C98889"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2D784456" w14:textId="1287B169"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5DD354EE" w14:textId="77777777" w:rsidTr="00E11DA5">
        <w:trPr>
          <w:trHeight w:val="288"/>
          <w:jc w:val="center"/>
        </w:trPr>
        <w:tc>
          <w:tcPr>
            <w:tcW w:w="2036" w:type="pct"/>
            <w:noWrap/>
            <w:vAlign w:val="bottom"/>
          </w:tcPr>
          <w:p w14:paraId="7E38CE62" w14:textId="7AADC11D"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Constanta</w:t>
            </w:r>
          </w:p>
        </w:tc>
        <w:tc>
          <w:tcPr>
            <w:tcW w:w="1179" w:type="pct"/>
            <w:noWrap/>
            <w:vAlign w:val="center"/>
          </w:tcPr>
          <w:p w14:paraId="645293E3" w14:textId="76D669AC"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4F006945" w14:textId="1AA0DA4E"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5C42D94E" w14:textId="77777777" w:rsidTr="00E11DA5">
        <w:trPr>
          <w:trHeight w:val="288"/>
          <w:jc w:val="center"/>
        </w:trPr>
        <w:tc>
          <w:tcPr>
            <w:tcW w:w="2036" w:type="pct"/>
            <w:noWrap/>
            <w:vAlign w:val="bottom"/>
          </w:tcPr>
          <w:p w14:paraId="0F6E18A3" w14:textId="6853C230" w:rsidR="00ED31FE" w:rsidRPr="00207120" w:rsidRDefault="00FB72F9"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tcPr>
          <w:p w14:paraId="0DB3E774" w14:textId="64B1734C"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70</w:t>
            </w:r>
          </w:p>
        </w:tc>
        <w:tc>
          <w:tcPr>
            <w:tcW w:w="1785" w:type="pct"/>
            <w:noWrap/>
            <w:vAlign w:val="center"/>
          </w:tcPr>
          <w:p w14:paraId="49C3167F" w14:textId="06A110E4"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72,92%</w:t>
            </w:r>
          </w:p>
        </w:tc>
      </w:tr>
      <w:tr w:rsidR="00ED31FE" w:rsidRPr="00207120" w14:paraId="795FDFF5" w14:textId="77777777" w:rsidTr="00E11DA5">
        <w:trPr>
          <w:trHeight w:val="288"/>
          <w:jc w:val="center"/>
        </w:trPr>
        <w:tc>
          <w:tcPr>
            <w:tcW w:w="2036" w:type="pct"/>
            <w:noWrap/>
            <w:vAlign w:val="bottom"/>
          </w:tcPr>
          <w:p w14:paraId="0B977701" w14:textId="6C11ABFB"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179" w:type="pct"/>
            <w:noWrap/>
            <w:vAlign w:val="center"/>
          </w:tcPr>
          <w:p w14:paraId="4CBD29E5" w14:textId="7CFF9C03"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0FFD0971" w14:textId="75112B94"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7AFBF667" w14:textId="77777777" w:rsidTr="00E11DA5">
        <w:trPr>
          <w:trHeight w:val="288"/>
          <w:jc w:val="center"/>
        </w:trPr>
        <w:tc>
          <w:tcPr>
            <w:tcW w:w="2036" w:type="pct"/>
            <w:noWrap/>
            <w:vAlign w:val="bottom"/>
          </w:tcPr>
          <w:p w14:paraId="6E1FA4C6" w14:textId="2EC1BCC9"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179" w:type="pct"/>
            <w:noWrap/>
            <w:vAlign w:val="center"/>
          </w:tcPr>
          <w:p w14:paraId="4F0139FD" w14:textId="597433C6"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785" w:type="pct"/>
            <w:noWrap/>
            <w:vAlign w:val="center"/>
          </w:tcPr>
          <w:p w14:paraId="7D1A74B3" w14:textId="59F31B14"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2,08%</w:t>
            </w:r>
          </w:p>
        </w:tc>
      </w:tr>
      <w:tr w:rsidR="00ED31FE" w:rsidRPr="00207120" w14:paraId="1ABF0BB3" w14:textId="77777777" w:rsidTr="00E11DA5">
        <w:trPr>
          <w:trHeight w:val="288"/>
          <w:jc w:val="center"/>
        </w:trPr>
        <w:tc>
          <w:tcPr>
            <w:tcW w:w="2036" w:type="pct"/>
            <w:noWrap/>
            <w:vAlign w:val="bottom"/>
          </w:tcPr>
          <w:p w14:paraId="2F28C588" w14:textId="5E62BA89"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179" w:type="pct"/>
            <w:noWrap/>
            <w:vAlign w:val="center"/>
          </w:tcPr>
          <w:p w14:paraId="4A2EAC7A" w14:textId="0C9B05AB"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7B9B9564" w14:textId="32353A2D"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6A01391C" w14:textId="77777777" w:rsidTr="00E11DA5">
        <w:trPr>
          <w:trHeight w:val="288"/>
          <w:jc w:val="center"/>
        </w:trPr>
        <w:tc>
          <w:tcPr>
            <w:tcW w:w="2036" w:type="pct"/>
            <w:noWrap/>
            <w:vAlign w:val="bottom"/>
          </w:tcPr>
          <w:p w14:paraId="2E309AEF" w14:textId="3F05AE02"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tcPr>
          <w:p w14:paraId="19B4928D" w14:textId="57F15E83"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785" w:type="pct"/>
            <w:noWrap/>
            <w:vAlign w:val="center"/>
          </w:tcPr>
          <w:p w14:paraId="3F66E8E4" w14:textId="61C3B4FC"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5,21%</w:t>
            </w:r>
          </w:p>
        </w:tc>
      </w:tr>
      <w:tr w:rsidR="00ED31FE" w:rsidRPr="00207120" w14:paraId="62211FFE" w14:textId="77777777" w:rsidTr="00E11DA5">
        <w:trPr>
          <w:trHeight w:val="288"/>
          <w:jc w:val="center"/>
        </w:trPr>
        <w:tc>
          <w:tcPr>
            <w:tcW w:w="2036" w:type="pct"/>
            <w:noWrap/>
            <w:vAlign w:val="bottom"/>
          </w:tcPr>
          <w:p w14:paraId="4BF8CF8C" w14:textId="2C0308E1"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tcPr>
          <w:p w14:paraId="233F08AD" w14:textId="0B7877B5"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785" w:type="pct"/>
            <w:noWrap/>
            <w:vAlign w:val="center"/>
          </w:tcPr>
          <w:p w14:paraId="443C8E05" w14:textId="279517AC"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5,21%</w:t>
            </w:r>
          </w:p>
        </w:tc>
      </w:tr>
      <w:tr w:rsidR="00ED31FE" w:rsidRPr="00207120" w14:paraId="3748FABC" w14:textId="77777777" w:rsidTr="00E11DA5">
        <w:trPr>
          <w:trHeight w:val="288"/>
          <w:jc w:val="center"/>
        </w:trPr>
        <w:tc>
          <w:tcPr>
            <w:tcW w:w="2036" w:type="pct"/>
            <w:noWrap/>
            <w:vAlign w:val="bottom"/>
          </w:tcPr>
          <w:p w14:paraId="2BD54CBC" w14:textId="1DB9EED0"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Vâlcea</w:t>
            </w:r>
          </w:p>
        </w:tc>
        <w:tc>
          <w:tcPr>
            <w:tcW w:w="1179" w:type="pct"/>
            <w:noWrap/>
            <w:vAlign w:val="center"/>
          </w:tcPr>
          <w:p w14:paraId="30ED8CA2" w14:textId="010B666D"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tcPr>
          <w:p w14:paraId="2438EF81" w14:textId="2D65144D"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1,04%</w:t>
            </w:r>
          </w:p>
        </w:tc>
      </w:tr>
      <w:tr w:rsidR="00ED31FE" w:rsidRPr="00207120" w14:paraId="509BEBFE" w14:textId="77777777" w:rsidTr="00E11DA5">
        <w:trPr>
          <w:trHeight w:val="288"/>
          <w:jc w:val="center"/>
        </w:trPr>
        <w:tc>
          <w:tcPr>
            <w:tcW w:w="2036" w:type="pct"/>
            <w:noWrap/>
            <w:vAlign w:val="center"/>
            <w:hideMark/>
          </w:tcPr>
          <w:p w14:paraId="7F63A326"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FIM</w:t>
            </w:r>
          </w:p>
        </w:tc>
        <w:tc>
          <w:tcPr>
            <w:tcW w:w="1179" w:type="pct"/>
            <w:noWrap/>
            <w:vAlign w:val="center"/>
            <w:hideMark/>
          </w:tcPr>
          <w:p w14:paraId="2C76D6BA" w14:textId="2F02A89F"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66186307" w14:textId="33A08D3F"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3F6A86A9" w14:textId="77777777" w:rsidTr="00E11DA5">
        <w:trPr>
          <w:trHeight w:val="288"/>
          <w:jc w:val="center"/>
        </w:trPr>
        <w:tc>
          <w:tcPr>
            <w:tcW w:w="2036" w:type="pct"/>
            <w:noWrap/>
            <w:vAlign w:val="center"/>
            <w:hideMark/>
          </w:tcPr>
          <w:p w14:paraId="08B9510F" w14:textId="77C11F1C"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179" w:type="pct"/>
            <w:noWrap/>
            <w:vAlign w:val="center"/>
            <w:hideMark/>
          </w:tcPr>
          <w:p w14:paraId="4867618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1785" w:type="pct"/>
            <w:noWrap/>
            <w:vAlign w:val="center"/>
            <w:hideMark/>
          </w:tcPr>
          <w:p w14:paraId="4114360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17,50%</w:t>
            </w:r>
          </w:p>
        </w:tc>
      </w:tr>
      <w:tr w:rsidR="00ED31FE" w:rsidRPr="00207120" w14:paraId="06B0B9A3" w14:textId="77777777" w:rsidTr="00E11DA5">
        <w:trPr>
          <w:trHeight w:val="288"/>
          <w:jc w:val="center"/>
        </w:trPr>
        <w:tc>
          <w:tcPr>
            <w:tcW w:w="2036" w:type="pct"/>
            <w:noWrap/>
            <w:vAlign w:val="center"/>
            <w:hideMark/>
          </w:tcPr>
          <w:p w14:paraId="74BCD77C" w14:textId="3A840773"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hideMark/>
          </w:tcPr>
          <w:p w14:paraId="0BA3A4F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w:t>
            </w:r>
          </w:p>
        </w:tc>
        <w:tc>
          <w:tcPr>
            <w:tcW w:w="1785" w:type="pct"/>
            <w:noWrap/>
            <w:vAlign w:val="center"/>
            <w:hideMark/>
          </w:tcPr>
          <w:p w14:paraId="1FFB4C74"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12,50%</w:t>
            </w:r>
          </w:p>
        </w:tc>
      </w:tr>
      <w:tr w:rsidR="00ED31FE" w:rsidRPr="00207120" w14:paraId="4605E72C" w14:textId="77777777" w:rsidTr="00E11DA5">
        <w:trPr>
          <w:trHeight w:val="288"/>
          <w:jc w:val="center"/>
        </w:trPr>
        <w:tc>
          <w:tcPr>
            <w:tcW w:w="2036" w:type="pct"/>
            <w:noWrap/>
            <w:vAlign w:val="center"/>
            <w:hideMark/>
          </w:tcPr>
          <w:p w14:paraId="44CE5E3C"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79" w:type="pct"/>
            <w:noWrap/>
            <w:vAlign w:val="center"/>
            <w:hideMark/>
          </w:tcPr>
          <w:p w14:paraId="3C01EA3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3083A96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2,50%</w:t>
            </w:r>
          </w:p>
        </w:tc>
      </w:tr>
      <w:tr w:rsidR="00ED31FE" w:rsidRPr="00207120" w14:paraId="49C9D529" w14:textId="77777777" w:rsidTr="00E11DA5">
        <w:trPr>
          <w:trHeight w:val="288"/>
          <w:jc w:val="center"/>
        </w:trPr>
        <w:tc>
          <w:tcPr>
            <w:tcW w:w="2036" w:type="pct"/>
            <w:noWrap/>
            <w:vAlign w:val="center"/>
            <w:hideMark/>
          </w:tcPr>
          <w:p w14:paraId="6B826344" w14:textId="119FAC94"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0427113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23</w:t>
            </w:r>
          </w:p>
        </w:tc>
        <w:tc>
          <w:tcPr>
            <w:tcW w:w="1785" w:type="pct"/>
            <w:noWrap/>
            <w:vAlign w:val="center"/>
            <w:hideMark/>
          </w:tcPr>
          <w:p w14:paraId="69CBC823"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57,50%</w:t>
            </w:r>
          </w:p>
        </w:tc>
      </w:tr>
      <w:tr w:rsidR="00ED31FE" w:rsidRPr="00207120" w14:paraId="520AFF1A" w14:textId="77777777" w:rsidTr="00E11DA5">
        <w:trPr>
          <w:trHeight w:val="288"/>
          <w:jc w:val="center"/>
        </w:trPr>
        <w:tc>
          <w:tcPr>
            <w:tcW w:w="2036" w:type="pct"/>
            <w:noWrap/>
            <w:vAlign w:val="center"/>
            <w:hideMark/>
          </w:tcPr>
          <w:p w14:paraId="5F0355B1"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179" w:type="pct"/>
            <w:noWrap/>
            <w:vAlign w:val="center"/>
            <w:hideMark/>
          </w:tcPr>
          <w:p w14:paraId="1DFB524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4D91162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2,50%</w:t>
            </w:r>
          </w:p>
        </w:tc>
      </w:tr>
      <w:tr w:rsidR="00ED31FE" w:rsidRPr="00207120" w14:paraId="5F8D8821" w14:textId="77777777" w:rsidTr="00E11DA5">
        <w:trPr>
          <w:trHeight w:val="288"/>
          <w:jc w:val="center"/>
        </w:trPr>
        <w:tc>
          <w:tcPr>
            <w:tcW w:w="2036" w:type="pct"/>
            <w:noWrap/>
            <w:vAlign w:val="center"/>
            <w:hideMark/>
          </w:tcPr>
          <w:p w14:paraId="0AE95FBE"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360AA09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785" w:type="pct"/>
            <w:noWrap/>
            <w:vAlign w:val="center"/>
            <w:hideMark/>
          </w:tcPr>
          <w:p w14:paraId="50BF8CE8"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7,50%</w:t>
            </w:r>
          </w:p>
        </w:tc>
      </w:tr>
      <w:tr w:rsidR="00ED31FE" w:rsidRPr="00207120" w14:paraId="21D4CD03" w14:textId="77777777" w:rsidTr="00E11DA5">
        <w:trPr>
          <w:trHeight w:val="288"/>
          <w:jc w:val="center"/>
        </w:trPr>
        <w:tc>
          <w:tcPr>
            <w:tcW w:w="2036" w:type="pct"/>
            <w:noWrap/>
            <w:vAlign w:val="center"/>
            <w:hideMark/>
          </w:tcPr>
          <w:p w14:paraId="53AC50C0"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FMA</w:t>
            </w:r>
          </w:p>
        </w:tc>
        <w:tc>
          <w:tcPr>
            <w:tcW w:w="1179" w:type="pct"/>
            <w:noWrap/>
            <w:vAlign w:val="center"/>
            <w:hideMark/>
          </w:tcPr>
          <w:p w14:paraId="14A2ABC5" w14:textId="65D69506"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3FA46C20" w14:textId="31577C89"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66B1961D" w14:textId="77777777" w:rsidTr="00E11DA5">
        <w:trPr>
          <w:trHeight w:val="288"/>
          <w:jc w:val="center"/>
        </w:trPr>
        <w:tc>
          <w:tcPr>
            <w:tcW w:w="2036" w:type="pct"/>
            <w:noWrap/>
            <w:vAlign w:val="center"/>
            <w:hideMark/>
          </w:tcPr>
          <w:p w14:paraId="7BC9A734"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Cluj</w:t>
            </w:r>
          </w:p>
        </w:tc>
        <w:tc>
          <w:tcPr>
            <w:tcW w:w="1179" w:type="pct"/>
            <w:noWrap/>
            <w:vAlign w:val="center"/>
            <w:hideMark/>
          </w:tcPr>
          <w:p w14:paraId="0220822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342E139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1,96%</w:t>
            </w:r>
          </w:p>
        </w:tc>
      </w:tr>
      <w:tr w:rsidR="00ED31FE" w:rsidRPr="00207120" w14:paraId="17FB17B5" w14:textId="77777777" w:rsidTr="00E11DA5">
        <w:trPr>
          <w:trHeight w:val="288"/>
          <w:jc w:val="center"/>
        </w:trPr>
        <w:tc>
          <w:tcPr>
            <w:tcW w:w="2036" w:type="pct"/>
            <w:noWrap/>
            <w:vAlign w:val="center"/>
            <w:hideMark/>
          </w:tcPr>
          <w:p w14:paraId="45D8D1B8" w14:textId="341F7B8E"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29F24B0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33</w:t>
            </w:r>
          </w:p>
        </w:tc>
        <w:tc>
          <w:tcPr>
            <w:tcW w:w="1785" w:type="pct"/>
            <w:noWrap/>
            <w:vAlign w:val="center"/>
            <w:hideMark/>
          </w:tcPr>
          <w:p w14:paraId="4F33F998"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64,71%</w:t>
            </w:r>
          </w:p>
        </w:tc>
      </w:tr>
      <w:tr w:rsidR="00ED31FE" w:rsidRPr="00207120" w14:paraId="7D63DC0F" w14:textId="77777777" w:rsidTr="00E11DA5">
        <w:trPr>
          <w:trHeight w:val="288"/>
          <w:jc w:val="center"/>
        </w:trPr>
        <w:tc>
          <w:tcPr>
            <w:tcW w:w="2036" w:type="pct"/>
            <w:noWrap/>
            <w:vAlign w:val="center"/>
            <w:hideMark/>
          </w:tcPr>
          <w:p w14:paraId="16C94C47"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43800B3F"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785" w:type="pct"/>
            <w:noWrap/>
            <w:vAlign w:val="center"/>
            <w:hideMark/>
          </w:tcPr>
          <w:p w14:paraId="223C465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15,69%</w:t>
            </w:r>
          </w:p>
        </w:tc>
      </w:tr>
      <w:tr w:rsidR="00ED31FE" w:rsidRPr="00207120" w14:paraId="71C5EB48" w14:textId="77777777" w:rsidTr="00E11DA5">
        <w:trPr>
          <w:trHeight w:val="288"/>
          <w:jc w:val="center"/>
        </w:trPr>
        <w:tc>
          <w:tcPr>
            <w:tcW w:w="2036" w:type="pct"/>
            <w:noWrap/>
            <w:vAlign w:val="center"/>
            <w:hideMark/>
          </w:tcPr>
          <w:p w14:paraId="7AFE24D4"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hideMark/>
          </w:tcPr>
          <w:p w14:paraId="02D7E31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785" w:type="pct"/>
            <w:noWrap/>
            <w:vAlign w:val="center"/>
            <w:hideMark/>
          </w:tcPr>
          <w:p w14:paraId="2F307A0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17,65%</w:t>
            </w:r>
          </w:p>
        </w:tc>
      </w:tr>
      <w:tr w:rsidR="00ED31FE" w:rsidRPr="00207120" w14:paraId="011A4443" w14:textId="77777777" w:rsidTr="00E11DA5">
        <w:trPr>
          <w:trHeight w:val="288"/>
          <w:jc w:val="center"/>
        </w:trPr>
        <w:tc>
          <w:tcPr>
            <w:tcW w:w="2036" w:type="pct"/>
            <w:noWrap/>
            <w:vAlign w:val="center"/>
            <w:hideMark/>
          </w:tcPr>
          <w:p w14:paraId="50E0155A"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FPL</w:t>
            </w:r>
          </w:p>
        </w:tc>
        <w:tc>
          <w:tcPr>
            <w:tcW w:w="1179" w:type="pct"/>
            <w:noWrap/>
            <w:vAlign w:val="center"/>
            <w:hideMark/>
          </w:tcPr>
          <w:p w14:paraId="3FA002A0" w14:textId="062DACD0"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7891814C" w14:textId="045154A9"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4EC1B7E6" w14:textId="77777777" w:rsidTr="00E11DA5">
        <w:trPr>
          <w:trHeight w:val="288"/>
          <w:jc w:val="center"/>
        </w:trPr>
        <w:tc>
          <w:tcPr>
            <w:tcW w:w="2036" w:type="pct"/>
            <w:noWrap/>
            <w:vAlign w:val="center"/>
            <w:hideMark/>
          </w:tcPr>
          <w:p w14:paraId="67B9775C"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79" w:type="pct"/>
            <w:noWrap/>
            <w:vAlign w:val="center"/>
            <w:hideMark/>
          </w:tcPr>
          <w:p w14:paraId="5124E70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785" w:type="pct"/>
            <w:noWrap/>
            <w:vAlign w:val="center"/>
            <w:hideMark/>
          </w:tcPr>
          <w:p w14:paraId="0FBFDE5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4,76%</w:t>
            </w:r>
          </w:p>
        </w:tc>
      </w:tr>
      <w:tr w:rsidR="00ED31FE" w:rsidRPr="00207120" w14:paraId="6F6EDB6A" w14:textId="77777777" w:rsidTr="00E11DA5">
        <w:trPr>
          <w:trHeight w:val="288"/>
          <w:jc w:val="center"/>
        </w:trPr>
        <w:tc>
          <w:tcPr>
            <w:tcW w:w="2036" w:type="pct"/>
            <w:noWrap/>
            <w:vAlign w:val="center"/>
            <w:hideMark/>
          </w:tcPr>
          <w:p w14:paraId="78B8DBE7" w14:textId="737A5F19"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66D9159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39</w:t>
            </w:r>
          </w:p>
        </w:tc>
        <w:tc>
          <w:tcPr>
            <w:tcW w:w="1785" w:type="pct"/>
            <w:noWrap/>
            <w:vAlign w:val="center"/>
            <w:hideMark/>
          </w:tcPr>
          <w:p w14:paraId="311E389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92,86%</w:t>
            </w:r>
          </w:p>
        </w:tc>
      </w:tr>
      <w:tr w:rsidR="00ED31FE" w:rsidRPr="00207120" w14:paraId="10059CB9" w14:textId="77777777" w:rsidTr="00E11DA5">
        <w:trPr>
          <w:trHeight w:val="288"/>
          <w:jc w:val="center"/>
        </w:trPr>
        <w:tc>
          <w:tcPr>
            <w:tcW w:w="2036" w:type="pct"/>
            <w:noWrap/>
            <w:vAlign w:val="center"/>
            <w:hideMark/>
          </w:tcPr>
          <w:p w14:paraId="0AE45F6E"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762DC46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4D5255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2,38%</w:t>
            </w:r>
          </w:p>
        </w:tc>
      </w:tr>
      <w:tr w:rsidR="00ED31FE" w:rsidRPr="00207120" w14:paraId="3C2A48FE" w14:textId="77777777" w:rsidTr="00E11DA5">
        <w:trPr>
          <w:trHeight w:val="288"/>
          <w:jc w:val="center"/>
        </w:trPr>
        <w:tc>
          <w:tcPr>
            <w:tcW w:w="2036" w:type="pct"/>
            <w:noWrap/>
            <w:vAlign w:val="center"/>
            <w:hideMark/>
          </w:tcPr>
          <w:p w14:paraId="425A2831"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FSA</w:t>
            </w:r>
          </w:p>
        </w:tc>
        <w:tc>
          <w:tcPr>
            <w:tcW w:w="1179" w:type="pct"/>
            <w:noWrap/>
            <w:vAlign w:val="center"/>
            <w:hideMark/>
          </w:tcPr>
          <w:p w14:paraId="17C4C87A" w14:textId="609A7B34"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734BC0A4" w14:textId="3F299669"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2C6B580C" w14:textId="77777777" w:rsidTr="00E11DA5">
        <w:trPr>
          <w:trHeight w:val="288"/>
          <w:jc w:val="center"/>
        </w:trPr>
        <w:tc>
          <w:tcPr>
            <w:tcW w:w="2036" w:type="pct"/>
            <w:noWrap/>
            <w:vAlign w:val="center"/>
            <w:hideMark/>
          </w:tcPr>
          <w:p w14:paraId="3D3F0407"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1179" w:type="pct"/>
            <w:noWrap/>
            <w:vAlign w:val="center"/>
            <w:hideMark/>
          </w:tcPr>
          <w:p w14:paraId="358A4C8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15A66B34"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1,92%</w:t>
            </w:r>
          </w:p>
        </w:tc>
      </w:tr>
      <w:tr w:rsidR="00ED31FE" w:rsidRPr="00207120" w14:paraId="6AB09F3D" w14:textId="77777777" w:rsidTr="00E11DA5">
        <w:trPr>
          <w:trHeight w:val="288"/>
          <w:jc w:val="center"/>
        </w:trPr>
        <w:tc>
          <w:tcPr>
            <w:tcW w:w="2036" w:type="pct"/>
            <w:noWrap/>
            <w:vAlign w:val="center"/>
            <w:hideMark/>
          </w:tcPr>
          <w:p w14:paraId="2D1D9A01" w14:textId="512BF75A"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hideMark/>
          </w:tcPr>
          <w:p w14:paraId="63A9E371"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w:t>
            </w:r>
          </w:p>
        </w:tc>
        <w:tc>
          <w:tcPr>
            <w:tcW w:w="1785" w:type="pct"/>
            <w:noWrap/>
            <w:vAlign w:val="center"/>
            <w:hideMark/>
          </w:tcPr>
          <w:p w14:paraId="0787400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28,85%</w:t>
            </w:r>
          </w:p>
        </w:tc>
      </w:tr>
      <w:tr w:rsidR="00ED31FE" w:rsidRPr="00207120" w14:paraId="0A4210E6" w14:textId="77777777" w:rsidTr="00E11DA5">
        <w:trPr>
          <w:trHeight w:val="288"/>
          <w:jc w:val="center"/>
        </w:trPr>
        <w:tc>
          <w:tcPr>
            <w:tcW w:w="2036" w:type="pct"/>
            <w:noWrap/>
            <w:vAlign w:val="center"/>
            <w:hideMark/>
          </w:tcPr>
          <w:p w14:paraId="14D9DEAC"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79" w:type="pct"/>
            <w:noWrap/>
            <w:vAlign w:val="center"/>
            <w:hideMark/>
          </w:tcPr>
          <w:p w14:paraId="05403B7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785" w:type="pct"/>
            <w:noWrap/>
            <w:vAlign w:val="center"/>
            <w:hideMark/>
          </w:tcPr>
          <w:p w14:paraId="0C35E294"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7,69%</w:t>
            </w:r>
          </w:p>
        </w:tc>
      </w:tr>
      <w:tr w:rsidR="00ED31FE" w:rsidRPr="00207120" w14:paraId="5E9B7FF4" w14:textId="77777777" w:rsidTr="00E11DA5">
        <w:trPr>
          <w:trHeight w:val="288"/>
          <w:jc w:val="center"/>
        </w:trPr>
        <w:tc>
          <w:tcPr>
            <w:tcW w:w="2036" w:type="pct"/>
            <w:noWrap/>
            <w:vAlign w:val="center"/>
            <w:hideMark/>
          </w:tcPr>
          <w:p w14:paraId="238F05D2" w14:textId="56D7E09F"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40DF20F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16</w:t>
            </w:r>
          </w:p>
        </w:tc>
        <w:tc>
          <w:tcPr>
            <w:tcW w:w="1785" w:type="pct"/>
            <w:noWrap/>
            <w:vAlign w:val="center"/>
            <w:hideMark/>
          </w:tcPr>
          <w:p w14:paraId="4B001E6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30,77%</w:t>
            </w:r>
          </w:p>
        </w:tc>
      </w:tr>
      <w:tr w:rsidR="00ED31FE" w:rsidRPr="00207120" w14:paraId="68F381FD" w14:textId="77777777" w:rsidTr="00E11DA5">
        <w:trPr>
          <w:trHeight w:val="288"/>
          <w:jc w:val="center"/>
        </w:trPr>
        <w:tc>
          <w:tcPr>
            <w:tcW w:w="2036" w:type="pct"/>
            <w:noWrap/>
            <w:vAlign w:val="center"/>
            <w:hideMark/>
          </w:tcPr>
          <w:p w14:paraId="0E889D5E"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Dolj</w:t>
            </w:r>
          </w:p>
        </w:tc>
        <w:tc>
          <w:tcPr>
            <w:tcW w:w="1179" w:type="pct"/>
            <w:noWrap/>
            <w:vAlign w:val="center"/>
            <w:hideMark/>
          </w:tcPr>
          <w:p w14:paraId="2A09DDF1"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7942244"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1,92%</w:t>
            </w:r>
          </w:p>
        </w:tc>
      </w:tr>
      <w:tr w:rsidR="00ED31FE" w:rsidRPr="00207120" w14:paraId="4847F145" w14:textId="77777777" w:rsidTr="00E11DA5">
        <w:trPr>
          <w:trHeight w:val="288"/>
          <w:jc w:val="center"/>
        </w:trPr>
        <w:tc>
          <w:tcPr>
            <w:tcW w:w="2036" w:type="pct"/>
            <w:noWrap/>
            <w:vAlign w:val="center"/>
            <w:hideMark/>
          </w:tcPr>
          <w:p w14:paraId="60CEA757"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1179" w:type="pct"/>
            <w:noWrap/>
            <w:vAlign w:val="center"/>
            <w:hideMark/>
          </w:tcPr>
          <w:p w14:paraId="72F6AC0A"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1785" w:type="pct"/>
            <w:noWrap/>
            <w:vAlign w:val="center"/>
            <w:hideMark/>
          </w:tcPr>
          <w:p w14:paraId="7C32EA0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7,69%</w:t>
            </w:r>
          </w:p>
        </w:tc>
      </w:tr>
      <w:tr w:rsidR="00ED31FE" w:rsidRPr="00207120" w14:paraId="05CF35F7" w14:textId="77777777" w:rsidTr="00E11DA5">
        <w:trPr>
          <w:trHeight w:val="288"/>
          <w:jc w:val="center"/>
        </w:trPr>
        <w:tc>
          <w:tcPr>
            <w:tcW w:w="2036" w:type="pct"/>
            <w:noWrap/>
            <w:vAlign w:val="center"/>
            <w:hideMark/>
          </w:tcPr>
          <w:p w14:paraId="0AFFB3DE"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0EA4104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w:t>
            </w:r>
          </w:p>
        </w:tc>
        <w:tc>
          <w:tcPr>
            <w:tcW w:w="1785" w:type="pct"/>
            <w:noWrap/>
            <w:vAlign w:val="center"/>
            <w:hideMark/>
          </w:tcPr>
          <w:p w14:paraId="471182A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15,38%</w:t>
            </w:r>
          </w:p>
        </w:tc>
      </w:tr>
      <w:tr w:rsidR="00ED31FE" w:rsidRPr="00207120" w14:paraId="7E50D5D0" w14:textId="77777777" w:rsidTr="00E11DA5">
        <w:trPr>
          <w:trHeight w:val="288"/>
          <w:jc w:val="center"/>
        </w:trPr>
        <w:tc>
          <w:tcPr>
            <w:tcW w:w="2036" w:type="pct"/>
            <w:noWrap/>
            <w:vAlign w:val="center"/>
            <w:hideMark/>
          </w:tcPr>
          <w:p w14:paraId="7955F5A8"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lastRenderedPageBreak/>
              <w:t>Vâlcea</w:t>
            </w:r>
          </w:p>
        </w:tc>
        <w:tc>
          <w:tcPr>
            <w:tcW w:w="1179" w:type="pct"/>
            <w:noWrap/>
            <w:vAlign w:val="center"/>
            <w:hideMark/>
          </w:tcPr>
          <w:p w14:paraId="71BE1F5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1785" w:type="pct"/>
            <w:noWrap/>
            <w:vAlign w:val="center"/>
            <w:hideMark/>
          </w:tcPr>
          <w:p w14:paraId="25C47F3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5,77%</w:t>
            </w:r>
          </w:p>
        </w:tc>
      </w:tr>
      <w:tr w:rsidR="00ED31FE" w:rsidRPr="00207120" w14:paraId="58317863" w14:textId="77777777" w:rsidTr="00E11DA5">
        <w:trPr>
          <w:trHeight w:val="288"/>
          <w:jc w:val="center"/>
        </w:trPr>
        <w:tc>
          <w:tcPr>
            <w:tcW w:w="2036" w:type="pct"/>
            <w:noWrap/>
            <w:vAlign w:val="center"/>
            <w:hideMark/>
          </w:tcPr>
          <w:p w14:paraId="7E278A4A"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FSE</w:t>
            </w:r>
          </w:p>
        </w:tc>
        <w:tc>
          <w:tcPr>
            <w:tcW w:w="1179" w:type="pct"/>
            <w:noWrap/>
            <w:vAlign w:val="center"/>
            <w:hideMark/>
          </w:tcPr>
          <w:p w14:paraId="4DF1314B" w14:textId="697CEC18"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38FCE031" w14:textId="397C0AC5"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3F29AE3D" w14:textId="77777777" w:rsidTr="00E11DA5">
        <w:trPr>
          <w:trHeight w:val="288"/>
          <w:jc w:val="center"/>
        </w:trPr>
        <w:tc>
          <w:tcPr>
            <w:tcW w:w="2036" w:type="pct"/>
            <w:noWrap/>
            <w:vAlign w:val="center"/>
            <w:hideMark/>
          </w:tcPr>
          <w:p w14:paraId="7CE45DD4" w14:textId="19E6B46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hideMark/>
          </w:tcPr>
          <w:p w14:paraId="5FF0957C"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785" w:type="pct"/>
            <w:noWrap/>
            <w:vAlign w:val="center"/>
            <w:hideMark/>
          </w:tcPr>
          <w:p w14:paraId="2BA39F7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1,17%</w:t>
            </w:r>
          </w:p>
        </w:tc>
      </w:tr>
      <w:tr w:rsidR="00ED31FE" w:rsidRPr="00207120" w14:paraId="23D33AB3" w14:textId="77777777" w:rsidTr="00E11DA5">
        <w:trPr>
          <w:trHeight w:val="288"/>
          <w:jc w:val="center"/>
        </w:trPr>
        <w:tc>
          <w:tcPr>
            <w:tcW w:w="2036" w:type="pct"/>
            <w:noWrap/>
            <w:vAlign w:val="center"/>
            <w:hideMark/>
          </w:tcPr>
          <w:p w14:paraId="3D0E265D"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1179" w:type="pct"/>
            <w:noWrap/>
            <w:vAlign w:val="center"/>
            <w:hideMark/>
          </w:tcPr>
          <w:p w14:paraId="62E28D3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285018C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0,58%</w:t>
            </w:r>
          </w:p>
        </w:tc>
      </w:tr>
      <w:tr w:rsidR="00ED31FE" w:rsidRPr="00207120" w14:paraId="61018166" w14:textId="77777777" w:rsidTr="00E11DA5">
        <w:trPr>
          <w:trHeight w:val="288"/>
          <w:jc w:val="center"/>
        </w:trPr>
        <w:tc>
          <w:tcPr>
            <w:tcW w:w="2036" w:type="pct"/>
            <w:noWrap/>
            <w:vAlign w:val="center"/>
            <w:hideMark/>
          </w:tcPr>
          <w:p w14:paraId="797FA58A" w14:textId="195D8FA1"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30FE880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147</w:t>
            </w:r>
          </w:p>
        </w:tc>
        <w:tc>
          <w:tcPr>
            <w:tcW w:w="1785" w:type="pct"/>
            <w:noWrap/>
            <w:vAlign w:val="center"/>
            <w:hideMark/>
          </w:tcPr>
          <w:p w14:paraId="2FB58023"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85,96%</w:t>
            </w:r>
          </w:p>
        </w:tc>
      </w:tr>
      <w:tr w:rsidR="00ED31FE" w:rsidRPr="00207120" w14:paraId="1F9F079C" w14:textId="77777777" w:rsidTr="00E11DA5">
        <w:trPr>
          <w:trHeight w:val="288"/>
          <w:jc w:val="center"/>
        </w:trPr>
        <w:tc>
          <w:tcPr>
            <w:tcW w:w="2036" w:type="pct"/>
            <w:noWrap/>
            <w:vAlign w:val="center"/>
            <w:hideMark/>
          </w:tcPr>
          <w:p w14:paraId="11CE1939"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1179" w:type="pct"/>
            <w:noWrap/>
            <w:vAlign w:val="center"/>
            <w:hideMark/>
          </w:tcPr>
          <w:p w14:paraId="2AAA5A2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645157B8"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0,58%</w:t>
            </w:r>
          </w:p>
        </w:tc>
      </w:tr>
      <w:tr w:rsidR="00ED31FE" w:rsidRPr="00207120" w14:paraId="1C002634" w14:textId="77777777" w:rsidTr="00E11DA5">
        <w:trPr>
          <w:trHeight w:val="288"/>
          <w:jc w:val="center"/>
        </w:trPr>
        <w:tc>
          <w:tcPr>
            <w:tcW w:w="2036" w:type="pct"/>
            <w:noWrap/>
            <w:vAlign w:val="center"/>
            <w:hideMark/>
          </w:tcPr>
          <w:p w14:paraId="32F3B660"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Hunedoara</w:t>
            </w:r>
          </w:p>
        </w:tc>
        <w:tc>
          <w:tcPr>
            <w:tcW w:w="1179" w:type="pct"/>
            <w:noWrap/>
            <w:vAlign w:val="center"/>
            <w:hideMark/>
          </w:tcPr>
          <w:p w14:paraId="4AA85E63"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3839C9D1"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0,58%</w:t>
            </w:r>
          </w:p>
        </w:tc>
      </w:tr>
      <w:tr w:rsidR="00ED31FE" w:rsidRPr="00207120" w14:paraId="44045BC3" w14:textId="77777777" w:rsidTr="00E11DA5">
        <w:trPr>
          <w:trHeight w:val="288"/>
          <w:jc w:val="center"/>
        </w:trPr>
        <w:tc>
          <w:tcPr>
            <w:tcW w:w="2036" w:type="pct"/>
            <w:noWrap/>
            <w:vAlign w:val="center"/>
            <w:hideMark/>
          </w:tcPr>
          <w:p w14:paraId="4CC6531C"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179" w:type="pct"/>
            <w:noWrap/>
            <w:vAlign w:val="center"/>
            <w:hideMark/>
          </w:tcPr>
          <w:p w14:paraId="6F6F382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18CB22D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0,58%</w:t>
            </w:r>
          </w:p>
        </w:tc>
      </w:tr>
      <w:tr w:rsidR="00ED31FE" w:rsidRPr="00207120" w14:paraId="7EEBF56F" w14:textId="77777777" w:rsidTr="00E11DA5">
        <w:trPr>
          <w:trHeight w:val="288"/>
          <w:jc w:val="center"/>
        </w:trPr>
        <w:tc>
          <w:tcPr>
            <w:tcW w:w="2036" w:type="pct"/>
            <w:noWrap/>
            <w:vAlign w:val="center"/>
            <w:hideMark/>
          </w:tcPr>
          <w:p w14:paraId="76411084"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39239F8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w:t>
            </w:r>
          </w:p>
        </w:tc>
        <w:tc>
          <w:tcPr>
            <w:tcW w:w="1785" w:type="pct"/>
            <w:noWrap/>
            <w:vAlign w:val="center"/>
            <w:hideMark/>
          </w:tcPr>
          <w:p w14:paraId="26AABB9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8,19%</w:t>
            </w:r>
          </w:p>
        </w:tc>
      </w:tr>
      <w:tr w:rsidR="00ED31FE" w:rsidRPr="00207120" w14:paraId="0FD1CCFF" w14:textId="77777777" w:rsidTr="00E11DA5">
        <w:trPr>
          <w:trHeight w:val="288"/>
          <w:jc w:val="center"/>
        </w:trPr>
        <w:tc>
          <w:tcPr>
            <w:tcW w:w="2036" w:type="pct"/>
            <w:noWrap/>
            <w:vAlign w:val="center"/>
            <w:hideMark/>
          </w:tcPr>
          <w:p w14:paraId="3C370340"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hideMark/>
          </w:tcPr>
          <w:p w14:paraId="258485F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785" w:type="pct"/>
            <w:noWrap/>
            <w:vAlign w:val="center"/>
            <w:hideMark/>
          </w:tcPr>
          <w:p w14:paraId="68152FA5"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1,17%</w:t>
            </w:r>
          </w:p>
        </w:tc>
      </w:tr>
      <w:tr w:rsidR="00ED31FE" w:rsidRPr="00207120" w14:paraId="1607DE0A" w14:textId="77777777" w:rsidTr="00E11DA5">
        <w:trPr>
          <w:trHeight w:val="288"/>
          <w:jc w:val="center"/>
        </w:trPr>
        <w:tc>
          <w:tcPr>
            <w:tcW w:w="2036" w:type="pct"/>
            <w:noWrap/>
            <w:vAlign w:val="center"/>
            <w:hideMark/>
          </w:tcPr>
          <w:p w14:paraId="7EB2165E"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FSU</w:t>
            </w:r>
          </w:p>
        </w:tc>
        <w:tc>
          <w:tcPr>
            <w:tcW w:w="1179" w:type="pct"/>
            <w:noWrap/>
            <w:vAlign w:val="center"/>
            <w:hideMark/>
          </w:tcPr>
          <w:p w14:paraId="11111C25" w14:textId="043EBFC5"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587184FE" w14:textId="66B5EC20"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4A9D7801" w14:textId="77777777" w:rsidTr="00E11DA5">
        <w:trPr>
          <w:trHeight w:val="288"/>
          <w:jc w:val="center"/>
        </w:trPr>
        <w:tc>
          <w:tcPr>
            <w:tcW w:w="2036" w:type="pct"/>
            <w:noWrap/>
            <w:vAlign w:val="center"/>
            <w:hideMark/>
          </w:tcPr>
          <w:p w14:paraId="46DDF056" w14:textId="1F1D4A30"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179" w:type="pct"/>
            <w:noWrap/>
            <w:vAlign w:val="center"/>
            <w:hideMark/>
          </w:tcPr>
          <w:p w14:paraId="4B59F0C1"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475E9F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0F1E06DE" w14:textId="77777777" w:rsidTr="00E11DA5">
        <w:trPr>
          <w:trHeight w:val="288"/>
          <w:jc w:val="center"/>
        </w:trPr>
        <w:tc>
          <w:tcPr>
            <w:tcW w:w="2036" w:type="pct"/>
            <w:noWrap/>
            <w:vAlign w:val="center"/>
            <w:hideMark/>
          </w:tcPr>
          <w:p w14:paraId="16119EF3" w14:textId="291F2DF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București</w:t>
            </w:r>
          </w:p>
        </w:tc>
        <w:tc>
          <w:tcPr>
            <w:tcW w:w="1179" w:type="pct"/>
            <w:noWrap/>
            <w:vAlign w:val="center"/>
            <w:hideMark/>
          </w:tcPr>
          <w:p w14:paraId="3D0B88EC"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7E90ABDC"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6F752127" w14:textId="77777777" w:rsidTr="00E11DA5">
        <w:trPr>
          <w:trHeight w:val="288"/>
          <w:jc w:val="center"/>
        </w:trPr>
        <w:tc>
          <w:tcPr>
            <w:tcW w:w="2036" w:type="pct"/>
            <w:noWrap/>
            <w:vAlign w:val="center"/>
            <w:hideMark/>
          </w:tcPr>
          <w:p w14:paraId="0DFA3484" w14:textId="444E70AC"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Călărași</w:t>
            </w:r>
          </w:p>
        </w:tc>
        <w:tc>
          <w:tcPr>
            <w:tcW w:w="1179" w:type="pct"/>
            <w:noWrap/>
            <w:vAlign w:val="center"/>
            <w:hideMark/>
          </w:tcPr>
          <w:p w14:paraId="52BD527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4411870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1B442908" w14:textId="77777777" w:rsidTr="00E11DA5">
        <w:trPr>
          <w:trHeight w:val="288"/>
          <w:jc w:val="center"/>
        </w:trPr>
        <w:tc>
          <w:tcPr>
            <w:tcW w:w="2036" w:type="pct"/>
            <w:noWrap/>
            <w:vAlign w:val="center"/>
            <w:hideMark/>
          </w:tcPr>
          <w:p w14:paraId="7B85D5AB" w14:textId="4237826E"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5862EEB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w:t>
            </w:r>
          </w:p>
        </w:tc>
        <w:tc>
          <w:tcPr>
            <w:tcW w:w="1785" w:type="pct"/>
            <w:noWrap/>
            <w:vAlign w:val="center"/>
            <w:hideMark/>
          </w:tcPr>
          <w:p w14:paraId="666DBEF8"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64,86%</w:t>
            </w:r>
          </w:p>
        </w:tc>
      </w:tr>
      <w:tr w:rsidR="00ED31FE" w:rsidRPr="00207120" w14:paraId="1EFCB5F4" w14:textId="77777777" w:rsidTr="00E11DA5">
        <w:trPr>
          <w:trHeight w:val="288"/>
          <w:jc w:val="center"/>
        </w:trPr>
        <w:tc>
          <w:tcPr>
            <w:tcW w:w="2036" w:type="pct"/>
            <w:noWrap/>
            <w:vAlign w:val="center"/>
            <w:hideMark/>
          </w:tcPr>
          <w:p w14:paraId="20E6D1D4"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Dolj</w:t>
            </w:r>
          </w:p>
        </w:tc>
        <w:tc>
          <w:tcPr>
            <w:tcW w:w="1179" w:type="pct"/>
            <w:noWrap/>
            <w:vAlign w:val="center"/>
            <w:hideMark/>
          </w:tcPr>
          <w:p w14:paraId="520C752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42F7296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5FE631D5" w14:textId="77777777" w:rsidTr="00E11DA5">
        <w:trPr>
          <w:trHeight w:val="288"/>
          <w:jc w:val="center"/>
        </w:trPr>
        <w:tc>
          <w:tcPr>
            <w:tcW w:w="2036" w:type="pct"/>
            <w:noWrap/>
            <w:vAlign w:val="center"/>
            <w:hideMark/>
          </w:tcPr>
          <w:p w14:paraId="5FDD2170"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1179" w:type="pct"/>
            <w:noWrap/>
            <w:vAlign w:val="center"/>
            <w:hideMark/>
          </w:tcPr>
          <w:p w14:paraId="4158B0AF"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027F121A"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5C3C2C62" w14:textId="77777777" w:rsidTr="00E11DA5">
        <w:trPr>
          <w:trHeight w:val="288"/>
          <w:jc w:val="center"/>
        </w:trPr>
        <w:tc>
          <w:tcPr>
            <w:tcW w:w="2036" w:type="pct"/>
            <w:noWrap/>
            <w:vAlign w:val="center"/>
            <w:hideMark/>
          </w:tcPr>
          <w:p w14:paraId="1D128FAD"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1179" w:type="pct"/>
            <w:noWrap/>
            <w:vAlign w:val="center"/>
            <w:hideMark/>
          </w:tcPr>
          <w:p w14:paraId="6C1E9B6A"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6D3D1ADB"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3DF0EAF9" w14:textId="77777777" w:rsidTr="00E11DA5">
        <w:trPr>
          <w:trHeight w:val="288"/>
          <w:jc w:val="center"/>
        </w:trPr>
        <w:tc>
          <w:tcPr>
            <w:tcW w:w="2036" w:type="pct"/>
            <w:noWrap/>
            <w:vAlign w:val="center"/>
            <w:hideMark/>
          </w:tcPr>
          <w:p w14:paraId="0B7F89F1"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36DB89F7"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17</w:t>
            </w:r>
          </w:p>
        </w:tc>
        <w:tc>
          <w:tcPr>
            <w:tcW w:w="1785" w:type="pct"/>
            <w:noWrap/>
            <w:vAlign w:val="center"/>
            <w:hideMark/>
          </w:tcPr>
          <w:p w14:paraId="1F48910A"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22,97%</w:t>
            </w:r>
          </w:p>
        </w:tc>
      </w:tr>
      <w:tr w:rsidR="00ED31FE" w:rsidRPr="00207120" w14:paraId="0EC08611" w14:textId="77777777" w:rsidTr="00E11DA5">
        <w:trPr>
          <w:trHeight w:val="288"/>
          <w:jc w:val="center"/>
        </w:trPr>
        <w:tc>
          <w:tcPr>
            <w:tcW w:w="2036" w:type="pct"/>
            <w:noWrap/>
            <w:vAlign w:val="center"/>
            <w:hideMark/>
          </w:tcPr>
          <w:p w14:paraId="5E733117"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Satu Mare</w:t>
            </w:r>
          </w:p>
        </w:tc>
        <w:tc>
          <w:tcPr>
            <w:tcW w:w="1179" w:type="pct"/>
            <w:noWrap/>
            <w:vAlign w:val="center"/>
            <w:hideMark/>
          </w:tcPr>
          <w:p w14:paraId="042F290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2044E98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39F97EB8" w14:textId="77777777" w:rsidTr="00E11DA5">
        <w:trPr>
          <w:trHeight w:val="288"/>
          <w:jc w:val="center"/>
        </w:trPr>
        <w:tc>
          <w:tcPr>
            <w:tcW w:w="2036" w:type="pct"/>
            <w:noWrap/>
            <w:vAlign w:val="center"/>
            <w:hideMark/>
          </w:tcPr>
          <w:p w14:paraId="0AE3E45D"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Sibiu</w:t>
            </w:r>
          </w:p>
        </w:tc>
        <w:tc>
          <w:tcPr>
            <w:tcW w:w="1179" w:type="pct"/>
            <w:noWrap/>
            <w:vAlign w:val="center"/>
            <w:hideMark/>
          </w:tcPr>
          <w:p w14:paraId="63BC816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1BC258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4BE172A4" w14:textId="77777777" w:rsidTr="00E11DA5">
        <w:trPr>
          <w:trHeight w:val="288"/>
          <w:jc w:val="center"/>
        </w:trPr>
        <w:tc>
          <w:tcPr>
            <w:tcW w:w="2036" w:type="pct"/>
            <w:noWrap/>
            <w:vAlign w:val="center"/>
            <w:hideMark/>
          </w:tcPr>
          <w:p w14:paraId="337F3349"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hideMark/>
          </w:tcPr>
          <w:p w14:paraId="31DF343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5AE2DA6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1,35%</w:t>
            </w:r>
          </w:p>
        </w:tc>
      </w:tr>
      <w:tr w:rsidR="00ED31FE" w:rsidRPr="00207120" w14:paraId="0B00BE26" w14:textId="77777777" w:rsidTr="00E11DA5">
        <w:trPr>
          <w:trHeight w:val="288"/>
          <w:jc w:val="center"/>
        </w:trPr>
        <w:tc>
          <w:tcPr>
            <w:tcW w:w="2036" w:type="pct"/>
            <w:noWrap/>
            <w:vAlign w:val="center"/>
            <w:hideMark/>
          </w:tcPr>
          <w:p w14:paraId="22F7D386" w14:textId="77777777" w:rsidR="00ED31FE" w:rsidRPr="00207120" w:rsidRDefault="00ED31FE"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FTE</w:t>
            </w:r>
          </w:p>
        </w:tc>
        <w:tc>
          <w:tcPr>
            <w:tcW w:w="1179" w:type="pct"/>
            <w:noWrap/>
            <w:vAlign w:val="center"/>
            <w:hideMark/>
          </w:tcPr>
          <w:p w14:paraId="187A7C45" w14:textId="6630AE88" w:rsidR="00ED31FE" w:rsidRPr="00207120" w:rsidRDefault="00ED31FE"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785" w:type="pct"/>
            <w:noWrap/>
            <w:vAlign w:val="center"/>
            <w:hideMark/>
          </w:tcPr>
          <w:p w14:paraId="2DFE2C93" w14:textId="6C30692E" w:rsidR="00ED31FE" w:rsidRPr="00207120" w:rsidRDefault="00ED31FE"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4D0FBE2E" w14:textId="77777777" w:rsidTr="00E11DA5">
        <w:trPr>
          <w:trHeight w:val="288"/>
          <w:jc w:val="center"/>
        </w:trPr>
        <w:tc>
          <w:tcPr>
            <w:tcW w:w="2036" w:type="pct"/>
            <w:noWrap/>
            <w:vAlign w:val="center"/>
            <w:hideMark/>
          </w:tcPr>
          <w:p w14:paraId="368B7ADE" w14:textId="4F5AE3FC"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Argeș</w:t>
            </w:r>
          </w:p>
        </w:tc>
        <w:tc>
          <w:tcPr>
            <w:tcW w:w="1179" w:type="pct"/>
            <w:noWrap/>
            <w:vAlign w:val="center"/>
            <w:hideMark/>
          </w:tcPr>
          <w:p w14:paraId="1FF55FEE"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236DF9AA"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1,43%</w:t>
            </w:r>
          </w:p>
        </w:tc>
      </w:tr>
      <w:tr w:rsidR="00ED31FE" w:rsidRPr="00207120" w14:paraId="023D7210" w14:textId="77777777" w:rsidTr="00E11DA5">
        <w:trPr>
          <w:trHeight w:val="288"/>
          <w:jc w:val="center"/>
        </w:trPr>
        <w:tc>
          <w:tcPr>
            <w:tcW w:w="2036" w:type="pct"/>
            <w:noWrap/>
            <w:vAlign w:val="center"/>
            <w:hideMark/>
          </w:tcPr>
          <w:p w14:paraId="6FFFD93A" w14:textId="47972AEB"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Dâmbovița</w:t>
            </w:r>
          </w:p>
        </w:tc>
        <w:tc>
          <w:tcPr>
            <w:tcW w:w="1179" w:type="pct"/>
            <w:noWrap/>
            <w:vAlign w:val="center"/>
            <w:hideMark/>
          </w:tcPr>
          <w:p w14:paraId="453D8333"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58</w:t>
            </w:r>
          </w:p>
        </w:tc>
        <w:tc>
          <w:tcPr>
            <w:tcW w:w="1785" w:type="pct"/>
            <w:noWrap/>
            <w:vAlign w:val="center"/>
            <w:hideMark/>
          </w:tcPr>
          <w:p w14:paraId="63DF228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82,86%</w:t>
            </w:r>
          </w:p>
        </w:tc>
      </w:tr>
      <w:tr w:rsidR="00ED31FE" w:rsidRPr="00207120" w14:paraId="5437E0D9" w14:textId="77777777" w:rsidTr="00E11DA5">
        <w:trPr>
          <w:trHeight w:val="288"/>
          <w:jc w:val="center"/>
        </w:trPr>
        <w:tc>
          <w:tcPr>
            <w:tcW w:w="2036" w:type="pct"/>
            <w:noWrap/>
            <w:vAlign w:val="center"/>
            <w:hideMark/>
          </w:tcPr>
          <w:p w14:paraId="0A4D8670"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1179" w:type="pct"/>
            <w:noWrap/>
            <w:vAlign w:val="center"/>
            <w:hideMark/>
          </w:tcPr>
          <w:p w14:paraId="5B2B3A20"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1785" w:type="pct"/>
            <w:noWrap/>
            <w:vAlign w:val="center"/>
            <w:hideMark/>
          </w:tcPr>
          <w:p w14:paraId="2461BA61"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12,86%</w:t>
            </w:r>
          </w:p>
        </w:tc>
      </w:tr>
      <w:tr w:rsidR="00ED31FE" w:rsidRPr="00207120" w14:paraId="747E2A44" w14:textId="77777777" w:rsidTr="00E11DA5">
        <w:trPr>
          <w:trHeight w:val="288"/>
          <w:jc w:val="center"/>
        </w:trPr>
        <w:tc>
          <w:tcPr>
            <w:tcW w:w="2036" w:type="pct"/>
            <w:noWrap/>
            <w:vAlign w:val="center"/>
            <w:hideMark/>
          </w:tcPr>
          <w:p w14:paraId="7EB9B4DA"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1179" w:type="pct"/>
            <w:noWrap/>
            <w:vAlign w:val="center"/>
            <w:hideMark/>
          </w:tcPr>
          <w:p w14:paraId="355C0F19"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27BC0E52"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1,43%</w:t>
            </w:r>
          </w:p>
        </w:tc>
      </w:tr>
      <w:tr w:rsidR="00ED31FE" w:rsidRPr="00207120" w14:paraId="40AB1563" w14:textId="77777777" w:rsidTr="00E11DA5">
        <w:trPr>
          <w:trHeight w:val="288"/>
          <w:jc w:val="center"/>
        </w:trPr>
        <w:tc>
          <w:tcPr>
            <w:tcW w:w="2036" w:type="pct"/>
            <w:noWrap/>
            <w:vAlign w:val="center"/>
            <w:hideMark/>
          </w:tcPr>
          <w:p w14:paraId="272861AC" w14:textId="77777777"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1179" w:type="pct"/>
            <w:noWrap/>
            <w:vAlign w:val="center"/>
            <w:hideMark/>
          </w:tcPr>
          <w:p w14:paraId="5337DDC6"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785" w:type="pct"/>
            <w:noWrap/>
            <w:vAlign w:val="center"/>
            <w:hideMark/>
          </w:tcPr>
          <w:p w14:paraId="2143CA0D" w14:textId="77777777"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1,43%</w:t>
            </w:r>
          </w:p>
        </w:tc>
      </w:tr>
    </w:tbl>
    <w:p w14:paraId="58D24716" w14:textId="77777777" w:rsidR="005D0410" w:rsidRPr="00207120" w:rsidRDefault="005D0410" w:rsidP="005D0410">
      <w:pPr>
        <w:pStyle w:val="ListParagraph"/>
        <w:spacing w:after="0" w:line="240" w:lineRule="auto"/>
        <w:ind w:left="0"/>
        <w:jc w:val="both"/>
        <w:rPr>
          <w:rFonts w:ascii="Times New Roman" w:hAnsi="Times New Roman" w:cs="Times New Roman"/>
          <w:iCs/>
        </w:rPr>
        <w:sectPr w:rsidR="005D0410" w:rsidRPr="00207120" w:rsidSect="005D0410">
          <w:type w:val="continuous"/>
          <w:pgSz w:w="11906" w:h="16838" w:code="9"/>
          <w:pgMar w:top="1418" w:right="992" w:bottom="992" w:left="1276" w:header="720" w:footer="720" w:gutter="0"/>
          <w:cols w:num="2" w:space="720"/>
          <w:docGrid w:linePitch="360"/>
        </w:sectPr>
      </w:pPr>
    </w:p>
    <w:p w14:paraId="52052A5E" w14:textId="1B1A2DC4" w:rsidR="00D40AF3" w:rsidRPr="00207120" w:rsidRDefault="0025230B" w:rsidP="005D0410">
      <w:pPr>
        <w:pStyle w:val="ListParagraph"/>
        <w:spacing w:after="0" w:line="240" w:lineRule="auto"/>
        <w:ind w:left="540" w:hanging="540"/>
        <w:jc w:val="both"/>
        <w:rPr>
          <w:rFonts w:ascii="Times New Roman" w:hAnsi="Times New Roman" w:cs="Times New Roman"/>
          <w:iCs/>
        </w:rPr>
      </w:pPr>
      <w:r w:rsidRPr="00207120">
        <w:rPr>
          <w:rFonts w:ascii="Times New Roman" w:hAnsi="Times New Roman" w:cs="Times New Roman"/>
          <w:iCs/>
        </w:rPr>
        <w:t xml:space="preserve">VIII. Distribuția studenților </w:t>
      </w:r>
      <w:r w:rsidRPr="008817CD">
        <w:rPr>
          <w:rFonts w:ascii="Times New Roman" w:hAnsi="Times New Roman" w:cs="Times New Roman"/>
          <w:iCs/>
        </w:rPr>
        <w:t>înmatriculați</w:t>
      </w:r>
      <w:r w:rsidR="00A47F42" w:rsidRPr="008817CD">
        <w:rPr>
          <w:rFonts w:ascii="Times New Roman" w:hAnsi="Times New Roman" w:cs="Times New Roman"/>
          <w:iCs/>
        </w:rPr>
        <w:t xml:space="preserve"> în anul I</w:t>
      </w:r>
      <w:r w:rsidRPr="008817CD">
        <w:rPr>
          <w:rFonts w:ascii="Times New Roman" w:hAnsi="Times New Roman" w:cs="Times New Roman"/>
          <w:iCs/>
        </w:rPr>
        <w:t xml:space="preserve"> la</w:t>
      </w:r>
      <w:r w:rsidRPr="00207120">
        <w:rPr>
          <w:rFonts w:ascii="Times New Roman" w:hAnsi="Times New Roman" w:cs="Times New Roman"/>
          <w:iCs/>
        </w:rPr>
        <w:t xml:space="preserve"> studii universitare de </w:t>
      </w:r>
      <w:r w:rsidR="00D9377D" w:rsidRPr="00207120">
        <w:rPr>
          <w:rFonts w:ascii="Times New Roman" w:hAnsi="Times New Roman" w:cs="Times New Roman"/>
          <w:iCs/>
        </w:rPr>
        <w:t>masterat</w:t>
      </w:r>
      <w:r w:rsidRPr="00207120">
        <w:rPr>
          <w:rFonts w:ascii="Times New Roman" w:hAnsi="Times New Roman" w:cs="Times New Roman"/>
          <w:iCs/>
        </w:rPr>
        <w:t>, pe facultăți și țara de proveniență</w:t>
      </w:r>
    </w:p>
    <w:tbl>
      <w:tblPr>
        <w:tblW w:w="2755"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340"/>
        <w:gridCol w:w="1171"/>
        <w:gridCol w:w="1800"/>
      </w:tblGrid>
      <w:tr w:rsidR="0025230B" w:rsidRPr="00207120" w14:paraId="5B05425B" w14:textId="77777777" w:rsidTr="005D0410">
        <w:trPr>
          <w:trHeight w:val="288"/>
          <w:jc w:val="center"/>
        </w:trPr>
        <w:tc>
          <w:tcPr>
            <w:tcW w:w="2203" w:type="pct"/>
            <w:shd w:val="clear" w:color="auto" w:fill="F2F2F2" w:themeFill="background1" w:themeFillShade="F2"/>
            <w:noWrap/>
            <w:vAlign w:val="center"/>
            <w:hideMark/>
          </w:tcPr>
          <w:p w14:paraId="2E464903" w14:textId="77777777" w:rsidR="005D0410" w:rsidRPr="00207120" w:rsidRDefault="0025230B"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Facultatea/</w:t>
            </w:r>
          </w:p>
          <w:p w14:paraId="5997DDD2" w14:textId="63B4E872" w:rsidR="0025230B" w:rsidRPr="00207120" w:rsidRDefault="0025230B"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Județul de proveniența</w:t>
            </w:r>
          </w:p>
        </w:tc>
        <w:tc>
          <w:tcPr>
            <w:tcW w:w="1102" w:type="pct"/>
            <w:shd w:val="clear" w:color="auto" w:fill="F2F2F2" w:themeFill="background1" w:themeFillShade="F2"/>
            <w:noWrap/>
            <w:vAlign w:val="center"/>
            <w:hideMark/>
          </w:tcPr>
          <w:p w14:paraId="176FF400" w14:textId="77777777" w:rsidR="005D0410"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3225AE9C" w14:textId="596BCBA2"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695" w:type="pct"/>
            <w:shd w:val="clear" w:color="auto" w:fill="F2F2F2" w:themeFill="background1" w:themeFillShade="F2"/>
            <w:noWrap/>
            <w:vAlign w:val="center"/>
            <w:hideMark/>
          </w:tcPr>
          <w:p w14:paraId="6B69F437" w14:textId="77777777" w:rsidR="005D0410"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6AA87108" w14:textId="3CF057ED"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facultate</w:t>
            </w:r>
          </w:p>
        </w:tc>
      </w:tr>
      <w:tr w:rsidR="0025230B" w:rsidRPr="00207120" w14:paraId="5AC140F0" w14:textId="77777777" w:rsidTr="005D0410">
        <w:trPr>
          <w:trHeight w:val="288"/>
          <w:jc w:val="center"/>
        </w:trPr>
        <w:tc>
          <w:tcPr>
            <w:tcW w:w="2203" w:type="pct"/>
            <w:noWrap/>
            <w:vAlign w:val="center"/>
            <w:hideMark/>
          </w:tcPr>
          <w:p w14:paraId="3A426504" w14:textId="77777777" w:rsidR="0025230B" w:rsidRPr="00207120" w:rsidRDefault="0025230B"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FIE</w:t>
            </w:r>
          </w:p>
        </w:tc>
        <w:tc>
          <w:tcPr>
            <w:tcW w:w="1102" w:type="pct"/>
            <w:noWrap/>
            <w:vAlign w:val="center"/>
            <w:hideMark/>
          </w:tcPr>
          <w:p w14:paraId="202A0F9D" w14:textId="63B04E86" w:rsidR="0025230B" w:rsidRPr="00207120" w:rsidRDefault="0025230B"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695" w:type="pct"/>
            <w:noWrap/>
            <w:vAlign w:val="center"/>
          </w:tcPr>
          <w:p w14:paraId="08A5C69E" w14:textId="5033CDB6"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ED31FE" w:rsidRPr="00207120" w14:paraId="748B68E6" w14:textId="77777777" w:rsidTr="005D0410">
        <w:trPr>
          <w:trHeight w:val="288"/>
          <w:jc w:val="center"/>
        </w:trPr>
        <w:tc>
          <w:tcPr>
            <w:tcW w:w="2203" w:type="pct"/>
            <w:noWrap/>
            <w:vAlign w:val="center"/>
            <w:hideMark/>
          </w:tcPr>
          <w:p w14:paraId="3A31DDC8" w14:textId="1C74489F" w:rsidR="00ED31FE" w:rsidRPr="00207120" w:rsidRDefault="00ED31FE"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hAnsi="Times New Roman" w:cs="Times New Roman"/>
                <w:sz w:val="20"/>
                <w:szCs w:val="20"/>
              </w:rPr>
              <w:t>Bangladesh</w:t>
            </w:r>
          </w:p>
        </w:tc>
        <w:tc>
          <w:tcPr>
            <w:tcW w:w="1102" w:type="pct"/>
            <w:noWrap/>
            <w:vAlign w:val="center"/>
            <w:hideMark/>
          </w:tcPr>
          <w:p w14:paraId="26161F65" w14:textId="4D6BF6BA"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hAnsi="Times New Roman" w:cs="Times New Roman"/>
                <w:sz w:val="20"/>
                <w:szCs w:val="20"/>
              </w:rPr>
              <w:t>1</w:t>
            </w:r>
          </w:p>
        </w:tc>
        <w:tc>
          <w:tcPr>
            <w:tcW w:w="1695" w:type="pct"/>
            <w:noWrap/>
            <w:vAlign w:val="center"/>
            <w:hideMark/>
          </w:tcPr>
          <w:p w14:paraId="39BF2216" w14:textId="0C752C2F" w:rsidR="00ED31FE" w:rsidRPr="00207120" w:rsidRDefault="00ED31F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hAnsi="Times New Roman" w:cs="Times New Roman"/>
                <w:sz w:val="20"/>
                <w:szCs w:val="20"/>
              </w:rPr>
              <w:t>1,04%</w:t>
            </w:r>
          </w:p>
        </w:tc>
      </w:tr>
      <w:tr w:rsidR="0025230B" w:rsidRPr="00207120" w14:paraId="3EDC7516" w14:textId="77777777" w:rsidTr="005D0410">
        <w:trPr>
          <w:trHeight w:val="288"/>
          <w:jc w:val="center"/>
        </w:trPr>
        <w:tc>
          <w:tcPr>
            <w:tcW w:w="2203" w:type="pct"/>
            <w:noWrap/>
            <w:vAlign w:val="center"/>
            <w:hideMark/>
          </w:tcPr>
          <w:p w14:paraId="64C4D277" w14:textId="77777777" w:rsidR="0025230B" w:rsidRPr="00207120" w:rsidRDefault="0025230B" w:rsidP="005D0410">
            <w:pPr>
              <w:spacing w:after="0" w:line="240" w:lineRule="auto"/>
              <w:rPr>
                <w:rFonts w:ascii="Times New Roman" w:eastAsia="Times New Roman" w:hAnsi="Times New Roman" w:cs="Times New Roman"/>
                <w:b/>
                <w:bCs/>
                <w:i/>
                <w:iCs/>
                <w:color w:val="000000"/>
                <w:kern w:val="0"/>
                <w:sz w:val="20"/>
                <w:szCs w:val="20"/>
                <w14:ligatures w14:val="none"/>
              </w:rPr>
            </w:pPr>
            <w:r w:rsidRPr="00207120">
              <w:rPr>
                <w:rFonts w:ascii="Times New Roman" w:eastAsia="Times New Roman" w:hAnsi="Times New Roman" w:cs="Times New Roman"/>
                <w:b/>
                <w:bCs/>
                <w:i/>
                <w:iCs/>
                <w:color w:val="000000"/>
                <w:kern w:val="0"/>
                <w:sz w:val="20"/>
                <w:szCs w:val="20"/>
                <w14:ligatures w14:val="none"/>
              </w:rPr>
              <w:t>FSE</w:t>
            </w:r>
          </w:p>
        </w:tc>
        <w:tc>
          <w:tcPr>
            <w:tcW w:w="1102" w:type="pct"/>
            <w:noWrap/>
            <w:vAlign w:val="center"/>
            <w:hideMark/>
          </w:tcPr>
          <w:p w14:paraId="6DCB1EC2" w14:textId="4518AB04" w:rsidR="0025230B" w:rsidRPr="00207120" w:rsidRDefault="0025230B" w:rsidP="005D0410">
            <w:pPr>
              <w:spacing w:after="0" w:line="240" w:lineRule="auto"/>
              <w:jc w:val="right"/>
              <w:rPr>
                <w:rFonts w:ascii="Times New Roman" w:eastAsia="Times New Roman" w:hAnsi="Times New Roman" w:cs="Times New Roman"/>
                <w:b/>
                <w:bCs/>
                <w:i/>
                <w:iCs/>
                <w:color w:val="000000"/>
                <w:kern w:val="0"/>
                <w:sz w:val="20"/>
                <w:szCs w:val="20"/>
                <w14:ligatures w14:val="none"/>
              </w:rPr>
            </w:pPr>
          </w:p>
        </w:tc>
        <w:tc>
          <w:tcPr>
            <w:tcW w:w="1695" w:type="pct"/>
            <w:noWrap/>
            <w:vAlign w:val="center"/>
          </w:tcPr>
          <w:p w14:paraId="2467D829" w14:textId="6E67A04C" w:rsidR="0025230B" w:rsidRPr="00207120" w:rsidRDefault="0025230B" w:rsidP="005D0410">
            <w:pPr>
              <w:spacing w:after="0" w:line="240" w:lineRule="auto"/>
              <w:jc w:val="right"/>
              <w:rPr>
                <w:rFonts w:ascii="Times New Roman" w:eastAsia="Times New Roman" w:hAnsi="Times New Roman" w:cs="Times New Roman"/>
                <w:b/>
                <w:bCs/>
                <w:color w:val="000000"/>
                <w:kern w:val="0"/>
                <w:sz w:val="20"/>
                <w:szCs w:val="20"/>
                <w14:ligatures w14:val="none"/>
              </w:rPr>
            </w:pPr>
          </w:p>
        </w:tc>
      </w:tr>
      <w:tr w:rsidR="0025230B" w:rsidRPr="00207120" w14:paraId="6B0ABB87" w14:textId="77777777" w:rsidTr="005D0410">
        <w:trPr>
          <w:trHeight w:val="288"/>
          <w:jc w:val="center"/>
        </w:trPr>
        <w:tc>
          <w:tcPr>
            <w:tcW w:w="2203" w:type="pct"/>
            <w:noWrap/>
            <w:vAlign w:val="center"/>
            <w:hideMark/>
          </w:tcPr>
          <w:p w14:paraId="33834BEA" w14:textId="74C3DF4C" w:rsidR="0025230B" w:rsidRPr="00207120" w:rsidRDefault="0025230B" w:rsidP="005D0410">
            <w:pPr>
              <w:spacing w:after="0" w:line="240" w:lineRule="auto"/>
              <w:ind w:firstLineChars="100" w:firstLine="200"/>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Rep</w:t>
            </w:r>
            <w:r w:rsidR="00CD47B7" w:rsidRPr="00207120">
              <w:rPr>
                <w:rFonts w:ascii="Times New Roman" w:eastAsia="Times New Roman" w:hAnsi="Times New Roman" w:cs="Times New Roman"/>
                <w:color w:val="000000"/>
                <w:kern w:val="0"/>
                <w:sz w:val="20"/>
                <w:szCs w:val="20"/>
                <w14:ligatures w14:val="none"/>
              </w:rPr>
              <w:t xml:space="preserve">ublica </w:t>
            </w:r>
            <w:r w:rsidRPr="00207120">
              <w:rPr>
                <w:rFonts w:ascii="Times New Roman" w:eastAsia="Times New Roman" w:hAnsi="Times New Roman" w:cs="Times New Roman"/>
                <w:color w:val="000000"/>
                <w:kern w:val="0"/>
                <w:sz w:val="20"/>
                <w:szCs w:val="20"/>
                <w14:ligatures w14:val="none"/>
              </w:rPr>
              <w:t xml:space="preserve"> Moldova</w:t>
            </w:r>
          </w:p>
        </w:tc>
        <w:tc>
          <w:tcPr>
            <w:tcW w:w="1102" w:type="pct"/>
            <w:noWrap/>
            <w:vAlign w:val="center"/>
            <w:hideMark/>
          </w:tcPr>
          <w:p w14:paraId="4F0422CE" w14:textId="77777777" w:rsidR="0025230B" w:rsidRPr="00207120" w:rsidRDefault="0025230B"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695" w:type="pct"/>
            <w:noWrap/>
            <w:vAlign w:val="center"/>
            <w:hideMark/>
          </w:tcPr>
          <w:p w14:paraId="6CB807A8" w14:textId="77777777" w:rsidR="0025230B" w:rsidRPr="00207120" w:rsidRDefault="0025230B"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1,17%</w:t>
            </w:r>
          </w:p>
        </w:tc>
      </w:tr>
    </w:tbl>
    <w:p w14:paraId="4E8D31BB" w14:textId="77777777" w:rsidR="005D0410" w:rsidRPr="00207120" w:rsidRDefault="005D0410" w:rsidP="005D0410">
      <w:pPr>
        <w:spacing w:after="0" w:line="240" w:lineRule="auto"/>
        <w:jc w:val="both"/>
        <w:rPr>
          <w:rFonts w:ascii="Times New Roman" w:hAnsi="Times New Roman" w:cs="Times New Roman"/>
          <w:iCs/>
        </w:rPr>
      </w:pPr>
    </w:p>
    <w:p w14:paraId="635EF6CA" w14:textId="565A6CCD" w:rsidR="00D9377D" w:rsidRPr="00207120" w:rsidRDefault="00D9377D" w:rsidP="005D0410">
      <w:pPr>
        <w:spacing w:after="0" w:line="240" w:lineRule="auto"/>
        <w:ind w:left="360" w:hanging="360"/>
        <w:jc w:val="both"/>
        <w:rPr>
          <w:rFonts w:ascii="Times New Roman" w:hAnsi="Times New Roman" w:cs="Times New Roman"/>
          <w:iCs/>
        </w:rPr>
      </w:pPr>
      <w:r w:rsidRPr="00207120">
        <w:rPr>
          <w:rFonts w:ascii="Times New Roman" w:hAnsi="Times New Roman" w:cs="Times New Roman"/>
          <w:iCs/>
        </w:rPr>
        <w:t xml:space="preserve">IX. Distribuția studenților </w:t>
      </w:r>
      <w:r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Pr="008817CD">
        <w:rPr>
          <w:rFonts w:ascii="Times New Roman" w:hAnsi="Times New Roman" w:cs="Times New Roman"/>
          <w:iCs/>
        </w:rPr>
        <w:t>la</w:t>
      </w:r>
      <w:r w:rsidRPr="00207120">
        <w:rPr>
          <w:rFonts w:ascii="Times New Roman" w:hAnsi="Times New Roman" w:cs="Times New Roman"/>
          <w:iCs/>
        </w:rPr>
        <w:t xml:space="preserve"> studii universitare de masterat</w:t>
      </w:r>
      <w:r w:rsidR="007D0420" w:rsidRPr="00207120">
        <w:rPr>
          <w:rFonts w:ascii="Times New Roman" w:hAnsi="Times New Roman" w:cs="Times New Roman"/>
          <w:iCs/>
        </w:rPr>
        <w:t xml:space="preserve"> </w:t>
      </w:r>
      <w:r w:rsidRPr="00207120">
        <w:rPr>
          <w:rFonts w:ascii="Times New Roman" w:hAnsi="Times New Roman" w:cs="Times New Roman"/>
          <w:iCs/>
        </w:rPr>
        <w:t>după județul de proveniență, la nivelul universității</w:t>
      </w:r>
    </w:p>
    <w:p w14:paraId="3F26D555"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pPr>
    </w:p>
    <w:p w14:paraId="51B23EEA" w14:textId="77777777" w:rsidR="005D0410" w:rsidRPr="00207120" w:rsidRDefault="005D0410" w:rsidP="005D0410">
      <w:pPr>
        <w:spacing w:after="0" w:line="240" w:lineRule="auto"/>
        <w:rPr>
          <w:rFonts w:ascii="Times New Roman" w:eastAsia="Times New Roman" w:hAnsi="Times New Roman" w:cs="Times New Roman"/>
          <w:b/>
          <w:bCs/>
          <w:color w:val="000000"/>
          <w:kern w:val="0"/>
          <w:sz w:val="20"/>
          <w:szCs w:val="20"/>
          <w14:ligatures w14:val="none"/>
        </w:rPr>
        <w:sectPr w:rsidR="005D0410" w:rsidRPr="00207120" w:rsidSect="00FC067E">
          <w:type w:val="continuous"/>
          <w:pgSz w:w="11906" w:h="16838" w:code="9"/>
          <w:pgMar w:top="1418" w:right="992" w:bottom="992" w:left="1276" w:header="720" w:footer="720" w:gutter="0"/>
          <w:cols w:space="720"/>
          <w:docGrid w:linePitch="360"/>
        </w:sectPr>
      </w:pPr>
    </w:p>
    <w:tbl>
      <w:tblPr>
        <w:tblW w:w="2381"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39"/>
        <w:gridCol w:w="906"/>
        <w:gridCol w:w="1666"/>
      </w:tblGrid>
      <w:tr w:rsidR="007D0420" w:rsidRPr="00207120" w14:paraId="71FC6332" w14:textId="77777777" w:rsidTr="005D0410">
        <w:trPr>
          <w:trHeight w:val="288"/>
          <w:jc w:val="center"/>
        </w:trPr>
        <w:tc>
          <w:tcPr>
            <w:tcW w:w="1711" w:type="pct"/>
            <w:shd w:val="clear" w:color="auto" w:fill="F2F2F2" w:themeFill="background1" w:themeFillShade="F2"/>
            <w:noWrap/>
            <w:vAlign w:val="center"/>
            <w:hideMark/>
          </w:tcPr>
          <w:p w14:paraId="308E2247" w14:textId="77777777" w:rsidR="005D0410" w:rsidRPr="00207120" w:rsidRDefault="007D0420"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Județul de </w:t>
            </w:r>
          </w:p>
          <w:p w14:paraId="24BF16B5" w14:textId="5ACAC901" w:rsidR="007D0420" w:rsidRPr="00207120" w:rsidRDefault="007D0420"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proveniența</w:t>
            </w:r>
          </w:p>
        </w:tc>
        <w:tc>
          <w:tcPr>
            <w:tcW w:w="987" w:type="pct"/>
            <w:shd w:val="clear" w:color="auto" w:fill="F2F2F2" w:themeFill="background1" w:themeFillShade="F2"/>
            <w:noWrap/>
            <w:vAlign w:val="center"/>
            <w:hideMark/>
          </w:tcPr>
          <w:p w14:paraId="57B28447" w14:textId="77777777" w:rsidR="005D0410" w:rsidRPr="00207120" w:rsidRDefault="007D042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51D6D13B" w14:textId="57C5BB62" w:rsidR="007D0420" w:rsidRPr="00207120" w:rsidRDefault="007D042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2302" w:type="pct"/>
            <w:shd w:val="clear" w:color="auto" w:fill="F2F2F2" w:themeFill="background1" w:themeFillShade="F2"/>
            <w:noWrap/>
            <w:vAlign w:val="center"/>
            <w:hideMark/>
          </w:tcPr>
          <w:p w14:paraId="14A4E553" w14:textId="77777777" w:rsidR="005D0410" w:rsidRPr="00207120" w:rsidRDefault="007D042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3925961B" w14:textId="76898449" w:rsidR="007D0420" w:rsidRPr="00207120" w:rsidRDefault="007D0420"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universitate</w:t>
            </w:r>
          </w:p>
        </w:tc>
      </w:tr>
      <w:tr w:rsidR="006E11DE" w:rsidRPr="00207120" w14:paraId="6B7746E0" w14:textId="77777777" w:rsidTr="005D0410">
        <w:trPr>
          <w:trHeight w:val="288"/>
          <w:jc w:val="center"/>
        </w:trPr>
        <w:tc>
          <w:tcPr>
            <w:tcW w:w="1711" w:type="pct"/>
            <w:noWrap/>
            <w:vAlign w:val="center"/>
          </w:tcPr>
          <w:p w14:paraId="7A7669C0" w14:textId="42554BD8"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Arges</w:t>
            </w:r>
          </w:p>
        </w:tc>
        <w:tc>
          <w:tcPr>
            <w:tcW w:w="987" w:type="pct"/>
            <w:noWrap/>
            <w:vAlign w:val="center"/>
          </w:tcPr>
          <w:p w14:paraId="2BC3DCDE" w14:textId="5D4B6CD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w:t>
            </w:r>
          </w:p>
        </w:tc>
        <w:tc>
          <w:tcPr>
            <w:tcW w:w="2302" w:type="pct"/>
            <w:noWrap/>
            <w:vAlign w:val="center"/>
          </w:tcPr>
          <w:p w14:paraId="13FCFCB4" w14:textId="319A757A"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1,53%</w:t>
            </w:r>
          </w:p>
        </w:tc>
      </w:tr>
      <w:tr w:rsidR="006E11DE" w:rsidRPr="00207120" w14:paraId="750EC9D4" w14:textId="77777777" w:rsidTr="005D0410">
        <w:trPr>
          <w:trHeight w:val="288"/>
          <w:jc w:val="center"/>
        </w:trPr>
        <w:tc>
          <w:tcPr>
            <w:tcW w:w="1711" w:type="pct"/>
            <w:noWrap/>
            <w:vAlign w:val="center"/>
          </w:tcPr>
          <w:p w14:paraId="59E6F623" w14:textId="0D99A436"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Bacău</w:t>
            </w:r>
          </w:p>
        </w:tc>
        <w:tc>
          <w:tcPr>
            <w:tcW w:w="987" w:type="pct"/>
            <w:noWrap/>
            <w:vAlign w:val="center"/>
          </w:tcPr>
          <w:p w14:paraId="0C7D72D0" w14:textId="5A3D6BC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43AA3DB9" w14:textId="015BB78A"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350E32FC" w14:textId="77777777" w:rsidTr="005D0410">
        <w:trPr>
          <w:trHeight w:val="288"/>
          <w:jc w:val="center"/>
        </w:trPr>
        <w:tc>
          <w:tcPr>
            <w:tcW w:w="1711" w:type="pct"/>
            <w:noWrap/>
            <w:vAlign w:val="center"/>
          </w:tcPr>
          <w:p w14:paraId="3AA88790" w14:textId="018C95A1"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Bucuresti</w:t>
            </w:r>
          </w:p>
        </w:tc>
        <w:tc>
          <w:tcPr>
            <w:tcW w:w="987" w:type="pct"/>
            <w:noWrap/>
            <w:vAlign w:val="center"/>
          </w:tcPr>
          <w:p w14:paraId="6E6564FE" w14:textId="0954F4F8"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31</w:t>
            </w:r>
          </w:p>
        </w:tc>
        <w:tc>
          <w:tcPr>
            <w:tcW w:w="2302" w:type="pct"/>
            <w:noWrap/>
            <w:vAlign w:val="center"/>
          </w:tcPr>
          <w:p w14:paraId="42E061A1" w14:textId="1B467968"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4,73%</w:t>
            </w:r>
          </w:p>
        </w:tc>
      </w:tr>
      <w:tr w:rsidR="006E11DE" w:rsidRPr="00207120" w14:paraId="1D445AD2" w14:textId="77777777" w:rsidTr="005D0410">
        <w:trPr>
          <w:trHeight w:val="288"/>
          <w:jc w:val="center"/>
        </w:trPr>
        <w:tc>
          <w:tcPr>
            <w:tcW w:w="1711" w:type="pct"/>
            <w:noWrap/>
            <w:vAlign w:val="center"/>
          </w:tcPr>
          <w:p w14:paraId="7CC6AAAF" w14:textId="79AC494E"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Buzău</w:t>
            </w:r>
          </w:p>
        </w:tc>
        <w:tc>
          <w:tcPr>
            <w:tcW w:w="987" w:type="pct"/>
            <w:noWrap/>
            <w:vAlign w:val="center"/>
          </w:tcPr>
          <w:p w14:paraId="6C8F042B" w14:textId="61853892"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9</w:t>
            </w:r>
          </w:p>
        </w:tc>
        <w:tc>
          <w:tcPr>
            <w:tcW w:w="2302" w:type="pct"/>
            <w:noWrap/>
            <w:vAlign w:val="center"/>
          </w:tcPr>
          <w:p w14:paraId="459FC48E" w14:textId="4ED82B9B"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1,37%</w:t>
            </w:r>
          </w:p>
        </w:tc>
      </w:tr>
      <w:tr w:rsidR="006E11DE" w:rsidRPr="00207120" w14:paraId="7CD97A40" w14:textId="77777777" w:rsidTr="005D0410">
        <w:trPr>
          <w:trHeight w:val="288"/>
          <w:jc w:val="center"/>
        </w:trPr>
        <w:tc>
          <w:tcPr>
            <w:tcW w:w="1711" w:type="pct"/>
            <w:noWrap/>
            <w:vAlign w:val="center"/>
          </w:tcPr>
          <w:p w14:paraId="625CFEF5" w14:textId="560DA8BB"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Călărași</w:t>
            </w:r>
          </w:p>
        </w:tc>
        <w:tc>
          <w:tcPr>
            <w:tcW w:w="987" w:type="pct"/>
            <w:noWrap/>
            <w:vAlign w:val="center"/>
          </w:tcPr>
          <w:p w14:paraId="24ADE096" w14:textId="650EFC73"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3D8D9D54" w14:textId="0AF7C4E9"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1AAAEB34" w14:textId="77777777" w:rsidTr="005D0410">
        <w:trPr>
          <w:trHeight w:val="288"/>
          <w:jc w:val="center"/>
        </w:trPr>
        <w:tc>
          <w:tcPr>
            <w:tcW w:w="1711" w:type="pct"/>
            <w:noWrap/>
            <w:vAlign w:val="center"/>
          </w:tcPr>
          <w:p w14:paraId="3E33E82E" w14:textId="5E49DF28"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Cluj</w:t>
            </w:r>
          </w:p>
        </w:tc>
        <w:tc>
          <w:tcPr>
            <w:tcW w:w="987" w:type="pct"/>
            <w:noWrap/>
            <w:vAlign w:val="center"/>
          </w:tcPr>
          <w:p w14:paraId="685EFB29" w14:textId="5302EA6E"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1ED6348E" w14:textId="31E8633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415C24B0" w14:textId="77777777" w:rsidTr="005D0410">
        <w:trPr>
          <w:trHeight w:val="288"/>
          <w:jc w:val="center"/>
        </w:trPr>
        <w:tc>
          <w:tcPr>
            <w:tcW w:w="1711" w:type="pct"/>
            <w:noWrap/>
            <w:vAlign w:val="center"/>
          </w:tcPr>
          <w:p w14:paraId="2A0DE589" w14:textId="3B32117D"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Constanta</w:t>
            </w:r>
          </w:p>
        </w:tc>
        <w:tc>
          <w:tcPr>
            <w:tcW w:w="987" w:type="pct"/>
            <w:noWrap/>
            <w:vAlign w:val="center"/>
          </w:tcPr>
          <w:p w14:paraId="722B82B9" w14:textId="0AD5B537"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0A42D7C4" w14:textId="4395B96D"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5451A779" w14:textId="77777777" w:rsidTr="005D0410">
        <w:trPr>
          <w:trHeight w:val="288"/>
          <w:jc w:val="center"/>
        </w:trPr>
        <w:tc>
          <w:tcPr>
            <w:tcW w:w="1711" w:type="pct"/>
            <w:noWrap/>
            <w:vAlign w:val="center"/>
          </w:tcPr>
          <w:p w14:paraId="06F84D68" w14:textId="61F75826"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Dambovita</w:t>
            </w:r>
          </w:p>
        </w:tc>
        <w:tc>
          <w:tcPr>
            <w:tcW w:w="987" w:type="pct"/>
            <w:noWrap/>
            <w:vAlign w:val="center"/>
          </w:tcPr>
          <w:p w14:paraId="7EBE3D9C" w14:textId="68FD839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485</w:t>
            </w:r>
          </w:p>
        </w:tc>
        <w:tc>
          <w:tcPr>
            <w:tcW w:w="2302" w:type="pct"/>
            <w:noWrap/>
            <w:vAlign w:val="center"/>
          </w:tcPr>
          <w:p w14:paraId="634E77AA" w14:textId="60AD42BE"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74,05%</w:t>
            </w:r>
          </w:p>
        </w:tc>
      </w:tr>
      <w:tr w:rsidR="006E11DE" w:rsidRPr="00207120" w14:paraId="5780971D" w14:textId="77777777" w:rsidTr="005D0410">
        <w:trPr>
          <w:trHeight w:val="288"/>
          <w:jc w:val="center"/>
        </w:trPr>
        <w:tc>
          <w:tcPr>
            <w:tcW w:w="1711" w:type="pct"/>
            <w:noWrap/>
            <w:vAlign w:val="center"/>
          </w:tcPr>
          <w:p w14:paraId="5B92AA51" w14:textId="71E65088"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Dolj</w:t>
            </w:r>
          </w:p>
        </w:tc>
        <w:tc>
          <w:tcPr>
            <w:tcW w:w="987" w:type="pct"/>
            <w:noWrap/>
            <w:vAlign w:val="center"/>
          </w:tcPr>
          <w:p w14:paraId="249CCBB4" w14:textId="2BAC659F"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2302" w:type="pct"/>
            <w:noWrap/>
            <w:vAlign w:val="center"/>
          </w:tcPr>
          <w:p w14:paraId="2E3F8FE9" w14:textId="0FC3541D"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0,31%</w:t>
            </w:r>
          </w:p>
        </w:tc>
      </w:tr>
      <w:tr w:rsidR="006E11DE" w:rsidRPr="00207120" w14:paraId="78546F65" w14:textId="77777777" w:rsidTr="005D0410">
        <w:trPr>
          <w:trHeight w:val="288"/>
          <w:jc w:val="center"/>
        </w:trPr>
        <w:tc>
          <w:tcPr>
            <w:tcW w:w="1711" w:type="pct"/>
            <w:noWrap/>
            <w:vAlign w:val="center"/>
          </w:tcPr>
          <w:p w14:paraId="7B321996" w14:textId="537E9DB9"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Giurgiu</w:t>
            </w:r>
          </w:p>
        </w:tc>
        <w:tc>
          <w:tcPr>
            <w:tcW w:w="987" w:type="pct"/>
            <w:noWrap/>
            <w:vAlign w:val="center"/>
          </w:tcPr>
          <w:p w14:paraId="4C0C7877" w14:textId="3B759D18"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2302" w:type="pct"/>
            <w:noWrap/>
            <w:vAlign w:val="center"/>
          </w:tcPr>
          <w:p w14:paraId="15765981" w14:textId="2A188839"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0,46%</w:t>
            </w:r>
          </w:p>
        </w:tc>
      </w:tr>
      <w:tr w:rsidR="006E11DE" w:rsidRPr="00207120" w14:paraId="78D3AD8A" w14:textId="77777777" w:rsidTr="005D0410">
        <w:trPr>
          <w:trHeight w:val="288"/>
          <w:jc w:val="center"/>
        </w:trPr>
        <w:tc>
          <w:tcPr>
            <w:tcW w:w="1711" w:type="pct"/>
            <w:noWrap/>
            <w:vAlign w:val="center"/>
          </w:tcPr>
          <w:p w14:paraId="5A42651C" w14:textId="0A2EB8C5"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Gorj</w:t>
            </w:r>
          </w:p>
        </w:tc>
        <w:tc>
          <w:tcPr>
            <w:tcW w:w="987" w:type="pct"/>
            <w:noWrap/>
            <w:vAlign w:val="center"/>
          </w:tcPr>
          <w:p w14:paraId="402DC0E8" w14:textId="3D730AAC"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364E670A" w14:textId="016D4FAA"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30A5D571" w14:textId="77777777" w:rsidTr="005D0410">
        <w:trPr>
          <w:trHeight w:val="288"/>
          <w:jc w:val="center"/>
        </w:trPr>
        <w:tc>
          <w:tcPr>
            <w:tcW w:w="1711" w:type="pct"/>
            <w:noWrap/>
            <w:vAlign w:val="center"/>
          </w:tcPr>
          <w:p w14:paraId="6BB58F33" w14:textId="5995E4CE"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Hunedoara</w:t>
            </w:r>
          </w:p>
        </w:tc>
        <w:tc>
          <w:tcPr>
            <w:tcW w:w="987" w:type="pct"/>
            <w:noWrap/>
            <w:vAlign w:val="center"/>
          </w:tcPr>
          <w:p w14:paraId="2F439256" w14:textId="66778794"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4E51BBFE" w14:textId="12992EC8"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376C015E" w14:textId="77777777" w:rsidTr="005D0410">
        <w:trPr>
          <w:trHeight w:val="288"/>
          <w:jc w:val="center"/>
        </w:trPr>
        <w:tc>
          <w:tcPr>
            <w:tcW w:w="1711" w:type="pct"/>
            <w:noWrap/>
            <w:vAlign w:val="center"/>
          </w:tcPr>
          <w:p w14:paraId="64FA258B" w14:textId="19A4655B"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Ilfov</w:t>
            </w:r>
          </w:p>
        </w:tc>
        <w:tc>
          <w:tcPr>
            <w:tcW w:w="987" w:type="pct"/>
            <w:noWrap/>
            <w:vAlign w:val="center"/>
          </w:tcPr>
          <w:p w14:paraId="6B7F2900" w14:textId="52D11E76"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7</w:t>
            </w:r>
          </w:p>
        </w:tc>
        <w:tc>
          <w:tcPr>
            <w:tcW w:w="2302" w:type="pct"/>
            <w:noWrap/>
            <w:vAlign w:val="center"/>
          </w:tcPr>
          <w:p w14:paraId="0854C73C" w14:textId="3B8A7CDE"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1,07%</w:t>
            </w:r>
          </w:p>
        </w:tc>
      </w:tr>
      <w:tr w:rsidR="006E11DE" w:rsidRPr="00207120" w14:paraId="5076A2F0" w14:textId="77777777" w:rsidTr="005D0410">
        <w:trPr>
          <w:trHeight w:val="288"/>
          <w:jc w:val="center"/>
        </w:trPr>
        <w:tc>
          <w:tcPr>
            <w:tcW w:w="1711" w:type="pct"/>
            <w:noWrap/>
            <w:vAlign w:val="center"/>
          </w:tcPr>
          <w:p w14:paraId="457D524F" w14:textId="4AE52EFC"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Olt</w:t>
            </w:r>
          </w:p>
        </w:tc>
        <w:tc>
          <w:tcPr>
            <w:tcW w:w="987" w:type="pct"/>
            <w:noWrap/>
            <w:vAlign w:val="center"/>
          </w:tcPr>
          <w:p w14:paraId="73CB6E66" w14:textId="55484752"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w:t>
            </w:r>
          </w:p>
        </w:tc>
        <w:tc>
          <w:tcPr>
            <w:tcW w:w="2302" w:type="pct"/>
            <w:noWrap/>
            <w:vAlign w:val="center"/>
          </w:tcPr>
          <w:p w14:paraId="5E5726C1" w14:textId="50E50375"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0,46%</w:t>
            </w:r>
          </w:p>
        </w:tc>
      </w:tr>
      <w:tr w:rsidR="006E11DE" w:rsidRPr="00207120" w14:paraId="0CD56693" w14:textId="77777777" w:rsidTr="005D0410">
        <w:trPr>
          <w:trHeight w:val="288"/>
          <w:jc w:val="center"/>
        </w:trPr>
        <w:tc>
          <w:tcPr>
            <w:tcW w:w="1711" w:type="pct"/>
            <w:noWrap/>
            <w:vAlign w:val="center"/>
          </w:tcPr>
          <w:p w14:paraId="7255AF72" w14:textId="7CC28434"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Prahova</w:t>
            </w:r>
          </w:p>
        </w:tc>
        <w:tc>
          <w:tcPr>
            <w:tcW w:w="987" w:type="pct"/>
            <w:noWrap/>
            <w:vAlign w:val="center"/>
          </w:tcPr>
          <w:p w14:paraId="5C389595" w14:textId="4D56C3E3"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68</w:t>
            </w:r>
          </w:p>
        </w:tc>
        <w:tc>
          <w:tcPr>
            <w:tcW w:w="2302" w:type="pct"/>
            <w:noWrap/>
            <w:vAlign w:val="center"/>
          </w:tcPr>
          <w:p w14:paraId="01CF6800" w14:textId="14A5C53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10,38%</w:t>
            </w:r>
          </w:p>
        </w:tc>
      </w:tr>
      <w:tr w:rsidR="006E11DE" w:rsidRPr="00207120" w14:paraId="5E6D6B83" w14:textId="77777777" w:rsidTr="005D0410">
        <w:trPr>
          <w:trHeight w:val="288"/>
          <w:jc w:val="center"/>
        </w:trPr>
        <w:tc>
          <w:tcPr>
            <w:tcW w:w="1711" w:type="pct"/>
            <w:noWrap/>
            <w:vAlign w:val="center"/>
          </w:tcPr>
          <w:p w14:paraId="6E2C9875" w14:textId="45820F9B"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Satu Mare</w:t>
            </w:r>
          </w:p>
        </w:tc>
        <w:tc>
          <w:tcPr>
            <w:tcW w:w="987" w:type="pct"/>
            <w:noWrap/>
            <w:vAlign w:val="center"/>
          </w:tcPr>
          <w:p w14:paraId="3FE1A98E" w14:textId="299D8CC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4F327989" w14:textId="1C2D9AD6"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1F5C4E21" w14:textId="77777777" w:rsidTr="005D0410">
        <w:trPr>
          <w:trHeight w:val="288"/>
          <w:jc w:val="center"/>
        </w:trPr>
        <w:tc>
          <w:tcPr>
            <w:tcW w:w="1711" w:type="pct"/>
            <w:noWrap/>
            <w:vAlign w:val="center"/>
          </w:tcPr>
          <w:p w14:paraId="75AA9E52" w14:textId="1C99CB9A"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Sibiu</w:t>
            </w:r>
          </w:p>
        </w:tc>
        <w:tc>
          <w:tcPr>
            <w:tcW w:w="987" w:type="pct"/>
            <w:noWrap/>
            <w:vAlign w:val="center"/>
          </w:tcPr>
          <w:p w14:paraId="2D88A893" w14:textId="53248DD7"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6EB7E1BF" w14:textId="3C62421A"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6E11DE" w:rsidRPr="00207120" w14:paraId="71B2E929" w14:textId="77777777" w:rsidTr="005D0410">
        <w:trPr>
          <w:trHeight w:val="288"/>
          <w:jc w:val="center"/>
        </w:trPr>
        <w:tc>
          <w:tcPr>
            <w:tcW w:w="1711" w:type="pct"/>
            <w:noWrap/>
            <w:vAlign w:val="center"/>
          </w:tcPr>
          <w:p w14:paraId="332E17A3" w14:textId="208EC6D9"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Teleorman</w:t>
            </w:r>
          </w:p>
        </w:tc>
        <w:tc>
          <w:tcPr>
            <w:tcW w:w="987" w:type="pct"/>
            <w:noWrap/>
            <w:vAlign w:val="center"/>
          </w:tcPr>
          <w:p w14:paraId="0A4DA548" w14:textId="206F3FC9"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21</w:t>
            </w:r>
          </w:p>
        </w:tc>
        <w:tc>
          <w:tcPr>
            <w:tcW w:w="2302" w:type="pct"/>
            <w:noWrap/>
            <w:vAlign w:val="center"/>
          </w:tcPr>
          <w:p w14:paraId="5FCA5F32" w14:textId="66EECA66"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3,21%</w:t>
            </w:r>
          </w:p>
        </w:tc>
      </w:tr>
      <w:tr w:rsidR="006E11DE" w:rsidRPr="00207120" w14:paraId="351ECC17" w14:textId="77777777" w:rsidTr="005D0410">
        <w:trPr>
          <w:trHeight w:val="288"/>
          <w:jc w:val="center"/>
        </w:trPr>
        <w:tc>
          <w:tcPr>
            <w:tcW w:w="1711" w:type="pct"/>
            <w:noWrap/>
            <w:vAlign w:val="center"/>
          </w:tcPr>
          <w:p w14:paraId="77A7CE97" w14:textId="71D796B9"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Vâlcea</w:t>
            </w:r>
          </w:p>
        </w:tc>
        <w:tc>
          <w:tcPr>
            <w:tcW w:w="987" w:type="pct"/>
            <w:noWrap/>
            <w:vAlign w:val="center"/>
          </w:tcPr>
          <w:p w14:paraId="7BAD6B11" w14:textId="76BE3815"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4</w:t>
            </w:r>
          </w:p>
        </w:tc>
        <w:tc>
          <w:tcPr>
            <w:tcW w:w="2302" w:type="pct"/>
            <w:noWrap/>
            <w:vAlign w:val="center"/>
          </w:tcPr>
          <w:p w14:paraId="46F160E3" w14:textId="7A7A67A6"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0,61%</w:t>
            </w:r>
          </w:p>
        </w:tc>
      </w:tr>
      <w:tr w:rsidR="006E11DE" w:rsidRPr="00207120" w14:paraId="615CBA25" w14:textId="77777777" w:rsidTr="005D0410">
        <w:trPr>
          <w:trHeight w:val="288"/>
          <w:jc w:val="center"/>
        </w:trPr>
        <w:tc>
          <w:tcPr>
            <w:tcW w:w="1711" w:type="pct"/>
            <w:noWrap/>
            <w:vAlign w:val="center"/>
          </w:tcPr>
          <w:p w14:paraId="79887035" w14:textId="44E74C68" w:rsidR="006E11DE" w:rsidRPr="00207120" w:rsidRDefault="006E11DE"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Vrancea</w:t>
            </w:r>
          </w:p>
        </w:tc>
        <w:tc>
          <w:tcPr>
            <w:tcW w:w="987" w:type="pct"/>
            <w:noWrap/>
            <w:vAlign w:val="center"/>
          </w:tcPr>
          <w:p w14:paraId="0245AA01" w14:textId="786B0A6B"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2302" w:type="pct"/>
            <w:noWrap/>
            <w:vAlign w:val="center"/>
          </w:tcPr>
          <w:p w14:paraId="45978882" w14:textId="3D7BA681" w:rsidR="006E11DE" w:rsidRPr="00207120" w:rsidRDefault="006E11DE"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bl>
    <w:p w14:paraId="3E246708" w14:textId="77777777" w:rsidR="005D0410" w:rsidRPr="00207120" w:rsidRDefault="005D0410" w:rsidP="005D0410">
      <w:pPr>
        <w:spacing w:after="0" w:line="240" w:lineRule="auto"/>
        <w:rPr>
          <w:rFonts w:ascii="Times New Roman" w:hAnsi="Times New Roman" w:cs="Times New Roman"/>
          <w:iCs/>
        </w:rPr>
        <w:sectPr w:rsidR="005D0410" w:rsidRPr="00207120" w:rsidSect="005D0410">
          <w:type w:val="continuous"/>
          <w:pgSz w:w="11906" w:h="16838" w:code="9"/>
          <w:pgMar w:top="1418" w:right="992" w:bottom="992" w:left="1276" w:header="720" w:footer="720" w:gutter="0"/>
          <w:cols w:num="2" w:space="720"/>
          <w:docGrid w:linePitch="360"/>
        </w:sectPr>
      </w:pPr>
    </w:p>
    <w:p w14:paraId="5FA3F4BB" w14:textId="660CE1F1" w:rsidR="004B714D" w:rsidRPr="00207120" w:rsidRDefault="004B714D" w:rsidP="005D0410">
      <w:pPr>
        <w:spacing w:after="0" w:line="240" w:lineRule="auto"/>
        <w:ind w:left="270" w:hanging="270"/>
        <w:jc w:val="both"/>
        <w:rPr>
          <w:rFonts w:ascii="Times New Roman" w:hAnsi="Times New Roman" w:cs="Times New Roman"/>
          <w:iCs/>
        </w:rPr>
      </w:pPr>
      <w:r w:rsidRPr="00207120">
        <w:rPr>
          <w:rFonts w:ascii="Times New Roman" w:hAnsi="Times New Roman" w:cs="Times New Roman"/>
          <w:iCs/>
        </w:rPr>
        <w:t xml:space="preserve">X. Distribuția studenților </w:t>
      </w:r>
      <w:r w:rsidRPr="008817CD">
        <w:rPr>
          <w:rFonts w:ascii="Times New Roman" w:hAnsi="Times New Roman" w:cs="Times New Roman"/>
          <w:iCs/>
        </w:rPr>
        <w:t xml:space="preserve">înmatriculați </w:t>
      </w:r>
      <w:r w:rsidR="00A47F42" w:rsidRPr="008817CD">
        <w:rPr>
          <w:rFonts w:ascii="Times New Roman" w:hAnsi="Times New Roman" w:cs="Times New Roman"/>
          <w:iCs/>
        </w:rPr>
        <w:t xml:space="preserve">în anul I </w:t>
      </w:r>
      <w:r w:rsidRPr="008817CD">
        <w:rPr>
          <w:rFonts w:ascii="Times New Roman" w:hAnsi="Times New Roman" w:cs="Times New Roman"/>
          <w:iCs/>
        </w:rPr>
        <w:t>la</w:t>
      </w:r>
      <w:r w:rsidRPr="00207120">
        <w:rPr>
          <w:rFonts w:ascii="Times New Roman" w:hAnsi="Times New Roman" w:cs="Times New Roman"/>
          <w:iCs/>
        </w:rPr>
        <w:t xml:space="preserve"> studii universitare de masterat după țara de proveniență, la nivelul universității</w:t>
      </w:r>
    </w:p>
    <w:p w14:paraId="6AE04A3A" w14:textId="77777777" w:rsidR="005D0410" w:rsidRPr="00207120" w:rsidRDefault="005D0410" w:rsidP="005D0410">
      <w:pPr>
        <w:spacing w:after="0" w:line="240" w:lineRule="auto"/>
        <w:jc w:val="both"/>
        <w:rPr>
          <w:rFonts w:ascii="Times New Roman" w:hAnsi="Times New Roman" w:cs="Times New Roman"/>
          <w:iCs/>
          <w:sz w:val="14"/>
          <w:szCs w:val="14"/>
        </w:rPr>
      </w:pPr>
    </w:p>
    <w:tbl>
      <w:tblPr>
        <w:tblW w:w="2381"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77"/>
        <w:gridCol w:w="906"/>
        <w:gridCol w:w="1707"/>
      </w:tblGrid>
      <w:tr w:rsidR="00CD47B7" w:rsidRPr="00207120" w14:paraId="7216E392" w14:textId="77777777" w:rsidTr="005D0410">
        <w:trPr>
          <w:trHeight w:val="288"/>
          <w:jc w:val="center"/>
        </w:trPr>
        <w:tc>
          <w:tcPr>
            <w:tcW w:w="2154" w:type="pct"/>
            <w:shd w:val="clear" w:color="auto" w:fill="F2F2F2" w:themeFill="background1" w:themeFillShade="F2"/>
            <w:noWrap/>
            <w:vAlign w:val="center"/>
            <w:hideMark/>
          </w:tcPr>
          <w:p w14:paraId="7D65E61F" w14:textId="77777777" w:rsidR="005D0410" w:rsidRPr="00207120" w:rsidRDefault="00CD47B7"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Județul de </w:t>
            </w:r>
          </w:p>
          <w:p w14:paraId="06D8E8D1" w14:textId="14FE5DEC" w:rsidR="00CD47B7" w:rsidRPr="00207120" w:rsidRDefault="00CD47B7" w:rsidP="005D0410">
            <w:pPr>
              <w:spacing w:after="0" w:line="240" w:lineRule="auto"/>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proveniența</w:t>
            </w:r>
          </w:p>
        </w:tc>
        <w:tc>
          <w:tcPr>
            <w:tcW w:w="987" w:type="pct"/>
            <w:shd w:val="clear" w:color="auto" w:fill="F2F2F2" w:themeFill="background1" w:themeFillShade="F2"/>
            <w:noWrap/>
            <w:vAlign w:val="center"/>
            <w:hideMark/>
          </w:tcPr>
          <w:p w14:paraId="56EC83F6" w14:textId="77777777" w:rsidR="005D0410" w:rsidRPr="00207120" w:rsidRDefault="00CD47B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Număr </w:t>
            </w:r>
          </w:p>
          <w:p w14:paraId="4A684AC7" w14:textId="493A26BA" w:rsidR="00CD47B7" w:rsidRPr="00207120" w:rsidRDefault="00CD47B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studenți</w:t>
            </w:r>
          </w:p>
        </w:tc>
        <w:tc>
          <w:tcPr>
            <w:tcW w:w="1859" w:type="pct"/>
            <w:shd w:val="clear" w:color="auto" w:fill="F2F2F2" w:themeFill="background1" w:themeFillShade="F2"/>
            <w:noWrap/>
            <w:vAlign w:val="center"/>
            <w:hideMark/>
          </w:tcPr>
          <w:p w14:paraId="79335C57" w14:textId="77777777" w:rsidR="005D0410" w:rsidRPr="00207120" w:rsidRDefault="00CD47B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 xml:space="preserve">Pondere în </w:t>
            </w:r>
          </w:p>
          <w:p w14:paraId="1E099E9E" w14:textId="4A8F5EC4" w:rsidR="00CD47B7" w:rsidRPr="00207120" w:rsidRDefault="00CD47B7" w:rsidP="005D0410">
            <w:pPr>
              <w:spacing w:after="0" w:line="240" w:lineRule="auto"/>
              <w:jc w:val="right"/>
              <w:rPr>
                <w:rFonts w:ascii="Times New Roman" w:eastAsia="Times New Roman" w:hAnsi="Times New Roman" w:cs="Times New Roman"/>
                <w:b/>
                <w:bCs/>
                <w:color w:val="000000"/>
                <w:kern w:val="0"/>
                <w:sz w:val="20"/>
                <w:szCs w:val="20"/>
                <w14:ligatures w14:val="none"/>
              </w:rPr>
            </w:pPr>
            <w:r w:rsidRPr="00207120">
              <w:rPr>
                <w:rFonts w:ascii="Times New Roman" w:eastAsia="Times New Roman" w:hAnsi="Times New Roman" w:cs="Times New Roman"/>
                <w:b/>
                <w:bCs/>
                <w:color w:val="000000"/>
                <w:kern w:val="0"/>
                <w:sz w:val="20"/>
                <w:szCs w:val="20"/>
                <w14:ligatures w14:val="none"/>
              </w:rPr>
              <w:t>total universitate</w:t>
            </w:r>
          </w:p>
        </w:tc>
      </w:tr>
      <w:tr w:rsidR="00EC77F8" w:rsidRPr="00207120" w14:paraId="50D406E5" w14:textId="77777777" w:rsidTr="005D0410">
        <w:trPr>
          <w:trHeight w:val="288"/>
          <w:jc w:val="center"/>
        </w:trPr>
        <w:tc>
          <w:tcPr>
            <w:tcW w:w="2154" w:type="pct"/>
            <w:noWrap/>
            <w:vAlign w:val="center"/>
            <w:hideMark/>
          </w:tcPr>
          <w:p w14:paraId="31540A1E" w14:textId="19405A4A" w:rsidR="00EC77F8" w:rsidRPr="00207120" w:rsidRDefault="00EC77F8"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Bangladesh</w:t>
            </w:r>
          </w:p>
        </w:tc>
        <w:tc>
          <w:tcPr>
            <w:tcW w:w="987" w:type="pct"/>
            <w:noWrap/>
            <w:vAlign w:val="center"/>
            <w:hideMark/>
          </w:tcPr>
          <w:p w14:paraId="0014F8F2" w14:textId="76A8279C" w:rsidR="00EC77F8" w:rsidRPr="00207120" w:rsidRDefault="00EC77F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1</w:t>
            </w:r>
          </w:p>
        </w:tc>
        <w:tc>
          <w:tcPr>
            <w:tcW w:w="1859" w:type="pct"/>
            <w:noWrap/>
            <w:vAlign w:val="center"/>
            <w:hideMark/>
          </w:tcPr>
          <w:p w14:paraId="3F9EF970" w14:textId="421E48A9" w:rsidR="00EC77F8" w:rsidRPr="00207120" w:rsidRDefault="00EC77F8"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0,15%</w:t>
            </w:r>
          </w:p>
        </w:tc>
      </w:tr>
      <w:tr w:rsidR="00290D2D" w:rsidRPr="00207120" w14:paraId="0E29B649" w14:textId="77777777" w:rsidTr="005D0410">
        <w:trPr>
          <w:trHeight w:val="288"/>
          <w:jc w:val="center"/>
        </w:trPr>
        <w:tc>
          <w:tcPr>
            <w:tcW w:w="2154" w:type="pct"/>
            <w:noWrap/>
            <w:vAlign w:val="center"/>
            <w:hideMark/>
          </w:tcPr>
          <w:p w14:paraId="21C811C8" w14:textId="5E7BD4CF" w:rsidR="00290D2D" w:rsidRPr="00207120" w:rsidRDefault="00290D2D" w:rsidP="005D0410">
            <w:pPr>
              <w:spacing w:after="0" w:line="240" w:lineRule="auto"/>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Republica Moldova</w:t>
            </w:r>
          </w:p>
        </w:tc>
        <w:tc>
          <w:tcPr>
            <w:tcW w:w="987" w:type="pct"/>
            <w:noWrap/>
            <w:vAlign w:val="center"/>
            <w:hideMark/>
          </w:tcPr>
          <w:p w14:paraId="135EEDE4" w14:textId="51F80A9A" w:rsidR="00290D2D" w:rsidRPr="00207120" w:rsidRDefault="00290D2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2</w:t>
            </w:r>
          </w:p>
        </w:tc>
        <w:tc>
          <w:tcPr>
            <w:tcW w:w="1859" w:type="pct"/>
            <w:noWrap/>
            <w:vAlign w:val="center"/>
            <w:hideMark/>
          </w:tcPr>
          <w:p w14:paraId="3BD8FB33" w14:textId="416D56D1" w:rsidR="00290D2D" w:rsidRPr="00207120" w:rsidRDefault="00290D2D" w:rsidP="005D0410">
            <w:pPr>
              <w:spacing w:after="0" w:line="240" w:lineRule="auto"/>
              <w:jc w:val="right"/>
              <w:rPr>
                <w:rFonts w:ascii="Times New Roman" w:eastAsia="Times New Roman" w:hAnsi="Times New Roman" w:cs="Times New Roman"/>
                <w:color w:val="000000"/>
                <w:kern w:val="0"/>
                <w:sz w:val="20"/>
                <w:szCs w:val="20"/>
                <w14:ligatures w14:val="none"/>
              </w:rPr>
            </w:pPr>
            <w:r w:rsidRPr="00207120">
              <w:rPr>
                <w:rFonts w:ascii="Times New Roman" w:eastAsia="Times New Roman" w:hAnsi="Times New Roman" w:cs="Times New Roman"/>
                <w:color w:val="000000"/>
                <w:kern w:val="0"/>
                <w:sz w:val="20"/>
                <w:szCs w:val="20"/>
                <w14:ligatures w14:val="none"/>
              </w:rPr>
              <w:t>0,31%</w:t>
            </w:r>
          </w:p>
        </w:tc>
      </w:tr>
    </w:tbl>
    <w:p w14:paraId="7817AB05" w14:textId="77777777" w:rsidR="00593001" w:rsidRPr="00207120" w:rsidRDefault="00593001" w:rsidP="0020097F">
      <w:pPr>
        <w:rPr>
          <w:rFonts w:ascii="Times New Roman" w:hAnsi="Times New Roman" w:cs="Times New Roman"/>
          <w:i/>
          <w:iCs/>
          <w:color w:val="00B050"/>
          <w:sz w:val="6"/>
          <w:szCs w:val="6"/>
        </w:rPr>
      </w:pPr>
    </w:p>
    <w:p w14:paraId="7DFE9A2B" w14:textId="5E6587CD" w:rsidR="00D40AF3" w:rsidRPr="00207120" w:rsidRDefault="0020097F" w:rsidP="0020097F">
      <w:pPr>
        <w:rPr>
          <w:rFonts w:ascii="Times New Roman" w:hAnsi="Times New Roman" w:cs="Times New Roman"/>
          <w:b/>
          <w:bCs/>
          <w:color w:val="000000" w:themeColor="text1"/>
        </w:rPr>
      </w:pPr>
      <w:r w:rsidRPr="00207120">
        <w:rPr>
          <w:rFonts w:ascii="Times New Roman" w:hAnsi="Times New Roman" w:cs="Times New Roman"/>
          <w:i/>
          <w:iCs/>
          <w:color w:val="000000" w:themeColor="text1"/>
          <w:sz w:val="18"/>
          <w:szCs w:val="18"/>
        </w:rPr>
        <w:t>Sursa datelor: date transmise de secretariatele facultăților</w:t>
      </w:r>
    </w:p>
    <w:p w14:paraId="320A160E" w14:textId="44CE2A35" w:rsidR="00D40AF3" w:rsidRPr="00207120" w:rsidRDefault="00D40AF3" w:rsidP="00174AA2">
      <w:pPr>
        <w:jc w:val="center"/>
        <w:rPr>
          <w:rFonts w:ascii="Times New Roman" w:hAnsi="Times New Roman" w:cs="Times New Roman"/>
          <w:b/>
          <w:bCs/>
          <w:color w:val="000000" w:themeColor="text1"/>
        </w:rPr>
        <w:sectPr w:rsidR="00D40AF3" w:rsidRPr="00207120" w:rsidSect="00FC067E">
          <w:type w:val="continuous"/>
          <w:pgSz w:w="11906" w:h="16838" w:code="9"/>
          <w:pgMar w:top="1418" w:right="992" w:bottom="992" w:left="1276" w:header="720" w:footer="720" w:gutter="0"/>
          <w:cols w:space="720"/>
          <w:docGrid w:linePitch="360"/>
        </w:sectPr>
      </w:pPr>
    </w:p>
    <w:p w14:paraId="4CDBEF78" w14:textId="35FCA988" w:rsidR="000213EB" w:rsidRPr="00207120" w:rsidRDefault="00490630" w:rsidP="003156BC">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14</w:t>
      </w:r>
    </w:p>
    <w:p w14:paraId="3F2F7154" w14:textId="77777777" w:rsidR="00E11DA5" w:rsidRPr="00207120" w:rsidRDefault="00E11DA5" w:rsidP="00C05818">
      <w:pPr>
        <w:jc w:val="center"/>
        <w:rPr>
          <w:rFonts w:ascii="Times New Roman" w:hAnsi="Times New Roman" w:cs="Times New Roman"/>
          <w:b/>
          <w:bCs/>
        </w:rPr>
      </w:pPr>
    </w:p>
    <w:p w14:paraId="7B95726E" w14:textId="44F9D364" w:rsidR="000213EB" w:rsidRPr="00207120" w:rsidRDefault="000213EB" w:rsidP="00D97B2D">
      <w:pPr>
        <w:spacing w:after="0" w:line="240" w:lineRule="auto"/>
        <w:jc w:val="center"/>
        <w:rPr>
          <w:rFonts w:ascii="Times New Roman" w:hAnsi="Times New Roman" w:cs="Times New Roman"/>
          <w:b/>
          <w:bCs/>
        </w:rPr>
      </w:pPr>
      <w:bookmarkStart w:id="219" w:name="_Hlk232690310"/>
      <w:r w:rsidRPr="00207120">
        <w:rPr>
          <w:rFonts w:ascii="Times New Roman" w:hAnsi="Times New Roman" w:cs="Times New Roman"/>
          <w:b/>
          <w:bCs/>
        </w:rPr>
        <w:t>Evoluția numărului total de studenți la studii universitare de licență, master</w:t>
      </w:r>
      <w:r w:rsidR="003156BC" w:rsidRPr="00207120">
        <w:rPr>
          <w:rFonts w:ascii="Times New Roman" w:hAnsi="Times New Roman" w:cs="Times New Roman"/>
          <w:b/>
          <w:bCs/>
        </w:rPr>
        <w:t>at</w:t>
      </w:r>
      <w:r w:rsidRPr="00207120">
        <w:rPr>
          <w:rFonts w:ascii="Times New Roman" w:hAnsi="Times New Roman" w:cs="Times New Roman"/>
          <w:b/>
          <w:bCs/>
        </w:rPr>
        <w:t xml:space="preserve"> și doctorat</w:t>
      </w:r>
      <w:bookmarkEnd w:id="219"/>
    </w:p>
    <w:p w14:paraId="65DDE776" w14:textId="77777777" w:rsidR="00D97B2D" w:rsidRPr="00207120" w:rsidRDefault="00D97B2D" w:rsidP="00D97B2D">
      <w:pPr>
        <w:spacing w:after="0" w:line="240" w:lineRule="auto"/>
        <w:jc w:val="center"/>
        <w:rPr>
          <w:rFonts w:ascii="Times New Roman" w:hAnsi="Times New Roman" w:cs="Times New Roman"/>
          <w:b/>
          <w:bCs/>
          <w:color w:val="074F6A" w:themeColor="accent4" w:themeShade="80"/>
        </w:rPr>
      </w:pPr>
    </w:p>
    <w:p w14:paraId="6B3394BB" w14:textId="76CB3AB6" w:rsidR="00FA26D9" w:rsidRPr="00207120" w:rsidRDefault="004D4B71" w:rsidP="00841F07">
      <w:pPr>
        <w:jc w:val="center"/>
        <w:rPr>
          <w:rFonts w:ascii="Times New Roman" w:hAnsi="Times New Roman" w:cs="Times New Roman"/>
          <w:color w:val="074F6A" w:themeColor="accent4" w:themeShade="80"/>
        </w:rPr>
      </w:pPr>
      <w:r w:rsidRPr="00207120">
        <w:rPr>
          <w:rFonts w:ascii="Times New Roman" w:hAnsi="Times New Roman" w:cs="Times New Roman"/>
        </w:rPr>
        <w:t xml:space="preserve">I. </w:t>
      </w:r>
      <w:r w:rsidR="00841F07" w:rsidRPr="00207120">
        <w:rPr>
          <w:rFonts w:ascii="Times New Roman" w:hAnsi="Times New Roman" w:cs="Times New Roman"/>
        </w:rPr>
        <w:t>Evoluția numărului total de studenți la studii universitare de licență</w:t>
      </w:r>
    </w:p>
    <w:tbl>
      <w:tblPr>
        <w:tblW w:w="9349"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3964"/>
        <w:gridCol w:w="1077"/>
        <w:gridCol w:w="1077"/>
        <w:gridCol w:w="1077"/>
        <w:gridCol w:w="1077"/>
        <w:gridCol w:w="1077"/>
      </w:tblGrid>
      <w:tr w:rsidR="00841F07" w:rsidRPr="00207120" w14:paraId="295A6C19" w14:textId="77777777" w:rsidTr="003156BC">
        <w:trPr>
          <w:trHeight w:val="170"/>
        </w:trPr>
        <w:tc>
          <w:tcPr>
            <w:tcW w:w="3964" w:type="dxa"/>
            <w:shd w:val="clear" w:color="auto" w:fill="F2F2F2" w:themeFill="background1" w:themeFillShade="F2"/>
            <w:noWrap/>
            <w:vAlign w:val="center"/>
            <w:hideMark/>
          </w:tcPr>
          <w:p w14:paraId="3110C5E4"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1077" w:type="dxa"/>
            <w:shd w:val="clear" w:color="auto" w:fill="F2F2F2" w:themeFill="background1" w:themeFillShade="F2"/>
            <w:noWrap/>
            <w:vAlign w:val="center"/>
            <w:hideMark/>
          </w:tcPr>
          <w:p w14:paraId="6B847B5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2021-2022</w:t>
            </w:r>
          </w:p>
        </w:tc>
        <w:tc>
          <w:tcPr>
            <w:tcW w:w="1077" w:type="dxa"/>
            <w:shd w:val="clear" w:color="auto" w:fill="F2F2F2" w:themeFill="background1" w:themeFillShade="F2"/>
            <w:noWrap/>
            <w:vAlign w:val="center"/>
            <w:hideMark/>
          </w:tcPr>
          <w:p w14:paraId="547DA02F"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2022-2023</w:t>
            </w:r>
          </w:p>
        </w:tc>
        <w:tc>
          <w:tcPr>
            <w:tcW w:w="1077" w:type="dxa"/>
            <w:shd w:val="clear" w:color="auto" w:fill="F2F2F2" w:themeFill="background1" w:themeFillShade="F2"/>
            <w:noWrap/>
            <w:vAlign w:val="center"/>
            <w:hideMark/>
          </w:tcPr>
          <w:p w14:paraId="72771F96"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2023-2024</w:t>
            </w:r>
          </w:p>
        </w:tc>
        <w:tc>
          <w:tcPr>
            <w:tcW w:w="1077" w:type="dxa"/>
            <w:shd w:val="clear" w:color="auto" w:fill="F2F2F2" w:themeFill="background1" w:themeFillShade="F2"/>
            <w:noWrap/>
            <w:vAlign w:val="center"/>
            <w:hideMark/>
          </w:tcPr>
          <w:p w14:paraId="5F03A8A3"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2024-2025</w:t>
            </w:r>
          </w:p>
        </w:tc>
        <w:tc>
          <w:tcPr>
            <w:tcW w:w="1077" w:type="dxa"/>
            <w:shd w:val="clear" w:color="auto" w:fill="F2F2F2" w:themeFill="background1" w:themeFillShade="F2"/>
            <w:noWrap/>
            <w:vAlign w:val="center"/>
            <w:hideMark/>
          </w:tcPr>
          <w:p w14:paraId="2A696BD4"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2025-2026</w:t>
            </w:r>
          </w:p>
        </w:tc>
      </w:tr>
      <w:tr w:rsidR="00841F07" w:rsidRPr="00207120" w14:paraId="2E2FFE99" w14:textId="77777777" w:rsidTr="003156BC">
        <w:trPr>
          <w:trHeight w:val="170"/>
        </w:trPr>
        <w:tc>
          <w:tcPr>
            <w:tcW w:w="3964" w:type="dxa"/>
            <w:shd w:val="clear" w:color="auto" w:fill="FFFFFF" w:themeFill="background1"/>
            <w:noWrap/>
            <w:vAlign w:val="center"/>
            <w:hideMark/>
          </w:tcPr>
          <w:p w14:paraId="0CF1CAE2"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1077" w:type="dxa"/>
            <w:shd w:val="clear" w:color="auto" w:fill="FFFFFF" w:themeFill="background1"/>
            <w:noWrap/>
            <w:vAlign w:val="center"/>
            <w:hideMark/>
          </w:tcPr>
          <w:p w14:paraId="330104B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704</w:t>
            </w:r>
          </w:p>
        </w:tc>
        <w:tc>
          <w:tcPr>
            <w:tcW w:w="1077" w:type="dxa"/>
            <w:shd w:val="clear" w:color="auto" w:fill="FFFFFF" w:themeFill="background1"/>
            <w:noWrap/>
            <w:vAlign w:val="center"/>
            <w:hideMark/>
          </w:tcPr>
          <w:p w14:paraId="491F88D2"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723</w:t>
            </w:r>
          </w:p>
        </w:tc>
        <w:tc>
          <w:tcPr>
            <w:tcW w:w="1077" w:type="dxa"/>
            <w:shd w:val="clear" w:color="auto" w:fill="FFFFFF" w:themeFill="background1"/>
            <w:noWrap/>
            <w:vAlign w:val="center"/>
            <w:hideMark/>
          </w:tcPr>
          <w:p w14:paraId="59D0C90A"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709</w:t>
            </w:r>
          </w:p>
        </w:tc>
        <w:tc>
          <w:tcPr>
            <w:tcW w:w="1077" w:type="dxa"/>
            <w:shd w:val="clear" w:color="auto" w:fill="FFFFFF" w:themeFill="background1"/>
            <w:noWrap/>
            <w:vAlign w:val="center"/>
            <w:hideMark/>
          </w:tcPr>
          <w:p w14:paraId="39BD5BE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802</w:t>
            </w:r>
          </w:p>
        </w:tc>
        <w:tc>
          <w:tcPr>
            <w:tcW w:w="1077" w:type="dxa"/>
            <w:shd w:val="clear" w:color="auto" w:fill="FFFFFF" w:themeFill="background1"/>
            <w:noWrap/>
            <w:vAlign w:val="center"/>
            <w:hideMark/>
          </w:tcPr>
          <w:p w14:paraId="307C5E07"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798</w:t>
            </w:r>
          </w:p>
        </w:tc>
      </w:tr>
      <w:tr w:rsidR="00841F07" w:rsidRPr="00207120" w14:paraId="5F3FA40B" w14:textId="77777777" w:rsidTr="003156BC">
        <w:trPr>
          <w:trHeight w:val="170"/>
        </w:trPr>
        <w:tc>
          <w:tcPr>
            <w:tcW w:w="3964" w:type="dxa"/>
            <w:shd w:val="clear" w:color="auto" w:fill="FFFFFF" w:themeFill="background1"/>
            <w:noWrap/>
            <w:vAlign w:val="center"/>
            <w:hideMark/>
          </w:tcPr>
          <w:p w14:paraId="0246F513"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1077" w:type="dxa"/>
            <w:shd w:val="clear" w:color="auto" w:fill="FFFFFF" w:themeFill="background1"/>
            <w:noWrap/>
            <w:vAlign w:val="center"/>
            <w:hideMark/>
          </w:tcPr>
          <w:p w14:paraId="773483E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126</w:t>
            </w:r>
          </w:p>
        </w:tc>
        <w:tc>
          <w:tcPr>
            <w:tcW w:w="1077" w:type="dxa"/>
            <w:shd w:val="clear" w:color="auto" w:fill="FFFFFF" w:themeFill="background1"/>
            <w:noWrap/>
            <w:vAlign w:val="center"/>
            <w:hideMark/>
          </w:tcPr>
          <w:p w14:paraId="34B6643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126</w:t>
            </w:r>
          </w:p>
        </w:tc>
        <w:tc>
          <w:tcPr>
            <w:tcW w:w="1077" w:type="dxa"/>
            <w:shd w:val="clear" w:color="auto" w:fill="FFFFFF" w:themeFill="background1"/>
            <w:noWrap/>
            <w:vAlign w:val="center"/>
            <w:hideMark/>
          </w:tcPr>
          <w:p w14:paraId="542F23E3"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123</w:t>
            </w:r>
          </w:p>
        </w:tc>
        <w:tc>
          <w:tcPr>
            <w:tcW w:w="1077" w:type="dxa"/>
            <w:shd w:val="clear" w:color="auto" w:fill="FFFFFF" w:themeFill="background1"/>
            <w:noWrap/>
            <w:vAlign w:val="center"/>
            <w:hideMark/>
          </w:tcPr>
          <w:p w14:paraId="2F80A51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147</w:t>
            </w:r>
          </w:p>
        </w:tc>
        <w:tc>
          <w:tcPr>
            <w:tcW w:w="1077" w:type="dxa"/>
            <w:shd w:val="clear" w:color="auto" w:fill="FFFFFF" w:themeFill="background1"/>
            <w:noWrap/>
            <w:vAlign w:val="center"/>
            <w:hideMark/>
          </w:tcPr>
          <w:p w14:paraId="754B27B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141</w:t>
            </w:r>
          </w:p>
        </w:tc>
      </w:tr>
      <w:tr w:rsidR="001D2CEF" w:rsidRPr="00207120" w14:paraId="0993F406" w14:textId="77777777" w:rsidTr="00655566">
        <w:trPr>
          <w:trHeight w:val="170"/>
        </w:trPr>
        <w:tc>
          <w:tcPr>
            <w:tcW w:w="3964" w:type="dxa"/>
            <w:shd w:val="clear" w:color="auto" w:fill="FFFFFF" w:themeFill="background1"/>
            <w:noWrap/>
            <w:hideMark/>
          </w:tcPr>
          <w:p w14:paraId="278530E9" w14:textId="4B30B3CC"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w:t>
            </w:r>
          </w:p>
        </w:tc>
        <w:tc>
          <w:tcPr>
            <w:tcW w:w="1077" w:type="dxa"/>
            <w:shd w:val="clear" w:color="auto" w:fill="FFFFFF" w:themeFill="background1"/>
            <w:noWrap/>
            <w:hideMark/>
          </w:tcPr>
          <w:p w14:paraId="3BB2183C" w14:textId="75E960B3"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290</w:t>
            </w:r>
          </w:p>
        </w:tc>
        <w:tc>
          <w:tcPr>
            <w:tcW w:w="1077" w:type="dxa"/>
            <w:shd w:val="clear" w:color="auto" w:fill="FFFFFF" w:themeFill="background1"/>
            <w:noWrap/>
            <w:hideMark/>
          </w:tcPr>
          <w:p w14:paraId="3A589B7A" w14:textId="613838F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293</w:t>
            </w:r>
          </w:p>
        </w:tc>
        <w:tc>
          <w:tcPr>
            <w:tcW w:w="1077" w:type="dxa"/>
            <w:shd w:val="clear" w:color="auto" w:fill="FFFFFF" w:themeFill="background1"/>
            <w:noWrap/>
            <w:hideMark/>
          </w:tcPr>
          <w:p w14:paraId="74515D73" w14:textId="0FC3EFD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298</w:t>
            </w:r>
          </w:p>
        </w:tc>
        <w:tc>
          <w:tcPr>
            <w:tcW w:w="1077" w:type="dxa"/>
            <w:shd w:val="clear" w:color="auto" w:fill="FFFFFF" w:themeFill="background1"/>
            <w:noWrap/>
            <w:hideMark/>
          </w:tcPr>
          <w:p w14:paraId="707B0594" w14:textId="1AB5485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327</w:t>
            </w:r>
          </w:p>
        </w:tc>
        <w:tc>
          <w:tcPr>
            <w:tcW w:w="1077" w:type="dxa"/>
            <w:shd w:val="clear" w:color="auto" w:fill="FFFFFF" w:themeFill="background1"/>
            <w:noWrap/>
            <w:hideMark/>
          </w:tcPr>
          <w:p w14:paraId="3A91E1E5" w14:textId="6A96C77F"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326</w:t>
            </w:r>
          </w:p>
        </w:tc>
      </w:tr>
      <w:tr w:rsidR="001D2CEF" w:rsidRPr="00207120" w14:paraId="10FDDAF4" w14:textId="77777777" w:rsidTr="00655566">
        <w:trPr>
          <w:trHeight w:val="170"/>
        </w:trPr>
        <w:tc>
          <w:tcPr>
            <w:tcW w:w="3964" w:type="dxa"/>
            <w:shd w:val="clear" w:color="auto" w:fill="FFFFFF" w:themeFill="background1"/>
            <w:noWrap/>
          </w:tcPr>
          <w:p w14:paraId="6BE9A81D" w14:textId="35705118"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 ID</w:t>
            </w:r>
          </w:p>
        </w:tc>
        <w:tc>
          <w:tcPr>
            <w:tcW w:w="1077" w:type="dxa"/>
            <w:shd w:val="clear" w:color="auto" w:fill="FFFFFF" w:themeFill="background1"/>
            <w:noWrap/>
          </w:tcPr>
          <w:p w14:paraId="7DE352CC" w14:textId="30E3C62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288</w:t>
            </w:r>
          </w:p>
        </w:tc>
        <w:tc>
          <w:tcPr>
            <w:tcW w:w="1077" w:type="dxa"/>
            <w:shd w:val="clear" w:color="auto" w:fill="FFFFFF" w:themeFill="background1"/>
            <w:noWrap/>
          </w:tcPr>
          <w:p w14:paraId="14EC5C77" w14:textId="2D35CE77"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304</w:t>
            </w:r>
          </w:p>
        </w:tc>
        <w:tc>
          <w:tcPr>
            <w:tcW w:w="1077" w:type="dxa"/>
            <w:shd w:val="clear" w:color="auto" w:fill="FFFFFF" w:themeFill="background1"/>
            <w:noWrap/>
          </w:tcPr>
          <w:p w14:paraId="4AA3FA8D" w14:textId="043E6E3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288</w:t>
            </w:r>
          </w:p>
        </w:tc>
        <w:tc>
          <w:tcPr>
            <w:tcW w:w="1077" w:type="dxa"/>
            <w:shd w:val="clear" w:color="auto" w:fill="FFFFFF" w:themeFill="background1"/>
            <w:noWrap/>
          </w:tcPr>
          <w:p w14:paraId="0FCFCB57" w14:textId="6A171CA7"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328</w:t>
            </w:r>
          </w:p>
        </w:tc>
        <w:tc>
          <w:tcPr>
            <w:tcW w:w="1077" w:type="dxa"/>
            <w:shd w:val="clear" w:color="auto" w:fill="FFFFFF" w:themeFill="background1"/>
            <w:noWrap/>
          </w:tcPr>
          <w:p w14:paraId="31B89376" w14:textId="13B3295B"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331</w:t>
            </w:r>
          </w:p>
        </w:tc>
      </w:tr>
      <w:tr w:rsidR="00841F07" w:rsidRPr="00207120" w14:paraId="7D78C1C1" w14:textId="77777777" w:rsidTr="003156BC">
        <w:trPr>
          <w:trHeight w:val="170"/>
        </w:trPr>
        <w:tc>
          <w:tcPr>
            <w:tcW w:w="3964" w:type="dxa"/>
            <w:shd w:val="clear" w:color="auto" w:fill="FFFFFF" w:themeFill="background1"/>
            <w:noWrap/>
            <w:vAlign w:val="center"/>
            <w:hideMark/>
          </w:tcPr>
          <w:p w14:paraId="0C0537E4"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1077" w:type="dxa"/>
            <w:shd w:val="clear" w:color="auto" w:fill="FFFFFF" w:themeFill="background1"/>
            <w:noWrap/>
            <w:vAlign w:val="center"/>
            <w:hideMark/>
          </w:tcPr>
          <w:p w14:paraId="3F3DD1A9"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435</w:t>
            </w:r>
          </w:p>
        </w:tc>
        <w:tc>
          <w:tcPr>
            <w:tcW w:w="1077" w:type="dxa"/>
            <w:shd w:val="clear" w:color="auto" w:fill="FFFFFF" w:themeFill="background1"/>
            <w:noWrap/>
            <w:vAlign w:val="center"/>
            <w:hideMark/>
          </w:tcPr>
          <w:p w14:paraId="41A12433"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420</w:t>
            </w:r>
          </w:p>
        </w:tc>
        <w:tc>
          <w:tcPr>
            <w:tcW w:w="1077" w:type="dxa"/>
            <w:shd w:val="clear" w:color="auto" w:fill="FFFFFF" w:themeFill="background1"/>
            <w:noWrap/>
            <w:vAlign w:val="center"/>
            <w:hideMark/>
          </w:tcPr>
          <w:p w14:paraId="5DF69044"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466</w:t>
            </w:r>
          </w:p>
        </w:tc>
        <w:tc>
          <w:tcPr>
            <w:tcW w:w="1077" w:type="dxa"/>
            <w:shd w:val="clear" w:color="auto" w:fill="FFFFFF" w:themeFill="background1"/>
            <w:noWrap/>
            <w:vAlign w:val="center"/>
            <w:hideMark/>
          </w:tcPr>
          <w:p w14:paraId="57097571"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496</w:t>
            </w:r>
          </w:p>
        </w:tc>
        <w:tc>
          <w:tcPr>
            <w:tcW w:w="1077" w:type="dxa"/>
            <w:shd w:val="clear" w:color="auto" w:fill="FFFFFF" w:themeFill="background1"/>
            <w:noWrap/>
            <w:vAlign w:val="center"/>
            <w:hideMark/>
          </w:tcPr>
          <w:p w14:paraId="20EB49BE"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528</w:t>
            </w:r>
          </w:p>
        </w:tc>
      </w:tr>
      <w:tr w:rsidR="00841F07" w:rsidRPr="00207120" w14:paraId="0C4D1421" w14:textId="77777777" w:rsidTr="003156BC">
        <w:trPr>
          <w:trHeight w:val="170"/>
        </w:trPr>
        <w:tc>
          <w:tcPr>
            <w:tcW w:w="3964" w:type="dxa"/>
            <w:shd w:val="clear" w:color="auto" w:fill="FFFFFF" w:themeFill="background1"/>
            <w:noWrap/>
            <w:vAlign w:val="center"/>
            <w:hideMark/>
          </w:tcPr>
          <w:p w14:paraId="1CAE111C"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și informatică aplicată</w:t>
            </w:r>
          </w:p>
        </w:tc>
        <w:tc>
          <w:tcPr>
            <w:tcW w:w="1077" w:type="dxa"/>
            <w:shd w:val="clear" w:color="auto" w:fill="FFFFFF" w:themeFill="background1"/>
            <w:noWrap/>
            <w:vAlign w:val="center"/>
            <w:hideMark/>
          </w:tcPr>
          <w:p w14:paraId="5CD32CB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108</w:t>
            </w:r>
          </w:p>
        </w:tc>
        <w:tc>
          <w:tcPr>
            <w:tcW w:w="1077" w:type="dxa"/>
            <w:shd w:val="clear" w:color="auto" w:fill="FFFFFF" w:themeFill="background1"/>
            <w:noWrap/>
            <w:vAlign w:val="center"/>
            <w:hideMark/>
          </w:tcPr>
          <w:p w14:paraId="2C678EF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107</w:t>
            </w:r>
          </w:p>
        </w:tc>
        <w:tc>
          <w:tcPr>
            <w:tcW w:w="1077" w:type="dxa"/>
            <w:shd w:val="clear" w:color="auto" w:fill="FFFFFF" w:themeFill="background1"/>
            <w:noWrap/>
            <w:vAlign w:val="center"/>
            <w:hideMark/>
          </w:tcPr>
          <w:p w14:paraId="1BE4B12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125</w:t>
            </w:r>
          </w:p>
        </w:tc>
        <w:tc>
          <w:tcPr>
            <w:tcW w:w="1077" w:type="dxa"/>
            <w:shd w:val="clear" w:color="auto" w:fill="FFFFFF" w:themeFill="background1"/>
            <w:noWrap/>
            <w:vAlign w:val="center"/>
            <w:hideMark/>
          </w:tcPr>
          <w:p w14:paraId="2F6D4F6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131</w:t>
            </w:r>
          </w:p>
        </w:tc>
        <w:tc>
          <w:tcPr>
            <w:tcW w:w="1077" w:type="dxa"/>
            <w:shd w:val="clear" w:color="auto" w:fill="FFFFFF" w:themeFill="background1"/>
            <w:noWrap/>
            <w:vAlign w:val="center"/>
            <w:hideMark/>
          </w:tcPr>
          <w:p w14:paraId="0F8C16A3"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143</w:t>
            </w:r>
          </w:p>
        </w:tc>
      </w:tr>
      <w:tr w:rsidR="00C05818" w:rsidRPr="00207120" w14:paraId="029A12C6" w14:textId="77777777" w:rsidTr="003156BC">
        <w:trPr>
          <w:trHeight w:val="170"/>
        </w:trPr>
        <w:tc>
          <w:tcPr>
            <w:tcW w:w="3964" w:type="dxa"/>
            <w:shd w:val="clear" w:color="auto" w:fill="FFFFFF" w:themeFill="background1"/>
            <w:noWrap/>
            <w:vAlign w:val="center"/>
            <w:hideMark/>
          </w:tcPr>
          <w:p w14:paraId="0409F036" w14:textId="73CECDFF" w:rsidR="00C05818" w:rsidRPr="00207120" w:rsidRDefault="00C05818"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 xml:space="preserve">Electronică aplicată </w:t>
            </w:r>
          </w:p>
        </w:tc>
        <w:tc>
          <w:tcPr>
            <w:tcW w:w="1077" w:type="dxa"/>
            <w:vMerge w:val="restart"/>
            <w:shd w:val="clear" w:color="auto" w:fill="FFFFFF" w:themeFill="background1"/>
            <w:noWrap/>
            <w:vAlign w:val="center"/>
            <w:hideMark/>
          </w:tcPr>
          <w:p w14:paraId="0C510044"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191</w:t>
            </w:r>
          </w:p>
        </w:tc>
        <w:tc>
          <w:tcPr>
            <w:tcW w:w="1077" w:type="dxa"/>
            <w:vMerge w:val="restart"/>
            <w:shd w:val="clear" w:color="auto" w:fill="FFFFFF" w:themeFill="background1"/>
            <w:noWrap/>
            <w:vAlign w:val="center"/>
            <w:hideMark/>
          </w:tcPr>
          <w:p w14:paraId="1A83F078"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174</w:t>
            </w:r>
          </w:p>
        </w:tc>
        <w:tc>
          <w:tcPr>
            <w:tcW w:w="1077" w:type="dxa"/>
            <w:vMerge w:val="restart"/>
            <w:shd w:val="clear" w:color="auto" w:fill="FFFFFF" w:themeFill="background1"/>
            <w:noWrap/>
            <w:vAlign w:val="center"/>
            <w:hideMark/>
          </w:tcPr>
          <w:p w14:paraId="52ACF52C"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180</w:t>
            </w:r>
          </w:p>
        </w:tc>
        <w:tc>
          <w:tcPr>
            <w:tcW w:w="1077" w:type="dxa"/>
            <w:vMerge w:val="restart"/>
            <w:shd w:val="clear" w:color="auto" w:fill="FFFFFF" w:themeFill="background1"/>
            <w:noWrap/>
            <w:vAlign w:val="center"/>
            <w:hideMark/>
          </w:tcPr>
          <w:p w14:paraId="5046810F"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193</w:t>
            </w:r>
          </w:p>
        </w:tc>
        <w:tc>
          <w:tcPr>
            <w:tcW w:w="1077" w:type="dxa"/>
            <w:vMerge w:val="restart"/>
            <w:shd w:val="clear" w:color="auto" w:fill="FFFFFF" w:themeFill="background1"/>
            <w:noWrap/>
            <w:vAlign w:val="center"/>
            <w:hideMark/>
          </w:tcPr>
          <w:p w14:paraId="3BD201C1"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197</w:t>
            </w:r>
          </w:p>
        </w:tc>
      </w:tr>
      <w:tr w:rsidR="00C05818" w:rsidRPr="00207120" w14:paraId="551E0A7A" w14:textId="77777777" w:rsidTr="003156BC">
        <w:trPr>
          <w:trHeight w:val="170"/>
        </w:trPr>
        <w:tc>
          <w:tcPr>
            <w:tcW w:w="3964" w:type="dxa"/>
            <w:shd w:val="clear" w:color="auto" w:fill="FFFFFF" w:themeFill="background1"/>
            <w:noWrap/>
            <w:vAlign w:val="center"/>
          </w:tcPr>
          <w:p w14:paraId="2ED73A3B" w14:textId="22DD0FCA" w:rsidR="00C05818" w:rsidRPr="00207120" w:rsidRDefault="00C05818"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Tehnologii și sisteme de telecomunicații</w:t>
            </w:r>
          </w:p>
        </w:tc>
        <w:tc>
          <w:tcPr>
            <w:tcW w:w="1077" w:type="dxa"/>
            <w:vMerge/>
            <w:shd w:val="clear" w:color="auto" w:fill="FFFFFF" w:themeFill="background1"/>
            <w:noWrap/>
            <w:vAlign w:val="center"/>
          </w:tcPr>
          <w:p w14:paraId="11E1C78C"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p>
        </w:tc>
        <w:tc>
          <w:tcPr>
            <w:tcW w:w="1077" w:type="dxa"/>
            <w:vMerge/>
            <w:shd w:val="clear" w:color="auto" w:fill="FFFFFF" w:themeFill="background1"/>
            <w:noWrap/>
            <w:vAlign w:val="center"/>
          </w:tcPr>
          <w:p w14:paraId="1DB0FEBB"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p>
        </w:tc>
        <w:tc>
          <w:tcPr>
            <w:tcW w:w="1077" w:type="dxa"/>
            <w:vMerge/>
            <w:shd w:val="clear" w:color="auto" w:fill="FFFFFF" w:themeFill="background1"/>
            <w:noWrap/>
            <w:vAlign w:val="center"/>
          </w:tcPr>
          <w:p w14:paraId="2A29209B"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p>
        </w:tc>
        <w:tc>
          <w:tcPr>
            <w:tcW w:w="1077" w:type="dxa"/>
            <w:vMerge/>
            <w:shd w:val="clear" w:color="auto" w:fill="FFFFFF" w:themeFill="background1"/>
            <w:noWrap/>
            <w:vAlign w:val="center"/>
          </w:tcPr>
          <w:p w14:paraId="06D49787"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p>
        </w:tc>
        <w:tc>
          <w:tcPr>
            <w:tcW w:w="1077" w:type="dxa"/>
            <w:vMerge/>
            <w:shd w:val="clear" w:color="auto" w:fill="FFFFFF" w:themeFill="background1"/>
            <w:noWrap/>
            <w:vAlign w:val="center"/>
          </w:tcPr>
          <w:p w14:paraId="24C5D8E2" w14:textId="77777777" w:rsidR="00C05818" w:rsidRPr="00207120" w:rsidRDefault="00C05818" w:rsidP="00C05818">
            <w:pPr>
              <w:spacing w:after="0" w:line="240" w:lineRule="auto"/>
              <w:jc w:val="center"/>
              <w:rPr>
                <w:rFonts w:ascii="Times New Roman" w:eastAsia="Times New Roman" w:hAnsi="Times New Roman" w:cs="Times New Roman"/>
                <w:color w:val="000000"/>
                <w:kern w:val="0"/>
                <w:sz w:val="18"/>
                <w:szCs w:val="18"/>
                <w14:ligatures w14:val="none"/>
              </w:rPr>
            </w:pPr>
          </w:p>
        </w:tc>
      </w:tr>
      <w:tr w:rsidR="00841F07" w:rsidRPr="00207120" w14:paraId="50530684" w14:textId="77777777" w:rsidTr="003156BC">
        <w:trPr>
          <w:trHeight w:val="170"/>
        </w:trPr>
        <w:tc>
          <w:tcPr>
            <w:tcW w:w="3964" w:type="dxa"/>
            <w:shd w:val="clear" w:color="auto" w:fill="FFFFFF" w:themeFill="background1"/>
            <w:noWrap/>
            <w:vAlign w:val="center"/>
            <w:hideMark/>
          </w:tcPr>
          <w:p w14:paraId="6BCED83F"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Electrotehnică</w:t>
            </w:r>
          </w:p>
        </w:tc>
        <w:tc>
          <w:tcPr>
            <w:tcW w:w="1077" w:type="dxa"/>
            <w:shd w:val="clear" w:color="auto" w:fill="FFFFFF" w:themeFill="background1"/>
            <w:noWrap/>
            <w:vAlign w:val="center"/>
            <w:hideMark/>
          </w:tcPr>
          <w:p w14:paraId="794ACA1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w:t>
            </w:r>
          </w:p>
        </w:tc>
        <w:tc>
          <w:tcPr>
            <w:tcW w:w="1077" w:type="dxa"/>
            <w:shd w:val="clear" w:color="auto" w:fill="FFFFFF" w:themeFill="background1"/>
            <w:noWrap/>
            <w:vAlign w:val="center"/>
            <w:hideMark/>
          </w:tcPr>
          <w:p w14:paraId="4536F59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77" w:type="dxa"/>
            <w:shd w:val="clear" w:color="auto" w:fill="FFFFFF" w:themeFill="background1"/>
            <w:noWrap/>
            <w:vAlign w:val="center"/>
            <w:hideMark/>
          </w:tcPr>
          <w:p w14:paraId="6877C49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w:t>
            </w:r>
          </w:p>
        </w:tc>
        <w:tc>
          <w:tcPr>
            <w:tcW w:w="1077" w:type="dxa"/>
            <w:shd w:val="clear" w:color="auto" w:fill="FFFFFF" w:themeFill="background1"/>
            <w:noWrap/>
            <w:vAlign w:val="center"/>
            <w:hideMark/>
          </w:tcPr>
          <w:p w14:paraId="55BCE96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w:t>
            </w:r>
          </w:p>
        </w:tc>
        <w:tc>
          <w:tcPr>
            <w:tcW w:w="1077" w:type="dxa"/>
            <w:shd w:val="clear" w:color="auto" w:fill="FFFFFF" w:themeFill="background1"/>
            <w:noWrap/>
            <w:vAlign w:val="center"/>
            <w:hideMark/>
          </w:tcPr>
          <w:p w14:paraId="4B5328D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w:t>
            </w:r>
          </w:p>
        </w:tc>
      </w:tr>
      <w:tr w:rsidR="00841F07" w:rsidRPr="00207120" w14:paraId="04F241D7" w14:textId="77777777" w:rsidTr="003156BC">
        <w:trPr>
          <w:trHeight w:val="170"/>
        </w:trPr>
        <w:tc>
          <w:tcPr>
            <w:tcW w:w="3964" w:type="dxa"/>
            <w:shd w:val="clear" w:color="auto" w:fill="FFFFFF" w:themeFill="background1"/>
            <w:noWrap/>
            <w:vAlign w:val="center"/>
            <w:hideMark/>
          </w:tcPr>
          <w:p w14:paraId="1C2DCF32"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Energetică industrială</w:t>
            </w:r>
          </w:p>
        </w:tc>
        <w:tc>
          <w:tcPr>
            <w:tcW w:w="1077" w:type="dxa"/>
            <w:shd w:val="clear" w:color="auto" w:fill="FFFFFF" w:themeFill="background1"/>
            <w:noWrap/>
            <w:vAlign w:val="center"/>
            <w:hideMark/>
          </w:tcPr>
          <w:p w14:paraId="2472717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63</w:t>
            </w:r>
          </w:p>
        </w:tc>
        <w:tc>
          <w:tcPr>
            <w:tcW w:w="1077" w:type="dxa"/>
            <w:shd w:val="clear" w:color="auto" w:fill="FFFFFF" w:themeFill="background1"/>
            <w:noWrap/>
            <w:vAlign w:val="center"/>
            <w:hideMark/>
          </w:tcPr>
          <w:p w14:paraId="5577432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1077" w:type="dxa"/>
            <w:shd w:val="clear" w:color="auto" w:fill="FFFFFF" w:themeFill="background1"/>
            <w:noWrap/>
            <w:vAlign w:val="center"/>
            <w:hideMark/>
          </w:tcPr>
          <w:p w14:paraId="5B5760F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77" w:type="dxa"/>
            <w:shd w:val="clear" w:color="auto" w:fill="FFFFFF" w:themeFill="background1"/>
            <w:noWrap/>
            <w:vAlign w:val="center"/>
            <w:hideMark/>
          </w:tcPr>
          <w:p w14:paraId="422EE57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w:t>
            </w:r>
          </w:p>
        </w:tc>
        <w:tc>
          <w:tcPr>
            <w:tcW w:w="1077" w:type="dxa"/>
            <w:shd w:val="clear" w:color="auto" w:fill="FFFFFF" w:themeFill="background1"/>
            <w:noWrap/>
            <w:vAlign w:val="center"/>
            <w:hideMark/>
          </w:tcPr>
          <w:p w14:paraId="1C2650B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w:t>
            </w:r>
          </w:p>
        </w:tc>
      </w:tr>
      <w:tr w:rsidR="00841F07" w:rsidRPr="00207120" w14:paraId="22DD73C6" w14:textId="77777777" w:rsidTr="003156BC">
        <w:trPr>
          <w:trHeight w:val="170"/>
        </w:trPr>
        <w:tc>
          <w:tcPr>
            <w:tcW w:w="3964" w:type="dxa"/>
            <w:shd w:val="clear" w:color="auto" w:fill="FFFFFF" w:themeFill="background1"/>
            <w:noWrap/>
            <w:vAlign w:val="center"/>
            <w:hideMark/>
          </w:tcPr>
          <w:p w14:paraId="5CD476AC"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1077" w:type="dxa"/>
            <w:shd w:val="clear" w:color="auto" w:fill="FFFFFF" w:themeFill="background1"/>
            <w:noWrap/>
            <w:vAlign w:val="center"/>
            <w:hideMark/>
          </w:tcPr>
          <w:p w14:paraId="5DD98CB5"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238</w:t>
            </w:r>
          </w:p>
        </w:tc>
        <w:tc>
          <w:tcPr>
            <w:tcW w:w="1077" w:type="dxa"/>
            <w:shd w:val="clear" w:color="auto" w:fill="FFFFFF" w:themeFill="background1"/>
            <w:noWrap/>
            <w:vAlign w:val="center"/>
            <w:hideMark/>
          </w:tcPr>
          <w:p w14:paraId="7DF7EEF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238</w:t>
            </w:r>
          </w:p>
        </w:tc>
        <w:tc>
          <w:tcPr>
            <w:tcW w:w="1077" w:type="dxa"/>
            <w:shd w:val="clear" w:color="auto" w:fill="FFFFFF" w:themeFill="background1"/>
            <w:noWrap/>
            <w:vAlign w:val="center"/>
            <w:hideMark/>
          </w:tcPr>
          <w:p w14:paraId="2B986E0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243</w:t>
            </w:r>
          </w:p>
        </w:tc>
        <w:tc>
          <w:tcPr>
            <w:tcW w:w="1077" w:type="dxa"/>
            <w:shd w:val="clear" w:color="auto" w:fill="FFFFFF" w:themeFill="background1"/>
            <w:noWrap/>
            <w:vAlign w:val="center"/>
            <w:hideMark/>
          </w:tcPr>
          <w:p w14:paraId="11C2B23B"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242</w:t>
            </w:r>
          </w:p>
        </w:tc>
        <w:tc>
          <w:tcPr>
            <w:tcW w:w="1077" w:type="dxa"/>
            <w:shd w:val="clear" w:color="auto" w:fill="FFFFFF" w:themeFill="background1"/>
            <w:noWrap/>
            <w:vAlign w:val="center"/>
            <w:hideMark/>
          </w:tcPr>
          <w:p w14:paraId="753C3C2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264</w:t>
            </w:r>
          </w:p>
        </w:tc>
      </w:tr>
      <w:tr w:rsidR="00841F07" w:rsidRPr="00207120" w14:paraId="4B21C5B5" w14:textId="77777777" w:rsidTr="003156BC">
        <w:trPr>
          <w:trHeight w:val="170"/>
        </w:trPr>
        <w:tc>
          <w:tcPr>
            <w:tcW w:w="3964" w:type="dxa"/>
            <w:shd w:val="clear" w:color="auto" w:fill="FFFFFF" w:themeFill="background1"/>
            <w:noWrap/>
            <w:vAlign w:val="center"/>
            <w:hideMark/>
          </w:tcPr>
          <w:p w14:paraId="24AF3C49"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pentru procese industriale</w:t>
            </w:r>
          </w:p>
        </w:tc>
        <w:tc>
          <w:tcPr>
            <w:tcW w:w="1077" w:type="dxa"/>
            <w:shd w:val="clear" w:color="auto" w:fill="FFFFFF" w:themeFill="background1"/>
            <w:noWrap/>
            <w:vAlign w:val="center"/>
            <w:hideMark/>
          </w:tcPr>
          <w:p w14:paraId="71A88FB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130</w:t>
            </w:r>
          </w:p>
        </w:tc>
        <w:tc>
          <w:tcPr>
            <w:tcW w:w="1077" w:type="dxa"/>
            <w:shd w:val="clear" w:color="auto" w:fill="FFFFFF" w:themeFill="background1"/>
            <w:noWrap/>
            <w:vAlign w:val="center"/>
            <w:hideMark/>
          </w:tcPr>
          <w:p w14:paraId="6A9D449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124</w:t>
            </w:r>
          </w:p>
        </w:tc>
        <w:tc>
          <w:tcPr>
            <w:tcW w:w="1077" w:type="dxa"/>
            <w:shd w:val="clear" w:color="auto" w:fill="FFFFFF" w:themeFill="background1"/>
            <w:noWrap/>
            <w:vAlign w:val="center"/>
            <w:hideMark/>
          </w:tcPr>
          <w:p w14:paraId="2E5DB6E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115</w:t>
            </w:r>
          </w:p>
        </w:tc>
        <w:tc>
          <w:tcPr>
            <w:tcW w:w="1077" w:type="dxa"/>
            <w:shd w:val="clear" w:color="auto" w:fill="FFFFFF" w:themeFill="background1"/>
            <w:noWrap/>
            <w:vAlign w:val="center"/>
            <w:hideMark/>
          </w:tcPr>
          <w:p w14:paraId="5C3F093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109</w:t>
            </w:r>
          </w:p>
        </w:tc>
        <w:tc>
          <w:tcPr>
            <w:tcW w:w="1077" w:type="dxa"/>
            <w:shd w:val="clear" w:color="auto" w:fill="FFFFFF" w:themeFill="background1"/>
            <w:noWrap/>
            <w:vAlign w:val="center"/>
            <w:hideMark/>
          </w:tcPr>
          <w:p w14:paraId="79519DD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123</w:t>
            </w:r>
          </w:p>
        </w:tc>
      </w:tr>
      <w:tr w:rsidR="00841F07" w:rsidRPr="00207120" w14:paraId="24ADFD52" w14:textId="77777777" w:rsidTr="003156BC">
        <w:trPr>
          <w:trHeight w:val="170"/>
        </w:trPr>
        <w:tc>
          <w:tcPr>
            <w:tcW w:w="3964" w:type="dxa"/>
            <w:shd w:val="clear" w:color="auto" w:fill="FFFFFF" w:themeFill="background1"/>
            <w:noWrap/>
            <w:vAlign w:val="center"/>
            <w:hideMark/>
          </w:tcPr>
          <w:p w14:paraId="69AA8100"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economică în domeniul mecanic</w:t>
            </w:r>
          </w:p>
        </w:tc>
        <w:tc>
          <w:tcPr>
            <w:tcW w:w="1077" w:type="dxa"/>
            <w:shd w:val="clear" w:color="auto" w:fill="FFFFFF" w:themeFill="background1"/>
            <w:noWrap/>
            <w:vAlign w:val="center"/>
            <w:hideMark/>
          </w:tcPr>
          <w:p w14:paraId="4D23CB72" w14:textId="53F5490F" w:rsidR="00841F07" w:rsidRPr="00207120" w:rsidRDefault="00441CD3" w:rsidP="00C05818">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1077" w:type="dxa"/>
            <w:shd w:val="clear" w:color="auto" w:fill="FFFFFF" w:themeFill="background1"/>
            <w:noWrap/>
            <w:vAlign w:val="center"/>
            <w:hideMark/>
          </w:tcPr>
          <w:p w14:paraId="7140A436" w14:textId="0400AE8D" w:rsidR="00841F07" w:rsidRPr="00207120" w:rsidRDefault="00441CD3" w:rsidP="00C05818">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shd w:val="clear" w:color="auto" w:fill="FFFFFF" w:themeFill="background1"/>
            <w:noWrap/>
            <w:vAlign w:val="center"/>
            <w:hideMark/>
          </w:tcPr>
          <w:p w14:paraId="57E8969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77" w:type="dxa"/>
            <w:shd w:val="clear" w:color="auto" w:fill="FFFFFF" w:themeFill="background1"/>
            <w:noWrap/>
            <w:vAlign w:val="center"/>
            <w:hideMark/>
          </w:tcPr>
          <w:p w14:paraId="10E6ED9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shd w:val="clear" w:color="auto" w:fill="FFFFFF" w:themeFill="background1"/>
            <w:noWrap/>
            <w:vAlign w:val="center"/>
            <w:hideMark/>
          </w:tcPr>
          <w:p w14:paraId="06346FB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r>
      <w:tr w:rsidR="00841F07" w:rsidRPr="00207120" w14:paraId="1316B53C" w14:textId="77777777" w:rsidTr="003156BC">
        <w:trPr>
          <w:trHeight w:val="170"/>
        </w:trPr>
        <w:tc>
          <w:tcPr>
            <w:tcW w:w="3964" w:type="dxa"/>
            <w:shd w:val="clear" w:color="auto" w:fill="FFFFFF" w:themeFill="background1"/>
            <w:noWrap/>
            <w:vAlign w:val="center"/>
            <w:hideMark/>
          </w:tcPr>
          <w:p w14:paraId="41DBFDB8"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Știința materialelor</w:t>
            </w:r>
          </w:p>
        </w:tc>
        <w:tc>
          <w:tcPr>
            <w:tcW w:w="1077" w:type="dxa"/>
            <w:shd w:val="clear" w:color="auto" w:fill="FFFFFF" w:themeFill="background1"/>
            <w:noWrap/>
            <w:vAlign w:val="center"/>
            <w:hideMark/>
          </w:tcPr>
          <w:p w14:paraId="2FA147E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108</w:t>
            </w:r>
          </w:p>
        </w:tc>
        <w:tc>
          <w:tcPr>
            <w:tcW w:w="1077" w:type="dxa"/>
            <w:shd w:val="clear" w:color="auto" w:fill="FFFFFF" w:themeFill="background1"/>
            <w:noWrap/>
            <w:vAlign w:val="center"/>
            <w:hideMark/>
          </w:tcPr>
          <w:p w14:paraId="5950040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114</w:t>
            </w:r>
          </w:p>
        </w:tc>
        <w:tc>
          <w:tcPr>
            <w:tcW w:w="1077" w:type="dxa"/>
            <w:shd w:val="clear" w:color="auto" w:fill="FFFFFF" w:themeFill="background1"/>
            <w:noWrap/>
            <w:vAlign w:val="center"/>
            <w:hideMark/>
          </w:tcPr>
          <w:p w14:paraId="6DB7EA6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109</w:t>
            </w:r>
          </w:p>
        </w:tc>
        <w:tc>
          <w:tcPr>
            <w:tcW w:w="1077" w:type="dxa"/>
            <w:shd w:val="clear" w:color="auto" w:fill="FFFFFF" w:themeFill="background1"/>
            <w:noWrap/>
            <w:vAlign w:val="center"/>
            <w:hideMark/>
          </w:tcPr>
          <w:p w14:paraId="43A7FAB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103</w:t>
            </w:r>
          </w:p>
        </w:tc>
        <w:tc>
          <w:tcPr>
            <w:tcW w:w="1077" w:type="dxa"/>
            <w:shd w:val="clear" w:color="auto" w:fill="FFFFFF" w:themeFill="background1"/>
            <w:noWrap/>
            <w:vAlign w:val="center"/>
            <w:hideMark/>
          </w:tcPr>
          <w:p w14:paraId="1E49DFA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99</w:t>
            </w:r>
          </w:p>
        </w:tc>
      </w:tr>
      <w:tr w:rsidR="00841F07" w:rsidRPr="00207120" w14:paraId="60E75AEE" w14:textId="77777777" w:rsidTr="003156BC">
        <w:trPr>
          <w:trHeight w:val="170"/>
        </w:trPr>
        <w:tc>
          <w:tcPr>
            <w:tcW w:w="3964" w:type="dxa"/>
            <w:shd w:val="clear" w:color="auto" w:fill="FFFFFF" w:themeFill="background1"/>
            <w:noWrap/>
            <w:vAlign w:val="center"/>
            <w:hideMark/>
          </w:tcPr>
          <w:p w14:paraId="693379EA"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1077" w:type="dxa"/>
            <w:shd w:val="clear" w:color="auto" w:fill="FFFFFF" w:themeFill="background1"/>
            <w:noWrap/>
            <w:vAlign w:val="center"/>
            <w:hideMark/>
          </w:tcPr>
          <w:p w14:paraId="76D8EBE8"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280</w:t>
            </w:r>
          </w:p>
        </w:tc>
        <w:tc>
          <w:tcPr>
            <w:tcW w:w="1077" w:type="dxa"/>
            <w:shd w:val="clear" w:color="auto" w:fill="FFFFFF" w:themeFill="background1"/>
            <w:noWrap/>
            <w:vAlign w:val="center"/>
            <w:hideMark/>
          </w:tcPr>
          <w:p w14:paraId="7ADF24AE"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268</w:t>
            </w:r>
          </w:p>
        </w:tc>
        <w:tc>
          <w:tcPr>
            <w:tcW w:w="1077" w:type="dxa"/>
            <w:shd w:val="clear" w:color="auto" w:fill="FFFFFF" w:themeFill="background1"/>
            <w:noWrap/>
            <w:vAlign w:val="center"/>
            <w:hideMark/>
          </w:tcPr>
          <w:p w14:paraId="5D8F1BB9"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256</w:t>
            </w:r>
          </w:p>
        </w:tc>
        <w:tc>
          <w:tcPr>
            <w:tcW w:w="1077" w:type="dxa"/>
            <w:shd w:val="clear" w:color="auto" w:fill="FFFFFF" w:themeFill="background1"/>
            <w:noWrap/>
            <w:vAlign w:val="center"/>
            <w:hideMark/>
          </w:tcPr>
          <w:p w14:paraId="5627736E"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269</w:t>
            </w:r>
          </w:p>
        </w:tc>
        <w:tc>
          <w:tcPr>
            <w:tcW w:w="1077" w:type="dxa"/>
            <w:shd w:val="clear" w:color="auto" w:fill="FFFFFF" w:themeFill="background1"/>
            <w:noWrap/>
            <w:vAlign w:val="center"/>
            <w:hideMark/>
          </w:tcPr>
          <w:p w14:paraId="42841A07"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286</w:t>
            </w:r>
          </w:p>
        </w:tc>
      </w:tr>
      <w:tr w:rsidR="00841F07" w:rsidRPr="00207120" w14:paraId="0C45A2D5" w14:textId="77777777" w:rsidTr="003156BC">
        <w:trPr>
          <w:trHeight w:val="170"/>
        </w:trPr>
        <w:tc>
          <w:tcPr>
            <w:tcW w:w="3964" w:type="dxa"/>
            <w:shd w:val="clear" w:color="auto" w:fill="FFFFFF" w:themeFill="background1"/>
            <w:noWrap/>
            <w:vAlign w:val="center"/>
            <w:hideMark/>
          </w:tcPr>
          <w:p w14:paraId="269834E1"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securitatea produselor alimentare</w:t>
            </w:r>
          </w:p>
        </w:tc>
        <w:tc>
          <w:tcPr>
            <w:tcW w:w="1077" w:type="dxa"/>
            <w:shd w:val="clear" w:color="auto" w:fill="FFFFFF" w:themeFill="background1"/>
            <w:noWrap/>
            <w:vAlign w:val="center"/>
            <w:hideMark/>
          </w:tcPr>
          <w:p w14:paraId="38315C1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77" w:type="dxa"/>
            <w:shd w:val="clear" w:color="auto" w:fill="FFFFFF" w:themeFill="background1"/>
            <w:noWrap/>
            <w:vAlign w:val="center"/>
            <w:hideMark/>
          </w:tcPr>
          <w:p w14:paraId="58A72C6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77" w:type="dxa"/>
            <w:shd w:val="clear" w:color="auto" w:fill="FFFFFF" w:themeFill="background1"/>
            <w:noWrap/>
            <w:vAlign w:val="center"/>
            <w:hideMark/>
          </w:tcPr>
          <w:p w14:paraId="205F7F4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77" w:type="dxa"/>
            <w:shd w:val="clear" w:color="auto" w:fill="FFFFFF" w:themeFill="background1"/>
            <w:noWrap/>
            <w:vAlign w:val="center"/>
            <w:hideMark/>
          </w:tcPr>
          <w:p w14:paraId="0AA1A28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1077" w:type="dxa"/>
            <w:shd w:val="clear" w:color="auto" w:fill="FFFFFF" w:themeFill="background1"/>
            <w:noWrap/>
            <w:vAlign w:val="center"/>
            <w:hideMark/>
          </w:tcPr>
          <w:p w14:paraId="75E5CF1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w:t>
            </w:r>
          </w:p>
        </w:tc>
      </w:tr>
      <w:tr w:rsidR="00841F07" w:rsidRPr="00207120" w14:paraId="5B0CF41E" w14:textId="77777777" w:rsidTr="003156BC">
        <w:trPr>
          <w:trHeight w:val="170"/>
        </w:trPr>
        <w:tc>
          <w:tcPr>
            <w:tcW w:w="3964" w:type="dxa"/>
            <w:shd w:val="clear" w:color="auto" w:fill="FFFFFF" w:themeFill="background1"/>
            <w:noWrap/>
            <w:vAlign w:val="center"/>
            <w:hideMark/>
          </w:tcPr>
          <w:p w14:paraId="66848F55"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și protecția mediului în agricultură</w:t>
            </w:r>
          </w:p>
        </w:tc>
        <w:tc>
          <w:tcPr>
            <w:tcW w:w="1077" w:type="dxa"/>
            <w:shd w:val="clear" w:color="auto" w:fill="FFFFFF" w:themeFill="background1"/>
            <w:noWrap/>
            <w:vAlign w:val="center"/>
            <w:hideMark/>
          </w:tcPr>
          <w:p w14:paraId="067B947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111</w:t>
            </w:r>
          </w:p>
        </w:tc>
        <w:tc>
          <w:tcPr>
            <w:tcW w:w="1077" w:type="dxa"/>
            <w:shd w:val="clear" w:color="auto" w:fill="FFFFFF" w:themeFill="background1"/>
            <w:noWrap/>
            <w:vAlign w:val="center"/>
            <w:hideMark/>
          </w:tcPr>
          <w:p w14:paraId="4DFA370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1077" w:type="dxa"/>
            <w:shd w:val="clear" w:color="auto" w:fill="FFFFFF" w:themeFill="background1"/>
            <w:noWrap/>
            <w:vAlign w:val="center"/>
            <w:hideMark/>
          </w:tcPr>
          <w:p w14:paraId="131DACB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w:t>
            </w:r>
          </w:p>
        </w:tc>
        <w:tc>
          <w:tcPr>
            <w:tcW w:w="1077" w:type="dxa"/>
            <w:shd w:val="clear" w:color="auto" w:fill="FFFFFF" w:themeFill="background1"/>
            <w:noWrap/>
            <w:vAlign w:val="center"/>
            <w:hideMark/>
          </w:tcPr>
          <w:p w14:paraId="7477793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97</w:t>
            </w:r>
          </w:p>
        </w:tc>
        <w:tc>
          <w:tcPr>
            <w:tcW w:w="1077" w:type="dxa"/>
            <w:shd w:val="clear" w:color="auto" w:fill="FFFFFF" w:themeFill="background1"/>
            <w:noWrap/>
            <w:vAlign w:val="center"/>
            <w:hideMark/>
          </w:tcPr>
          <w:p w14:paraId="267113A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w:t>
            </w:r>
          </w:p>
        </w:tc>
      </w:tr>
      <w:tr w:rsidR="00841F07" w:rsidRPr="00207120" w14:paraId="6128704D" w14:textId="77777777" w:rsidTr="003156BC">
        <w:trPr>
          <w:trHeight w:val="170"/>
        </w:trPr>
        <w:tc>
          <w:tcPr>
            <w:tcW w:w="3964" w:type="dxa"/>
            <w:shd w:val="clear" w:color="auto" w:fill="FFFFFF" w:themeFill="background1"/>
            <w:noWrap/>
            <w:vAlign w:val="center"/>
            <w:hideMark/>
          </w:tcPr>
          <w:p w14:paraId="1AFE110C"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Montanologie</w:t>
            </w:r>
          </w:p>
        </w:tc>
        <w:tc>
          <w:tcPr>
            <w:tcW w:w="1077" w:type="dxa"/>
            <w:shd w:val="clear" w:color="auto" w:fill="FFFFFF" w:themeFill="background1"/>
            <w:noWrap/>
            <w:vAlign w:val="center"/>
            <w:hideMark/>
          </w:tcPr>
          <w:p w14:paraId="1FE0AD4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1077" w:type="dxa"/>
            <w:shd w:val="clear" w:color="auto" w:fill="FFFFFF" w:themeFill="background1"/>
            <w:noWrap/>
            <w:vAlign w:val="center"/>
            <w:hideMark/>
          </w:tcPr>
          <w:p w14:paraId="09649EA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1077" w:type="dxa"/>
            <w:shd w:val="clear" w:color="auto" w:fill="FFFFFF" w:themeFill="background1"/>
            <w:noWrap/>
            <w:vAlign w:val="center"/>
            <w:hideMark/>
          </w:tcPr>
          <w:p w14:paraId="7426BA3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1077" w:type="dxa"/>
            <w:shd w:val="clear" w:color="auto" w:fill="FFFFFF" w:themeFill="background1"/>
            <w:noWrap/>
            <w:vAlign w:val="center"/>
            <w:hideMark/>
          </w:tcPr>
          <w:p w14:paraId="0CC3AD0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w:t>
            </w:r>
          </w:p>
        </w:tc>
        <w:tc>
          <w:tcPr>
            <w:tcW w:w="1077" w:type="dxa"/>
            <w:shd w:val="clear" w:color="auto" w:fill="FFFFFF" w:themeFill="background1"/>
            <w:noWrap/>
            <w:vAlign w:val="center"/>
            <w:hideMark/>
          </w:tcPr>
          <w:p w14:paraId="49D08FC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w:t>
            </w:r>
          </w:p>
        </w:tc>
      </w:tr>
      <w:tr w:rsidR="00841F07" w:rsidRPr="00207120" w14:paraId="1D1B8C42" w14:textId="77777777" w:rsidTr="003156BC">
        <w:trPr>
          <w:trHeight w:val="170"/>
        </w:trPr>
        <w:tc>
          <w:tcPr>
            <w:tcW w:w="3964" w:type="dxa"/>
            <w:shd w:val="clear" w:color="auto" w:fill="FFFFFF" w:themeFill="background1"/>
            <w:noWrap/>
            <w:vAlign w:val="center"/>
            <w:hideMark/>
          </w:tcPr>
          <w:p w14:paraId="67691DDA"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Tehnologia prelucrării produselor agricole</w:t>
            </w:r>
          </w:p>
        </w:tc>
        <w:tc>
          <w:tcPr>
            <w:tcW w:w="1077" w:type="dxa"/>
            <w:shd w:val="clear" w:color="auto" w:fill="FFFFFF" w:themeFill="background1"/>
            <w:noWrap/>
            <w:vAlign w:val="center"/>
            <w:hideMark/>
          </w:tcPr>
          <w:p w14:paraId="46AB12E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w:t>
            </w:r>
          </w:p>
        </w:tc>
        <w:tc>
          <w:tcPr>
            <w:tcW w:w="1077" w:type="dxa"/>
            <w:shd w:val="clear" w:color="auto" w:fill="FFFFFF" w:themeFill="background1"/>
            <w:noWrap/>
            <w:vAlign w:val="center"/>
            <w:hideMark/>
          </w:tcPr>
          <w:p w14:paraId="2C01188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c>
          <w:tcPr>
            <w:tcW w:w="1077" w:type="dxa"/>
            <w:shd w:val="clear" w:color="auto" w:fill="FFFFFF" w:themeFill="background1"/>
            <w:noWrap/>
            <w:vAlign w:val="center"/>
            <w:hideMark/>
          </w:tcPr>
          <w:p w14:paraId="411719D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c>
          <w:tcPr>
            <w:tcW w:w="1077" w:type="dxa"/>
            <w:shd w:val="clear" w:color="auto" w:fill="FFFFFF" w:themeFill="background1"/>
            <w:noWrap/>
            <w:vAlign w:val="center"/>
            <w:hideMark/>
          </w:tcPr>
          <w:p w14:paraId="2E46E6F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c>
          <w:tcPr>
            <w:tcW w:w="1077" w:type="dxa"/>
            <w:shd w:val="clear" w:color="auto" w:fill="FFFFFF" w:themeFill="background1"/>
            <w:noWrap/>
            <w:vAlign w:val="center"/>
            <w:hideMark/>
          </w:tcPr>
          <w:p w14:paraId="71171207"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r>
      <w:tr w:rsidR="00841F07" w:rsidRPr="00207120" w14:paraId="290709A9" w14:textId="77777777" w:rsidTr="003156BC">
        <w:trPr>
          <w:trHeight w:val="170"/>
        </w:trPr>
        <w:tc>
          <w:tcPr>
            <w:tcW w:w="3964" w:type="dxa"/>
            <w:shd w:val="clear" w:color="auto" w:fill="FFFFFF" w:themeFill="background1"/>
            <w:noWrap/>
            <w:vAlign w:val="center"/>
            <w:hideMark/>
          </w:tcPr>
          <w:p w14:paraId="44E0813D"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1077" w:type="dxa"/>
            <w:shd w:val="clear" w:color="auto" w:fill="FFFFFF" w:themeFill="background1"/>
            <w:noWrap/>
            <w:vAlign w:val="center"/>
            <w:hideMark/>
          </w:tcPr>
          <w:p w14:paraId="73CAE303"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205</w:t>
            </w:r>
          </w:p>
        </w:tc>
        <w:tc>
          <w:tcPr>
            <w:tcW w:w="1077" w:type="dxa"/>
            <w:shd w:val="clear" w:color="auto" w:fill="FFFFFF" w:themeFill="background1"/>
            <w:noWrap/>
            <w:vAlign w:val="center"/>
            <w:hideMark/>
          </w:tcPr>
          <w:p w14:paraId="4973F2D5"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186</w:t>
            </w:r>
          </w:p>
        </w:tc>
        <w:tc>
          <w:tcPr>
            <w:tcW w:w="1077" w:type="dxa"/>
            <w:shd w:val="clear" w:color="auto" w:fill="FFFFFF" w:themeFill="background1"/>
            <w:noWrap/>
            <w:vAlign w:val="center"/>
            <w:hideMark/>
          </w:tcPr>
          <w:p w14:paraId="0037C241"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174</w:t>
            </w:r>
          </w:p>
        </w:tc>
        <w:tc>
          <w:tcPr>
            <w:tcW w:w="1077" w:type="dxa"/>
            <w:shd w:val="clear" w:color="auto" w:fill="FFFFFF" w:themeFill="background1"/>
            <w:noWrap/>
            <w:vAlign w:val="center"/>
            <w:hideMark/>
          </w:tcPr>
          <w:p w14:paraId="7623E82A"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169</w:t>
            </w:r>
          </w:p>
        </w:tc>
        <w:tc>
          <w:tcPr>
            <w:tcW w:w="1077" w:type="dxa"/>
            <w:shd w:val="clear" w:color="auto" w:fill="FFFFFF" w:themeFill="background1"/>
            <w:noWrap/>
            <w:vAlign w:val="center"/>
            <w:hideMark/>
          </w:tcPr>
          <w:p w14:paraId="5A8E8812"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183</w:t>
            </w:r>
          </w:p>
        </w:tc>
      </w:tr>
      <w:tr w:rsidR="00841F07" w:rsidRPr="00207120" w14:paraId="5BCFFE86" w14:textId="77777777" w:rsidTr="003156BC">
        <w:trPr>
          <w:trHeight w:val="170"/>
        </w:trPr>
        <w:tc>
          <w:tcPr>
            <w:tcW w:w="3964" w:type="dxa"/>
            <w:shd w:val="clear" w:color="auto" w:fill="FFFFFF" w:themeFill="background1"/>
            <w:noWrap/>
            <w:vAlign w:val="center"/>
            <w:hideMark/>
          </w:tcPr>
          <w:p w14:paraId="0E0A5A2F"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w:t>
            </w:r>
          </w:p>
        </w:tc>
        <w:tc>
          <w:tcPr>
            <w:tcW w:w="1077" w:type="dxa"/>
            <w:shd w:val="clear" w:color="auto" w:fill="FFFFFF" w:themeFill="background1"/>
            <w:noWrap/>
            <w:vAlign w:val="center"/>
            <w:hideMark/>
          </w:tcPr>
          <w:p w14:paraId="3E3282F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1077" w:type="dxa"/>
            <w:shd w:val="clear" w:color="auto" w:fill="FFFFFF" w:themeFill="background1"/>
            <w:noWrap/>
            <w:vAlign w:val="center"/>
            <w:hideMark/>
          </w:tcPr>
          <w:p w14:paraId="32D7C31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w:t>
            </w:r>
          </w:p>
        </w:tc>
        <w:tc>
          <w:tcPr>
            <w:tcW w:w="1077" w:type="dxa"/>
            <w:shd w:val="clear" w:color="auto" w:fill="FFFFFF" w:themeFill="background1"/>
            <w:noWrap/>
            <w:vAlign w:val="center"/>
            <w:hideMark/>
          </w:tcPr>
          <w:p w14:paraId="1A63C5B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c>
          <w:tcPr>
            <w:tcW w:w="1077" w:type="dxa"/>
            <w:shd w:val="clear" w:color="auto" w:fill="FFFFFF" w:themeFill="background1"/>
            <w:noWrap/>
            <w:vAlign w:val="center"/>
            <w:hideMark/>
          </w:tcPr>
          <w:p w14:paraId="00A3A83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1077" w:type="dxa"/>
            <w:shd w:val="clear" w:color="auto" w:fill="FFFFFF" w:themeFill="background1"/>
            <w:noWrap/>
            <w:vAlign w:val="center"/>
            <w:hideMark/>
          </w:tcPr>
          <w:p w14:paraId="2179E19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r>
      <w:tr w:rsidR="00841F07" w:rsidRPr="00207120" w14:paraId="76119E46" w14:textId="77777777" w:rsidTr="003156BC">
        <w:trPr>
          <w:trHeight w:val="170"/>
        </w:trPr>
        <w:tc>
          <w:tcPr>
            <w:tcW w:w="3964" w:type="dxa"/>
            <w:shd w:val="clear" w:color="auto" w:fill="FFFFFF" w:themeFill="background1"/>
            <w:noWrap/>
            <w:vAlign w:val="center"/>
            <w:hideMark/>
          </w:tcPr>
          <w:p w14:paraId="55644783"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Limba și literatura romana-Limba și literatura modernă (engleză/franceză)</w:t>
            </w:r>
          </w:p>
        </w:tc>
        <w:tc>
          <w:tcPr>
            <w:tcW w:w="1077" w:type="dxa"/>
            <w:shd w:val="clear" w:color="auto" w:fill="FFFFFF" w:themeFill="background1"/>
            <w:noWrap/>
            <w:vAlign w:val="center"/>
            <w:hideMark/>
          </w:tcPr>
          <w:p w14:paraId="0318533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131</w:t>
            </w:r>
          </w:p>
        </w:tc>
        <w:tc>
          <w:tcPr>
            <w:tcW w:w="1077" w:type="dxa"/>
            <w:shd w:val="clear" w:color="auto" w:fill="FFFFFF" w:themeFill="background1"/>
            <w:noWrap/>
            <w:vAlign w:val="center"/>
            <w:hideMark/>
          </w:tcPr>
          <w:p w14:paraId="573E458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118</w:t>
            </w:r>
          </w:p>
        </w:tc>
        <w:tc>
          <w:tcPr>
            <w:tcW w:w="1077" w:type="dxa"/>
            <w:shd w:val="clear" w:color="auto" w:fill="FFFFFF" w:themeFill="background1"/>
            <w:noWrap/>
            <w:vAlign w:val="center"/>
            <w:hideMark/>
          </w:tcPr>
          <w:p w14:paraId="0AFDCA8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117</w:t>
            </w:r>
          </w:p>
        </w:tc>
        <w:tc>
          <w:tcPr>
            <w:tcW w:w="1077" w:type="dxa"/>
            <w:shd w:val="clear" w:color="auto" w:fill="FFFFFF" w:themeFill="background1"/>
            <w:noWrap/>
            <w:vAlign w:val="center"/>
            <w:hideMark/>
          </w:tcPr>
          <w:p w14:paraId="4550356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109</w:t>
            </w:r>
          </w:p>
        </w:tc>
        <w:tc>
          <w:tcPr>
            <w:tcW w:w="1077" w:type="dxa"/>
            <w:shd w:val="clear" w:color="auto" w:fill="FFFFFF" w:themeFill="background1"/>
            <w:noWrap/>
            <w:vAlign w:val="center"/>
            <w:hideMark/>
          </w:tcPr>
          <w:p w14:paraId="311E64E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126</w:t>
            </w:r>
          </w:p>
        </w:tc>
      </w:tr>
      <w:tr w:rsidR="00841F07" w:rsidRPr="00207120" w14:paraId="488200E7" w14:textId="77777777" w:rsidTr="003156BC">
        <w:trPr>
          <w:trHeight w:val="170"/>
        </w:trPr>
        <w:tc>
          <w:tcPr>
            <w:tcW w:w="3964" w:type="dxa"/>
            <w:shd w:val="clear" w:color="auto" w:fill="FFFFFF" w:themeFill="background1"/>
            <w:noWrap/>
            <w:vAlign w:val="center"/>
            <w:hideMark/>
          </w:tcPr>
          <w:p w14:paraId="1CF1D1A7"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Stiinte politice</w:t>
            </w:r>
          </w:p>
        </w:tc>
        <w:tc>
          <w:tcPr>
            <w:tcW w:w="1077" w:type="dxa"/>
            <w:shd w:val="clear" w:color="auto" w:fill="FFFFFF" w:themeFill="background1"/>
            <w:noWrap/>
            <w:vAlign w:val="center"/>
            <w:hideMark/>
          </w:tcPr>
          <w:p w14:paraId="0404AEA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1077" w:type="dxa"/>
            <w:shd w:val="clear" w:color="auto" w:fill="FFFFFF" w:themeFill="background1"/>
            <w:noWrap/>
            <w:vAlign w:val="center"/>
            <w:hideMark/>
          </w:tcPr>
          <w:p w14:paraId="42AC7B2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1077" w:type="dxa"/>
            <w:shd w:val="clear" w:color="auto" w:fill="FFFFFF" w:themeFill="background1"/>
            <w:noWrap/>
            <w:vAlign w:val="center"/>
            <w:hideMark/>
          </w:tcPr>
          <w:p w14:paraId="6DFE76FD" w14:textId="006FD534" w:rsidR="00841F07" w:rsidRPr="00207120" w:rsidRDefault="00441CD3"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1077" w:type="dxa"/>
            <w:shd w:val="clear" w:color="auto" w:fill="FFFFFF" w:themeFill="background1"/>
            <w:noWrap/>
            <w:vAlign w:val="center"/>
            <w:hideMark/>
          </w:tcPr>
          <w:p w14:paraId="5627BB99" w14:textId="5D52D733" w:rsidR="00841F07" w:rsidRPr="00207120" w:rsidRDefault="00441CD3" w:rsidP="00C05818">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shd w:val="clear" w:color="auto" w:fill="FFFFFF" w:themeFill="background1"/>
            <w:noWrap/>
            <w:vAlign w:val="center"/>
            <w:hideMark/>
          </w:tcPr>
          <w:p w14:paraId="4D54C7CE" w14:textId="4E1698EB" w:rsidR="00841F07" w:rsidRPr="00207120" w:rsidRDefault="00441CD3" w:rsidP="00C05818">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r>
      <w:tr w:rsidR="00841F07" w:rsidRPr="00207120" w14:paraId="0F8B99B0" w14:textId="77777777" w:rsidTr="003156BC">
        <w:trPr>
          <w:trHeight w:val="170"/>
        </w:trPr>
        <w:tc>
          <w:tcPr>
            <w:tcW w:w="3964" w:type="dxa"/>
            <w:shd w:val="clear" w:color="auto" w:fill="FFFFFF" w:themeFill="background1"/>
            <w:noWrap/>
            <w:vAlign w:val="center"/>
            <w:hideMark/>
          </w:tcPr>
          <w:p w14:paraId="3E697A4E"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1077" w:type="dxa"/>
            <w:shd w:val="clear" w:color="auto" w:fill="FFFFFF" w:themeFill="background1"/>
            <w:noWrap/>
            <w:vAlign w:val="center"/>
            <w:hideMark/>
          </w:tcPr>
          <w:p w14:paraId="6F85DAC0"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142</w:t>
            </w:r>
          </w:p>
        </w:tc>
        <w:tc>
          <w:tcPr>
            <w:tcW w:w="1077" w:type="dxa"/>
            <w:shd w:val="clear" w:color="auto" w:fill="FFFFFF" w:themeFill="background1"/>
            <w:noWrap/>
            <w:vAlign w:val="center"/>
            <w:hideMark/>
          </w:tcPr>
          <w:p w14:paraId="7D25DE79"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142</w:t>
            </w:r>
          </w:p>
        </w:tc>
        <w:tc>
          <w:tcPr>
            <w:tcW w:w="1077" w:type="dxa"/>
            <w:shd w:val="clear" w:color="auto" w:fill="FFFFFF" w:themeFill="background1"/>
            <w:noWrap/>
            <w:vAlign w:val="center"/>
            <w:hideMark/>
          </w:tcPr>
          <w:p w14:paraId="30D4C95C"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144</w:t>
            </w:r>
          </w:p>
        </w:tc>
        <w:tc>
          <w:tcPr>
            <w:tcW w:w="1077" w:type="dxa"/>
            <w:shd w:val="clear" w:color="auto" w:fill="FFFFFF" w:themeFill="background1"/>
            <w:noWrap/>
            <w:vAlign w:val="center"/>
            <w:hideMark/>
          </w:tcPr>
          <w:p w14:paraId="6E3D9C92"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164</w:t>
            </w:r>
          </w:p>
        </w:tc>
        <w:tc>
          <w:tcPr>
            <w:tcW w:w="1077" w:type="dxa"/>
            <w:shd w:val="clear" w:color="auto" w:fill="FFFFFF" w:themeFill="background1"/>
            <w:noWrap/>
            <w:vAlign w:val="center"/>
            <w:hideMark/>
          </w:tcPr>
          <w:p w14:paraId="4CAC7830"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141</w:t>
            </w:r>
          </w:p>
        </w:tc>
      </w:tr>
      <w:tr w:rsidR="00841F07" w:rsidRPr="00207120" w14:paraId="3911DC71" w14:textId="77777777" w:rsidTr="003156BC">
        <w:trPr>
          <w:trHeight w:val="170"/>
        </w:trPr>
        <w:tc>
          <w:tcPr>
            <w:tcW w:w="3964" w:type="dxa"/>
            <w:shd w:val="clear" w:color="auto" w:fill="FFFFFF" w:themeFill="background1"/>
            <w:noWrap/>
            <w:vAlign w:val="center"/>
            <w:hideMark/>
          </w:tcPr>
          <w:p w14:paraId="7993BD04"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Chimie</w:t>
            </w:r>
          </w:p>
        </w:tc>
        <w:tc>
          <w:tcPr>
            <w:tcW w:w="1077" w:type="dxa"/>
            <w:shd w:val="clear" w:color="auto" w:fill="FFFFFF" w:themeFill="background1"/>
            <w:noWrap/>
            <w:vAlign w:val="center"/>
            <w:hideMark/>
          </w:tcPr>
          <w:p w14:paraId="33C7389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shd w:val="clear" w:color="auto" w:fill="FFFFFF" w:themeFill="background1"/>
            <w:noWrap/>
            <w:vAlign w:val="center"/>
            <w:hideMark/>
          </w:tcPr>
          <w:p w14:paraId="7CD3CA1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77" w:type="dxa"/>
            <w:shd w:val="clear" w:color="auto" w:fill="FFFFFF" w:themeFill="background1"/>
            <w:noWrap/>
            <w:vAlign w:val="center"/>
            <w:hideMark/>
          </w:tcPr>
          <w:p w14:paraId="63FD5D4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77" w:type="dxa"/>
            <w:shd w:val="clear" w:color="auto" w:fill="FFFFFF" w:themeFill="background1"/>
            <w:noWrap/>
            <w:vAlign w:val="center"/>
            <w:hideMark/>
          </w:tcPr>
          <w:p w14:paraId="09F1379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1077" w:type="dxa"/>
            <w:shd w:val="clear" w:color="auto" w:fill="FFFFFF" w:themeFill="background1"/>
            <w:noWrap/>
            <w:vAlign w:val="center"/>
            <w:hideMark/>
          </w:tcPr>
          <w:p w14:paraId="05EEE69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r>
      <w:tr w:rsidR="00841F07" w:rsidRPr="00207120" w14:paraId="46B09211" w14:textId="77777777" w:rsidTr="003156BC">
        <w:trPr>
          <w:trHeight w:val="170"/>
        </w:trPr>
        <w:tc>
          <w:tcPr>
            <w:tcW w:w="3964" w:type="dxa"/>
            <w:shd w:val="clear" w:color="auto" w:fill="FFFFFF" w:themeFill="background1"/>
            <w:noWrap/>
            <w:vAlign w:val="center"/>
            <w:hideMark/>
          </w:tcPr>
          <w:p w14:paraId="7D42B8DC"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Fizică</w:t>
            </w:r>
          </w:p>
        </w:tc>
        <w:tc>
          <w:tcPr>
            <w:tcW w:w="1077" w:type="dxa"/>
            <w:shd w:val="clear" w:color="auto" w:fill="FFFFFF" w:themeFill="background1"/>
            <w:noWrap/>
            <w:vAlign w:val="center"/>
            <w:hideMark/>
          </w:tcPr>
          <w:p w14:paraId="03BAB9A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1077" w:type="dxa"/>
            <w:shd w:val="clear" w:color="auto" w:fill="FFFFFF" w:themeFill="background1"/>
            <w:noWrap/>
            <w:vAlign w:val="center"/>
            <w:hideMark/>
          </w:tcPr>
          <w:p w14:paraId="2D70D42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77" w:type="dxa"/>
            <w:shd w:val="clear" w:color="auto" w:fill="FFFFFF" w:themeFill="background1"/>
            <w:noWrap/>
            <w:vAlign w:val="center"/>
            <w:hideMark/>
          </w:tcPr>
          <w:p w14:paraId="5C885EA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1077" w:type="dxa"/>
            <w:shd w:val="clear" w:color="auto" w:fill="FFFFFF" w:themeFill="background1"/>
            <w:noWrap/>
            <w:vAlign w:val="center"/>
            <w:hideMark/>
          </w:tcPr>
          <w:p w14:paraId="76A4B94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77" w:type="dxa"/>
            <w:shd w:val="clear" w:color="auto" w:fill="FFFFFF" w:themeFill="background1"/>
            <w:noWrap/>
            <w:vAlign w:val="center"/>
            <w:hideMark/>
          </w:tcPr>
          <w:p w14:paraId="2865065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r>
      <w:tr w:rsidR="00841F07" w:rsidRPr="00207120" w14:paraId="16D24C4A" w14:textId="77777777" w:rsidTr="003156BC">
        <w:trPr>
          <w:trHeight w:val="170"/>
        </w:trPr>
        <w:tc>
          <w:tcPr>
            <w:tcW w:w="3964" w:type="dxa"/>
            <w:shd w:val="clear" w:color="auto" w:fill="FFFFFF" w:themeFill="background1"/>
            <w:noWrap/>
            <w:vAlign w:val="center"/>
            <w:hideMark/>
          </w:tcPr>
          <w:p w14:paraId="7EE06FF0"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Matematică informatică</w:t>
            </w:r>
          </w:p>
        </w:tc>
        <w:tc>
          <w:tcPr>
            <w:tcW w:w="1077" w:type="dxa"/>
            <w:shd w:val="clear" w:color="auto" w:fill="FFFFFF" w:themeFill="background1"/>
            <w:noWrap/>
            <w:vAlign w:val="center"/>
            <w:hideMark/>
          </w:tcPr>
          <w:p w14:paraId="03333B4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shd w:val="clear" w:color="auto" w:fill="FFFFFF" w:themeFill="background1"/>
            <w:noWrap/>
            <w:vAlign w:val="center"/>
            <w:hideMark/>
          </w:tcPr>
          <w:p w14:paraId="5F750A3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1077" w:type="dxa"/>
            <w:shd w:val="clear" w:color="auto" w:fill="FFFFFF" w:themeFill="background1"/>
            <w:noWrap/>
            <w:vAlign w:val="center"/>
            <w:hideMark/>
          </w:tcPr>
          <w:p w14:paraId="28151B5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1077" w:type="dxa"/>
            <w:shd w:val="clear" w:color="auto" w:fill="FFFFFF" w:themeFill="background1"/>
            <w:noWrap/>
            <w:vAlign w:val="center"/>
            <w:hideMark/>
          </w:tcPr>
          <w:p w14:paraId="4CC7077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1077" w:type="dxa"/>
            <w:shd w:val="clear" w:color="auto" w:fill="FFFFFF" w:themeFill="background1"/>
            <w:noWrap/>
            <w:vAlign w:val="center"/>
            <w:hideMark/>
          </w:tcPr>
          <w:p w14:paraId="0A771E4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r>
      <w:tr w:rsidR="00841F07" w:rsidRPr="00207120" w14:paraId="02FCB5EF" w14:textId="77777777" w:rsidTr="003156BC">
        <w:trPr>
          <w:trHeight w:val="170"/>
        </w:trPr>
        <w:tc>
          <w:tcPr>
            <w:tcW w:w="3964" w:type="dxa"/>
            <w:shd w:val="clear" w:color="auto" w:fill="FFFFFF" w:themeFill="background1"/>
            <w:noWrap/>
            <w:vAlign w:val="center"/>
            <w:hideMark/>
          </w:tcPr>
          <w:p w14:paraId="1CC55DF8"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Muzică</w:t>
            </w:r>
          </w:p>
        </w:tc>
        <w:tc>
          <w:tcPr>
            <w:tcW w:w="1077" w:type="dxa"/>
            <w:shd w:val="clear" w:color="auto" w:fill="FFFFFF" w:themeFill="background1"/>
            <w:noWrap/>
            <w:vAlign w:val="center"/>
            <w:hideMark/>
          </w:tcPr>
          <w:p w14:paraId="5AB2B79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w:t>
            </w:r>
          </w:p>
        </w:tc>
        <w:tc>
          <w:tcPr>
            <w:tcW w:w="1077" w:type="dxa"/>
            <w:shd w:val="clear" w:color="auto" w:fill="FFFFFF" w:themeFill="background1"/>
            <w:noWrap/>
            <w:vAlign w:val="center"/>
            <w:hideMark/>
          </w:tcPr>
          <w:p w14:paraId="1539835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c>
          <w:tcPr>
            <w:tcW w:w="1077" w:type="dxa"/>
            <w:shd w:val="clear" w:color="auto" w:fill="FFFFFF" w:themeFill="background1"/>
            <w:noWrap/>
            <w:vAlign w:val="center"/>
            <w:hideMark/>
          </w:tcPr>
          <w:p w14:paraId="5A7104B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c>
          <w:tcPr>
            <w:tcW w:w="1077" w:type="dxa"/>
            <w:shd w:val="clear" w:color="auto" w:fill="FFFFFF" w:themeFill="background1"/>
            <w:noWrap/>
            <w:vAlign w:val="center"/>
            <w:hideMark/>
          </w:tcPr>
          <w:p w14:paraId="3CCDAA7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w:t>
            </w:r>
          </w:p>
        </w:tc>
        <w:tc>
          <w:tcPr>
            <w:tcW w:w="1077" w:type="dxa"/>
            <w:shd w:val="clear" w:color="auto" w:fill="FFFFFF" w:themeFill="background1"/>
            <w:noWrap/>
            <w:vAlign w:val="center"/>
            <w:hideMark/>
          </w:tcPr>
          <w:p w14:paraId="391202A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r>
      <w:tr w:rsidR="00841F07" w:rsidRPr="00207120" w14:paraId="62A55814" w14:textId="77777777" w:rsidTr="003156BC">
        <w:trPr>
          <w:trHeight w:val="170"/>
        </w:trPr>
        <w:tc>
          <w:tcPr>
            <w:tcW w:w="3964" w:type="dxa"/>
            <w:shd w:val="clear" w:color="auto" w:fill="FFFFFF" w:themeFill="background1"/>
            <w:noWrap/>
            <w:vAlign w:val="center"/>
            <w:hideMark/>
          </w:tcPr>
          <w:p w14:paraId="33DC4F91"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1077" w:type="dxa"/>
            <w:shd w:val="clear" w:color="auto" w:fill="FFFFFF" w:themeFill="background1"/>
            <w:noWrap/>
            <w:vAlign w:val="center"/>
            <w:hideMark/>
          </w:tcPr>
          <w:p w14:paraId="25E53AEE"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676</w:t>
            </w:r>
          </w:p>
        </w:tc>
        <w:tc>
          <w:tcPr>
            <w:tcW w:w="1077" w:type="dxa"/>
            <w:shd w:val="clear" w:color="auto" w:fill="FFFFFF" w:themeFill="background1"/>
            <w:noWrap/>
            <w:vAlign w:val="center"/>
            <w:hideMark/>
          </w:tcPr>
          <w:p w14:paraId="6612915A"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661</w:t>
            </w:r>
          </w:p>
        </w:tc>
        <w:tc>
          <w:tcPr>
            <w:tcW w:w="1077" w:type="dxa"/>
            <w:shd w:val="clear" w:color="auto" w:fill="FFFFFF" w:themeFill="background1"/>
            <w:noWrap/>
            <w:vAlign w:val="center"/>
            <w:hideMark/>
          </w:tcPr>
          <w:p w14:paraId="715F222D"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767</w:t>
            </w:r>
          </w:p>
        </w:tc>
        <w:tc>
          <w:tcPr>
            <w:tcW w:w="1077" w:type="dxa"/>
            <w:shd w:val="clear" w:color="auto" w:fill="FFFFFF" w:themeFill="background1"/>
            <w:noWrap/>
            <w:vAlign w:val="center"/>
            <w:hideMark/>
          </w:tcPr>
          <w:p w14:paraId="69AF1B8B"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827</w:t>
            </w:r>
          </w:p>
        </w:tc>
        <w:tc>
          <w:tcPr>
            <w:tcW w:w="1077" w:type="dxa"/>
            <w:shd w:val="clear" w:color="auto" w:fill="FFFFFF" w:themeFill="background1"/>
            <w:noWrap/>
            <w:vAlign w:val="center"/>
            <w:hideMark/>
          </w:tcPr>
          <w:p w14:paraId="7DC0A5CB"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906</w:t>
            </w:r>
          </w:p>
        </w:tc>
      </w:tr>
      <w:tr w:rsidR="00841F07" w:rsidRPr="00207120" w14:paraId="43B2CB7A" w14:textId="77777777" w:rsidTr="003156BC">
        <w:trPr>
          <w:trHeight w:val="170"/>
        </w:trPr>
        <w:tc>
          <w:tcPr>
            <w:tcW w:w="3964" w:type="dxa"/>
            <w:shd w:val="clear" w:color="auto" w:fill="FFFFFF" w:themeFill="background1"/>
            <w:noWrap/>
            <w:vAlign w:val="center"/>
            <w:hideMark/>
          </w:tcPr>
          <w:p w14:paraId="7C30D080"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Administrarea afacerilor (în engleza)</w:t>
            </w:r>
          </w:p>
        </w:tc>
        <w:tc>
          <w:tcPr>
            <w:tcW w:w="1077" w:type="dxa"/>
            <w:shd w:val="clear" w:color="auto" w:fill="FFFFFF" w:themeFill="background1"/>
            <w:noWrap/>
            <w:vAlign w:val="center"/>
            <w:hideMark/>
          </w:tcPr>
          <w:p w14:paraId="77BBCB83"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c>
          <w:tcPr>
            <w:tcW w:w="1077" w:type="dxa"/>
            <w:shd w:val="clear" w:color="auto" w:fill="FFFFFF" w:themeFill="background1"/>
            <w:noWrap/>
            <w:vAlign w:val="center"/>
            <w:hideMark/>
          </w:tcPr>
          <w:p w14:paraId="7A7B5B1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1077" w:type="dxa"/>
            <w:shd w:val="clear" w:color="auto" w:fill="FFFFFF" w:themeFill="background1"/>
            <w:noWrap/>
            <w:vAlign w:val="center"/>
            <w:hideMark/>
          </w:tcPr>
          <w:p w14:paraId="6962A75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77" w:type="dxa"/>
            <w:shd w:val="clear" w:color="auto" w:fill="FFFFFF" w:themeFill="background1"/>
            <w:noWrap/>
            <w:vAlign w:val="center"/>
            <w:hideMark/>
          </w:tcPr>
          <w:p w14:paraId="08B9DB8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w:t>
            </w:r>
          </w:p>
        </w:tc>
        <w:tc>
          <w:tcPr>
            <w:tcW w:w="1077" w:type="dxa"/>
            <w:shd w:val="clear" w:color="auto" w:fill="FFFFFF" w:themeFill="background1"/>
            <w:noWrap/>
            <w:vAlign w:val="center"/>
            <w:hideMark/>
          </w:tcPr>
          <w:p w14:paraId="5D2731E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w:t>
            </w:r>
          </w:p>
        </w:tc>
      </w:tr>
      <w:tr w:rsidR="00841F07" w:rsidRPr="00207120" w14:paraId="0DE03323" w14:textId="77777777" w:rsidTr="003156BC">
        <w:trPr>
          <w:trHeight w:val="170"/>
        </w:trPr>
        <w:tc>
          <w:tcPr>
            <w:tcW w:w="3964" w:type="dxa"/>
            <w:shd w:val="clear" w:color="auto" w:fill="FFFFFF" w:themeFill="background1"/>
            <w:noWrap/>
            <w:vAlign w:val="center"/>
            <w:hideMark/>
          </w:tcPr>
          <w:p w14:paraId="3D34EF9F"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 și informatică de gestiune</w:t>
            </w:r>
          </w:p>
        </w:tc>
        <w:tc>
          <w:tcPr>
            <w:tcW w:w="1077" w:type="dxa"/>
            <w:shd w:val="clear" w:color="auto" w:fill="FFFFFF" w:themeFill="background1"/>
            <w:noWrap/>
            <w:vAlign w:val="center"/>
            <w:hideMark/>
          </w:tcPr>
          <w:p w14:paraId="32D97A9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113</w:t>
            </w:r>
          </w:p>
        </w:tc>
        <w:tc>
          <w:tcPr>
            <w:tcW w:w="1077" w:type="dxa"/>
            <w:shd w:val="clear" w:color="auto" w:fill="FFFFFF" w:themeFill="background1"/>
            <w:noWrap/>
            <w:vAlign w:val="center"/>
            <w:hideMark/>
          </w:tcPr>
          <w:p w14:paraId="5C416FF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117</w:t>
            </w:r>
          </w:p>
        </w:tc>
        <w:tc>
          <w:tcPr>
            <w:tcW w:w="1077" w:type="dxa"/>
            <w:shd w:val="clear" w:color="auto" w:fill="FFFFFF" w:themeFill="background1"/>
            <w:noWrap/>
            <w:vAlign w:val="center"/>
            <w:hideMark/>
          </w:tcPr>
          <w:p w14:paraId="5571208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128</w:t>
            </w:r>
          </w:p>
        </w:tc>
        <w:tc>
          <w:tcPr>
            <w:tcW w:w="1077" w:type="dxa"/>
            <w:shd w:val="clear" w:color="auto" w:fill="FFFFFF" w:themeFill="background1"/>
            <w:noWrap/>
            <w:vAlign w:val="center"/>
            <w:hideMark/>
          </w:tcPr>
          <w:p w14:paraId="6FF9FE6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123</w:t>
            </w:r>
          </w:p>
        </w:tc>
        <w:tc>
          <w:tcPr>
            <w:tcW w:w="1077" w:type="dxa"/>
            <w:shd w:val="clear" w:color="auto" w:fill="FFFFFF" w:themeFill="background1"/>
            <w:noWrap/>
            <w:vAlign w:val="center"/>
            <w:hideMark/>
          </w:tcPr>
          <w:p w14:paraId="64A0F4E7"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134</w:t>
            </w:r>
          </w:p>
        </w:tc>
      </w:tr>
      <w:tr w:rsidR="00841F07" w:rsidRPr="00207120" w14:paraId="1A9EE9B3" w14:textId="77777777" w:rsidTr="003156BC">
        <w:trPr>
          <w:trHeight w:val="170"/>
        </w:trPr>
        <w:tc>
          <w:tcPr>
            <w:tcW w:w="3964" w:type="dxa"/>
            <w:shd w:val="clear" w:color="auto" w:fill="FFFFFF" w:themeFill="background1"/>
            <w:noWrap/>
            <w:vAlign w:val="center"/>
            <w:hideMark/>
          </w:tcPr>
          <w:p w14:paraId="6D168ACC"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1077" w:type="dxa"/>
            <w:shd w:val="clear" w:color="auto" w:fill="FFFFFF" w:themeFill="background1"/>
            <w:noWrap/>
            <w:vAlign w:val="center"/>
            <w:hideMark/>
          </w:tcPr>
          <w:p w14:paraId="14D7A01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w:t>
            </w:r>
          </w:p>
        </w:tc>
        <w:tc>
          <w:tcPr>
            <w:tcW w:w="1077" w:type="dxa"/>
            <w:shd w:val="clear" w:color="auto" w:fill="FFFFFF" w:themeFill="background1"/>
            <w:noWrap/>
            <w:vAlign w:val="center"/>
            <w:hideMark/>
          </w:tcPr>
          <w:p w14:paraId="2F2515B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67</w:t>
            </w:r>
          </w:p>
        </w:tc>
        <w:tc>
          <w:tcPr>
            <w:tcW w:w="1077" w:type="dxa"/>
            <w:shd w:val="clear" w:color="auto" w:fill="FFFFFF" w:themeFill="background1"/>
            <w:noWrap/>
            <w:vAlign w:val="center"/>
            <w:hideMark/>
          </w:tcPr>
          <w:p w14:paraId="3CBF611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c>
          <w:tcPr>
            <w:tcW w:w="1077" w:type="dxa"/>
            <w:shd w:val="clear" w:color="auto" w:fill="FFFFFF" w:themeFill="background1"/>
            <w:noWrap/>
            <w:vAlign w:val="center"/>
            <w:hideMark/>
          </w:tcPr>
          <w:p w14:paraId="14FC144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w:t>
            </w:r>
          </w:p>
        </w:tc>
        <w:tc>
          <w:tcPr>
            <w:tcW w:w="1077" w:type="dxa"/>
            <w:shd w:val="clear" w:color="auto" w:fill="FFFFFF" w:themeFill="background1"/>
            <w:noWrap/>
            <w:vAlign w:val="center"/>
            <w:hideMark/>
          </w:tcPr>
          <w:p w14:paraId="25A3DE9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104</w:t>
            </w:r>
          </w:p>
        </w:tc>
      </w:tr>
      <w:tr w:rsidR="00841F07" w:rsidRPr="00207120" w14:paraId="4B953B3D" w14:textId="77777777" w:rsidTr="003156BC">
        <w:trPr>
          <w:trHeight w:val="170"/>
        </w:trPr>
        <w:tc>
          <w:tcPr>
            <w:tcW w:w="3964" w:type="dxa"/>
            <w:shd w:val="clear" w:color="auto" w:fill="FFFFFF" w:themeFill="background1"/>
            <w:noWrap/>
            <w:vAlign w:val="center"/>
            <w:hideMark/>
          </w:tcPr>
          <w:p w14:paraId="5D783D42"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Finanțe și bănci</w:t>
            </w:r>
          </w:p>
        </w:tc>
        <w:tc>
          <w:tcPr>
            <w:tcW w:w="1077" w:type="dxa"/>
            <w:shd w:val="clear" w:color="auto" w:fill="FFFFFF" w:themeFill="background1"/>
            <w:noWrap/>
            <w:vAlign w:val="center"/>
            <w:hideMark/>
          </w:tcPr>
          <w:p w14:paraId="68D306E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w:t>
            </w:r>
          </w:p>
        </w:tc>
        <w:tc>
          <w:tcPr>
            <w:tcW w:w="1077" w:type="dxa"/>
            <w:shd w:val="clear" w:color="auto" w:fill="FFFFFF" w:themeFill="background1"/>
            <w:noWrap/>
            <w:vAlign w:val="center"/>
            <w:hideMark/>
          </w:tcPr>
          <w:p w14:paraId="02BBFA4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w:t>
            </w:r>
          </w:p>
        </w:tc>
        <w:tc>
          <w:tcPr>
            <w:tcW w:w="1077" w:type="dxa"/>
            <w:shd w:val="clear" w:color="auto" w:fill="FFFFFF" w:themeFill="background1"/>
            <w:noWrap/>
            <w:vAlign w:val="center"/>
            <w:hideMark/>
          </w:tcPr>
          <w:p w14:paraId="007C1D2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98</w:t>
            </w:r>
          </w:p>
        </w:tc>
        <w:tc>
          <w:tcPr>
            <w:tcW w:w="1077" w:type="dxa"/>
            <w:shd w:val="clear" w:color="auto" w:fill="FFFFFF" w:themeFill="background1"/>
            <w:noWrap/>
            <w:vAlign w:val="center"/>
            <w:hideMark/>
          </w:tcPr>
          <w:p w14:paraId="34781C7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101</w:t>
            </w:r>
          </w:p>
        </w:tc>
        <w:tc>
          <w:tcPr>
            <w:tcW w:w="1077" w:type="dxa"/>
            <w:shd w:val="clear" w:color="auto" w:fill="FFFFFF" w:themeFill="background1"/>
            <w:noWrap/>
            <w:vAlign w:val="center"/>
            <w:hideMark/>
          </w:tcPr>
          <w:p w14:paraId="7EE8FF4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110</w:t>
            </w:r>
          </w:p>
        </w:tc>
      </w:tr>
      <w:tr w:rsidR="001D2CEF" w:rsidRPr="00207120" w14:paraId="79E6BCB0" w14:textId="77777777" w:rsidTr="00B64073">
        <w:trPr>
          <w:trHeight w:val="170"/>
        </w:trPr>
        <w:tc>
          <w:tcPr>
            <w:tcW w:w="3964" w:type="dxa"/>
            <w:shd w:val="clear" w:color="auto" w:fill="FFFFFF" w:themeFill="background1"/>
            <w:noWrap/>
            <w:hideMark/>
          </w:tcPr>
          <w:p w14:paraId="370E747E" w14:textId="16C7D24C"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w:t>
            </w:r>
          </w:p>
        </w:tc>
        <w:tc>
          <w:tcPr>
            <w:tcW w:w="1077" w:type="dxa"/>
            <w:shd w:val="clear" w:color="auto" w:fill="FFFFFF" w:themeFill="background1"/>
            <w:noWrap/>
            <w:hideMark/>
          </w:tcPr>
          <w:p w14:paraId="4097DDBD" w14:textId="2041B6F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96</w:t>
            </w:r>
          </w:p>
        </w:tc>
        <w:tc>
          <w:tcPr>
            <w:tcW w:w="1077" w:type="dxa"/>
            <w:shd w:val="clear" w:color="auto" w:fill="FFFFFF" w:themeFill="background1"/>
            <w:noWrap/>
            <w:hideMark/>
          </w:tcPr>
          <w:p w14:paraId="1D227EF1" w14:textId="0BB7C8FF"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95</w:t>
            </w:r>
          </w:p>
        </w:tc>
        <w:tc>
          <w:tcPr>
            <w:tcW w:w="1077" w:type="dxa"/>
            <w:shd w:val="clear" w:color="auto" w:fill="FFFFFF" w:themeFill="background1"/>
            <w:noWrap/>
            <w:hideMark/>
          </w:tcPr>
          <w:p w14:paraId="4F6CB0E0" w14:textId="26F5208D"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120</w:t>
            </w:r>
          </w:p>
        </w:tc>
        <w:tc>
          <w:tcPr>
            <w:tcW w:w="1077" w:type="dxa"/>
            <w:shd w:val="clear" w:color="auto" w:fill="FFFFFF" w:themeFill="background1"/>
            <w:noWrap/>
            <w:hideMark/>
          </w:tcPr>
          <w:p w14:paraId="17CA6C9A" w14:textId="6ECB5CF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150</w:t>
            </w:r>
          </w:p>
        </w:tc>
        <w:tc>
          <w:tcPr>
            <w:tcW w:w="1077" w:type="dxa"/>
            <w:shd w:val="clear" w:color="auto" w:fill="FFFFFF" w:themeFill="background1"/>
            <w:noWrap/>
            <w:hideMark/>
          </w:tcPr>
          <w:p w14:paraId="4BB500A6" w14:textId="484C3FB5"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153</w:t>
            </w:r>
          </w:p>
        </w:tc>
      </w:tr>
      <w:tr w:rsidR="001D2CEF" w:rsidRPr="00207120" w14:paraId="69DB3721" w14:textId="77777777" w:rsidTr="00B64073">
        <w:trPr>
          <w:trHeight w:val="170"/>
        </w:trPr>
        <w:tc>
          <w:tcPr>
            <w:tcW w:w="3964" w:type="dxa"/>
            <w:shd w:val="clear" w:color="auto" w:fill="FFFFFF" w:themeFill="background1"/>
            <w:noWrap/>
          </w:tcPr>
          <w:p w14:paraId="2E0F619E" w14:textId="3034D46D"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 ID</w:t>
            </w:r>
          </w:p>
        </w:tc>
        <w:tc>
          <w:tcPr>
            <w:tcW w:w="1077" w:type="dxa"/>
            <w:shd w:val="clear" w:color="auto" w:fill="FFFFFF" w:themeFill="background1"/>
            <w:noWrap/>
          </w:tcPr>
          <w:p w14:paraId="1F20AA17" w14:textId="75C632F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148</w:t>
            </w:r>
          </w:p>
        </w:tc>
        <w:tc>
          <w:tcPr>
            <w:tcW w:w="1077" w:type="dxa"/>
            <w:shd w:val="clear" w:color="auto" w:fill="FFFFFF" w:themeFill="background1"/>
            <w:noWrap/>
          </w:tcPr>
          <w:p w14:paraId="4329F6F8" w14:textId="4F9EE222"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159</w:t>
            </w:r>
          </w:p>
        </w:tc>
        <w:tc>
          <w:tcPr>
            <w:tcW w:w="1077" w:type="dxa"/>
            <w:shd w:val="clear" w:color="auto" w:fill="FFFFFF" w:themeFill="background1"/>
            <w:noWrap/>
          </w:tcPr>
          <w:p w14:paraId="3BF44DED" w14:textId="1D56247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183</w:t>
            </w:r>
          </w:p>
        </w:tc>
        <w:tc>
          <w:tcPr>
            <w:tcW w:w="1077" w:type="dxa"/>
            <w:shd w:val="clear" w:color="auto" w:fill="FFFFFF" w:themeFill="background1"/>
            <w:noWrap/>
          </w:tcPr>
          <w:p w14:paraId="265E6207" w14:textId="0CC1DB93"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192</w:t>
            </w:r>
          </w:p>
        </w:tc>
        <w:tc>
          <w:tcPr>
            <w:tcW w:w="1077" w:type="dxa"/>
            <w:shd w:val="clear" w:color="auto" w:fill="FFFFFF" w:themeFill="background1"/>
            <w:noWrap/>
          </w:tcPr>
          <w:p w14:paraId="0DE373B9" w14:textId="041150ED"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213</w:t>
            </w:r>
          </w:p>
        </w:tc>
      </w:tr>
      <w:tr w:rsidR="00841F07" w:rsidRPr="00207120" w14:paraId="04E3D4D5" w14:textId="77777777" w:rsidTr="003156BC">
        <w:trPr>
          <w:trHeight w:val="170"/>
        </w:trPr>
        <w:tc>
          <w:tcPr>
            <w:tcW w:w="3964" w:type="dxa"/>
            <w:shd w:val="clear" w:color="auto" w:fill="FFFFFF" w:themeFill="background1"/>
            <w:noWrap/>
            <w:vAlign w:val="center"/>
            <w:hideMark/>
          </w:tcPr>
          <w:p w14:paraId="23E1AAB8"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1077" w:type="dxa"/>
            <w:shd w:val="clear" w:color="auto" w:fill="FFFFFF" w:themeFill="background1"/>
            <w:noWrap/>
            <w:vAlign w:val="center"/>
            <w:hideMark/>
          </w:tcPr>
          <w:p w14:paraId="235F153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w:t>
            </w:r>
          </w:p>
        </w:tc>
        <w:tc>
          <w:tcPr>
            <w:tcW w:w="1077" w:type="dxa"/>
            <w:shd w:val="clear" w:color="auto" w:fill="FFFFFF" w:themeFill="background1"/>
            <w:noWrap/>
            <w:vAlign w:val="center"/>
            <w:hideMark/>
          </w:tcPr>
          <w:p w14:paraId="11BD6D3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w:t>
            </w:r>
          </w:p>
        </w:tc>
        <w:tc>
          <w:tcPr>
            <w:tcW w:w="1077" w:type="dxa"/>
            <w:shd w:val="clear" w:color="auto" w:fill="FFFFFF" w:themeFill="background1"/>
            <w:noWrap/>
            <w:vAlign w:val="center"/>
            <w:hideMark/>
          </w:tcPr>
          <w:p w14:paraId="2B13C47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w:t>
            </w:r>
          </w:p>
        </w:tc>
        <w:tc>
          <w:tcPr>
            <w:tcW w:w="1077" w:type="dxa"/>
            <w:shd w:val="clear" w:color="auto" w:fill="FFFFFF" w:themeFill="background1"/>
            <w:noWrap/>
            <w:vAlign w:val="center"/>
            <w:hideMark/>
          </w:tcPr>
          <w:p w14:paraId="3064581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107</w:t>
            </w:r>
          </w:p>
        </w:tc>
        <w:tc>
          <w:tcPr>
            <w:tcW w:w="1077" w:type="dxa"/>
            <w:shd w:val="clear" w:color="auto" w:fill="FFFFFF" w:themeFill="background1"/>
            <w:noWrap/>
            <w:vAlign w:val="center"/>
            <w:hideMark/>
          </w:tcPr>
          <w:p w14:paraId="1493CB1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109</w:t>
            </w:r>
          </w:p>
        </w:tc>
      </w:tr>
      <w:tr w:rsidR="00841F07" w:rsidRPr="00207120" w14:paraId="71CB3E93" w14:textId="77777777" w:rsidTr="003156BC">
        <w:trPr>
          <w:trHeight w:val="170"/>
        </w:trPr>
        <w:tc>
          <w:tcPr>
            <w:tcW w:w="3964" w:type="dxa"/>
            <w:shd w:val="clear" w:color="auto" w:fill="FFFFFF" w:themeFill="background1"/>
            <w:noWrap/>
            <w:vAlign w:val="center"/>
            <w:hideMark/>
          </w:tcPr>
          <w:p w14:paraId="336892D2" w14:textId="037F1E09" w:rsidR="00841F07" w:rsidRPr="00207120" w:rsidRDefault="00D51699" w:rsidP="00841F07">
            <w:pPr>
              <w:spacing w:after="0" w:line="240" w:lineRule="auto"/>
              <w:rPr>
                <w:rFonts w:ascii="Times New Roman" w:eastAsia="Times New Roman" w:hAnsi="Times New Roman" w:cs="Times New Roman"/>
                <w:b/>
                <w:bCs/>
                <w:color w:val="000000"/>
                <w:kern w:val="0"/>
                <w:sz w:val="18"/>
                <w:szCs w:val="18"/>
                <w14:ligatures w14:val="none"/>
              </w:rPr>
            </w:pPr>
            <w:r>
              <w:rPr>
                <w:rFonts w:ascii="Times New Roman" w:eastAsia="Times New Roman" w:hAnsi="Times New Roman" w:cs="Times New Roman"/>
                <w:b/>
                <w:bCs/>
                <w:color w:val="000000"/>
                <w:kern w:val="0"/>
                <w:sz w:val="18"/>
                <w:szCs w:val="18"/>
                <w14:ligatures w14:val="none"/>
              </w:rPr>
              <w:t>FSI</w:t>
            </w:r>
          </w:p>
        </w:tc>
        <w:tc>
          <w:tcPr>
            <w:tcW w:w="1077" w:type="dxa"/>
            <w:shd w:val="clear" w:color="auto" w:fill="FFFFFF" w:themeFill="background1"/>
            <w:noWrap/>
            <w:vAlign w:val="center"/>
            <w:hideMark/>
          </w:tcPr>
          <w:p w14:paraId="4DD558E8"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501</w:t>
            </w:r>
          </w:p>
        </w:tc>
        <w:tc>
          <w:tcPr>
            <w:tcW w:w="1077" w:type="dxa"/>
            <w:shd w:val="clear" w:color="auto" w:fill="FFFFFF" w:themeFill="background1"/>
            <w:noWrap/>
            <w:vAlign w:val="center"/>
            <w:hideMark/>
          </w:tcPr>
          <w:p w14:paraId="0CC09539"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505</w:t>
            </w:r>
          </w:p>
        </w:tc>
        <w:tc>
          <w:tcPr>
            <w:tcW w:w="1077" w:type="dxa"/>
            <w:shd w:val="clear" w:color="auto" w:fill="FFFFFF" w:themeFill="background1"/>
            <w:noWrap/>
            <w:vAlign w:val="center"/>
            <w:hideMark/>
          </w:tcPr>
          <w:p w14:paraId="5329767C"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508</w:t>
            </w:r>
          </w:p>
        </w:tc>
        <w:tc>
          <w:tcPr>
            <w:tcW w:w="1077" w:type="dxa"/>
            <w:shd w:val="clear" w:color="auto" w:fill="FFFFFF" w:themeFill="background1"/>
            <w:noWrap/>
            <w:vAlign w:val="center"/>
            <w:hideMark/>
          </w:tcPr>
          <w:p w14:paraId="78B35786"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519</w:t>
            </w:r>
          </w:p>
        </w:tc>
        <w:tc>
          <w:tcPr>
            <w:tcW w:w="1077" w:type="dxa"/>
            <w:shd w:val="clear" w:color="auto" w:fill="FFFFFF" w:themeFill="background1"/>
            <w:noWrap/>
            <w:vAlign w:val="center"/>
            <w:hideMark/>
          </w:tcPr>
          <w:p w14:paraId="13319FC7"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547</w:t>
            </w:r>
          </w:p>
        </w:tc>
      </w:tr>
      <w:tr w:rsidR="00841F07" w:rsidRPr="00207120" w14:paraId="0B0A98D7" w14:textId="77777777" w:rsidTr="003156BC">
        <w:trPr>
          <w:trHeight w:val="170"/>
        </w:trPr>
        <w:tc>
          <w:tcPr>
            <w:tcW w:w="3964" w:type="dxa"/>
            <w:shd w:val="clear" w:color="auto" w:fill="FFFFFF" w:themeFill="background1"/>
            <w:noWrap/>
            <w:vAlign w:val="center"/>
            <w:hideMark/>
          </w:tcPr>
          <w:p w14:paraId="1D2C90D4"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1077" w:type="dxa"/>
            <w:shd w:val="clear" w:color="auto" w:fill="FFFFFF" w:themeFill="background1"/>
            <w:noWrap/>
            <w:vAlign w:val="center"/>
            <w:hideMark/>
          </w:tcPr>
          <w:p w14:paraId="51BCDF9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137</w:t>
            </w:r>
          </w:p>
        </w:tc>
        <w:tc>
          <w:tcPr>
            <w:tcW w:w="1077" w:type="dxa"/>
            <w:shd w:val="clear" w:color="auto" w:fill="FFFFFF" w:themeFill="background1"/>
            <w:noWrap/>
            <w:vAlign w:val="center"/>
            <w:hideMark/>
          </w:tcPr>
          <w:p w14:paraId="55D9B39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136</w:t>
            </w:r>
          </w:p>
        </w:tc>
        <w:tc>
          <w:tcPr>
            <w:tcW w:w="1077" w:type="dxa"/>
            <w:shd w:val="clear" w:color="auto" w:fill="FFFFFF" w:themeFill="background1"/>
            <w:noWrap/>
            <w:vAlign w:val="center"/>
            <w:hideMark/>
          </w:tcPr>
          <w:p w14:paraId="1BCC642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141</w:t>
            </w:r>
          </w:p>
        </w:tc>
        <w:tc>
          <w:tcPr>
            <w:tcW w:w="1077" w:type="dxa"/>
            <w:shd w:val="clear" w:color="auto" w:fill="FFFFFF" w:themeFill="background1"/>
            <w:noWrap/>
            <w:vAlign w:val="center"/>
            <w:hideMark/>
          </w:tcPr>
          <w:p w14:paraId="0B2A148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141</w:t>
            </w:r>
          </w:p>
        </w:tc>
        <w:tc>
          <w:tcPr>
            <w:tcW w:w="1077" w:type="dxa"/>
            <w:shd w:val="clear" w:color="auto" w:fill="FFFFFF" w:themeFill="background1"/>
            <w:noWrap/>
            <w:vAlign w:val="center"/>
            <w:hideMark/>
          </w:tcPr>
          <w:p w14:paraId="6861CD37"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146</w:t>
            </w:r>
          </w:p>
        </w:tc>
      </w:tr>
      <w:tr w:rsidR="00841F07" w:rsidRPr="00207120" w14:paraId="6F0C2367" w14:textId="77777777" w:rsidTr="003156BC">
        <w:trPr>
          <w:trHeight w:val="170"/>
        </w:trPr>
        <w:tc>
          <w:tcPr>
            <w:tcW w:w="3964" w:type="dxa"/>
            <w:shd w:val="clear" w:color="auto" w:fill="FFFFFF" w:themeFill="background1"/>
            <w:noWrap/>
            <w:vAlign w:val="center"/>
            <w:hideMark/>
          </w:tcPr>
          <w:p w14:paraId="30962C20"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Agricultură</w:t>
            </w:r>
          </w:p>
        </w:tc>
        <w:tc>
          <w:tcPr>
            <w:tcW w:w="1077" w:type="dxa"/>
            <w:shd w:val="clear" w:color="auto" w:fill="FFFFFF" w:themeFill="background1"/>
            <w:noWrap/>
            <w:vAlign w:val="center"/>
            <w:hideMark/>
          </w:tcPr>
          <w:p w14:paraId="0C278E1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109</w:t>
            </w:r>
          </w:p>
        </w:tc>
        <w:tc>
          <w:tcPr>
            <w:tcW w:w="1077" w:type="dxa"/>
            <w:shd w:val="clear" w:color="auto" w:fill="FFFFFF" w:themeFill="background1"/>
            <w:noWrap/>
            <w:vAlign w:val="center"/>
            <w:hideMark/>
          </w:tcPr>
          <w:p w14:paraId="6481A56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110</w:t>
            </w:r>
          </w:p>
        </w:tc>
        <w:tc>
          <w:tcPr>
            <w:tcW w:w="1077" w:type="dxa"/>
            <w:shd w:val="clear" w:color="auto" w:fill="FFFFFF" w:themeFill="background1"/>
            <w:noWrap/>
            <w:vAlign w:val="center"/>
            <w:hideMark/>
          </w:tcPr>
          <w:p w14:paraId="5CB30CA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110</w:t>
            </w:r>
          </w:p>
        </w:tc>
        <w:tc>
          <w:tcPr>
            <w:tcW w:w="1077" w:type="dxa"/>
            <w:shd w:val="clear" w:color="auto" w:fill="FFFFFF" w:themeFill="background1"/>
            <w:noWrap/>
            <w:vAlign w:val="center"/>
            <w:hideMark/>
          </w:tcPr>
          <w:p w14:paraId="5BF83668"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110</w:t>
            </w:r>
          </w:p>
        </w:tc>
        <w:tc>
          <w:tcPr>
            <w:tcW w:w="1077" w:type="dxa"/>
            <w:shd w:val="clear" w:color="auto" w:fill="FFFFFF" w:themeFill="background1"/>
            <w:noWrap/>
            <w:vAlign w:val="center"/>
            <w:hideMark/>
          </w:tcPr>
          <w:p w14:paraId="5C4C1D47"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112</w:t>
            </w:r>
          </w:p>
        </w:tc>
      </w:tr>
      <w:tr w:rsidR="00841F07" w:rsidRPr="00207120" w14:paraId="1DE13F63" w14:textId="77777777" w:rsidTr="003156BC">
        <w:trPr>
          <w:trHeight w:val="170"/>
        </w:trPr>
        <w:tc>
          <w:tcPr>
            <w:tcW w:w="3964" w:type="dxa"/>
            <w:shd w:val="clear" w:color="auto" w:fill="FFFFFF" w:themeFill="background1"/>
            <w:noWrap/>
            <w:vAlign w:val="center"/>
            <w:hideMark/>
          </w:tcPr>
          <w:p w14:paraId="3FB714DD"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1077" w:type="dxa"/>
            <w:shd w:val="clear" w:color="auto" w:fill="FFFFFF" w:themeFill="background1"/>
            <w:noWrap/>
            <w:vAlign w:val="center"/>
            <w:hideMark/>
          </w:tcPr>
          <w:p w14:paraId="6DA8323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199</w:t>
            </w:r>
          </w:p>
        </w:tc>
        <w:tc>
          <w:tcPr>
            <w:tcW w:w="1077" w:type="dxa"/>
            <w:shd w:val="clear" w:color="auto" w:fill="FFFFFF" w:themeFill="background1"/>
            <w:noWrap/>
            <w:vAlign w:val="center"/>
            <w:hideMark/>
          </w:tcPr>
          <w:p w14:paraId="689BFA5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201</w:t>
            </w:r>
          </w:p>
        </w:tc>
        <w:tc>
          <w:tcPr>
            <w:tcW w:w="1077" w:type="dxa"/>
            <w:shd w:val="clear" w:color="auto" w:fill="FFFFFF" w:themeFill="background1"/>
            <w:noWrap/>
            <w:vAlign w:val="center"/>
            <w:hideMark/>
          </w:tcPr>
          <w:p w14:paraId="42E0C89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200</w:t>
            </w:r>
          </w:p>
        </w:tc>
        <w:tc>
          <w:tcPr>
            <w:tcW w:w="1077" w:type="dxa"/>
            <w:shd w:val="clear" w:color="auto" w:fill="FFFFFF" w:themeFill="background1"/>
            <w:noWrap/>
            <w:vAlign w:val="center"/>
            <w:hideMark/>
          </w:tcPr>
          <w:p w14:paraId="447BCD3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202</w:t>
            </w:r>
          </w:p>
        </w:tc>
        <w:tc>
          <w:tcPr>
            <w:tcW w:w="1077" w:type="dxa"/>
            <w:shd w:val="clear" w:color="auto" w:fill="FFFFFF" w:themeFill="background1"/>
            <w:noWrap/>
            <w:vAlign w:val="center"/>
            <w:hideMark/>
          </w:tcPr>
          <w:p w14:paraId="5C7C0BE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207</w:t>
            </w:r>
          </w:p>
        </w:tc>
      </w:tr>
      <w:tr w:rsidR="00841F07" w:rsidRPr="00207120" w14:paraId="25D4B227" w14:textId="77777777" w:rsidTr="003156BC">
        <w:trPr>
          <w:trHeight w:val="170"/>
        </w:trPr>
        <w:tc>
          <w:tcPr>
            <w:tcW w:w="3964" w:type="dxa"/>
            <w:shd w:val="clear" w:color="auto" w:fill="FFFFFF" w:themeFill="background1"/>
            <w:noWrap/>
            <w:vAlign w:val="center"/>
            <w:hideMark/>
          </w:tcPr>
          <w:p w14:paraId="654981B8"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multimedia</w:t>
            </w:r>
          </w:p>
        </w:tc>
        <w:tc>
          <w:tcPr>
            <w:tcW w:w="1077" w:type="dxa"/>
            <w:shd w:val="clear" w:color="auto" w:fill="FFFFFF" w:themeFill="background1"/>
            <w:noWrap/>
            <w:vAlign w:val="center"/>
            <w:hideMark/>
          </w:tcPr>
          <w:p w14:paraId="500257F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1077" w:type="dxa"/>
            <w:shd w:val="clear" w:color="auto" w:fill="FFFFFF" w:themeFill="background1"/>
            <w:noWrap/>
            <w:vAlign w:val="center"/>
            <w:hideMark/>
          </w:tcPr>
          <w:p w14:paraId="04F6978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1077" w:type="dxa"/>
            <w:shd w:val="clear" w:color="auto" w:fill="FFFFFF" w:themeFill="background1"/>
            <w:noWrap/>
            <w:vAlign w:val="center"/>
            <w:hideMark/>
          </w:tcPr>
          <w:p w14:paraId="03209B6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c>
          <w:tcPr>
            <w:tcW w:w="1077" w:type="dxa"/>
            <w:shd w:val="clear" w:color="auto" w:fill="FFFFFF" w:themeFill="background1"/>
            <w:noWrap/>
            <w:vAlign w:val="center"/>
            <w:hideMark/>
          </w:tcPr>
          <w:p w14:paraId="14F63AC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c>
          <w:tcPr>
            <w:tcW w:w="1077" w:type="dxa"/>
            <w:shd w:val="clear" w:color="auto" w:fill="FFFFFF" w:themeFill="background1"/>
            <w:noWrap/>
            <w:vAlign w:val="center"/>
            <w:hideMark/>
          </w:tcPr>
          <w:p w14:paraId="45388F0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w:t>
            </w:r>
          </w:p>
        </w:tc>
      </w:tr>
      <w:tr w:rsidR="00841F07" w:rsidRPr="00207120" w14:paraId="04CD19BA" w14:textId="77777777" w:rsidTr="003156BC">
        <w:trPr>
          <w:trHeight w:val="170"/>
        </w:trPr>
        <w:tc>
          <w:tcPr>
            <w:tcW w:w="3964" w:type="dxa"/>
            <w:shd w:val="clear" w:color="auto" w:fill="FFFFFF" w:themeFill="background1"/>
            <w:noWrap/>
            <w:vAlign w:val="center"/>
            <w:hideMark/>
          </w:tcPr>
          <w:p w14:paraId="6BC34022"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1077" w:type="dxa"/>
            <w:shd w:val="clear" w:color="auto" w:fill="FFFFFF" w:themeFill="background1"/>
            <w:noWrap/>
            <w:vAlign w:val="center"/>
            <w:hideMark/>
          </w:tcPr>
          <w:p w14:paraId="3C803A82"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480</w:t>
            </w:r>
          </w:p>
        </w:tc>
        <w:tc>
          <w:tcPr>
            <w:tcW w:w="1077" w:type="dxa"/>
            <w:shd w:val="clear" w:color="auto" w:fill="FFFFFF" w:themeFill="background1"/>
            <w:noWrap/>
            <w:vAlign w:val="center"/>
            <w:hideMark/>
          </w:tcPr>
          <w:p w14:paraId="1E516545"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457</w:t>
            </w:r>
          </w:p>
        </w:tc>
        <w:tc>
          <w:tcPr>
            <w:tcW w:w="1077" w:type="dxa"/>
            <w:shd w:val="clear" w:color="auto" w:fill="FFFFFF" w:themeFill="background1"/>
            <w:noWrap/>
            <w:vAlign w:val="center"/>
            <w:hideMark/>
          </w:tcPr>
          <w:p w14:paraId="33A6CBF4"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483</w:t>
            </w:r>
          </w:p>
        </w:tc>
        <w:tc>
          <w:tcPr>
            <w:tcW w:w="1077" w:type="dxa"/>
            <w:shd w:val="clear" w:color="auto" w:fill="FFFFFF" w:themeFill="background1"/>
            <w:noWrap/>
            <w:vAlign w:val="center"/>
            <w:hideMark/>
          </w:tcPr>
          <w:p w14:paraId="20EB18D9"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543</w:t>
            </w:r>
          </w:p>
        </w:tc>
        <w:tc>
          <w:tcPr>
            <w:tcW w:w="1077" w:type="dxa"/>
            <w:shd w:val="clear" w:color="auto" w:fill="FFFFFF" w:themeFill="background1"/>
            <w:noWrap/>
            <w:vAlign w:val="center"/>
            <w:hideMark/>
          </w:tcPr>
          <w:p w14:paraId="76250210"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595</w:t>
            </w:r>
          </w:p>
        </w:tc>
      </w:tr>
      <w:tr w:rsidR="00841F07" w:rsidRPr="00207120" w14:paraId="0B950C80" w14:textId="77777777" w:rsidTr="003156BC">
        <w:trPr>
          <w:trHeight w:val="170"/>
        </w:trPr>
        <w:tc>
          <w:tcPr>
            <w:tcW w:w="3964" w:type="dxa"/>
            <w:shd w:val="clear" w:color="auto" w:fill="FFFFFF" w:themeFill="background1"/>
            <w:noWrap/>
            <w:vAlign w:val="center"/>
            <w:hideMark/>
          </w:tcPr>
          <w:p w14:paraId="4B609610"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și sportivă</w:t>
            </w:r>
          </w:p>
        </w:tc>
        <w:tc>
          <w:tcPr>
            <w:tcW w:w="1077" w:type="dxa"/>
            <w:shd w:val="clear" w:color="auto" w:fill="FFFFFF" w:themeFill="background1"/>
            <w:noWrap/>
            <w:vAlign w:val="center"/>
            <w:hideMark/>
          </w:tcPr>
          <w:p w14:paraId="5369C51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153</w:t>
            </w:r>
          </w:p>
        </w:tc>
        <w:tc>
          <w:tcPr>
            <w:tcW w:w="1077" w:type="dxa"/>
            <w:shd w:val="clear" w:color="auto" w:fill="FFFFFF" w:themeFill="background1"/>
            <w:noWrap/>
            <w:vAlign w:val="center"/>
            <w:hideMark/>
          </w:tcPr>
          <w:p w14:paraId="1BBA148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148</w:t>
            </w:r>
          </w:p>
        </w:tc>
        <w:tc>
          <w:tcPr>
            <w:tcW w:w="1077" w:type="dxa"/>
            <w:shd w:val="clear" w:color="auto" w:fill="FFFFFF" w:themeFill="background1"/>
            <w:noWrap/>
            <w:vAlign w:val="center"/>
            <w:hideMark/>
          </w:tcPr>
          <w:p w14:paraId="4CB2B32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162</w:t>
            </w:r>
          </w:p>
        </w:tc>
        <w:tc>
          <w:tcPr>
            <w:tcW w:w="1077" w:type="dxa"/>
            <w:shd w:val="clear" w:color="auto" w:fill="FFFFFF" w:themeFill="background1"/>
            <w:noWrap/>
            <w:vAlign w:val="center"/>
            <w:hideMark/>
          </w:tcPr>
          <w:p w14:paraId="7E906BE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202</w:t>
            </w:r>
          </w:p>
        </w:tc>
        <w:tc>
          <w:tcPr>
            <w:tcW w:w="1077" w:type="dxa"/>
            <w:shd w:val="clear" w:color="auto" w:fill="FFFFFF" w:themeFill="background1"/>
            <w:noWrap/>
            <w:vAlign w:val="center"/>
            <w:hideMark/>
          </w:tcPr>
          <w:p w14:paraId="05899E92"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221</w:t>
            </w:r>
          </w:p>
        </w:tc>
      </w:tr>
      <w:tr w:rsidR="00841F07" w:rsidRPr="00207120" w14:paraId="11CA6B27" w14:textId="77777777" w:rsidTr="003156BC">
        <w:trPr>
          <w:trHeight w:val="170"/>
        </w:trPr>
        <w:tc>
          <w:tcPr>
            <w:tcW w:w="3964" w:type="dxa"/>
            <w:shd w:val="clear" w:color="auto" w:fill="FFFFFF" w:themeFill="background1"/>
            <w:noWrap/>
            <w:vAlign w:val="center"/>
            <w:hideMark/>
          </w:tcPr>
          <w:p w14:paraId="700D4C96"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Geografia turismului</w:t>
            </w:r>
          </w:p>
        </w:tc>
        <w:tc>
          <w:tcPr>
            <w:tcW w:w="1077" w:type="dxa"/>
            <w:shd w:val="clear" w:color="auto" w:fill="FFFFFF" w:themeFill="background1"/>
            <w:noWrap/>
            <w:vAlign w:val="center"/>
            <w:hideMark/>
          </w:tcPr>
          <w:p w14:paraId="493FF84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63</w:t>
            </w:r>
          </w:p>
        </w:tc>
        <w:tc>
          <w:tcPr>
            <w:tcW w:w="1077" w:type="dxa"/>
            <w:shd w:val="clear" w:color="auto" w:fill="FFFFFF" w:themeFill="background1"/>
            <w:noWrap/>
            <w:vAlign w:val="center"/>
            <w:hideMark/>
          </w:tcPr>
          <w:p w14:paraId="362470E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1077" w:type="dxa"/>
            <w:shd w:val="clear" w:color="auto" w:fill="FFFFFF" w:themeFill="background1"/>
            <w:noWrap/>
            <w:vAlign w:val="center"/>
            <w:hideMark/>
          </w:tcPr>
          <w:p w14:paraId="2F0CB8E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w:t>
            </w:r>
          </w:p>
        </w:tc>
        <w:tc>
          <w:tcPr>
            <w:tcW w:w="1077" w:type="dxa"/>
            <w:shd w:val="clear" w:color="auto" w:fill="FFFFFF" w:themeFill="background1"/>
            <w:noWrap/>
            <w:vAlign w:val="center"/>
            <w:hideMark/>
          </w:tcPr>
          <w:p w14:paraId="161DF4A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77" w:type="dxa"/>
            <w:shd w:val="clear" w:color="auto" w:fill="FFFFFF" w:themeFill="background1"/>
            <w:noWrap/>
            <w:vAlign w:val="center"/>
            <w:hideMark/>
          </w:tcPr>
          <w:p w14:paraId="163F346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79</w:t>
            </w:r>
          </w:p>
        </w:tc>
      </w:tr>
      <w:tr w:rsidR="00841F07" w:rsidRPr="00207120" w14:paraId="1DA9D4C9" w14:textId="77777777" w:rsidTr="003156BC">
        <w:trPr>
          <w:trHeight w:val="170"/>
        </w:trPr>
        <w:tc>
          <w:tcPr>
            <w:tcW w:w="3964" w:type="dxa"/>
            <w:shd w:val="clear" w:color="auto" w:fill="FFFFFF" w:themeFill="background1"/>
            <w:noWrap/>
            <w:vAlign w:val="center"/>
            <w:hideMark/>
          </w:tcPr>
          <w:p w14:paraId="1D7D63D4"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Geografie</w:t>
            </w:r>
          </w:p>
        </w:tc>
        <w:tc>
          <w:tcPr>
            <w:tcW w:w="1077" w:type="dxa"/>
            <w:shd w:val="clear" w:color="auto" w:fill="FFFFFF" w:themeFill="background1"/>
            <w:noWrap/>
            <w:vAlign w:val="center"/>
            <w:hideMark/>
          </w:tcPr>
          <w:p w14:paraId="6E6B796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c>
          <w:tcPr>
            <w:tcW w:w="1077" w:type="dxa"/>
            <w:shd w:val="clear" w:color="auto" w:fill="FFFFFF" w:themeFill="background1"/>
            <w:noWrap/>
            <w:vAlign w:val="center"/>
            <w:hideMark/>
          </w:tcPr>
          <w:p w14:paraId="2C1C756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1077" w:type="dxa"/>
            <w:shd w:val="clear" w:color="auto" w:fill="FFFFFF" w:themeFill="background1"/>
            <w:noWrap/>
            <w:vAlign w:val="center"/>
            <w:hideMark/>
          </w:tcPr>
          <w:p w14:paraId="5ACFB68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1077" w:type="dxa"/>
            <w:shd w:val="clear" w:color="auto" w:fill="FFFFFF" w:themeFill="background1"/>
            <w:noWrap/>
            <w:vAlign w:val="center"/>
            <w:hideMark/>
          </w:tcPr>
          <w:p w14:paraId="6D99F39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1077" w:type="dxa"/>
            <w:shd w:val="clear" w:color="auto" w:fill="FFFFFF" w:themeFill="background1"/>
            <w:noWrap/>
            <w:vAlign w:val="center"/>
            <w:hideMark/>
          </w:tcPr>
          <w:p w14:paraId="4621E70E"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r>
      <w:tr w:rsidR="00841F07" w:rsidRPr="00207120" w14:paraId="5A631C3A" w14:textId="77777777" w:rsidTr="003156BC">
        <w:trPr>
          <w:trHeight w:val="170"/>
        </w:trPr>
        <w:tc>
          <w:tcPr>
            <w:tcW w:w="3964" w:type="dxa"/>
            <w:shd w:val="clear" w:color="auto" w:fill="FFFFFF" w:themeFill="background1"/>
            <w:noWrap/>
            <w:vAlign w:val="center"/>
            <w:hideMark/>
          </w:tcPr>
          <w:p w14:paraId="1754EE8D"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Istorie</w:t>
            </w:r>
          </w:p>
        </w:tc>
        <w:tc>
          <w:tcPr>
            <w:tcW w:w="1077" w:type="dxa"/>
            <w:shd w:val="clear" w:color="auto" w:fill="FFFFFF" w:themeFill="background1"/>
            <w:noWrap/>
            <w:vAlign w:val="center"/>
            <w:hideMark/>
          </w:tcPr>
          <w:p w14:paraId="30504E4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74</w:t>
            </w:r>
          </w:p>
        </w:tc>
        <w:tc>
          <w:tcPr>
            <w:tcW w:w="1077" w:type="dxa"/>
            <w:shd w:val="clear" w:color="auto" w:fill="FFFFFF" w:themeFill="background1"/>
            <w:noWrap/>
            <w:vAlign w:val="center"/>
            <w:hideMark/>
          </w:tcPr>
          <w:p w14:paraId="13D8807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c>
          <w:tcPr>
            <w:tcW w:w="1077" w:type="dxa"/>
            <w:shd w:val="clear" w:color="auto" w:fill="FFFFFF" w:themeFill="background1"/>
            <w:noWrap/>
            <w:vAlign w:val="center"/>
            <w:hideMark/>
          </w:tcPr>
          <w:p w14:paraId="73C6352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w:t>
            </w:r>
          </w:p>
        </w:tc>
        <w:tc>
          <w:tcPr>
            <w:tcW w:w="1077" w:type="dxa"/>
            <w:shd w:val="clear" w:color="auto" w:fill="FFFFFF" w:themeFill="background1"/>
            <w:noWrap/>
            <w:vAlign w:val="center"/>
            <w:hideMark/>
          </w:tcPr>
          <w:p w14:paraId="15F292D5"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c>
          <w:tcPr>
            <w:tcW w:w="1077" w:type="dxa"/>
            <w:shd w:val="clear" w:color="auto" w:fill="FFFFFF" w:themeFill="background1"/>
            <w:noWrap/>
            <w:vAlign w:val="center"/>
            <w:hideMark/>
          </w:tcPr>
          <w:p w14:paraId="15F7B18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r>
      <w:tr w:rsidR="00841F07" w:rsidRPr="00207120" w14:paraId="787FDEB3" w14:textId="77777777" w:rsidTr="003156BC">
        <w:trPr>
          <w:trHeight w:val="170"/>
        </w:trPr>
        <w:tc>
          <w:tcPr>
            <w:tcW w:w="3964" w:type="dxa"/>
            <w:shd w:val="clear" w:color="auto" w:fill="FFFFFF" w:themeFill="background1"/>
            <w:noWrap/>
            <w:vAlign w:val="center"/>
            <w:hideMark/>
          </w:tcPr>
          <w:p w14:paraId="273ECB24"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Kinetoterapie și motricitate specială</w:t>
            </w:r>
          </w:p>
        </w:tc>
        <w:tc>
          <w:tcPr>
            <w:tcW w:w="1077" w:type="dxa"/>
            <w:shd w:val="clear" w:color="auto" w:fill="FFFFFF" w:themeFill="background1"/>
            <w:noWrap/>
            <w:vAlign w:val="center"/>
            <w:hideMark/>
          </w:tcPr>
          <w:p w14:paraId="2F03F76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124</w:t>
            </w:r>
          </w:p>
        </w:tc>
        <w:tc>
          <w:tcPr>
            <w:tcW w:w="1077" w:type="dxa"/>
            <w:shd w:val="clear" w:color="auto" w:fill="FFFFFF" w:themeFill="background1"/>
            <w:noWrap/>
            <w:vAlign w:val="center"/>
            <w:hideMark/>
          </w:tcPr>
          <w:p w14:paraId="4636DD4B"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122</w:t>
            </w:r>
          </w:p>
        </w:tc>
        <w:tc>
          <w:tcPr>
            <w:tcW w:w="1077" w:type="dxa"/>
            <w:shd w:val="clear" w:color="auto" w:fill="FFFFFF" w:themeFill="background1"/>
            <w:noWrap/>
            <w:vAlign w:val="center"/>
            <w:hideMark/>
          </w:tcPr>
          <w:p w14:paraId="41D46CE6"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121</w:t>
            </w:r>
          </w:p>
        </w:tc>
        <w:tc>
          <w:tcPr>
            <w:tcW w:w="1077" w:type="dxa"/>
            <w:shd w:val="clear" w:color="auto" w:fill="FFFFFF" w:themeFill="background1"/>
            <w:noWrap/>
            <w:vAlign w:val="center"/>
            <w:hideMark/>
          </w:tcPr>
          <w:p w14:paraId="0D62878D"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140</w:t>
            </w:r>
          </w:p>
        </w:tc>
        <w:tc>
          <w:tcPr>
            <w:tcW w:w="1077" w:type="dxa"/>
            <w:shd w:val="clear" w:color="auto" w:fill="FFFFFF" w:themeFill="background1"/>
            <w:noWrap/>
            <w:vAlign w:val="center"/>
            <w:hideMark/>
          </w:tcPr>
          <w:p w14:paraId="17F6F774"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169</w:t>
            </w:r>
          </w:p>
        </w:tc>
      </w:tr>
      <w:tr w:rsidR="00841F07" w:rsidRPr="00207120" w14:paraId="7B1C8FB8" w14:textId="77777777" w:rsidTr="003156BC">
        <w:trPr>
          <w:trHeight w:val="170"/>
        </w:trPr>
        <w:tc>
          <w:tcPr>
            <w:tcW w:w="3964" w:type="dxa"/>
            <w:shd w:val="clear" w:color="auto" w:fill="FFFFFF" w:themeFill="background1"/>
            <w:noWrap/>
            <w:vAlign w:val="center"/>
            <w:hideMark/>
          </w:tcPr>
          <w:p w14:paraId="5C8F76C1" w14:textId="77777777" w:rsidR="00841F07" w:rsidRPr="00207120" w:rsidRDefault="00841F07" w:rsidP="00841F0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1077" w:type="dxa"/>
            <w:shd w:val="clear" w:color="auto" w:fill="FFFFFF" w:themeFill="background1"/>
            <w:noWrap/>
            <w:vAlign w:val="center"/>
            <w:hideMark/>
          </w:tcPr>
          <w:p w14:paraId="06CBC287"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337</w:t>
            </w:r>
          </w:p>
        </w:tc>
        <w:tc>
          <w:tcPr>
            <w:tcW w:w="1077" w:type="dxa"/>
            <w:shd w:val="clear" w:color="auto" w:fill="FFFFFF" w:themeFill="background1"/>
            <w:noWrap/>
            <w:vAlign w:val="center"/>
            <w:hideMark/>
          </w:tcPr>
          <w:p w14:paraId="51F2648C"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344</w:t>
            </w:r>
          </w:p>
        </w:tc>
        <w:tc>
          <w:tcPr>
            <w:tcW w:w="1077" w:type="dxa"/>
            <w:shd w:val="clear" w:color="auto" w:fill="FFFFFF" w:themeFill="background1"/>
            <w:noWrap/>
            <w:vAlign w:val="center"/>
            <w:hideMark/>
          </w:tcPr>
          <w:p w14:paraId="5B082ED7"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330</w:t>
            </w:r>
          </w:p>
        </w:tc>
        <w:tc>
          <w:tcPr>
            <w:tcW w:w="1077" w:type="dxa"/>
            <w:shd w:val="clear" w:color="auto" w:fill="FFFFFF" w:themeFill="background1"/>
            <w:noWrap/>
            <w:vAlign w:val="center"/>
            <w:hideMark/>
          </w:tcPr>
          <w:p w14:paraId="63F9E218"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318</w:t>
            </w:r>
          </w:p>
        </w:tc>
        <w:tc>
          <w:tcPr>
            <w:tcW w:w="1077" w:type="dxa"/>
            <w:shd w:val="clear" w:color="auto" w:fill="FFFFFF" w:themeFill="background1"/>
            <w:noWrap/>
            <w:vAlign w:val="center"/>
            <w:hideMark/>
          </w:tcPr>
          <w:p w14:paraId="04639375" w14:textId="77777777" w:rsidR="00841F07" w:rsidRPr="00207120" w:rsidRDefault="00841F07" w:rsidP="00C05818">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331</w:t>
            </w:r>
          </w:p>
        </w:tc>
      </w:tr>
      <w:tr w:rsidR="00841F07" w:rsidRPr="00207120" w14:paraId="67BEAAAA" w14:textId="77777777" w:rsidTr="003156BC">
        <w:trPr>
          <w:trHeight w:val="170"/>
        </w:trPr>
        <w:tc>
          <w:tcPr>
            <w:tcW w:w="3964" w:type="dxa"/>
            <w:shd w:val="clear" w:color="auto" w:fill="FFFFFF" w:themeFill="background1"/>
            <w:noWrap/>
            <w:vAlign w:val="center"/>
            <w:hideMark/>
          </w:tcPr>
          <w:p w14:paraId="11C28A18"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Pedagogia învățământului primar și preșcolar</w:t>
            </w:r>
          </w:p>
        </w:tc>
        <w:tc>
          <w:tcPr>
            <w:tcW w:w="1077" w:type="dxa"/>
            <w:shd w:val="clear" w:color="auto" w:fill="FFFFFF" w:themeFill="background1"/>
            <w:noWrap/>
            <w:vAlign w:val="center"/>
            <w:hideMark/>
          </w:tcPr>
          <w:p w14:paraId="6F38851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190</w:t>
            </w:r>
          </w:p>
        </w:tc>
        <w:tc>
          <w:tcPr>
            <w:tcW w:w="1077" w:type="dxa"/>
            <w:shd w:val="clear" w:color="auto" w:fill="FFFFFF" w:themeFill="background1"/>
            <w:noWrap/>
            <w:vAlign w:val="center"/>
            <w:hideMark/>
          </w:tcPr>
          <w:p w14:paraId="6657DE43"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195</w:t>
            </w:r>
          </w:p>
        </w:tc>
        <w:tc>
          <w:tcPr>
            <w:tcW w:w="1077" w:type="dxa"/>
            <w:shd w:val="clear" w:color="auto" w:fill="FFFFFF" w:themeFill="background1"/>
            <w:noWrap/>
            <w:vAlign w:val="center"/>
            <w:hideMark/>
          </w:tcPr>
          <w:p w14:paraId="53F68EAC"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200</w:t>
            </w:r>
          </w:p>
        </w:tc>
        <w:tc>
          <w:tcPr>
            <w:tcW w:w="1077" w:type="dxa"/>
            <w:shd w:val="clear" w:color="auto" w:fill="FFFFFF" w:themeFill="background1"/>
            <w:noWrap/>
            <w:vAlign w:val="center"/>
            <w:hideMark/>
          </w:tcPr>
          <w:p w14:paraId="34CC50A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201</w:t>
            </w:r>
          </w:p>
        </w:tc>
        <w:tc>
          <w:tcPr>
            <w:tcW w:w="1077" w:type="dxa"/>
            <w:shd w:val="clear" w:color="auto" w:fill="FFFFFF" w:themeFill="background1"/>
            <w:noWrap/>
            <w:vAlign w:val="center"/>
            <w:hideMark/>
          </w:tcPr>
          <w:p w14:paraId="1D3DD26F"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207</w:t>
            </w:r>
          </w:p>
        </w:tc>
      </w:tr>
      <w:tr w:rsidR="00841F07" w:rsidRPr="00207120" w14:paraId="6F447E12" w14:textId="77777777" w:rsidTr="003156BC">
        <w:trPr>
          <w:trHeight w:val="170"/>
        </w:trPr>
        <w:tc>
          <w:tcPr>
            <w:tcW w:w="3964" w:type="dxa"/>
            <w:shd w:val="clear" w:color="auto" w:fill="FFFFFF" w:themeFill="background1"/>
            <w:noWrap/>
            <w:vAlign w:val="center"/>
            <w:hideMark/>
          </w:tcPr>
          <w:p w14:paraId="18A61A65" w14:textId="77777777" w:rsidR="00841F07" w:rsidRPr="00207120" w:rsidRDefault="00841F07" w:rsidP="00841F0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Teologie ortodoxă pastorală</w:t>
            </w:r>
          </w:p>
        </w:tc>
        <w:tc>
          <w:tcPr>
            <w:tcW w:w="1077" w:type="dxa"/>
            <w:shd w:val="clear" w:color="auto" w:fill="FFFFFF" w:themeFill="background1"/>
            <w:noWrap/>
            <w:vAlign w:val="center"/>
            <w:hideMark/>
          </w:tcPr>
          <w:p w14:paraId="374F57F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147</w:t>
            </w:r>
          </w:p>
        </w:tc>
        <w:tc>
          <w:tcPr>
            <w:tcW w:w="1077" w:type="dxa"/>
            <w:shd w:val="clear" w:color="auto" w:fill="FFFFFF" w:themeFill="background1"/>
            <w:noWrap/>
            <w:vAlign w:val="center"/>
            <w:hideMark/>
          </w:tcPr>
          <w:p w14:paraId="79EEF001"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149</w:t>
            </w:r>
          </w:p>
        </w:tc>
        <w:tc>
          <w:tcPr>
            <w:tcW w:w="1077" w:type="dxa"/>
            <w:shd w:val="clear" w:color="auto" w:fill="FFFFFF" w:themeFill="background1"/>
            <w:noWrap/>
            <w:vAlign w:val="center"/>
            <w:hideMark/>
          </w:tcPr>
          <w:p w14:paraId="5E7A3C90"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130</w:t>
            </w:r>
          </w:p>
        </w:tc>
        <w:tc>
          <w:tcPr>
            <w:tcW w:w="1077" w:type="dxa"/>
            <w:shd w:val="clear" w:color="auto" w:fill="FFFFFF" w:themeFill="background1"/>
            <w:noWrap/>
            <w:vAlign w:val="center"/>
            <w:hideMark/>
          </w:tcPr>
          <w:p w14:paraId="1272573A"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117</w:t>
            </w:r>
          </w:p>
        </w:tc>
        <w:tc>
          <w:tcPr>
            <w:tcW w:w="1077" w:type="dxa"/>
            <w:shd w:val="clear" w:color="auto" w:fill="FFFFFF" w:themeFill="background1"/>
            <w:noWrap/>
            <w:vAlign w:val="center"/>
            <w:hideMark/>
          </w:tcPr>
          <w:p w14:paraId="478909A9" w14:textId="77777777" w:rsidR="00841F07" w:rsidRPr="00207120" w:rsidRDefault="00841F07" w:rsidP="00C05818">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124</w:t>
            </w:r>
          </w:p>
        </w:tc>
      </w:tr>
      <w:tr w:rsidR="00841F07" w:rsidRPr="00207120" w14:paraId="15C13412" w14:textId="77777777" w:rsidTr="003156BC">
        <w:trPr>
          <w:trHeight w:val="170"/>
        </w:trPr>
        <w:tc>
          <w:tcPr>
            <w:tcW w:w="3964" w:type="dxa"/>
            <w:shd w:val="clear" w:color="auto" w:fill="F2F2F2" w:themeFill="background1" w:themeFillShade="F2"/>
            <w:noWrap/>
            <w:vAlign w:val="center"/>
            <w:hideMark/>
          </w:tcPr>
          <w:p w14:paraId="31A56509" w14:textId="77777777" w:rsidR="00841F07" w:rsidRPr="00207120" w:rsidRDefault="00841F07" w:rsidP="00841F07">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ciclul I</w:t>
            </w:r>
          </w:p>
        </w:tc>
        <w:tc>
          <w:tcPr>
            <w:tcW w:w="1077" w:type="dxa"/>
            <w:shd w:val="clear" w:color="auto" w:fill="F2F2F2" w:themeFill="background1" w:themeFillShade="F2"/>
            <w:noWrap/>
            <w:vAlign w:val="center"/>
            <w:hideMark/>
          </w:tcPr>
          <w:p w14:paraId="3121E4B6" w14:textId="77777777" w:rsidR="00841F07" w:rsidRPr="00207120" w:rsidRDefault="00841F07" w:rsidP="00C05818">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3998</w:t>
            </w:r>
          </w:p>
        </w:tc>
        <w:tc>
          <w:tcPr>
            <w:tcW w:w="1077" w:type="dxa"/>
            <w:shd w:val="clear" w:color="auto" w:fill="F2F2F2" w:themeFill="background1" w:themeFillShade="F2"/>
            <w:noWrap/>
            <w:vAlign w:val="center"/>
            <w:hideMark/>
          </w:tcPr>
          <w:p w14:paraId="7C4FD6CE" w14:textId="77777777" w:rsidR="00841F07" w:rsidRPr="00207120" w:rsidRDefault="00841F07" w:rsidP="00C05818">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3944</w:t>
            </w:r>
          </w:p>
        </w:tc>
        <w:tc>
          <w:tcPr>
            <w:tcW w:w="1077" w:type="dxa"/>
            <w:shd w:val="clear" w:color="auto" w:fill="F2F2F2" w:themeFill="background1" w:themeFillShade="F2"/>
            <w:noWrap/>
            <w:vAlign w:val="center"/>
            <w:hideMark/>
          </w:tcPr>
          <w:p w14:paraId="1DF0A1FC" w14:textId="77777777" w:rsidR="00841F07" w:rsidRPr="00207120" w:rsidRDefault="00841F07" w:rsidP="00C05818">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4080</w:t>
            </w:r>
          </w:p>
        </w:tc>
        <w:tc>
          <w:tcPr>
            <w:tcW w:w="1077" w:type="dxa"/>
            <w:shd w:val="clear" w:color="auto" w:fill="F2F2F2" w:themeFill="background1" w:themeFillShade="F2"/>
            <w:noWrap/>
            <w:vAlign w:val="center"/>
            <w:hideMark/>
          </w:tcPr>
          <w:p w14:paraId="338311D8" w14:textId="77777777" w:rsidR="00841F07" w:rsidRPr="00207120" w:rsidRDefault="00841F07" w:rsidP="00C05818">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4349</w:t>
            </w:r>
          </w:p>
        </w:tc>
        <w:tc>
          <w:tcPr>
            <w:tcW w:w="1077" w:type="dxa"/>
            <w:shd w:val="clear" w:color="auto" w:fill="F2F2F2" w:themeFill="background1" w:themeFillShade="F2"/>
            <w:noWrap/>
            <w:vAlign w:val="center"/>
            <w:hideMark/>
          </w:tcPr>
          <w:p w14:paraId="46506861" w14:textId="77777777" w:rsidR="00841F07" w:rsidRPr="00207120" w:rsidRDefault="00841F07" w:rsidP="00C05818">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4579</w:t>
            </w:r>
          </w:p>
        </w:tc>
      </w:tr>
    </w:tbl>
    <w:p w14:paraId="654F5F88" w14:textId="12B3E80F" w:rsidR="00841F07" w:rsidRPr="00207120" w:rsidRDefault="003156BC" w:rsidP="001D2CEF">
      <w:pPr>
        <w:jc w:val="center"/>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6C8895A4" w14:textId="55F3AC4E" w:rsidR="003156BC" w:rsidRPr="00207120" w:rsidRDefault="004D4B71" w:rsidP="003156BC">
      <w:pPr>
        <w:jc w:val="center"/>
        <w:rPr>
          <w:rFonts w:ascii="Times New Roman" w:hAnsi="Times New Roman" w:cs="Times New Roman"/>
          <w:color w:val="074F6A" w:themeColor="accent4" w:themeShade="80"/>
        </w:rPr>
      </w:pPr>
      <w:r w:rsidRPr="00207120">
        <w:rPr>
          <w:rFonts w:ascii="Times New Roman" w:hAnsi="Times New Roman" w:cs="Times New Roman"/>
        </w:rPr>
        <w:lastRenderedPageBreak/>
        <w:t xml:space="preserve">II. </w:t>
      </w:r>
      <w:r w:rsidR="003156BC" w:rsidRPr="00207120">
        <w:rPr>
          <w:rFonts w:ascii="Times New Roman" w:hAnsi="Times New Roman" w:cs="Times New Roman"/>
        </w:rPr>
        <w:t>Evoluția numărului total de studenți la studii universitare de masterat</w:t>
      </w:r>
    </w:p>
    <w:tbl>
      <w:tblPr>
        <w:tblW w:w="1024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64"/>
        <w:gridCol w:w="1077"/>
        <w:gridCol w:w="1077"/>
        <w:gridCol w:w="1077"/>
        <w:gridCol w:w="1077"/>
        <w:gridCol w:w="1077"/>
      </w:tblGrid>
      <w:tr w:rsidR="00441CD3" w:rsidRPr="00207120" w14:paraId="2279D220" w14:textId="77777777" w:rsidTr="0020097F">
        <w:trPr>
          <w:trHeight w:val="170"/>
          <w:jc w:val="center"/>
        </w:trPr>
        <w:tc>
          <w:tcPr>
            <w:tcW w:w="4864" w:type="dxa"/>
            <w:shd w:val="clear" w:color="auto" w:fill="FFFFFF" w:themeFill="background1"/>
            <w:noWrap/>
            <w:vAlign w:val="center"/>
            <w:hideMark/>
          </w:tcPr>
          <w:p w14:paraId="7966C272"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Facultatea/Programul de studiu</w:t>
            </w:r>
          </w:p>
        </w:tc>
        <w:tc>
          <w:tcPr>
            <w:tcW w:w="1077" w:type="dxa"/>
            <w:shd w:val="clear" w:color="auto" w:fill="FFFFFF" w:themeFill="background1"/>
            <w:noWrap/>
            <w:vAlign w:val="center"/>
            <w:hideMark/>
          </w:tcPr>
          <w:p w14:paraId="763E7610"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2021-2022</w:t>
            </w:r>
          </w:p>
        </w:tc>
        <w:tc>
          <w:tcPr>
            <w:tcW w:w="1077" w:type="dxa"/>
            <w:shd w:val="clear" w:color="auto" w:fill="FFFFFF" w:themeFill="background1"/>
            <w:noWrap/>
            <w:vAlign w:val="center"/>
            <w:hideMark/>
          </w:tcPr>
          <w:p w14:paraId="55443E52"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2022-2023</w:t>
            </w:r>
          </w:p>
        </w:tc>
        <w:tc>
          <w:tcPr>
            <w:tcW w:w="1077" w:type="dxa"/>
            <w:shd w:val="clear" w:color="auto" w:fill="FFFFFF" w:themeFill="background1"/>
            <w:noWrap/>
            <w:vAlign w:val="center"/>
            <w:hideMark/>
          </w:tcPr>
          <w:p w14:paraId="3617A908"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2023-2024</w:t>
            </w:r>
          </w:p>
        </w:tc>
        <w:tc>
          <w:tcPr>
            <w:tcW w:w="1077" w:type="dxa"/>
            <w:shd w:val="clear" w:color="auto" w:fill="FFFFFF" w:themeFill="background1"/>
            <w:noWrap/>
            <w:vAlign w:val="center"/>
            <w:hideMark/>
          </w:tcPr>
          <w:p w14:paraId="44BC5832"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2024-2025</w:t>
            </w:r>
          </w:p>
        </w:tc>
        <w:tc>
          <w:tcPr>
            <w:tcW w:w="1077" w:type="dxa"/>
            <w:shd w:val="clear" w:color="auto" w:fill="FFFFFF" w:themeFill="background1"/>
            <w:noWrap/>
            <w:vAlign w:val="center"/>
            <w:hideMark/>
          </w:tcPr>
          <w:p w14:paraId="08904A2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2025-2026</w:t>
            </w:r>
          </w:p>
        </w:tc>
      </w:tr>
      <w:tr w:rsidR="00441CD3" w:rsidRPr="00207120" w14:paraId="1758E8D3" w14:textId="77777777" w:rsidTr="0020097F">
        <w:trPr>
          <w:trHeight w:val="170"/>
          <w:jc w:val="center"/>
        </w:trPr>
        <w:tc>
          <w:tcPr>
            <w:tcW w:w="4864" w:type="dxa"/>
            <w:noWrap/>
            <w:vAlign w:val="center"/>
            <w:hideMark/>
          </w:tcPr>
          <w:p w14:paraId="367ED730"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1077" w:type="dxa"/>
            <w:noWrap/>
            <w:vAlign w:val="center"/>
            <w:hideMark/>
          </w:tcPr>
          <w:p w14:paraId="3B1223CE"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c>
          <w:tcPr>
            <w:tcW w:w="1077" w:type="dxa"/>
            <w:noWrap/>
            <w:vAlign w:val="center"/>
            <w:hideMark/>
          </w:tcPr>
          <w:p w14:paraId="41F467B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81</w:t>
            </w:r>
          </w:p>
        </w:tc>
        <w:tc>
          <w:tcPr>
            <w:tcW w:w="1077" w:type="dxa"/>
            <w:noWrap/>
            <w:vAlign w:val="center"/>
            <w:hideMark/>
          </w:tcPr>
          <w:p w14:paraId="583C5F3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1077" w:type="dxa"/>
            <w:noWrap/>
            <w:vAlign w:val="center"/>
            <w:hideMark/>
          </w:tcPr>
          <w:p w14:paraId="1F1E1C4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105</w:t>
            </w:r>
          </w:p>
        </w:tc>
        <w:tc>
          <w:tcPr>
            <w:tcW w:w="1077" w:type="dxa"/>
            <w:noWrap/>
            <w:vAlign w:val="center"/>
            <w:hideMark/>
          </w:tcPr>
          <w:p w14:paraId="61305C7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r>
      <w:tr w:rsidR="00441CD3" w:rsidRPr="00207120" w14:paraId="05A9D2BA" w14:textId="77777777" w:rsidTr="0020097F">
        <w:trPr>
          <w:trHeight w:val="170"/>
          <w:jc w:val="center"/>
        </w:trPr>
        <w:tc>
          <w:tcPr>
            <w:tcW w:w="4864" w:type="dxa"/>
            <w:noWrap/>
            <w:vAlign w:val="center"/>
            <w:hideMark/>
          </w:tcPr>
          <w:p w14:paraId="48E8B015"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 europeană</w:t>
            </w:r>
          </w:p>
        </w:tc>
        <w:tc>
          <w:tcPr>
            <w:tcW w:w="1077" w:type="dxa"/>
            <w:noWrap/>
            <w:vAlign w:val="center"/>
            <w:hideMark/>
          </w:tcPr>
          <w:p w14:paraId="21B7EFC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c>
          <w:tcPr>
            <w:tcW w:w="1077" w:type="dxa"/>
            <w:noWrap/>
            <w:vAlign w:val="center"/>
            <w:hideMark/>
          </w:tcPr>
          <w:p w14:paraId="28761FC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1077" w:type="dxa"/>
            <w:noWrap/>
            <w:vAlign w:val="center"/>
            <w:hideMark/>
          </w:tcPr>
          <w:p w14:paraId="56ACD1A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1077" w:type="dxa"/>
            <w:noWrap/>
            <w:vAlign w:val="center"/>
            <w:hideMark/>
          </w:tcPr>
          <w:p w14:paraId="3EF3E9C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77</w:t>
            </w:r>
          </w:p>
        </w:tc>
        <w:tc>
          <w:tcPr>
            <w:tcW w:w="1077" w:type="dxa"/>
            <w:noWrap/>
            <w:vAlign w:val="center"/>
            <w:hideMark/>
          </w:tcPr>
          <w:p w14:paraId="2E5B752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r>
      <w:tr w:rsidR="00441CD3" w:rsidRPr="00207120" w14:paraId="3A50AF8B" w14:textId="77777777" w:rsidTr="0020097F">
        <w:trPr>
          <w:trHeight w:val="170"/>
          <w:jc w:val="center"/>
        </w:trPr>
        <w:tc>
          <w:tcPr>
            <w:tcW w:w="4864" w:type="dxa"/>
            <w:noWrap/>
            <w:vAlign w:val="center"/>
            <w:hideMark/>
          </w:tcPr>
          <w:p w14:paraId="5F05EB95"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Dreptul afacerilor</w:t>
            </w:r>
          </w:p>
        </w:tc>
        <w:tc>
          <w:tcPr>
            <w:tcW w:w="1077" w:type="dxa"/>
            <w:noWrap/>
            <w:vAlign w:val="center"/>
            <w:hideMark/>
          </w:tcPr>
          <w:p w14:paraId="012B8DF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1077" w:type="dxa"/>
            <w:noWrap/>
            <w:vAlign w:val="center"/>
            <w:hideMark/>
          </w:tcPr>
          <w:p w14:paraId="7EF1361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77" w:type="dxa"/>
            <w:noWrap/>
            <w:vAlign w:val="center"/>
            <w:hideMark/>
          </w:tcPr>
          <w:p w14:paraId="06B4B42D"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1077" w:type="dxa"/>
            <w:noWrap/>
            <w:vAlign w:val="center"/>
            <w:hideMark/>
          </w:tcPr>
          <w:p w14:paraId="5D70DA9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1077" w:type="dxa"/>
            <w:noWrap/>
            <w:vAlign w:val="center"/>
            <w:hideMark/>
          </w:tcPr>
          <w:p w14:paraId="4D7FC90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r>
      <w:tr w:rsidR="00441CD3" w:rsidRPr="00207120" w14:paraId="4D702321" w14:textId="77777777" w:rsidTr="0020097F">
        <w:trPr>
          <w:trHeight w:val="170"/>
          <w:jc w:val="center"/>
        </w:trPr>
        <w:tc>
          <w:tcPr>
            <w:tcW w:w="4864" w:type="dxa"/>
            <w:noWrap/>
            <w:vAlign w:val="center"/>
            <w:hideMark/>
          </w:tcPr>
          <w:p w14:paraId="446B4DB3"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1077" w:type="dxa"/>
            <w:noWrap/>
            <w:vAlign w:val="center"/>
            <w:hideMark/>
          </w:tcPr>
          <w:p w14:paraId="63909C93"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150</w:t>
            </w:r>
          </w:p>
        </w:tc>
        <w:tc>
          <w:tcPr>
            <w:tcW w:w="1077" w:type="dxa"/>
            <w:noWrap/>
            <w:vAlign w:val="center"/>
            <w:hideMark/>
          </w:tcPr>
          <w:p w14:paraId="3DD3975B"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150</w:t>
            </w:r>
          </w:p>
        </w:tc>
        <w:tc>
          <w:tcPr>
            <w:tcW w:w="1077" w:type="dxa"/>
            <w:noWrap/>
            <w:vAlign w:val="center"/>
            <w:hideMark/>
          </w:tcPr>
          <w:p w14:paraId="796263B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166</w:t>
            </w:r>
          </w:p>
        </w:tc>
        <w:tc>
          <w:tcPr>
            <w:tcW w:w="1077" w:type="dxa"/>
            <w:noWrap/>
            <w:vAlign w:val="center"/>
            <w:hideMark/>
          </w:tcPr>
          <w:p w14:paraId="4E990FCB"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180</w:t>
            </w:r>
          </w:p>
        </w:tc>
        <w:tc>
          <w:tcPr>
            <w:tcW w:w="1077" w:type="dxa"/>
            <w:noWrap/>
            <w:vAlign w:val="center"/>
            <w:hideMark/>
          </w:tcPr>
          <w:p w14:paraId="60FFB92F"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188</w:t>
            </w:r>
          </w:p>
        </w:tc>
      </w:tr>
      <w:tr w:rsidR="00441CD3" w:rsidRPr="00207120" w14:paraId="4BA99924" w14:textId="77777777" w:rsidTr="0020097F">
        <w:trPr>
          <w:trHeight w:val="170"/>
          <w:jc w:val="center"/>
        </w:trPr>
        <w:tc>
          <w:tcPr>
            <w:tcW w:w="4864" w:type="dxa"/>
            <w:noWrap/>
            <w:vAlign w:val="center"/>
            <w:hideMark/>
          </w:tcPr>
          <w:p w14:paraId="620087C5"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sistemelor energetice</w:t>
            </w:r>
          </w:p>
        </w:tc>
        <w:tc>
          <w:tcPr>
            <w:tcW w:w="1077" w:type="dxa"/>
            <w:noWrap/>
            <w:vAlign w:val="center"/>
            <w:hideMark/>
          </w:tcPr>
          <w:p w14:paraId="4965882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5725161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77" w:type="dxa"/>
            <w:noWrap/>
            <w:vAlign w:val="center"/>
            <w:hideMark/>
          </w:tcPr>
          <w:p w14:paraId="44CE172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3159F02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1077" w:type="dxa"/>
            <w:noWrap/>
            <w:vAlign w:val="center"/>
            <w:hideMark/>
          </w:tcPr>
          <w:p w14:paraId="625E031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r>
      <w:tr w:rsidR="00441CD3" w:rsidRPr="00207120" w14:paraId="0B881725" w14:textId="77777777" w:rsidTr="0020097F">
        <w:trPr>
          <w:trHeight w:val="170"/>
          <w:jc w:val="center"/>
        </w:trPr>
        <w:tc>
          <w:tcPr>
            <w:tcW w:w="4864" w:type="dxa"/>
            <w:noWrap/>
            <w:vAlign w:val="center"/>
            <w:hideMark/>
          </w:tcPr>
          <w:p w14:paraId="4464E9B9"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avansată, productică și informatică industrială</w:t>
            </w:r>
          </w:p>
        </w:tc>
        <w:tc>
          <w:tcPr>
            <w:tcW w:w="1077" w:type="dxa"/>
            <w:noWrap/>
            <w:vAlign w:val="center"/>
            <w:hideMark/>
          </w:tcPr>
          <w:p w14:paraId="6E672A6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1077" w:type="dxa"/>
            <w:noWrap/>
            <w:vAlign w:val="center"/>
            <w:hideMark/>
          </w:tcPr>
          <w:p w14:paraId="06D2CD9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6025223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77" w:type="dxa"/>
            <w:noWrap/>
            <w:vAlign w:val="center"/>
            <w:hideMark/>
          </w:tcPr>
          <w:p w14:paraId="0B9DAEE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1077" w:type="dxa"/>
            <w:noWrap/>
            <w:vAlign w:val="center"/>
            <w:hideMark/>
          </w:tcPr>
          <w:p w14:paraId="3B4CC75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r>
      <w:tr w:rsidR="00441CD3" w:rsidRPr="00207120" w14:paraId="2AAAA65C" w14:textId="77777777" w:rsidTr="0020097F">
        <w:trPr>
          <w:trHeight w:val="170"/>
          <w:jc w:val="center"/>
        </w:trPr>
        <w:tc>
          <w:tcPr>
            <w:tcW w:w="4864" w:type="dxa"/>
            <w:noWrap/>
            <w:vAlign w:val="center"/>
            <w:hideMark/>
          </w:tcPr>
          <w:p w14:paraId="7EECA54D" w14:textId="4928FA7D"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electrice integrate în vehicule (engleză)</w:t>
            </w:r>
          </w:p>
        </w:tc>
        <w:tc>
          <w:tcPr>
            <w:tcW w:w="1077" w:type="dxa"/>
            <w:noWrap/>
            <w:vAlign w:val="center"/>
            <w:hideMark/>
          </w:tcPr>
          <w:p w14:paraId="578E8A62" w14:textId="43D1D8DF" w:rsidR="00441CD3" w:rsidRPr="00207120" w:rsidRDefault="00441CD3" w:rsidP="00441CD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1077" w:type="dxa"/>
            <w:noWrap/>
            <w:vAlign w:val="center"/>
            <w:hideMark/>
          </w:tcPr>
          <w:p w14:paraId="125FC4EB" w14:textId="6479BC8D"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noWrap/>
            <w:vAlign w:val="center"/>
            <w:hideMark/>
          </w:tcPr>
          <w:p w14:paraId="7F1233C0" w14:textId="2D434963"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noWrap/>
            <w:vAlign w:val="center"/>
            <w:hideMark/>
          </w:tcPr>
          <w:p w14:paraId="7858386B" w14:textId="09631E7B"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noWrap/>
            <w:vAlign w:val="center"/>
            <w:hideMark/>
          </w:tcPr>
          <w:p w14:paraId="6B7961D2" w14:textId="3A94FB0C"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r>
      <w:tr w:rsidR="00441CD3" w:rsidRPr="00207120" w14:paraId="35A9406E" w14:textId="77777777" w:rsidTr="0020097F">
        <w:trPr>
          <w:trHeight w:val="170"/>
          <w:jc w:val="center"/>
        </w:trPr>
        <w:tc>
          <w:tcPr>
            <w:tcW w:w="4864" w:type="dxa"/>
            <w:noWrap/>
            <w:vAlign w:val="center"/>
            <w:hideMark/>
          </w:tcPr>
          <w:p w14:paraId="6FBCCEA4"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avansate de telecomunicații, prelucrarea și transmisia informației</w:t>
            </w:r>
          </w:p>
        </w:tc>
        <w:tc>
          <w:tcPr>
            <w:tcW w:w="1077" w:type="dxa"/>
            <w:noWrap/>
            <w:vAlign w:val="center"/>
            <w:hideMark/>
          </w:tcPr>
          <w:p w14:paraId="395064C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45</w:t>
            </w:r>
          </w:p>
        </w:tc>
        <w:tc>
          <w:tcPr>
            <w:tcW w:w="1077" w:type="dxa"/>
            <w:noWrap/>
            <w:vAlign w:val="center"/>
            <w:hideMark/>
          </w:tcPr>
          <w:p w14:paraId="5C3657F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c>
          <w:tcPr>
            <w:tcW w:w="1077" w:type="dxa"/>
            <w:noWrap/>
            <w:vAlign w:val="center"/>
            <w:hideMark/>
          </w:tcPr>
          <w:p w14:paraId="2BDA8C3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77" w:type="dxa"/>
            <w:noWrap/>
            <w:vAlign w:val="center"/>
            <w:hideMark/>
          </w:tcPr>
          <w:p w14:paraId="7A428EE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1077" w:type="dxa"/>
            <w:noWrap/>
            <w:vAlign w:val="center"/>
            <w:hideMark/>
          </w:tcPr>
          <w:p w14:paraId="6671C54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w:t>
            </w:r>
          </w:p>
        </w:tc>
      </w:tr>
      <w:tr w:rsidR="00441CD3" w:rsidRPr="00207120" w14:paraId="042DBC14" w14:textId="77777777" w:rsidTr="0020097F">
        <w:trPr>
          <w:trHeight w:val="170"/>
          <w:jc w:val="center"/>
        </w:trPr>
        <w:tc>
          <w:tcPr>
            <w:tcW w:w="4864" w:type="dxa"/>
            <w:noWrap/>
            <w:vAlign w:val="center"/>
            <w:hideMark/>
          </w:tcPr>
          <w:p w14:paraId="3919926E" w14:textId="77777777" w:rsidR="00441CD3" w:rsidRPr="00207120" w:rsidRDefault="00441CD3" w:rsidP="00441CD3">
            <w:pPr>
              <w:spacing w:after="0" w:line="240" w:lineRule="auto"/>
              <w:rPr>
                <w:rFonts w:ascii="Times New Roman" w:eastAsia="Times New Roman" w:hAnsi="Times New Roman" w:cs="Times New Roman"/>
                <w:color w:val="000000"/>
                <w:spacing w:val="-4"/>
                <w:kern w:val="0"/>
                <w:sz w:val="18"/>
                <w:szCs w:val="18"/>
                <w14:ligatures w14:val="none"/>
              </w:rPr>
            </w:pPr>
            <w:r w:rsidRPr="00207120">
              <w:rPr>
                <w:rFonts w:ascii="Times New Roman" w:eastAsia="Times New Roman" w:hAnsi="Times New Roman" w:cs="Times New Roman"/>
                <w:color w:val="000000"/>
                <w:spacing w:val="-4"/>
                <w:kern w:val="0"/>
                <w:sz w:val="18"/>
                <w:szCs w:val="18"/>
                <w14:ligatures w14:val="none"/>
              </w:rPr>
              <w:t>Sisteme și echipamente moderne în producerea și utilizarea energiei</w:t>
            </w:r>
          </w:p>
        </w:tc>
        <w:tc>
          <w:tcPr>
            <w:tcW w:w="1077" w:type="dxa"/>
            <w:noWrap/>
            <w:vAlign w:val="center"/>
            <w:hideMark/>
          </w:tcPr>
          <w:p w14:paraId="251350F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77" w:type="dxa"/>
            <w:noWrap/>
            <w:vAlign w:val="center"/>
            <w:hideMark/>
          </w:tcPr>
          <w:p w14:paraId="7115E6C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7042377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77" w:type="dxa"/>
            <w:noWrap/>
            <w:vAlign w:val="center"/>
            <w:hideMark/>
          </w:tcPr>
          <w:p w14:paraId="37573A8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286D4CF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r>
      <w:tr w:rsidR="00441CD3" w:rsidRPr="00207120" w14:paraId="2E6BC9BA" w14:textId="77777777" w:rsidTr="0020097F">
        <w:trPr>
          <w:trHeight w:val="170"/>
          <w:jc w:val="center"/>
        </w:trPr>
        <w:tc>
          <w:tcPr>
            <w:tcW w:w="4864" w:type="dxa"/>
            <w:noWrap/>
            <w:vAlign w:val="center"/>
            <w:hideMark/>
          </w:tcPr>
          <w:p w14:paraId="69950EC6"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1077" w:type="dxa"/>
            <w:noWrap/>
            <w:vAlign w:val="center"/>
            <w:hideMark/>
          </w:tcPr>
          <w:p w14:paraId="1664B506"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c>
          <w:tcPr>
            <w:tcW w:w="1077" w:type="dxa"/>
            <w:noWrap/>
            <w:vAlign w:val="center"/>
            <w:hideMark/>
          </w:tcPr>
          <w:p w14:paraId="30815AA8"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76</w:t>
            </w:r>
          </w:p>
        </w:tc>
        <w:tc>
          <w:tcPr>
            <w:tcW w:w="1077" w:type="dxa"/>
            <w:noWrap/>
            <w:vAlign w:val="center"/>
            <w:hideMark/>
          </w:tcPr>
          <w:p w14:paraId="6D7FB0B3"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75</w:t>
            </w:r>
          </w:p>
        </w:tc>
        <w:tc>
          <w:tcPr>
            <w:tcW w:w="1077" w:type="dxa"/>
            <w:noWrap/>
            <w:vAlign w:val="center"/>
            <w:hideMark/>
          </w:tcPr>
          <w:p w14:paraId="56AAC2C7"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1077" w:type="dxa"/>
            <w:noWrap/>
            <w:vAlign w:val="center"/>
            <w:hideMark/>
          </w:tcPr>
          <w:p w14:paraId="6FFF40F4"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78</w:t>
            </w:r>
          </w:p>
        </w:tc>
      </w:tr>
      <w:tr w:rsidR="00441CD3" w:rsidRPr="00207120" w14:paraId="2B6A42AB" w14:textId="77777777" w:rsidTr="0020097F">
        <w:trPr>
          <w:trHeight w:val="170"/>
          <w:jc w:val="center"/>
        </w:trPr>
        <w:tc>
          <w:tcPr>
            <w:tcW w:w="4864" w:type="dxa"/>
            <w:noWrap/>
            <w:vAlign w:val="center"/>
            <w:hideMark/>
          </w:tcPr>
          <w:p w14:paraId="7826AC6C"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moderne de fabricație și testare în ingineria mecanică</w:t>
            </w:r>
          </w:p>
        </w:tc>
        <w:tc>
          <w:tcPr>
            <w:tcW w:w="1077" w:type="dxa"/>
            <w:noWrap/>
            <w:vAlign w:val="center"/>
            <w:hideMark/>
          </w:tcPr>
          <w:p w14:paraId="7EB1B2D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1077" w:type="dxa"/>
            <w:noWrap/>
            <w:vAlign w:val="center"/>
            <w:hideMark/>
          </w:tcPr>
          <w:p w14:paraId="02274CB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38B68AC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4DF7CC84"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77" w:type="dxa"/>
            <w:noWrap/>
            <w:vAlign w:val="center"/>
            <w:hideMark/>
          </w:tcPr>
          <w:p w14:paraId="366DBFF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r>
      <w:tr w:rsidR="00441CD3" w:rsidRPr="00207120" w14:paraId="144B714F" w14:textId="77777777" w:rsidTr="0020097F">
        <w:trPr>
          <w:trHeight w:val="170"/>
          <w:jc w:val="center"/>
        </w:trPr>
        <w:tc>
          <w:tcPr>
            <w:tcW w:w="4864" w:type="dxa"/>
            <w:noWrap/>
            <w:vAlign w:val="center"/>
            <w:hideMark/>
          </w:tcPr>
          <w:p w14:paraId="268C6F17"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Materiale avansate</w:t>
            </w:r>
          </w:p>
        </w:tc>
        <w:tc>
          <w:tcPr>
            <w:tcW w:w="1077" w:type="dxa"/>
            <w:noWrap/>
            <w:vAlign w:val="center"/>
            <w:hideMark/>
          </w:tcPr>
          <w:p w14:paraId="748E9E7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1077" w:type="dxa"/>
            <w:noWrap/>
            <w:vAlign w:val="center"/>
            <w:hideMark/>
          </w:tcPr>
          <w:p w14:paraId="1E61542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77" w:type="dxa"/>
            <w:noWrap/>
            <w:vAlign w:val="center"/>
            <w:hideMark/>
          </w:tcPr>
          <w:p w14:paraId="16E5523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77" w:type="dxa"/>
            <w:noWrap/>
            <w:vAlign w:val="center"/>
            <w:hideMark/>
          </w:tcPr>
          <w:p w14:paraId="7690458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17C8FAD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r>
      <w:tr w:rsidR="00441CD3" w:rsidRPr="00207120" w14:paraId="0ED211EA" w14:textId="77777777" w:rsidTr="0020097F">
        <w:trPr>
          <w:trHeight w:val="170"/>
          <w:jc w:val="center"/>
        </w:trPr>
        <w:tc>
          <w:tcPr>
            <w:tcW w:w="4864" w:type="dxa"/>
            <w:noWrap/>
            <w:vAlign w:val="center"/>
            <w:hideMark/>
          </w:tcPr>
          <w:p w14:paraId="2D469275"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1077" w:type="dxa"/>
            <w:noWrap/>
            <w:vAlign w:val="center"/>
            <w:hideMark/>
          </w:tcPr>
          <w:p w14:paraId="076D532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1077" w:type="dxa"/>
            <w:noWrap/>
            <w:vAlign w:val="center"/>
            <w:hideMark/>
          </w:tcPr>
          <w:p w14:paraId="081C6919"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w:t>
            </w:r>
          </w:p>
        </w:tc>
        <w:tc>
          <w:tcPr>
            <w:tcW w:w="1077" w:type="dxa"/>
            <w:noWrap/>
            <w:vAlign w:val="center"/>
            <w:hideMark/>
          </w:tcPr>
          <w:p w14:paraId="44F89AB4"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w:t>
            </w:r>
          </w:p>
        </w:tc>
        <w:tc>
          <w:tcPr>
            <w:tcW w:w="1077" w:type="dxa"/>
            <w:noWrap/>
            <w:vAlign w:val="center"/>
            <w:hideMark/>
          </w:tcPr>
          <w:p w14:paraId="1053D531"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c>
          <w:tcPr>
            <w:tcW w:w="1077" w:type="dxa"/>
            <w:noWrap/>
            <w:vAlign w:val="center"/>
            <w:hideMark/>
          </w:tcPr>
          <w:p w14:paraId="7B267E8E"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r>
      <w:tr w:rsidR="00441CD3" w:rsidRPr="00207120" w14:paraId="3C409C42" w14:textId="77777777" w:rsidTr="0020097F">
        <w:trPr>
          <w:trHeight w:val="170"/>
          <w:jc w:val="center"/>
        </w:trPr>
        <w:tc>
          <w:tcPr>
            <w:tcW w:w="4864" w:type="dxa"/>
            <w:noWrap/>
            <w:vAlign w:val="center"/>
            <w:hideMark/>
          </w:tcPr>
          <w:p w14:paraId="2C05E918"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expertiza alimentelor</w:t>
            </w:r>
          </w:p>
        </w:tc>
        <w:tc>
          <w:tcPr>
            <w:tcW w:w="1077" w:type="dxa"/>
            <w:noWrap/>
            <w:vAlign w:val="center"/>
            <w:hideMark/>
          </w:tcPr>
          <w:p w14:paraId="79CC023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45</w:t>
            </w:r>
          </w:p>
        </w:tc>
        <w:tc>
          <w:tcPr>
            <w:tcW w:w="1077" w:type="dxa"/>
            <w:noWrap/>
            <w:vAlign w:val="center"/>
            <w:hideMark/>
          </w:tcPr>
          <w:p w14:paraId="227D5F7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noWrap/>
            <w:vAlign w:val="center"/>
            <w:hideMark/>
          </w:tcPr>
          <w:p w14:paraId="3EC4BC6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1077" w:type="dxa"/>
            <w:noWrap/>
            <w:vAlign w:val="center"/>
            <w:hideMark/>
          </w:tcPr>
          <w:p w14:paraId="1C7BFF7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77" w:type="dxa"/>
            <w:noWrap/>
            <w:vAlign w:val="center"/>
            <w:hideMark/>
          </w:tcPr>
          <w:p w14:paraId="5C04B92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r>
      <w:tr w:rsidR="00441CD3" w:rsidRPr="00207120" w14:paraId="1B96BB8F" w14:textId="77777777" w:rsidTr="0020097F">
        <w:trPr>
          <w:trHeight w:val="170"/>
          <w:jc w:val="center"/>
        </w:trPr>
        <w:tc>
          <w:tcPr>
            <w:tcW w:w="4864" w:type="dxa"/>
            <w:noWrap/>
            <w:vAlign w:val="center"/>
            <w:hideMark/>
          </w:tcPr>
          <w:p w14:paraId="15B77090"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de control și evaluare a calității mediului</w:t>
            </w:r>
          </w:p>
        </w:tc>
        <w:tc>
          <w:tcPr>
            <w:tcW w:w="1077" w:type="dxa"/>
            <w:noWrap/>
            <w:vAlign w:val="center"/>
            <w:hideMark/>
          </w:tcPr>
          <w:p w14:paraId="3965FCF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1077" w:type="dxa"/>
            <w:noWrap/>
            <w:vAlign w:val="center"/>
            <w:hideMark/>
          </w:tcPr>
          <w:p w14:paraId="18A6292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w:t>
            </w:r>
          </w:p>
        </w:tc>
        <w:tc>
          <w:tcPr>
            <w:tcW w:w="1077" w:type="dxa"/>
            <w:noWrap/>
            <w:vAlign w:val="center"/>
            <w:hideMark/>
          </w:tcPr>
          <w:p w14:paraId="3984C6E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1077" w:type="dxa"/>
            <w:noWrap/>
            <w:vAlign w:val="center"/>
            <w:hideMark/>
          </w:tcPr>
          <w:p w14:paraId="35D0808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1077" w:type="dxa"/>
            <w:noWrap/>
            <w:vAlign w:val="center"/>
            <w:hideMark/>
          </w:tcPr>
          <w:p w14:paraId="1ADFED1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r>
      <w:tr w:rsidR="00441CD3" w:rsidRPr="00207120" w14:paraId="50E8EE3D" w14:textId="77777777" w:rsidTr="0020097F">
        <w:trPr>
          <w:trHeight w:val="170"/>
          <w:jc w:val="center"/>
        </w:trPr>
        <w:tc>
          <w:tcPr>
            <w:tcW w:w="4864" w:type="dxa"/>
            <w:noWrap/>
            <w:vAlign w:val="center"/>
            <w:hideMark/>
          </w:tcPr>
          <w:p w14:paraId="00A625A2"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1077" w:type="dxa"/>
            <w:noWrap/>
            <w:vAlign w:val="center"/>
            <w:hideMark/>
          </w:tcPr>
          <w:p w14:paraId="00FE72AD"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1077" w:type="dxa"/>
            <w:noWrap/>
            <w:vAlign w:val="center"/>
            <w:hideMark/>
          </w:tcPr>
          <w:p w14:paraId="3C81FA84"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1077" w:type="dxa"/>
            <w:noWrap/>
            <w:vAlign w:val="center"/>
            <w:hideMark/>
          </w:tcPr>
          <w:p w14:paraId="61746A9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1077" w:type="dxa"/>
            <w:noWrap/>
            <w:vAlign w:val="center"/>
            <w:hideMark/>
          </w:tcPr>
          <w:p w14:paraId="4A2ACD4B"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62</w:t>
            </w:r>
          </w:p>
        </w:tc>
        <w:tc>
          <w:tcPr>
            <w:tcW w:w="1077" w:type="dxa"/>
            <w:noWrap/>
            <w:vAlign w:val="center"/>
            <w:hideMark/>
          </w:tcPr>
          <w:p w14:paraId="6712A24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r>
      <w:tr w:rsidR="00441CD3" w:rsidRPr="00207120" w14:paraId="4C1E1322" w14:textId="77777777" w:rsidTr="0020097F">
        <w:trPr>
          <w:trHeight w:val="170"/>
          <w:jc w:val="center"/>
        </w:trPr>
        <w:tc>
          <w:tcPr>
            <w:tcW w:w="4864" w:type="dxa"/>
            <w:noWrap/>
            <w:vAlign w:val="center"/>
            <w:hideMark/>
          </w:tcPr>
          <w:p w14:paraId="13086F95"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Comunicare instituțională</w:t>
            </w:r>
          </w:p>
        </w:tc>
        <w:tc>
          <w:tcPr>
            <w:tcW w:w="1077" w:type="dxa"/>
            <w:noWrap/>
            <w:vAlign w:val="center"/>
            <w:hideMark/>
          </w:tcPr>
          <w:p w14:paraId="45AD5D4D" w14:textId="051F0AA1" w:rsidR="00441CD3" w:rsidRPr="00207120" w:rsidRDefault="00441CD3" w:rsidP="00441CD3">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1077" w:type="dxa"/>
            <w:noWrap/>
            <w:vAlign w:val="center"/>
            <w:hideMark/>
          </w:tcPr>
          <w:p w14:paraId="26E13954" w14:textId="12E766FB"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1077" w:type="dxa"/>
            <w:noWrap/>
            <w:vAlign w:val="center"/>
            <w:hideMark/>
          </w:tcPr>
          <w:p w14:paraId="296103A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77" w:type="dxa"/>
            <w:noWrap/>
            <w:vAlign w:val="center"/>
            <w:hideMark/>
          </w:tcPr>
          <w:p w14:paraId="09D55FE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59CDED8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r>
      <w:tr w:rsidR="00441CD3" w:rsidRPr="00207120" w14:paraId="5EB68965" w14:textId="77777777" w:rsidTr="0020097F">
        <w:trPr>
          <w:trHeight w:val="170"/>
          <w:jc w:val="center"/>
        </w:trPr>
        <w:tc>
          <w:tcPr>
            <w:tcW w:w="4864" w:type="dxa"/>
            <w:noWrap/>
            <w:vAlign w:val="center"/>
            <w:hideMark/>
          </w:tcPr>
          <w:p w14:paraId="38D0D6F2"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 și studii culturale europene</w:t>
            </w:r>
          </w:p>
        </w:tc>
        <w:tc>
          <w:tcPr>
            <w:tcW w:w="1077" w:type="dxa"/>
            <w:noWrap/>
            <w:vAlign w:val="center"/>
            <w:hideMark/>
          </w:tcPr>
          <w:p w14:paraId="3ED2C25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77" w:type="dxa"/>
            <w:noWrap/>
            <w:vAlign w:val="center"/>
            <w:hideMark/>
          </w:tcPr>
          <w:p w14:paraId="3676D8A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1077" w:type="dxa"/>
            <w:noWrap/>
            <w:vAlign w:val="center"/>
            <w:hideMark/>
          </w:tcPr>
          <w:p w14:paraId="08615B7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1077" w:type="dxa"/>
            <w:noWrap/>
            <w:vAlign w:val="center"/>
            <w:hideMark/>
          </w:tcPr>
          <w:p w14:paraId="19FF19A2" w14:textId="52667044"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1077" w:type="dxa"/>
            <w:noWrap/>
            <w:vAlign w:val="center"/>
            <w:hideMark/>
          </w:tcPr>
          <w:p w14:paraId="6A872C2C" w14:textId="3EEDCCAD" w:rsidR="00441CD3" w:rsidRPr="00207120" w:rsidRDefault="00441CD3" w:rsidP="00441CD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r>
      <w:tr w:rsidR="00441CD3" w:rsidRPr="00207120" w14:paraId="05D3E06C" w14:textId="77777777" w:rsidTr="0020097F">
        <w:trPr>
          <w:trHeight w:val="170"/>
          <w:jc w:val="center"/>
        </w:trPr>
        <w:tc>
          <w:tcPr>
            <w:tcW w:w="4864" w:type="dxa"/>
            <w:noWrap/>
            <w:vAlign w:val="center"/>
            <w:hideMark/>
          </w:tcPr>
          <w:p w14:paraId="1BC1D9BC" w14:textId="77777777" w:rsidR="00441CD3" w:rsidRPr="00207120" w:rsidRDefault="00441CD3" w:rsidP="00441CD3">
            <w:pPr>
              <w:spacing w:after="0" w:line="240" w:lineRule="auto"/>
              <w:rPr>
                <w:rFonts w:ascii="Times New Roman" w:eastAsia="Times New Roman" w:hAnsi="Times New Roman" w:cs="Times New Roman"/>
                <w:color w:val="000000"/>
                <w:spacing w:val="-4"/>
                <w:kern w:val="0"/>
                <w:sz w:val="18"/>
                <w:szCs w:val="18"/>
                <w14:ligatures w14:val="none"/>
              </w:rPr>
            </w:pPr>
            <w:r w:rsidRPr="00207120">
              <w:rPr>
                <w:rFonts w:ascii="Times New Roman" w:eastAsia="Times New Roman" w:hAnsi="Times New Roman" w:cs="Times New Roman"/>
                <w:color w:val="000000"/>
                <w:spacing w:val="-4"/>
                <w:kern w:val="0"/>
                <w:sz w:val="18"/>
                <w:szCs w:val="18"/>
                <w14:ligatures w14:val="none"/>
              </w:rPr>
              <w:t>Multilingvism și interculturalitate în context european</w:t>
            </w:r>
          </w:p>
        </w:tc>
        <w:tc>
          <w:tcPr>
            <w:tcW w:w="1077" w:type="dxa"/>
            <w:noWrap/>
            <w:vAlign w:val="center"/>
            <w:hideMark/>
          </w:tcPr>
          <w:p w14:paraId="76CAC64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5C26835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4C8974C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77" w:type="dxa"/>
            <w:noWrap/>
            <w:vAlign w:val="center"/>
            <w:hideMark/>
          </w:tcPr>
          <w:p w14:paraId="5050C2E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45526AB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r>
      <w:tr w:rsidR="00441CD3" w:rsidRPr="00207120" w14:paraId="4EB24D21" w14:textId="77777777" w:rsidTr="0020097F">
        <w:trPr>
          <w:trHeight w:val="170"/>
          <w:jc w:val="center"/>
        </w:trPr>
        <w:tc>
          <w:tcPr>
            <w:tcW w:w="4864" w:type="dxa"/>
            <w:noWrap/>
            <w:vAlign w:val="center"/>
            <w:hideMark/>
          </w:tcPr>
          <w:p w14:paraId="2C5533BA"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1077" w:type="dxa"/>
            <w:noWrap/>
            <w:vAlign w:val="center"/>
            <w:hideMark/>
          </w:tcPr>
          <w:p w14:paraId="5BAE2BA7"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w:t>
            </w:r>
          </w:p>
        </w:tc>
        <w:tc>
          <w:tcPr>
            <w:tcW w:w="1077" w:type="dxa"/>
            <w:noWrap/>
            <w:vAlign w:val="center"/>
            <w:hideMark/>
          </w:tcPr>
          <w:p w14:paraId="43CD91A4"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63</w:t>
            </w:r>
          </w:p>
        </w:tc>
        <w:tc>
          <w:tcPr>
            <w:tcW w:w="1077" w:type="dxa"/>
            <w:noWrap/>
            <w:vAlign w:val="center"/>
            <w:hideMark/>
          </w:tcPr>
          <w:p w14:paraId="4059109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1077" w:type="dxa"/>
            <w:noWrap/>
            <w:vAlign w:val="center"/>
            <w:hideMark/>
          </w:tcPr>
          <w:p w14:paraId="33DEBD7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69</w:t>
            </w:r>
          </w:p>
        </w:tc>
        <w:tc>
          <w:tcPr>
            <w:tcW w:w="1077" w:type="dxa"/>
            <w:noWrap/>
            <w:vAlign w:val="center"/>
            <w:hideMark/>
          </w:tcPr>
          <w:p w14:paraId="03181A36"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w:t>
            </w:r>
          </w:p>
        </w:tc>
      </w:tr>
      <w:tr w:rsidR="00441CD3" w:rsidRPr="00207120" w14:paraId="4872B266" w14:textId="77777777" w:rsidTr="0020097F">
        <w:trPr>
          <w:trHeight w:val="170"/>
          <w:jc w:val="center"/>
        </w:trPr>
        <w:tc>
          <w:tcPr>
            <w:tcW w:w="4864" w:type="dxa"/>
            <w:noWrap/>
            <w:vAlign w:val="center"/>
            <w:hideMark/>
          </w:tcPr>
          <w:p w14:paraId="2945B7B8"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muzicală</w:t>
            </w:r>
          </w:p>
        </w:tc>
        <w:tc>
          <w:tcPr>
            <w:tcW w:w="1077" w:type="dxa"/>
            <w:noWrap/>
            <w:vAlign w:val="center"/>
            <w:hideMark/>
          </w:tcPr>
          <w:p w14:paraId="72A5D85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5F68B0C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noWrap/>
            <w:vAlign w:val="center"/>
            <w:hideMark/>
          </w:tcPr>
          <w:p w14:paraId="4E51DCC4"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noWrap/>
            <w:vAlign w:val="center"/>
            <w:hideMark/>
          </w:tcPr>
          <w:p w14:paraId="358F205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4ED7D0D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r>
      <w:tr w:rsidR="00441CD3" w:rsidRPr="00207120" w14:paraId="55F5B10A" w14:textId="77777777" w:rsidTr="0020097F">
        <w:trPr>
          <w:trHeight w:val="170"/>
          <w:jc w:val="center"/>
        </w:trPr>
        <w:tc>
          <w:tcPr>
            <w:tcW w:w="4864" w:type="dxa"/>
            <w:noWrap/>
            <w:vAlign w:val="center"/>
            <w:hideMark/>
          </w:tcPr>
          <w:p w14:paraId="7332D00A"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Matematici fundamentale pentru învățământ</w:t>
            </w:r>
          </w:p>
        </w:tc>
        <w:tc>
          <w:tcPr>
            <w:tcW w:w="1077" w:type="dxa"/>
            <w:noWrap/>
            <w:vAlign w:val="center"/>
            <w:hideMark/>
          </w:tcPr>
          <w:p w14:paraId="7F63F96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1077" w:type="dxa"/>
            <w:noWrap/>
            <w:vAlign w:val="center"/>
            <w:hideMark/>
          </w:tcPr>
          <w:p w14:paraId="3964DD1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1077" w:type="dxa"/>
            <w:noWrap/>
            <w:vAlign w:val="center"/>
            <w:hideMark/>
          </w:tcPr>
          <w:p w14:paraId="6D824CA9"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3AC3EE0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1077" w:type="dxa"/>
            <w:noWrap/>
            <w:vAlign w:val="center"/>
            <w:hideMark/>
          </w:tcPr>
          <w:p w14:paraId="098F352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r>
      <w:tr w:rsidR="00441CD3" w:rsidRPr="00207120" w14:paraId="31CC7631" w14:textId="77777777" w:rsidTr="0020097F">
        <w:trPr>
          <w:trHeight w:val="170"/>
          <w:jc w:val="center"/>
        </w:trPr>
        <w:tc>
          <w:tcPr>
            <w:tcW w:w="4864" w:type="dxa"/>
            <w:noWrap/>
            <w:vAlign w:val="center"/>
            <w:hideMark/>
          </w:tcPr>
          <w:p w14:paraId="4D95B11C"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Metode fizico-chimice de analiză pentru controlul calității vieții și mediului</w:t>
            </w:r>
          </w:p>
        </w:tc>
        <w:tc>
          <w:tcPr>
            <w:tcW w:w="1077" w:type="dxa"/>
            <w:noWrap/>
            <w:vAlign w:val="center"/>
            <w:hideMark/>
          </w:tcPr>
          <w:p w14:paraId="02B86F4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1077" w:type="dxa"/>
            <w:noWrap/>
            <w:vAlign w:val="center"/>
            <w:hideMark/>
          </w:tcPr>
          <w:p w14:paraId="78915359"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1077" w:type="dxa"/>
            <w:noWrap/>
            <w:vAlign w:val="center"/>
            <w:hideMark/>
          </w:tcPr>
          <w:p w14:paraId="7A3780C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1077" w:type="dxa"/>
            <w:noWrap/>
            <w:vAlign w:val="center"/>
            <w:hideMark/>
          </w:tcPr>
          <w:p w14:paraId="3E5373F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77" w:type="dxa"/>
            <w:noWrap/>
            <w:vAlign w:val="center"/>
            <w:hideMark/>
          </w:tcPr>
          <w:p w14:paraId="229463F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r>
      <w:tr w:rsidR="00441CD3" w:rsidRPr="00207120" w14:paraId="7455AE83" w14:textId="77777777" w:rsidTr="0020097F">
        <w:trPr>
          <w:trHeight w:val="170"/>
          <w:jc w:val="center"/>
        </w:trPr>
        <w:tc>
          <w:tcPr>
            <w:tcW w:w="4864" w:type="dxa"/>
            <w:noWrap/>
            <w:vAlign w:val="center"/>
            <w:hideMark/>
          </w:tcPr>
          <w:p w14:paraId="0BDEFFC2"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1077" w:type="dxa"/>
            <w:noWrap/>
            <w:vAlign w:val="center"/>
            <w:hideMark/>
          </w:tcPr>
          <w:p w14:paraId="050673A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287</w:t>
            </w:r>
          </w:p>
        </w:tc>
        <w:tc>
          <w:tcPr>
            <w:tcW w:w="1077" w:type="dxa"/>
            <w:noWrap/>
            <w:vAlign w:val="center"/>
            <w:hideMark/>
          </w:tcPr>
          <w:p w14:paraId="639037D1"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254</w:t>
            </w:r>
          </w:p>
        </w:tc>
        <w:tc>
          <w:tcPr>
            <w:tcW w:w="1077" w:type="dxa"/>
            <w:noWrap/>
            <w:vAlign w:val="center"/>
            <w:hideMark/>
          </w:tcPr>
          <w:p w14:paraId="2EBA3ED1"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229</w:t>
            </w:r>
          </w:p>
        </w:tc>
        <w:tc>
          <w:tcPr>
            <w:tcW w:w="1077" w:type="dxa"/>
            <w:noWrap/>
            <w:vAlign w:val="center"/>
            <w:hideMark/>
          </w:tcPr>
          <w:p w14:paraId="3A08B55D"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291</w:t>
            </w:r>
          </w:p>
        </w:tc>
        <w:tc>
          <w:tcPr>
            <w:tcW w:w="1077" w:type="dxa"/>
            <w:noWrap/>
            <w:vAlign w:val="center"/>
            <w:hideMark/>
          </w:tcPr>
          <w:p w14:paraId="7B2277A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338</w:t>
            </w:r>
          </w:p>
        </w:tc>
      </w:tr>
      <w:tr w:rsidR="00441CD3" w:rsidRPr="00207120" w14:paraId="450C9B00" w14:textId="77777777" w:rsidTr="0020097F">
        <w:trPr>
          <w:trHeight w:val="170"/>
          <w:jc w:val="center"/>
        </w:trPr>
        <w:tc>
          <w:tcPr>
            <w:tcW w:w="4864" w:type="dxa"/>
            <w:noWrap/>
            <w:vAlign w:val="center"/>
            <w:hideMark/>
          </w:tcPr>
          <w:p w14:paraId="1614DE3D"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entităților publice și private</w:t>
            </w:r>
          </w:p>
        </w:tc>
        <w:tc>
          <w:tcPr>
            <w:tcW w:w="1077" w:type="dxa"/>
            <w:noWrap/>
            <w:vAlign w:val="center"/>
            <w:hideMark/>
          </w:tcPr>
          <w:p w14:paraId="399E8D5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77" w:type="dxa"/>
            <w:noWrap/>
            <w:vAlign w:val="center"/>
            <w:hideMark/>
          </w:tcPr>
          <w:p w14:paraId="12A24CB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1077" w:type="dxa"/>
            <w:noWrap/>
            <w:vAlign w:val="center"/>
            <w:hideMark/>
          </w:tcPr>
          <w:p w14:paraId="776665E4"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2E5FD25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w:t>
            </w:r>
          </w:p>
        </w:tc>
        <w:tc>
          <w:tcPr>
            <w:tcW w:w="1077" w:type="dxa"/>
            <w:noWrap/>
            <w:vAlign w:val="center"/>
            <w:hideMark/>
          </w:tcPr>
          <w:p w14:paraId="2D16216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r>
      <w:tr w:rsidR="00441CD3" w:rsidRPr="00207120" w14:paraId="5D524348" w14:textId="77777777" w:rsidTr="0020097F">
        <w:trPr>
          <w:trHeight w:val="170"/>
          <w:jc w:val="center"/>
        </w:trPr>
        <w:tc>
          <w:tcPr>
            <w:tcW w:w="4864" w:type="dxa"/>
            <w:noWrap/>
            <w:vAlign w:val="center"/>
            <w:hideMark/>
          </w:tcPr>
          <w:p w14:paraId="0FA33162"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w:t>
            </w:r>
          </w:p>
        </w:tc>
        <w:tc>
          <w:tcPr>
            <w:tcW w:w="1077" w:type="dxa"/>
            <w:noWrap/>
            <w:vAlign w:val="center"/>
            <w:hideMark/>
          </w:tcPr>
          <w:p w14:paraId="02AA430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c>
          <w:tcPr>
            <w:tcW w:w="1077" w:type="dxa"/>
            <w:noWrap/>
            <w:vAlign w:val="center"/>
            <w:hideMark/>
          </w:tcPr>
          <w:p w14:paraId="58DA803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77" w:type="dxa"/>
            <w:noWrap/>
            <w:vAlign w:val="center"/>
            <w:hideMark/>
          </w:tcPr>
          <w:p w14:paraId="5175B6E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2BF7264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w:t>
            </w:r>
          </w:p>
        </w:tc>
        <w:tc>
          <w:tcPr>
            <w:tcW w:w="1077" w:type="dxa"/>
            <w:noWrap/>
            <w:vAlign w:val="center"/>
            <w:hideMark/>
          </w:tcPr>
          <w:p w14:paraId="4384EBA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67</w:t>
            </w:r>
          </w:p>
        </w:tc>
      </w:tr>
      <w:tr w:rsidR="00441CD3" w:rsidRPr="00207120" w14:paraId="37CAB5AC" w14:textId="77777777" w:rsidTr="0020097F">
        <w:trPr>
          <w:trHeight w:val="170"/>
          <w:jc w:val="center"/>
        </w:trPr>
        <w:tc>
          <w:tcPr>
            <w:tcW w:w="4864" w:type="dxa"/>
            <w:noWrap/>
            <w:vAlign w:val="center"/>
            <w:hideMark/>
          </w:tcPr>
          <w:p w14:paraId="37EC0F87"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financiar-bancar</w:t>
            </w:r>
          </w:p>
        </w:tc>
        <w:tc>
          <w:tcPr>
            <w:tcW w:w="1077" w:type="dxa"/>
            <w:noWrap/>
            <w:vAlign w:val="center"/>
            <w:hideMark/>
          </w:tcPr>
          <w:p w14:paraId="761C76D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3D09382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25BB323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77" w:type="dxa"/>
            <w:noWrap/>
            <w:vAlign w:val="center"/>
            <w:hideMark/>
          </w:tcPr>
          <w:p w14:paraId="198234D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1077" w:type="dxa"/>
            <w:noWrap/>
            <w:vAlign w:val="center"/>
            <w:hideMark/>
          </w:tcPr>
          <w:p w14:paraId="33329D5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r>
      <w:tr w:rsidR="00441CD3" w:rsidRPr="00207120" w14:paraId="3F0BA8B5" w14:textId="77777777" w:rsidTr="0020097F">
        <w:trPr>
          <w:trHeight w:val="170"/>
          <w:jc w:val="center"/>
        </w:trPr>
        <w:tc>
          <w:tcPr>
            <w:tcW w:w="4864" w:type="dxa"/>
            <w:noWrap/>
            <w:vAlign w:val="center"/>
            <w:hideMark/>
          </w:tcPr>
          <w:p w14:paraId="76A8619F"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informațiilor</w:t>
            </w:r>
          </w:p>
        </w:tc>
        <w:tc>
          <w:tcPr>
            <w:tcW w:w="1077" w:type="dxa"/>
            <w:noWrap/>
            <w:vAlign w:val="center"/>
            <w:hideMark/>
          </w:tcPr>
          <w:p w14:paraId="34B5FE4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1077" w:type="dxa"/>
            <w:noWrap/>
            <w:vAlign w:val="center"/>
            <w:hideMark/>
          </w:tcPr>
          <w:p w14:paraId="44E9E5C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1077" w:type="dxa"/>
            <w:noWrap/>
            <w:vAlign w:val="center"/>
            <w:hideMark/>
          </w:tcPr>
          <w:p w14:paraId="5C1FFAC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1077" w:type="dxa"/>
            <w:noWrap/>
            <w:vAlign w:val="center"/>
            <w:hideMark/>
          </w:tcPr>
          <w:p w14:paraId="51E459B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1077" w:type="dxa"/>
            <w:noWrap/>
            <w:vAlign w:val="center"/>
            <w:hideMark/>
          </w:tcPr>
          <w:p w14:paraId="4052AEE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r>
      <w:tr w:rsidR="00441CD3" w:rsidRPr="00207120" w14:paraId="5943EC3A" w14:textId="77777777" w:rsidTr="0020097F">
        <w:trPr>
          <w:trHeight w:val="170"/>
          <w:jc w:val="center"/>
        </w:trPr>
        <w:tc>
          <w:tcPr>
            <w:tcW w:w="4864" w:type="dxa"/>
            <w:noWrap/>
            <w:vAlign w:val="center"/>
            <w:hideMark/>
          </w:tcPr>
          <w:p w14:paraId="3D53FFB8"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organizației</w:t>
            </w:r>
          </w:p>
        </w:tc>
        <w:tc>
          <w:tcPr>
            <w:tcW w:w="1077" w:type="dxa"/>
            <w:noWrap/>
            <w:vAlign w:val="center"/>
            <w:hideMark/>
          </w:tcPr>
          <w:p w14:paraId="5A86191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64</w:t>
            </w:r>
          </w:p>
        </w:tc>
        <w:tc>
          <w:tcPr>
            <w:tcW w:w="1077" w:type="dxa"/>
            <w:noWrap/>
            <w:vAlign w:val="center"/>
            <w:hideMark/>
          </w:tcPr>
          <w:p w14:paraId="657EADF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w:t>
            </w:r>
          </w:p>
        </w:tc>
        <w:tc>
          <w:tcPr>
            <w:tcW w:w="1077" w:type="dxa"/>
            <w:noWrap/>
            <w:vAlign w:val="center"/>
            <w:hideMark/>
          </w:tcPr>
          <w:p w14:paraId="47E42E8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45</w:t>
            </w:r>
          </w:p>
        </w:tc>
        <w:tc>
          <w:tcPr>
            <w:tcW w:w="1077" w:type="dxa"/>
            <w:noWrap/>
            <w:vAlign w:val="center"/>
            <w:hideMark/>
          </w:tcPr>
          <w:p w14:paraId="17D8BB9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c>
          <w:tcPr>
            <w:tcW w:w="1077" w:type="dxa"/>
            <w:noWrap/>
            <w:vAlign w:val="center"/>
            <w:hideMark/>
          </w:tcPr>
          <w:p w14:paraId="70A0860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w:t>
            </w:r>
          </w:p>
        </w:tc>
      </w:tr>
      <w:tr w:rsidR="00441CD3" w:rsidRPr="00207120" w14:paraId="267BAFD8" w14:textId="77777777" w:rsidTr="0020097F">
        <w:trPr>
          <w:trHeight w:val="170"/>
          <w:jc w:val="center"/>
        </w:trPr>
        <w:tc>
          <w:tcPr>
            <w:tcW w:w="4864" w:type="dxa"/>
            <w:noWrap/>
            <w:vAlign w:val="center"/>
            <w:hideMark/>
          </w:tcPr>
          <w:p w14:paraId="1DCA53CD"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1077" w:type="dxa"/>
            <w:noWrap/>
            <w:vAlign w:val="center"/>
            <w:hideMark/>
          </w:tcPr>
          <w:p w14:paraId="75FD941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1C26640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07D7891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77" w:type="dxa"/>
            <w:noWrap/>
            <w:vAlign w:val="center"/>
            <w:hideMark/>
          </w:tcPr>
          <w:p w14:paraId="72B3854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77" w:type="dxa"/>
            <w:noWrap/>
            <w:vAlign w:val="center"/>
            <w:hideMark/>
          </w:tcPr>
          <w:p w14:paraId="6C0C148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r>
      <w:tr w:rsidR="00441CD3" w:rsidRPr="00207120" w14:paraId="6F50963F" w14:textId="77777777" w:rsidTr="0020097F">
        <w:trPr>
          <w:trHeight w:val="170"/>
          <w:jc w:val="center"/>
        </w:trPr>
        <w:tc>
          <w:tcPr>
            <w:tcW w:w="4864" w:type="dxa"/>
            <w:noWrap/>
            <w:vAlign w:val="center"/>
            <w:hideMark/>
          </w:tcPr>
          <w:p w14:paraId="7215CB9B"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1077" w:type="dxa"/>
            <w:noWrap/>
            <w:vAlign w:val="center"/>
            <w:hideMark/>
          </w:tcPr>
          <w:p w14:paraId="4930E6DB"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w:t>
            </w:r>
          </w:p>
        </w:tc>
        <w:tc>
          <w:tcPr>
            <w:tcW w:w="1077" w:type="dxa"/>
            <w:noWrap/>
            <w:vAlign w:val="center"/>
            <w:hideMark/>
          </w:tcPr>
          <w:p w14:paraId="7415289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108</w:t>
            </w:r>
          </w:p>
        </w:tc>
        <w:tc>
          <w:tcPr>
            <w:tcW w:w="1077" w:type="dxa"/>
            <w:noWrap/>
            <w:vAlign w:val="center"/>
            <w:hideMark/>
          </w:tcPr>
          <w:p w14:paraId="6AC3ECB1"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119</w:t>
            </w:r>
          </w:p>
        </w:tc>
        <w:tc>
          <w:tcPr>
            <w:tcW w:w="1077" w:type="dxa"/>
            <w:noWrap/>
            <w:vAlign w:val="center"/>
            <w:hideMark/>
          </w:tcPr>
          <w:p w14:paraId="795C4499"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126</w:t>
            </w:r>
          </w:p>
        </w:tc>
        <w:tc>
          <w:tcPr>
            <w:tcW w:w="1077" w:type="dxa"/>
            <w:noWrap/>
            <w:vAlign w:val="center"/>
            <w:hideMark/>
          </w:tcPr>
          <w:p w14:paraId="63C09CEA"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131</w:t>
            </w:r>
          </w:p>
        </w:tc>
      </w:tr>
      <w:tr w:rsidR="00441CD3" w:rsidRPr="00207120" w14:paraId="314DEEC8" w14:textId="77777777" w:rsidTr="0020097F">
        <w:trPr>
          <w:trHeight w:val="170"/>
          <w:jc w:val="center"/>
        </w:trPr>
        <w:tc>
          <w:tcPr>
            <w:tcW w:w="4864" w:type="dxa"/>
            <w:noWrap/>
            <w:vAlign w:val="center"/>
            <w:hideMark/>
          </w:tcPr>
          <w:p w14:paraId="01A0D58B"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turism și timp liber</w:t>
            </w:r>
          </w:p>
        </w:tc>
        <w:tc>
          <w:tcPr>
            <w:tcW w:w="1077" w:type="dxa"/>
            <w:noWrap/>
            <w:vAlign w:val="center"/>
            <w:hideMark/>
          </w:tcPr>
          <w:p w14:paraId="122CE34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1077" w:type="dxa"/>
            <w:noWrap/>
            <w:vAlign w:val="center"/>
            <w:hideMark/>
          </w:tcPr>
          <w:p w14:paraId="5F17F3F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77" w:type="dxa"/>
            <w:noWrap/>
            <w:vAlign w:val="center"/>
            <w:hideMark/>
          </w:tcPr>
          <w:p w14:paraId="34F6E93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1077" w:type="dxa"/>
            <w:noWrap/>
            <w:vAlign w:val="center"/>
            <w:hideMark/>
          </w:tcPr>
          <w:p w14:paraId="7F5CBD3C"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c>
          <w:tcPr>
            <w:tcW w:w="1077" w:type="dxa"/>
            <w:noWrap/>
            <w:vAlign w:val="center"/>
            <w:hideMark/>
          </w:tcPr>
          <w:p w14:paraId="23D4AF1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r>
      <w:tr w:rsidR="00441CD3" w:rsidRPr="00207120" w14:paraId="04F06A97" w14:textId="77777777" w:rsidTr="0020097F">
        <w:trPr>
          <w:trHeight w:val="170"/>
          <w:jc w:val="center"/>
        </w:trPr>
        <w:tc>
          <w:tcPr>
            <w:tcW w:w="4864" w:type="dxa"/>
            <w:noWrap/>
            <w:vAlign w:val="center"/>
            <w:hideMark/>
          </w:tcPr>
          <w:p w14:paraId="15CE37F0"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Fenomene geografice de risc și calitatea mediului</w:t>
            </w:r>
          </w:p>
        </w:tc>
        <w:tc>
          <w:tcPr>
            <w:tcW w:w="1077" w:type="dxa"/>
            <w:noWrap/>
            <w:vAlign w:val="center"/>
            <w:hideMark/>
          </w:tcPr>
          <w:p w14:paraId="2344BE64"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1F48D1C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noWrap/>
            <w:vAlign w:val="center"/>
            <w:hideMark/>
          </w:tcPr>
          <w:p w14:paraId="47A3A14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77" w:type="dxa"/>
            <w:noWrap/>
            <w:vAlign w:val="center"/>
            <w:hideMark/>
          </w:tcPr>
          <w:p w14:paraId="6B6EAAD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1077" w:type="dxa"/>
            <w:noWrap/>
            <w:vAlign w:val="center"/>
            <w:hideMark/>
          </w:tcPr>
          <w:p w14:paraId="0F9C944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r>
      <w:tr w:rsidR="00441CD3" w:rsidRPr="00207120" w14:paraId="763EEC63" w14:textId="77777777" w:rsidTr="0020097F">
        <w:trPr>
          <w:trHeight w:val="170"/>
          <w:jc w:val="center"/>
        </w:trPr>
        <w:tc>
          <w:tcPr>
            <w:tcW w:w="4864" w:type="dxa"/>
            <w:noWrap/>
            <w:vAlign w:val="center"/>
            <w:hideMark/>
          </w:tcPr>
          <w:p w14:paraId="1635E8B1"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Unitatea istoriei europene</w:t>
            </w:r>
          </w:p>
        </w:tc>
        <w:tc>
          <w:tcPr>
            <w:tcW w:w="1077" w:type="dxa"/>
            <w:noWrap/>
            <w:vAlign w:val="center"/>
            <w:hideMark/>
          </w:tcPr>
          <w:p w14:paraId="2D2C8CDE"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1077" w:type="dxa"/>
            <w:noWrap/>
            <w:vAlign w:val="center"/>
            <w:hideMark/>
          </w:tcPr>
          <w:p w14:paraId="2124EDD4"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20C494F1"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30929A7F"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1077" w:type="dxa"/>
            <w:noWrap/>
            <w:vAlign w:val="center"/>
            <w:hideMark/>
          </w:tcPr>
          <w:p w14:paraId="033DD5C7"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r>
      <w:tr w:rsidR="00441CD3" w:rsidRPr="00207120" w14:paraId="3CA26C7B" w14:textId="77777777" w:rsidTr="0020097F">
        <w:trPr>
          <w:trHeight w:val="170"/>
          <w:jc w:val="center"/>
        </w:trPr>
        <w:tc>
          <w:tcPr>
            <w:tcW w:w="4864" w:type="dxa"/>
            <w:noWrap/>
            <w:vAlign w:val="center"/>
            <w:hideMark/>
          </w:tcPr>
          <w:p w14:paraId="66FF7B8A" w14:textId="77777777" w:rsidR="00441CD3" w:rsidRPr="00207120" w:rsidRDefault="00441CD3" w:rsidP="00441CD3">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1077" w:type="dxa"/>
            <w:noWrap/>
            <w:vAlign w:val="center"/>
            <w:hideMark/>
          </w:tcPr>
          <w:p w14:paraId="72334B59"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148</w:t>
            </w:r>
          </w:p>
        </w:tc>
        <w:tc>
          <w:tcPr>
            <w:tcW w:w="1077" w:type="dxa"/>
            <w:noWrap/>
            <w:vAlign w:val="center"/>
            <w:hideMark/>
          </w:tcPr>
          <w:p w14:paraId="34DE9CF4"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137</w:t>
            </w:r>
          </w:p>
        </w:tc>
        <w:tc>
          <w:tcPr>
            <w:tcW w:w="1077" w:type="dxa"/>
            <w:noWrap/>
            <w:vAlign w:val="center"/>
            <w:hideMark/>
          </w:tcPr>
          <w:p w14:paraId="5B380DC9"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131</w:t>
            </w:r>
          </w:p>
        </w:tc>
        <w:tc>
          <w:tcPr>
            <w:tcW w:w="1077" w:type="dxa"/>
            <w:noWrap/>
            <w:vAlign w:val="center"/>
            <w:hideMark/>
          </w:tcPr>
          <w:p w14:paraId="1075CD5C"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144</w:t>
            </w:r>
          </w:p>
        </w:tc>
        <w:tc>
          <w:tcPr>
            <w:tcW w:w="1077" w:type="dxa"/>
            <w:noWrap/>
            <w:vAlign w:val="center"/>
            <w:hideMark/>
          </w:tcPr>
          <w:p w14:paraId="12540722" w14:textId="77777777" w:rsidR="00441CD3" w:rsidRPr="00207120" w:rsidRDefault="00441CD3" w:rsidP="00441CD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144</w:t>
            </w:r>
          </w:p>
        </w:tc>
      </w:tr>
      <w:tr w:rsidR="00441CD3" w:rsidRPr="00207120" w14:paraId="06BEEF94" w14:textId="77777777" w:rsidTr="0020097F">
        <w:trPr>
          <w:trHeight w:val="170"/>
          <w:jc w:val="center"/>
        </w:trPr>
        <w:tc>
          <w:tcPr>
            <w:tcW w:w="4864" w:type="dxa"/>
            <w:noWrap/>
            <w:vAlign w:val="center"/>
            <w:hideMark/>
          </w:tcPr>
          <w:p w14:paraId="3E288F50"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Doctrina socială și ecumenică a bisericii în contemporaneitate</w:t>
            </w:r>
          </w:p>
        </w:tc>
        <w:tc>
          <w:tcPr>
            <w:tcW w:w="1077" w:type="dxa"/>
            <w:noWrap/>
            <w:vAlign w:val="center"/>
            <w:hideMark/>
          </w:tcPr>
          <w:p w14:paraId="350EC7B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1077" w:type="dxa"/>
            <w:noWrap/>
            <w:vAlign w:val="center"/>
            <w:hideMark/>
          </w:tcPr>
          <w:p w14:paraId="13111858"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1077" w:type="dxa"/>
            <w:noWrap/>
            <w:vAlign w:val="center"/>
            <w:hideMark/>
          </w:tcPr>
          <w:p w14:paraId="11DF9F6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1077" w:type="dxa"/>
            <w:noWrap/>
            <w:vAlign w:val="center"/>
            <w:hideMark/>
          </w:tcPr>
          <w:p w14:paraId="4AF38F3B"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77" w:type="dxa"/>
            <w:noWrap/>
            <w:vAlign w:val="center"/>
            <w:hideMark/>
          </w:tcPr>
          <w:p w14:paraId="7CCAAF9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r>
      <w:tr w:rsidR="00441CD3" w:rsidRPr="00207120" w14:paraId="544D7013" w14:textId="77777777" w:rsidTr="0020097F">
        <w:trPr>
          <w:trHeight w:val="170"/>
          <w:jc w:val="center"/>
        </w:trPr>
        <w:tc>
          <w:tcPr>
            <w:tcW w:w="4864" w:type="dxa"/>
            <w:noWrap/>
            <w:vAlign w:val="center"/>
            <w:hideMark/>
          </w:tcPr>
          <w:p w14:paraId="65F9AB66"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Doctrină, știință, misiune</w:t>
            </w:r>
          </w:p>
        </w:tc>
        <w:tc>
          <w:tcPr>
            <w:tcW w:w="1077" w:type="dxa"/>
            <w:noWrap/>
            <w:vAlign w:val="center"/>
            <w:hideMark/>
          </w:tcPr>
          <w:p w14:paraId="36314F7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1077" w:type="dxa"/>
            <w:noWrap/>
            <w:vAlign w:val="center"/>
            <w:hideMark/>
          </w:tcPr>
          <w:p w14:paraId="1CC2087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77" w:type="dxa"/>
            <w:noWrap/>
            <w:vAlign w:val="center"/>
            <w:hideMark/>
          </w:tcPr>
          <w:p w14:paraId="5ACB38E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1077" w:type="dxa"/>
            <w:noWrap/>
            <w:vAlign w:val="center"/>
            <w:hideMark/>
          </w:tcPr>
          <w:p w14:paraId="415221C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06E6837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r>
      <w:tr w:rsidR="00441CD3" w:rsidRPr="00207120" w14:paraId="5E639842" w14:textId="77777777" w:rsidTr="0020097F">
        <w:trPr>
          <w:trHeight w:val="170"/>
          <w:jc w:val="center"/>
        </w:trPr>
        <w:tc>
          <w:tcPr>
            <w:tcW w:w="4864" w:type="dxa"/>
            <w:noWrap/>
            <w:vAlign w:val="center"/>
            <w:hideMark/>
          </w:tcPr>
          <w:p w14:paraId="39D16391"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educațional și dezvoltare curriculară</w:t>
            </w:r>
          </w:p>
        </w:tc>
        <w:tc>
          <w:tcPr>
            <w:tcW w:w="1077" w:type="dxa"/>
            <w:noWrap/>
            <w:vAlign w:val="center"/>
            <w:hideMark/>
          </w:tcPr>
          <w:p w14:paraId="30E58346"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1077" w:type="dxa"/>
            <w:noWrap/>
            <w:vAlign w:val="center"/>
            <w:hideMark/>
          </w:tcPr>
          <w:p w14:paraId="6FE9E6D9"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7B4A0B8A"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1077" w:type="dxa"/>
            <w:noWrap/>
            <w:vAlign w:val="center"/>
            <w:hideMark/>
          </w:tcPr>
          <w:p w14:paraId="62A99EF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w:t>
            </w:r>
          </w:p>
        </w:tc>
        <w:tc>
          <w:tcPr>
            <w:tcW w:w="1077" w:type="dxa"/>
            <w:noWrap/>
            <w:vAlign w:val="center"/>
            <w:hideMark/>
          </w:tcPr>
          <w:p w14:paraId="2043A6D2"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51</w:t>
            </w:r>
          </w:p>
        </w:tc>
      </w:tr>
      <w:tr w:rsidR="00441CD3" w:rsidRPr="00207120" w14:paraId="6698922F" w14:textId="77777777" w:rsidTr="0020097F">
        <w:trPr>
          <w:trHeight w:val="170"/>
          <w:jc w:val="center"/>
        </w:trPr>
        <w:tc>
          <w:tcPr>
            <w:tcW w:w="4864" w:type="dxa"/>
            <w:noWrap/>
            <w:vAlign w:val="center"/>
            <w:hideMark/>
          </w:tcPr>
          <w:p w14:paraId="2DD5113E" w14:textId="77777777" w:rsidR="00441CD3" w:rsidRPr="00207120" w:rsidRDefault="00441CD3" w:rsidP="00441CD3">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Strategii didactice de comunicare și învățare eficientă</w:t>
            </w:r>
          </w:p>
        </w:tc>
        <w:tc>
          <w:tcPr>
            <w:tcW w:w="1077" w:type="dxa"/>
            <w:noWrap/>
            <w:vAlign w:val="center"/>
            <w:hideMark/>
          </w:tcPr>
          <w:p w14:paraId="62033543"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1077" w:type="dxa"/>
            <w:noWrap/>
            <w:vAlign w:val="center"/>
            <w:hideMark/>
          </w:tcPr>
          <w:p w14:paraId="301F3EF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1077" w:type="dxa"/>
            <w:noWrap/>
            <w:vAlign w:val="center"/>
            <w:hideMark/>
          </w:tcPr>
          <w:p w14:paraId="39BEFAE5"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1077" w:type="dxa"/>
            <w:noWrap/>
            <w:vAlign w:val="center"/>
            <w:hideMark/>
          </w:tcPr>
          <w:p w14:paraId="6EABFE6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1077" w:type="dxa"/>
            <w:noWrap/>
            <w:vAlign w:val="center"/>
            <w:hideMark/>
          </w:tcPr>
          <w:p w14:paraId="574AAB40" w14:textId="77777777" w:rsidR="00441CD3" w:rsidRPr="00207120" w:rsidRDefault="00441CD3" w:rsidP="00441CD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w:t>
            </w:r>
          </w:p>
        </w:tc>
      </w:tr>
      <w:tr w:rsidR="00441CD3" w:rsidRPr="00207120" w14:paraId="49220224" w14:textId="77777777" w:rsidTr="0020097F">
        <w:trPr>
          <w:trHeight w:val="170"/>
          <w:jc w:val="center"/>
        </w:trPr>
        <w:tc>
          <w:tcPr>
            <w:tcW w:w="4864" w:type="dxa"/>
            <w:shd w:val="clear" w:color="auto" w:fill="F2F2F2" w:themeFill="background1" w:themeFillShade="F2"/>
            <w:noWrap/>
            <w:vAlign w:val="center"/>
            <w:hideMark/>
          </w:tcPr>
          <w:p w14:paraId="062D1069" w14:textId="77777777" w:rsidR="00441CD3" w:rsidRPr="00207120" w:rsidRDefault="00441CD3" w:rsidP="00441CD3">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 ciclul II</w:t>
            </w:r>
          </w:p>
        </w:tc>
        <w:tc>
          <w:tcPr>
            <w:tcW w:w="1077" w:type="dxa"/>
            <w:shd w:val="clear" w:color="auto" w:fill="F2F2F2" w:themeFill="background1" w:themeFillShade="F2"/>
            <w:noWrap/>
            <w:vAlign w:val="center"/>
            <w:hideMark/>
          </w:tcPr>
          <w:p w14:paraId="09DB3EE0" w14:textId="77777777" w:rsidR="00441CD3" w:rsidRPr="00207120" w:rsidRDefault="00441CD3" w:rsidP="00441CD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1043</w:t>
            </w:r>
          </w:p>
        </w:tc>
        <w:tc>
          <w:tcPr>
            <w:tcW w:w="1077" w:type="dxa"/>
            <w:shd w:val="clear" w:color="auto" w:fill="F2F2F2" w:themeFill="background1" w:themeFillShade="F2"/>
            <w:noWrap/>
            <w:vAlign w:val="center"/>
            <w:hideMark/>
          </w:tcPr>
          <w:p w14:paraId="3B07C9BA" w14:textId="77777777" w:rsidR="00441CD3" w:rsidRPr="00207120" w:rsidRDefault="00441CD3" w:rsidP="00441CD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999</w:t>
            </w:r>
          </w:p>
        </w:tc>
        <w:tc>
          <w:tcPr>
            <w:tcW w:w="1077" w:type="dxa"/>
            <w:shd w:val="clear" w:color="auto" w:fill="F2F2F2" w:themeFill="background1" w:themeFillShade="F2"/>
            <w:noWrap/>
            <w:vAlign w:val="center"/>
            <w:hideMark/>
          </w:tcPr>
          <w:p w14:paraId="34D2C0CF" w14:textId="77777777" w:rsidR="00441CD3" w:rsidRPr="00207120" w:rsidRDefault="00441CD3" w:rsidP="00441CD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1033</w:t>
            </w:r>
          </w:p>
        </w:tc>
        <w:tc>
          <w:tcPr>
            <w:tcW w:w="1077" w:type="dxa"/>
            <w:shd w:val="clear" w:color="auto" w:fill="F2F2F2" w:themeFill="background1" w:themeFillShade="F2"/>
            <w:noWrap/>
            <w:vAlign w:val="center"/>
            <w:hideMark/>
          </w:tcPr>
          <w:p w14:paraId="143B8FAE" w14:textId="77777777" w:rsidR="00441CD3" w:rsidRPr="00207120" w:rsidRDefault="00441CD3" w:rsidP="00441CD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1140</w:t>
            </w:r>
          </w:p>
        </w:tc>
        <w:tc>
          <w:tcPr>
            <w:tcW w:w="1077" w:type="dxa"/>
            <w:shd w:val="clear" w:color="auto" w:fill="F2F2F2" w:themeFill="background1" w:themeFillShade="F2"/>
            <w:noWrap/>
            <w:vAlign w:val="center"/>
            <w:hideMark/>
          </w:tcPr>
          <w:p w14:paraId="4C03CED1" w14:textId="77777777" w:rsidR="00441CD3" w:rsidRPr="00207120" w:rsidRDefault="00441CD3" w:rsidP="00441CD3">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1214</w:t>
            </w:r>
          </w:p>
        </w:tc>
      </w:tr>
    </w:tbl>
    <w:p w14:paraId="7F7699B0" w14:textId="1ADA3B14" w:rsidR="00904BAF" w:rsidRPr="00207120" w:rsidRDefault="00904BAF" w:rsidP="00904BAF">
      <w:pPr>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2901686B" w14:textId="59CEDAF7" w:rsidR="000213EB" w:rsidRPr="00207120" w:rsidRDefault="004D4B71" w:rsidP="000213EB">
      <w:pPr>
        <w:jc w:val="center"/>
        <w:rPr>
          <w:rFonts w:ascii="Times New Roman" w:hAnsi="Times New Roman" w:cs="Times New Roman"/>
        </w:rPr>
      </w:pPr>
      <w:r w:rsidRPr="00207120">
        <w:rPr>
          <w:rFonts w:ascii="Times New Roman" w:hAnsi="Times New Roman" w:cs="Times New Roman"/>
        </w:rPr>
        <w:t xml:space="preserve">II. </w:t>
      </w:r>
      <w:r w:rsidR="000213EB" w:rsidRPr="00207120">
        <w:rPr>
          <w:rFonts w:ascii="Times New Roman" w:hAnsi="Times New Roman" w:cs="Times New Roman"/>
        </w:rPr>
        <w:t>Evoluția numărului total de studenți doctoranzi</w:t>
      </w:r>
    </w:p>
    <w:tbl>
      <w:tblPr>
        <w:tblW w:w="9891"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66"/>
        <w:gridCol w:w="1485"/>
        <w:gridCol w:w="1485"/>
        <w:gridCol w:w="1485"/>
        <w:gridCol w:w="1485"/>
        <w:gridCol w:w="1485"/>
      </w:tblGrid>
      <w:tr w:rsidR="000213EB" w:rsidRPr="00207120" w14:paraId="043B971D" w14:textId="77777777" w:rsidTr="00D31A10">
        <w:trPr>
          <w:trHeight w:val="170"/>
          <w:jc w:val="center"/>
        </w:trPr>
        <w:tc>
          <w:tcPr>
            <w:tcW w:w="2466" w:type="dxa"/>
            <w:shd w:val="clear" w:color="auto" w:fill="F2F2F2" w:themeFill="background1" w:themeFillShade="F2"/>
            <w:vAlign w:val="center"/>
          </w:tcPr>
          <w:p w14:paraId="360FAC36" w14:textId="77777777" w:rsidR="000213EB" w:rsidRPr="00207120" w:rsidRDefault="000213EB" w:rsidP="00D31A10">
            <w:pPr>
              <w:autoSpaceDE w:val="0"/>
              <w:autoSpaceDN w:val="0"/>
              <w:adjustRightInd w:val="0"/>
              <w:spacing w:after="0" w:line="240" w:lineRule="auto"/>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Domeniul de studii universitare de doctorat</w:t>
            </w:r>
          </w:p>
        </w:tc>
        <w:tc>
          <w:tcPr>
            <w:tcW w:w="1485" w:type="dxa"/>
            <w:shd w:val="clear" w:color="auto" w:fill="F2F2F2" w:themeFill="background1" w:themeFillShade="F2"/>
            <w:vAlign w:val="center"/>
          </w:tcPr>
          <w:p w14:paraId="124E5735"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2021-2022</w:t>
            </w:r>
          </w:p>
        </w:tc>
        <w:tc>
          <w:tcPr>
            <w:tcW w:w="1485" w:type="dxa"/>
            <w:shd w:val="clear" w:color="auto" w:fill="F2F2F2" w:themeFill="background1" w:themeFillShade="F2"/>
            <w:vAlign w:val="center"/>
          </w:tcPr>
          <w:p w14:paraId="62743995"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2022-2023</w:t>
            </w:r>
          </w:p>
        </w:tc>
        <w:tc>
          <w:tcPr>
            <w:tcW w:w="1485" w:type="dxa"/>
            <w:shd w:val="clear" w:color="auto" w:fill="F2F2F2" w:themeFill="background1" w:themeFillShade="F2"/>
            <w:vAlign w:val="center"/>
          </w:tcPr>
          <w:p w14:paraId="1FD20536"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2023-2024</w:t>
            </w:r>
          </w:p>
        </w:tc>
        <w:tc>
          <w:tcPr>
            <w:tcW w:w="1485" w:type="dxa"/>
            <w:shd w:val="clear" w:color="auto" w:fill="F2F2F2" w:themeFill="background1" w:themeFillShade="F2"/>
            <w:vAlign w:val="center"/>
          </w:tcPr>
          <w:p w14:paraId="571EBAAA"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2024-2025</w:t>
            </w:r>
          </w:p>
        </w:tc>
        <w:tc>
          <w:tcPr>
            <w:tcW w:w="1485" w:type="dxa"/>
            <w:shd w:val="clear" w:color="auto" w:fill="F2F2F2" w:themeFill="background1" w:themeFillShade="F2"/>
            <w:vAlign w:val="center"/>
          </w:tcPr>
          <w:p w14:paraId="50EBE1A0"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2025-2026</w:t>
            </w:r>
          </w:p>
        </w:tc>
      </w:tr>
      <w:tr w:rsidR="000213EB" w:rsidRPr="00207120" w14:paraId="340795AD" w14:textId="77777777" w:rsidTr="00D31A10">
        <w:trPr>
          <w:trHeight w:val="170"/>
          <w:jc w:val="center"/>
        </w:trPr>
        <w:tc>
          <w:tcPr>
            <w:tcW w:w="2466" w:type="dxa"/>
            <w:vAlign w:val="center"/>
          </w:tcPr>
          <w:p w14:paraId="7D20DACB"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Istorie</w:t>
            </w:r>
          </w:p>
        </w:tc>
        <w:tc>
          <w:tcPr>
            <w:tcW w:w="1485" w:type="dxa"/>
            <w:vAlign w:val="center"/>
          </w:tcPr>
          <w:p w14:paraId="7076A4D7"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81</w:t>
            </w:r>
          </w:p>
        </w:tc>
        <w:tc>
          <w:tcPr>
            <w:tcW w:w="1485" w:type="dxa"/>
            <w:vAlign w:val="center"/>
          </w:tcPr>
          <w:p w14:paraId="129EB921"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69</w:t>
            </w:r>
          </w:p>
        </w:tc>
        <w:tc>
          <w:tcPr>
            <w:tcW w:w="1485" w:type="dxa"/>
            <w:vAlign w:val="center"/>
          </w:tcPr>
          <w:p w14:paraId="6E30E58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56</w:t>
            </w:r>
          </w:p>
        </w:tc>
        <w:tc>
          <w:tcPr>
            <w:tcW w:w="1485" w:type="dxa"/>
            <w:vAlign w:val="center"/>
          </w:tcPr>
          <w:p w14:paraId="64E345C3"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38</w:t>
            </w:r>
          </w:p>
        </w:tc>
        <w:tc>
          <w:tcPr>
            <w:tcW w:w="1485" w:type="dxa"/>
            <w:vAlign w:val="center"/>
          </w:tcPr>
          <w:p w14:paraId="7DF82746"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34</w:t>
            </w:r>
          </w:p>
        </w:tc>
      </w:tr>
      <w:tr w:rsidR="000213EB" w:rsidRPr="00207120" w14:paraId="06469B76" w14:textId="77777777" w:rsidTr="00D31A10">
        <w:trPr>
          <w:trHeight w:val="170"/>
          <w:jc w:val="center"/>
        </w:trPr>
        <w:tc>
          <w:tcPr>
            <w:tcW w:w="2466" w:type="dxa"/>
            <w:vAlign w:val="center"/>
          </w:tcPr>
          <w:p w14:paraId="2205E165"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Contabilitate</w:t>
            </w:r>
          </w:p>
        </w:tc>
        <w:tc>
          <w:tcPr>
            <w:tcW w:w="1485" w:type="dxa"/>
            <w:vAlign w:val="center"/>
          </w:tcPr>
          <w:p w14:paraId="56A4A779"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60</w:t>
            </w:r>
          </w:p>
        </w:tc>
        <w:tc>
          <w:tcPr>
            <w:tcW w:w="1485" w:type="dxa"/>
            <w:vAlign w:val="center"/>
          </w:tcPr>
          <w:p w14:paraId="05B9A740"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48</w:t>
            </w:r>
          </w:p>
        </w:tc>
        <w:tc>
          <w:tcPr>
            <w:tcW w:w="1485" w:type="dxa"/>
            <w:vAlign w:val="center"/>
          </w:tcPr>
          <w:p w14:paraId="3E51F101"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50</w:t>
            </w:r>
          </w:p>
        </w:tc>
        <w:tc>
          <w:tcPr>
            <w:tcW w:w="1485" w:type="dxa"/>
            <w:vAlign w:val="center"/>
          </w:tcPr>
          <w:p w14:paraId="68979A63"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40</w:t>
            </w:r>
          </w:p>
        </w:tc>
        <w:tc>
          <w:tcPr>
            <w:tcW w:w="1485" w:type="dxa"/>
            <w:vAlign w:val="center"/>
          </w:tcPr>
          <w:p w14:paraId="1B0ABECE"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37</w:t>
            </w:r>
          </w:p>
        </w:tc>
      </w:tr>
      <w:tr w:rsidR="000213EB" w:rsidRPr="00207120" w14:paraId="5D970480" w14:textId="77777777" w:rsidTr="00D31A10">
        <w:trPr>
          <w:trHeight w:val="170"/>
          <w:jc w:val="center"/>
        </w:trPr>
        <w:tc>
          <w:tcPr>
            <w:tcW w:w="2466" w:type="dxa"/>
            <w:vAlign w:val="center"/>
          </w:tcPr>
          <w:p w14:paraId="5DC6C14D"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Management</w:t>
            </w:r>
          </w:p>
        </w:tc>
        <w:tc>
          <w:tcPr>
            <w:tcW w:w="1485" w:type="dxa"/>
            <w:vAlign w:val="center"/>
          </w:tcPr>
          <w:p w14:paraId="2CF29318"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173</w:t>
            </w:r>
          </w:p>
        </w:tc>
        <w:tc>
          <w:tcPr>
            <w:tcW w:w="1485" w:type="dxa"/>
            <w:vAlign w:val="center"/>
          </w:tcPr>
          <w:p w14:paraId="7101DDA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122</w:t>
            </w:r>
          </w:p>
        </w:tc>
        <w:tc>
          <w:tcPr>
            <w:tcW w:w="1485" w:type="dxa"/>
            <w:vAlign w:val="center"/>
          </w:tcPr>
          <w:p w14:paraId="6FA22D81"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93</w:t>
            </w:r>
          </w:p>
        </w:tc>
        <w:tc>
          <w:tcPr>
            <w:tcW w:w="1485" w:type="dxa"/>
            <w:vAlign w:val="center"/>
          </w:tcPr>
          <w:p w14:paraId="3BB8B137"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81</w:t>
            </w:r>
          </w:p>
        </w:tc>
        <w:tc>
          <w:tcPr>
            <w:tcW w:w="1485" w:type="dxa"/>
            <w:vAlign w:val="center"/>
          </w:tcPr>
          <w:p w14:paraId="37734E7E"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92</w:t>
            </w:r>
          </w:p>
        </w:tc>
      </w:tr>
      <w:tr w:rsidR="000213EB" w:rsidRPr="00207120" w14:paraId="498CF3BF" w14:textId="77777777" w:rsidTr="00D31A10">
        <w:trPr>
          <w:trHeight w:val="170"/>
          <w:jc w:val="center"/>
        </w:trPr>
        <w:tc>
          <w:tcPr>
            <w:tcW w:w="2466" w:type="dxa"/>
            <w:vAlign w:val="center"/>
          </w:tcPr>
          <w:p w14:paraId="05947C58"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Ingineria materialelor</w:t>
            </w:r>
          </w:p>
        </w:tc>
        <w:tc>
          <w:tcPr>
            <w:tcW w:w="1485" w:type="dxa"/>
            <w:vAlign w:val="center"/>
          </w:tcPr>
          <w:p w14:paraId="2C72E747"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17</w:t>
            </w:r>
          </w:p>
        </w:tc>
        <w:tc>
          <w:tcPr>
            <w:tcW w:w="1485" w:type="dxa"/>
            <w:vAlign w:val="center"/>
          </w:tcPr>
          <w:p w14:paraId="4F1F682F"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13</w:t>
            </w:r>
          </w:p>
        </w:tc>
        <w:tc>
          <w:tcPr>
            <w:tcW w:w="1485" w:type="dxa"/>
            <w:vAlign w:val="center"/>
          </w:tcPr>
          <w:p w14:paraId="02ECA14E"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13</w:t>
            </w:r>
          </w:p>
        </w:tc>
        <w:tc>
          <w:tcPr>
            <w:tcW w:w="1485" w:type="dxa"/>
            <w:vAlign w:val="center"/>
          </w:tcPr>
          <w:p w14:paraId="4AF4D2BA"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10</w:t>
            </w:r>
          </w:p>
        </w:tc>
        <w:tc>
          <w:tcPr>
            <w:tcW w:w="1485" w:type="dxa"/>
            <w:vAlign w:val="center"/>
          </w:tcPr>
          <w:p w14:paraId="2D44F58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8</w:t>
            </w:r>
          </w:p>
        </w:tc>
      </w:tr>
      <w:tr w:rsidR="000213EB" w:rsidRPr="00207120" w14:paraId="707DD067" w14:textId="77777777" w:rsidTr="00D31A10">
        <w:trPr>
          <w:trHeight w:val="170"/>
          <w:jc w:val="center"/>
        </w:trPr>
        <w:tc>
          <w:tcPr>
            <w:tcW w:w="2466" w:type="dxa"/>
            <w:vAlign w:val="center"/>
          </w:tcPr>
          <w:p w14:paraId="3F6FB1D7"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Inginerie electrică</w:t>
            </w:r>
          </w:p>
        </w:tc>
        <w:tc>
          <w:tcPr>
            <w:tcW w:w="1485" w:type="dxa"/>
            <w:vAlign w:val="center"/>
          </w:tcPr>
          <w:p w14:paraId="3B065B93"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17</w:t>
            </w:r>
          </w:p>
        </w:tc>
        <w:tc>
          <w:tcPr>
            <w:tcW w:w="1485" w:type="dxa"/>
            <w:vAlign w:val="center"/>
          </w:tcPr>
          <w:p w14:paraId="7DF3E167"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12</w:t>
            </w:r>
          </w:p>
        </w:tc>
        <w:tc>
          <w:tcPr>
            <w:tcW w:w="1485" w:type="dxa"/>
            <w:vAlign w:val="center"/>
          </w:tcPr>
          <w:p w14:paraId="101B25CE"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10</w:t>
            </w:r>
          </w:p>
        </w:tc>
        <w:tc>
          <w:tcPr>
            <w:tcW w:w="1485" w:type="dxa"/>
            <w:vAlign w:val="center"/>
          </w:tcPr>
          <w:p w14:paraId="7C860D33"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11</w:t>
            </w:r>
          </w:p>
        </w:tc>
        <w:tc>
          <w:tcPr>
            <w:tcW w:w="1485" w:type="dxa"/>
            <w:vAlign w:val="center"/>
          </w:tcPr>
          <w:p w14:paraId="3DB554AA"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13</w:t>
            </w:r>
          </w:p>
        </w:tc>
      </w:tr>
      <w:tr w:rsidR="000213EB" w:rsidRPr="00207120" w14:paraId="107D2B0C" w14:textId="77777777" w:rsidTr="00D31A10">
        <w:trPr>
          <w:trHeight w:val="170"/>
          <w:jc w:val="center"/>
        </w:trPr>
        <w:tc>
          <w:tcPr>
            <w:tcW w:w="2466" w:type="dxa"/>
            <w:vAlign w:val="center"/>
          </w:tcPr>
          <w:p w14:paraId="25B0E6AC" w14:textId="77777777" w:rsidR="000213EB" w:rsidRPr="00207120" w:rsidRDefault="000213EB" w:rsidP="00D31A10">
            <w:pPr>
              <w:autoSpaceDE w:val="0"/>
              <w:autoSpaceDN w:val="0"/>
              <w:adjustRightInd w:val="0"/>
              <w:spacing w:after="0" w:line="240" w:lineRule="auto"/>
              <w:rPr>
                <w:rFonts w:ascii="Times New Roman" w:hAnsi="Times New Roman" w:cs="Times New Roman"/>
                <w:b/>
                <w:bCs/>
                <w:sz w:val="18"/>
                <w:szCs w:val="18"/>
              </w:rPr>
            </w:pPr>
            <w:r w:rsidRPr="00207120">
              <w:rPr>
                <w:rFonts w:ascii="Times New Roman" w:hAnsi="Times New Roman" w:cs="Times New Roman"/>
                <w:bCs/>
                <w:sz w:val="18"/>
                <w:szCs w:val="18"/>
              </w:rPr>
              <w:t>Inginerie mecanică</w:t>
            </w:r>
          </w:p>
        </w:tc>
        <w:tc>
          <w:tcPr>
            <w:tcW w:w="1485" w:type="dxa"/>
            <w:vAlign w:val="center"/>
          </w:tcPr>
          <w:p w14:paraId="0E8E13A7"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11</w:t>
            </w:r>
          </w:p>
        </w:tc>
        <w:tc>
          <w:tcPr>
            <w:tcW w:w="1485" w:type="dxa"/>
            <w:vAlign w:val="center"/>
          </w:tcPr>
          <w:p w14:paraId="7B94A5DC"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11</w:t>
            </w:r>
          </w:p>
        </w:tc>
        <w:tc>
          <w:tcPr>
            <w:tcW w:w="1485" w:type="dxa"/>
            <w:vAlign w:val="center"/>
          </w:tcPr>
          <w:p w14:paraId="10ABF1F8"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8</w:t>
            </w:r>
          </w:p>
        </w:tc>
        <w:tc>
          <w:tcPr>
            <w:tcW w:w="1485" w:type="dxa"/>
            <w:vAlign w:val="center"/>
          </w:tcPr>
          <w:p w14:paraId="2F6E731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7</w:t>
            </w:r>
          </w:p>
        </w:tc>
        <w:tc>
          <w:tcPr>
            <w:tcW w:w="1485" w:type="dxa"/>
            <w:vAlign w:val="center"/>
          </w:tcPr>
          <w:p w14:paraId="3B42E5F8"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bCs/>
                <w:sz w:val="18"/>
                <w:szCs w:val="18"/>
              </w:rPr>
            </w:pPr>
            <w:r w:rsidRPr="00207120">
              <w:rPr>
                <w:rFonts w:ascii="Times New Roman" w:hAnsi="Times New Roman" w:cs="Times New Roman"/>
                <w:bCs/>
                <w:sz w:val="18"/>
                <w:szCs w:val="18"/>
              </w:rPr>
              <w:t>6</w:t>
            </w:r>
          </w:p>
        </w:tc>
      </w:tr>
      <w:tr w:rsidR="000213EB" w:rsidRPr="00207120" w14:paraId="61F61C29" w14:textId="77777777" w:rsidTr="00D31A10">
        <w:trPr>
          <w:trHeight w:val="170"/>
          <w:jc w:val="center"/>
        </w:trPr>
        <w:tc>
          <w:tcPr>
            <w:tcW w:w="2466" w:type="dxa"/>
            <w:shd w:val="clear" w:color="auto" w:fill="F2F2F2" w:themeFill="background1" w:themeFillShade="F2"/>
            <w:vAlign w:val="center"/>
          </w:tcPr>
          <w:p w14:paraId="2CE91792" w14:textId="77777777" w:rsidR="000213EB" w:rsidRPr="00207120" w:rsidRDefault="000213EB" w:rsidP="00D31A10">
            <w:pPr>
              <w:autoSpaceDE w:val="0"/>
              <w:autoSpaceDN w:val="0"/>
              <w:adjustRightInd w:val="0"/>
              <w:spacing w:after="0" w:line="240" w:lineRule="auto"/>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 xml:space="preserve">Total </w:t>
            </w:r>
          </w:p>
        </w:tc>
        <w:tc>
          <w:tcPr>
            <w:tcW w:w="1485" w:type="dxa"/>
            <w:shd w:val="clear" w:color="auto" w:fill="F2F2F2" w:themeFill="background1" w:themeFillShade="F2"/>
            <w:vAlign w:val="center"/>
          </w:tcPr>
          <w:p w14:paraId="0539F5F6"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359</w:t>
            </w:r>
          </w:p>
        </w:tc>
        <w:tc>
          <w:tcPr>
            <w:tcW w:w="1485" w:type="dxa"/>
            <w:shd w:val="clear" w:color="auto" w:fill="F2F2F2" w:themeFill="background1" w:themeFillShade="F2"/>
            <w:vAlign w:val="center"/>
          </w:tcPr>
          <w:p w14:paraId="1B9DA181"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275</w:t>
            </w:r>
          </w:p>
        </w:tc>
        <w:tc>
          <w:tcPr>
            <w:tcW w:w="1485" w:type="dxa"/>
            <w:shd w:val="clear" w:color="auto" w:fill="F2F2F2" w:themeFill="background1" w:themeFillShade="F2"/>
            <w:vAlign w:val="center"/>
          </w:tcPr>
          <w:p w14:paraId="0949A21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230</w:t>
            </w:r>
          </w:p>
        </w:tc>
        <w:tc>
          <w:tcPr>
            <w:tcW w:w="1485" w:type="dxa"/>
            <w:shd w:val="clear" w:color="auto" w:fill="F2F2F2" w:themeFill="background1" w:themeFillShade="F2"/>
            <w:vAlign w:val="center"/>
          </w:tcPr>
          <w:p w14:paraId="68DCFA9D"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187</w:t>
            </w:r>
          </w:p>
        </w:tc>
        <w:tc>
          <w:tcPr>
            <w:tcW w:w="1485" w:type="dxa"/>
            <w:shd w:val="clear" w:color="auto" w:fill="F2F2F2" w:themeFill="background1" w:themeFillShade="F2"/>
            <w:vAlign w:val="center"/>
          </w:tcPr>
          <w:p w14:paraId="00874F34" w14:textId="77777777" w:rsidR="000213EB" w:rsidRPr="00207120" w:rsidRDefault="000213EB" w:rsidP="00D31A10">
            <w:pPr>
              <w:autoSpaceDE w:val="0"/>
              <w:autoSpaceDN w:val="0"/>
              <w:adjustRightInd w:val="0"/>
              <w:spacing w:after="0" w:line="240" w:lineRule="auto"/>
              <w:jc w:val="center"/>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190</w:t>
            </w:r>
          </w:p>
        </w:tc>
      </w:tr>
    </w:tbl>
    <w:p w14:paraId="45DEB216" w14:textId="3C60078E" w:rsidR="000213EB" w:rsidRPr="00207120" w:rsidRDefault="000213EB" w:rsidP="000213EB">
      <w:pPr>
        <w:rPr>
          <w:rFonts w:ascii="Times New Roman" w:hAnsi="Times New Roman" w:cs="Times New Roman"/>
          <w:b/>
          <w:bCs/>
          <w:i/>
          <w:iCs/>
          <w:color w:val="000000" w:themeColor="text1"/>
          <w:sz w:val="18"/>
          <w:szCs w:val="18"/>
        </w:rPr>
      </w:pPr>
      <w:r w:rsidRPr="00207120">
        <w:rPr>
          <w:rFonts w:ascii="Times New Roman" w:hAnsi="Times New Roman" w:cs="Times New Roman"/>
          <w:bCs/>
          <w:i/>
          <w:iCs/>
          <w:color w:val="000000" w:themeColor="text1"/>
          <w:sz w:val="18"/>
          <w:szCs w:val="18"/>
        </w:rPr>
        <w:t xml:space="preserve">  Sursa datelor: Secretariat  IOSUD</w:t>
      </w:r>
      <w:r w:rsidR="004D4B71" w:rsidRPr="00207120">
        <w:rPr>
          <w:rFonts w:ascii="Times New Roman" w:hAnsi="Times New Roman" w:cs="Times New Roman"/>
          <w:bCs/>
          <w:i/>
          <w:iCs/>
          <w:color w:val="000000" w:themeColor="text1"/>
          <w:sz w:val="18"/>
          <w:szCs w:val="18"/>
        </w:rPr>
        <w:t>;</w:t>
      </w:r>
      <w:r w:rsidR="00F215B9" w:rsidRPr="00207120">
        <w:rPr>
          <w:rFonts w:ascii="Times New Roman" w:hAnsi="Times New Roman" w:cs="Times New Roman"/>
          <w:i/>
          <w:iCs/>
          <w:color w:val="000000" w:themeColor="text1"/>
          <w:sz w:val="18"/>
          <w:szCs w:val="18"/>
        </w:rPr>
        <w:t xml:space="preserve"> situația reflectă datele existente la 1 octombrie.</w:t>
      </w:r>
    </w:p>
    <w:p w14:paraId="584E3534" w14:textId="2812CAF1" w:rsidR="00904BAF" w:rsidRPr="00207120" w:rsidRDefault="00904BAF" w:rsidP="00904BAF">
      <w:pPr>
        <w:spacing w:after="0"/>
        <w:jc w:val="right"/>
        <w:rPr>
          <w:rFonts w:ascii="Times New Roman" w:hAnsi="Times New Roman" w:cs="Times New Roman"/>
          <w:color w:val="000000" w:themeColor="text1"/>
        </w:rPr>
        <w:sectPr w:rsidR="00904BAF" w:rsidRPr="00207120" w:rsidSect="002F186B">
          <w:pgSz w:w="11906" w:h="16838" w:code="9"/>
          <w:pgMar w:top="1418" w:right="992" w:bottom="992" w:left="1276" w:header="720" w:footer="720" w:gutter="0"/>
          <w:cols w:space="720"/>
          <w:docGrid w:linePitch="360"/>
        </w:sectPr>
      </w:pPr>
    </w:p>
    <w:p w14:paraId="09D5467C" w14:textId="7DB65E57" w:rsidR="007C346C" w:rsidRPr="00207120" w:rsidRDefault="00904BAF" w:rsidP="00904BAF">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15</w:t>
      </w:r>
    </w:p>
    <w:p w14:paraId="31210DD9" w14:textId="77777777" w:rsidR="004F73CE" w:rsidRPr="00207120" w:rsidRDefault="004F73CE" w:rsidP="004F73CE">
      <w:pPr>
        <w:rPr>
          <w:rFonts w:ascii="Times New Roman" w:hAnsi="Times New Roman" w:cs="Times New Roman"/>
          <w:b/>
          <w:bCs/>
          <w:color w:val="074F6A" w:themeColor="accent4" w:themeShade="80"/>
        </w:rPr>
      </w:pPr>
    </w:p>
    <w:p w14:paraId="11CD1F59" w14:textId="77777777" w:rsidR="00C80445" w:rsidRPr="00207120" w:rsidRDefault="00ED3035" w:rsidP="00ED3035">
      <w:pPr>
        <w:spacing w:after="0" w:line="240" w:lineRule="auto"/>
        <w:jc w:val="center"/>
        <w:rPr>
          <w:rFonts w:ascii="Times New Roman" w:hAnsi="Times New Roman" w:cs="Times New Roman"/>
          <w:b/>
        </w:rPr>
      </w:pPr>
      <w:bookmarkStart w:id="220" w:name="_Hlk232690319"/>
      <w:r w:rsidRPr="00207120">
        <w:rPr>
          <w:rFonts w:ascii="Times New Roman" w:hAnsi="Times New Roman" w:cs="Times New Roman"/>
          <w:b/>
        </w:rPr>
        <w:t>Gradul de promovare a studenților din anul I la studiile universitare de masterat</w:t>
      </w:r>
      <w:bookmarkEnd w:id="220"/>
    </w:p>
    <w:p w14:paraId="3C3766B3" w14:textId="77777777" w:rsidR="00113E2D" w:rsidRPr="00207120" w:rsidRDefault="00113E2D" w:rsidP="00ED3035">
      <w:pPr>
        <w:spacing w:after="0" w:line="240" w:lineRule="auto"/>
        <w:jc w:val="center"/>
        <w:rPr>
          <w:rFonts w:ascii="Times New Roman" w:hAnsi="Times New Roman" w:cs="Times New Roman"/>
          <w:b/>
        </w:rPr>
      </w:pPr>
    </w:p>
    <w:tbl>
      <w:tblPr>
        <w:tblW w:w="1445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03"/>
        <w:gridCol w:w="737"/>
        <w:gridCol w:w="737"/>
        <w:gridCol w:w="737"/>
        <w:gridCol w:w="737"/>
        <w:gridCol w:w="737"/>
        <w:gridCol w:w="737"/>
        <w:gridCol w:w="737"/>
        <w:gridCol w:w="737"/>
        <w:gridCol w:w="737"/>
        <w:gridCol w:w="737"/>
        <w:gridCol w:w="737"/>
        <w:gridCol w:w="737"/>
        <w:gridCol w:w="737"/>
        <w:gridCol w:w="737"/>
        <w:gridCol w:w="737"/>
      </w:tblGrid>
      <w:tr w:rsidR="0069004E" w:rsidRPr="00207120" w14:paraId="5F7F2A86" w14:textId="77777777" w:rsidTr="0069004E">
        <w:trPr>
          <w:trHeight w:val="288"/>
          <w:jc w:val="center"/>
        </w:trPr>
        <w:tc>
          <w:tcPr>
            <w:tcW w:w="3403" w:type="dxa"/>
            <w:vMerge w:val="restart"/>
            <w:shd w:val="clear" w:color="auto" w:fill="F2F2F2" w:themeFill="background1" w:themeFillShade="F2"/>
            <w:noWrap/>
            <w:vAlign w:val="center"/>
            <w:hideMark/>
          </w:tcPr>
          <w:p w14:paraId="6B85CA6B" w14:textId="4DB28781" w:rsidR="0069004E" w:rsidRPr="00207120" w:rsidRDefault="0069004E" w:rsidP="0069004E">
            <w:pPr>
              <w:spacing w:after="0" w:line="240" w:lineRule="auto"/>
              <w:jc w:val="both"/>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Facultate/program de studiu</w:t>
            </w:r>
          </w:p>
        </w:tc>
        <w:tc>
          <w:tcPr>
            <w:tcW w:w="2211" w:type="dxa"/>
            <w:gridSpan w:val="3"/>
            <w:shd w:val="clear" w:color="auto" w:fill="F2F2F2" w:themeFill="background1" w:themeFillShade="F2"/>
            <w:noWrap/>
            <w:vAlign w:val="center"/>
            <w:hideMark/>
          </w:tcPr>
          <w:p w14:paraId="21B3C9DF" w14:textId="6AE4B7F6" w:rsidR="0069004E"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2020-2021</w:t>
            </w:r>
          </w:p>
        </w:tc>
        <w:tc>
          <w:tcPr>
            <w:tcW w:w="2211" w:type="dxa"/>
            <w:gridSpan w:val="3"/>
            <w:shd w:val="clear" w:color="auto" w:fill="F2F2F2" w:themeFill="background1" w:themeFillShade="F2"/>
            <w:noWrap/>
            <w:vAlign w:val="center"/>
            <w:hideMark/>
          </w:tcPr>
          <w:p w14:paraId="0E6B1260" w14:textId="0E112713" w:rsidR="0069004E"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2021-2022</w:t>
            </w:r>
          </w:p>
        </w:tc>
        <w:tc>
          <w:tcPr>
            <w:tcW w:w="2211" w:type="dxa"/>
            <w:gridSpan w:val="3"/>
            <w:shd w:val="clear" w:color="auto" w:fill="F2F2F2" w:themeFill="background1" w:themeFillShade="F2"/>
            <w:noWrap/>
            <w:vAlign w:val="center"/>
            <w:hideMark/>
          </w:tcPr>
          <w:p w14:paraId="2D357F1B" w14:textId="63138663" w:rsidR="0069004E"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2022-2023</w:t>
            </w:r>
          </w:p>
        </w:tc>
        <w:tc>
          <w:tcPr>
            <w:tcW w:w="2211" w:type="dxa"/>
            <w:gridSpan w:val="3"/>
            <w:shd w:val="clear" w:color="auto" w:fill="F2F2F2" w:themeFill="background1" w:themeFillShade="F2"/>
            <w:noWrap/>
            <w:vAlign w:val="center"/>
            <w:hideMark/>
          </w:tcPr>
          <w:p w14:paraId="7AD5000C" w14:textId="2F9AD61D" w:rsidR="0069004E"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2023-2024</w:t>
            </w:r>
          </w:p>
        </w:tc>
        <w:tc>
          <w:tcPr>
            <w:tcW w:w="2211" w:type="dxa"/>
            <w:gridSpan w:val="3"/>
            <w:shd w:val="clear" w:color="auto" w:fill="F2F2F2" w:themeFill="background1" w:themeFillShade="F2"/>
            <w:noWrap/>
            <w:vAlign w:val="center"/>
            <w:hideMark/>
          </w:tcPr>
          <w:p w14:paraId="766A1A48" w14:textId="7E7E9167" w:rsidR="0069004E"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2024-2025</w:t>
            </w:r>
          </w:p>
        </w:tc>
      </w:tr>
      <w:tr w:rsidR="00113E2D" w:rsidRPr="00207120" w14:paraId="55725BB4" w14:textId="77777777" w:rsidTr="0069004E">
        <w:trPr>
          <w:trHeight w:val="288"/>
          <w:jc w:val="center"/>
        </w:trPr>
        <w:tc>
          <w:tcPr>
            <w:tcW w:w="3403" w:type="dxa"/>
            <w:vMerge/>
            <w:shd w:val="clear" w:color="auto" w:fill="F2F2F2" w:themeFill="background1" w:themeFillShade="F2"/>
            <w:noWrap/>
            <w:vAlign w:val="center"/>
            <w:hideMark/>
          </w:tcPr>
          <w:p w14:paraId="2C8F45F3"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p>
        </w:tc>
        <w:tc>
          <w:tcPr>
            <w:tcW w:w="737" w:type="dxa"/>
            <w:shd w:val="clear" w:color="auto" w:fill="F2F2F2" w:themeFill="background1" w:themeFillShade="F2"/>
            <w:noWrap/>
            <w:vAlign w:val="center"/>
            <w:hideMark/>
          </w:tcPr>
          <w:p w14:paraId="0F7B4B0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737" w:type="dxa"/>
            <w:shd w:val="clear" w:color="auto" w:fill="F2F2F2" w:themeFill="background1" w:themeFillShade="F2"/>
            <w:noWrap/>
            <w:vAlign w:val="center"/>
            <w:hideMark/>
          </w:tcPr>
          <w:p w14:paraId="07F9230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737" w:type="dxa"/>
            <w:shd w:val="clear" w:color="auto" w:fill="F2F2F2" w:themeFill="background1" w:themeFillShade="F2"/>
            <w:noWrap/>
            <w:vAlign w:val="center"/>
            <w:hideMark/>
          </w:tcPr>
          <w:p w14:paraId="2D84FA94" w14:textId="77777777" w:rsidR="0069004E"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GP</w:t>
            </w:r>
          </w:p>
          <w:p w14:paraId="7BC1B030" w14:textId="6D59EA78"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37" w:type="dxa"/>
            <w:shd w:val="clear" w:color="auto" w:fill="F2F2F2" w:themeFill="background1" w:themeFillShade="F2"/>
            <w:noWrap/>
            <w:vAlign w:val="center"/>
            <w:hideMark/>
          </w:tcPr>
          <w:p w14:paraId="509109D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737" w:type="dxa"/>
            <w:shd w:val="clear" w:color="auto" w:fill="F2F2F2" w:themeFill="background1" w:themeFillShade="F2"/>
            <w:noWrap/>
            <w:vAlign w:val="center"/>
            <w:hideMark/>
          </w:tcPr>
          <w:p w14:paraId="67324B7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737" w:type="dxa"/>
            <w:shd w:val="clear" w:color="auto" w:fill="F2F2F2" w:themeFill="background1" w:themeFillShade="F2"/>
            <w:noWrap/>
            <w:vAlign w:val="center"/>
            <w:hideMark/>
          </w:tcPr>
          <w:p w14:paraId="16278BEB" w14:textId="77777777" w:rsidR="0069004E"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GP</w:t>
            </w:r>
          </w:p>
          <w:p w14:paraId="0F856148" w14:textId="618DC0BA"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37" w:type="dxa"/>
            <w:shd w:val="clear" w:color="auto" w:fill="F2F2F2" w:themeFill="background1" w:themeFillShade="F2"/>
            <w:noWrap/>
            <w:vAlign w:val="center"/>
            <w:hideMark/>
          </w:tcPr>
          <w:p w14:paraId="0AF1CD3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737" w:type="dxa"/>
            <w:shd w:val="clear" w:color="auto" w:fill="F2F2F2" w:themeFill="background1" w:themeFillShade="F2"/>
            <w:noWrap/>
            <w:vAlign w:val="center"/>
            <w:hideMark/>
          </w:tcPr>
          <w:p w14:paraId="795A8A7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737" w:type="dxa"/>
            <w:shd w:val="clear" w:color="auto" w:fill="F2F2F2" w:themeFill="background1" w:themeFillShade="F2"/>
            <w:noWrap/>
            <w:vAlign w:val="center"/>
            <w:hideMark/>
          </w:tcPr>
          <w:p w14:paraId="67BC904F" w14:textId="77777777" w:rsidR="0069004E"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GP</w:t>
            </w:r>
          </w:p>
          <w:p w14:paraId="217E44F5" w14:textId="062F82E0"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37" w:type="dxa"/>
            <w:shd w:val="clear" w:color="auto" w:fill="F2F2F2" w:themeFill="background1" w:themeFillShade="F2"/>
            <w:noWrap/>
            <w:vAlign w:val="center"/>
            <w:hideMark/>
          </w:tcPr>
          <w:p w14:paraId="0428232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737" w:type="dxa"/>
            <w:shd w:val="clear" w:color="auto" w:fill="F2F2F2" w:themeFill="background1" w:themeFillShade="F2"/>
            <w:noWrap/>
            <w:vAlign w:val="center"/>
            <w:hideMark/>
          </w:tcPr>
          <w:p w14:paraId="12D85E5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737" w:type="dxa"/>
            <w:shd w:val="clear" w:color="auto" w:fill="F2F2F2" w:themeFill="background1" w:themeFillShade="F2"/>
            <w:noWrap/>
            <w:vAlign w:val="center"/>
            <w:hideMark/>
          </w:tcPr>
          <w:p w14:paraId="37377890" w14:textId="77777777" w:rsidR="0069004E"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GP</w:t>
            </w:r>
          </w:p>
          <w:p w14:paraId="11A7EFAC" w14:textId="47F904BC"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37" w:type="dxa"/>
            <w:shd w:val="clear" w:color="auto" w:fill="F2F2F2" w:themeFill="background1" w:themeFillShade="F2"/>
            <w:noWrap/>
            <w:vAlign w:val="center"/>
            <w:hideMark/>
          </w:tcPr>
          <w:p w14:paraId="72A2589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737" w:type="dxa"/>
            <w:shd w:val="clear" w:color="auto" w:fill="F2F2F2" w:themeFill="background1" w:themeFillShade="F2"/>
            <w:noWrap/>
            <w:vAlign w:val="center"/>
            <w:hideMark/>
          </w:tcPr>
          <w:p w14:paraId="592CD6F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737" w:type="dxa"/>
            <w:shd w:val="clear" w:color="auto" w:fill="F2F2F2" w:themeFill="background1" w:themeFillShade="F2"/>
            <w:noWrap/>
            <w:vAlign w:val="center"/>
            <w:hideMark/>
          </w:tcPr>
          <w:p w14:paraId="68E599A6" w14:textId="77777777" w:rsidR="0069004E"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GP</w:t>
            </w:r>
          </w:p>
          <w:p w14:paraId="2840B527" w14:textId="6619051A"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r>
      <w:tr w:rsidR="00113E2D" w:rsidRPr="00207120" w14:paraId="31E06406" w14:textId="77777777" w:rsidTr="0069004E">
        <w:trPr>
          <w:trHeight w:val="288"/>
          <w:jc w:val="center"/>
        </w:trPr>
        <w:tc>
          <w:tcPr>
            <w:tcW w:w="3403" w:type="dxa"/>
            <w:noWrap/>
            <w:vAlign w:val="center"/>
            <w:hideMark/>
          </w:tcPr>
          <w:p w14:paraId="1F34ED9F"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737" w:type="dxa"/>
            <w:noWrap/>
            <w:vAlign w:val="center"/>
            <w:hideMark/>
          </w:tcPr>
          <w:p w14:paraId="4C8CAF7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w:t>
            </w:r>
          </w:p>
        </w:tc>
        <w:tc>
          <w:tcPr>
            <w:tcW w:w="737" w:type="dxa"/>
            <w:noWrap/>
            <w:vAlign w:val="center"/>
            <w:hideMark/>
          </w:tcPr>
          <w:p w14:paraId="4C339B94"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53</w:t>
            </w:r>
          </w:p>
        </w:tc>
        <w:tc>
          <w:tcPr>
            <w:tcW w:w="737" w:type="dxa"/>
            <w:noWrap/>
            <w:vAlign w:val="center"/>
            <w:hideMark/>
          </w:tcPr>
          <w:p w14:paraId="72E45D9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80,30</w:t>
            </w:r>
          </w:p>
        </w:tc>
        <w:tc>
          <w:tcPr>
            <w:tcW w:w="737" w:type="dxa"/>
            <w:noWrap/>
            <w:vAlign w:val="center"/>
            <w:hideMark/>
          </w:tcPr>
          <w:p w14:paraId="3DE69DF4"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737" w:type="dxa"/>
            <w:noWrap/>
            <w:vAlign w:val="center"/>
            <w:hideMark/>
          </w:tcPr>
          <w:p w14:paraId="5346737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37" w:type="dxa"/>
            <w:noWrap/>
            <w:vAlign w:val="center"/>
            <w:hideMark/>
          </w:tcPr>
          <w:p w14:paraId="50C9075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80,77</w:t>
            </w:r>
          </w:p>
        </w:tc>
        <w:tc>
          <w:tcPr>
            <w:tcW w:w="737" w:type="dxa"/>
            <w:noWrap/>
            <w:vAlign w:val="center"/>
            <w:hideMark/>
          </w:tcPr>
          <w:p w14:paraId="4B2C077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55</w:t>
            </w:r>
          </w:p>
        </w:tc>
        <w:tc>
          <w:tcPr>
            <w:tcW w:w="737" w:type="dxa"/>
            <w:noWrap/>
            <w:vAlign w:val="center"/>
            <w:hideMark/>
          </w:tcPr>
          <w:p w14:paraId="7326950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45</w:t>
            </w:r>
          </w:p>
        </w:tc>
        <w:tc>
          <w:tcPr>
            <w:tcW w:w="737" w:type="dxa"/>
            <w:noWrap/>
            <w:vAlign w:val="center"/>
            <w:hideMark/>
          </w:tcPr>
          <w:p w14:paraId="2A2F131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81,82</w:t>
            </w:r>
          </w:p>
        </w:tc>
        <w:tc>
          <w:tcPr>
            <w:tcW w:w="737" w:type="dxa"/>
            <w:noWrap/>
            <w:vAlign w:val="center"/>
            <w:hideMark/>
          </w:tcPr>
          <w:p w14:paraId="6AFD31F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59</w:t>
            </w:r>
          </w:p>
        </w:tc>
        <w:tc>
          <w:tcPr>
            <w:tcW w:w="737" w:type="dxa"/>
            <w:noWrap/>
            <w:vAlign w:val="center"/>
            <w:hideMark/>
          </w:tcPr>
          <w:p w14:paraId="0E721F2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w:t>
            </w:r>
          </w:p>
        </w:tc>
        <w:tc>
          <w:tcPr>
            <w:tcW w:w="737" w:type="dxa"/>
            <w:noWrap/>
            <w:vAlign w:val="center"/>
            <w:hideMark/>
          </w:tcPr>
          <w:p w14:paraId="4B21058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84,75</w:t>
            </w:r>
          </w:p>
        </w:tc>
        <w:tc>
          <w:tcPr>
            <w:tcW w:w="737" w:type="dxa"/>
            <w:noWrap/>
            <w:vAlign w:val="center"/>
            <w:hideMark/>
          </w:tcPr>
          <w:p w14:paraId="4CDE3CB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60</w:t>
            </w:r>
          </w:p>
        </w:tc>
        <w:tc>
          <w:tcPr>
            <w:tcW w:w="737" w:type="dxa"/>
            <w:noWrap/>
            <w:vAlign w:val="center"/>
            <w:hideMark/>
          </w:tcPr>
          <w:p w14:paraId="04CC6AE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37" w:type="dxa"/>
            <w:noWrap/>
            <w:vAlign w:val="center"/>
            <w:hideMark/>
          </w:tcPr>
          <w:p w14:paraId="312D4C9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80,00</w:t>
            </w:r>
          </w:p>
        </w:tc>
      </w:tr>
      <w:tr w:rsidR="00113E2D" w:rsidRPr="00207120" w14:paraId="7C57E3A0" w14:textId="77777777" w:rsidTr="0069004E">
        <w:trPr>
          <w:trHeight w:val="288"/>
          <w:jc w:val="center"/>
        </w:trPr>
        <w:tc>
          <w:tcPr>
            <w:tcW w:w="3403" w:type="dxa"/>
            <w:noWrap/>
            <w:vAlign w:val="center"/>
            <w:hideMark/>
          </w:tcPr>
          <w:p w14:paraId="0869F6E0"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 europeană</w:t>
            </w:r>
          </w:p>
        </w:tc>
        <w:tc>
          <w:tcPr>
            <w:tcW w:w="737" w:type="dxa"/>
            <w:noWrap/>
            <w:vAlign w:val="center"/>
            <w:hideMark/>
          </w:tcPr>
          <w:p w14:paraId="6430A7C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737" w:type="dxa"/>
            <w:noWrap/>
            <w:vAlign w:val="center"/>
            <w:hideMark/>
          </w:tcPr>
          <w:p w14:paraId="39A20E5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37" w:type="dxa"/>
            <w:noWrap/>
            <w:vAlign w:val="center"/>
            <w:hideMark/>
          </w:tcPr>
          <w:p w14:paraId="190CA8D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86,11</w:t>
            </w:r>
          </w:p>
        </w:tc>
        <w:tc>
          <w:tcPr>
            <w:tcW w:w="737" w:type="dxa"/>
            <w:noWrap/>
            <w:vAlign w:val="center"/>
            <w:hideMark/>
          </w:tcPr>
          <w:p w14:paraId="15B5673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37" w:type="dxa"/>
            <w:noWrap/>
            <w:vAlign w:val="center"/>
            <w:hideMark/>
          </w:tcPr>
          <w:p w14:paraId="6B467F0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0A8410A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90,32</w:t>
            </w:r>
          </w:p>
        </w:tc>
        <w:tc>
          <w:tcPr>
            <w:tcW w:w="737" w:type="dxa"/>
            <w:noWrap/>
            <w:vAlign w:val="center"/>
            <w:hideMark/>
          </w:tcPr>
          <w:p w14:paraId="077F99B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737" w:type="dxa"/>
            <w:noWrap/>
            <w:vAlign w:val="center"/>
            <w:hideMark/>
          </w:tcPr>
          <w:p w14:paraId="4539643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45C65E2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37" w:type="dxa"/>
            <w:noWrap/>
            <w:vAlign w:val="center"/>
            <w:hideMark/>
          </w:tcPr>
          <w:p w14:paraId="6618007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737" w:type="dxa"/>
            <w:noWrap/>
            <w:vAlign w:val="center"/>
            <w:hideMark/>
          </w:tcPr>
          <w:p w14:paraId="41D7F6A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37" w:type="dxa"/>
            <w:noWrap/>
            <w:vAlign w:val="center"/>
            <w:hideMark/>
          </w:tcPr>
          <w:p w14:paraId="151E61C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37" w:type="dxa"/>
            <w:noWrap/>
            <w:vAlign w:val="center"/>
            <w:hideMark/>
          </w:tcPr>
          <w:p w14:paraId="499AB5F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737" w:type="dxa"/>
            <w:noWrap/>
            <w:vAlign w:val="center"/>
            <w:hideMark/>
          </w:tcPr>
          <w:p w14:paraId="4F446D7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737" w:type="dxa"/>
            <w:noWrap/>
            <w:vAlign w:val="center"/>
            <w:hideMark/>
          </w:tcPr>
          <w:p w14:paraId="0F2793A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86,49</w:t>
            </w:r>
          </w:p>
        </w:tc>
      </w:tr>
      <w:tr w:rsidR="00113E2D" w:rsidRPr="00207120" w14:paraId="6366183A" w14:textId="77777777" w:rsidTr="0069004E">
        <w:trPr>
          <w:trHeight w:val="288"/>
          <w:jc w:val="center"/>
        </w:trPr>
        <w:tc>
          <w:tcPr>
            <w:tcW w:w="3403" w:type="dxa"/>
            <w:noWrap/>
            <w:vAlign w:val="center"/>
            <w:hideMark/>
          </w:tcPr>
          <w:p w14:paraId="52C4644A"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Dreptul afacerilor</w:t>
            </w:r>
          </w:p>
        </w:tc>
        <w:tc>
          <w:tcPr>
            <w:tcW w:w="737" w:type="dxa"/>
            <w:noWrap/>
            <w:vAlign w:val="center"/>
            <w:hideMark/>
          </w:tcPr>
          <w:p w14:paraId="53484BC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737" w:type="dxa"/>
            <w:noWrap/>
            <w:vAlign w:val="center"/>
            <w:hideMark/>
          </w:tcPr>
          <w:p w14:paraId="178F72B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7530F8D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c>
          <w:tcPr>
            <w:tcW w:w="737" w:type="dxa"/>
            <w:noWrap/>
            <w:vAlign w:val="center"/>
            <w:hideMark/>
          </w:tcPr>
          <w:p w14:paraId="72C78E4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6CA9ED9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4E0BC14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c>
          <w:tcPr>
            <w:tcW w:w="737" w:type="dxa"/>
            <w:noWrap/>
            <w:vAlign w:val="center"/>
            <w:hideMark/>
          </w:tcPr>
          <w:p w14:paraId="3403508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7E36508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04BBDE9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91,30</w:t>
            </w:r>
          </w:p>
        </w:tc>
        <w:tc>
          <w:tcPr>
            <w:tcW w:w="737" w:type="dxa"/>
            <w:noWrap/>
            <w:vAlign w:val="center"/>
            <w:hideMark/>
          </w:tcPr>
          <w:p w14:paraId="36577D2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55693EB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41990FB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69,57</w:t>
            </w:r>
          </w:p>
        </w:tc>
        <w:tc>
          <w:tcPr>
            <w:tcW w:w="737" w:type="dxa"/>
            <w:noWrap/>
            <w:vAlign w:val="center"/>
            <w:hideMark/>
          </w:tcPr>
          <w:p w14:paraId="27FC894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1E2BC35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0FF2745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69,57</w:t>
            </w:r>
          </w:p>
        </w:tc>
      </w:tr>
      <w:tr w:rsidR="00113E2D" w:rsidRPr="00207120" w14:paraId="54FB21D5" w14:textId="77777777" w:rsidTr="0069004E">
        <w:trPr>
          <w:trHeight w:val="288"/>
          <w:jc w:val="center"/>
        </w:trPr>
        <w:tc>
          <w:tcPr>
            <w:tcW w:w="3403" w:type="dxa"/>
            <w:noWrap/>
            <w:vAlign w:val="center"/>
            <w:hideMark/>
          </w:tcPr>
          <w:p w14:paraId="5EBC551E"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737" w:type="dxa"/>
            <w:noWrap/>
            <w:vAlign w:val="center"/>
            <w:hideMark/>
          </w:tcPr>
          <w:p w14:paraId="7A1A36E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c>
          <w:tcPr>
            <w:tcW w:w="737" w:type="dxa"/>
            <w:noWrap/>
            <w:vAlign w:val="center"/>
            <w:hideMark/>
          </w:tcPr>
          <w:p w14:paraId="5AB89E3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c>
          <w:tcPr>
            <w:tcW w:w="737" w:type="dxa"/>
            <w:noWrap/>
            <w:vAlign w:val="center"/>
            <w:hideMark/>
          </w:tcPr>
          <w:p w14:paraId="779BB36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85,54</w:t>
            </w:r>
          </w:p>
        </w:tc>
        <w:tc>
          <w:tcPr>
            <w:tcW w:w="737" w:type="dxa"/>
            <w:noWrap/>
            <w:vAlign w:val="center"/>
            <w:hideMark/>
          </w:tcPr>
          <w:p w14:paraId="2B3F1C9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c>
          <w:tcPr>
            <w:tcW w:w="737" w:type="dxa"/>
            <w:noWrap/>
            <w:vAlign w:val="center"/>
            <w:hideMark/>
          </w:tcPr>
          <w:p w14:paraId="2F38852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67</w:t>
            </w:r>
          </w:p>
        </w:tc>
        <w:tc>
          <w:tcPr>
            <w:tcW w:w="737" w:type="dxa"/>
            <w:noWrap/>
            <w:vAlign w:val="center"/>
            <w:hideMark/>
          </w:tcPr>
          <w:p w14:paraId="2658064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84,81</w:t>
            </w:r>
          </w:p>
        </w:tc>
        <w:tc>
          <w:tcPr>
            <w:tcW w:w="737" w:type="dxa"/>
            <w:noWrap/>
            <w:vAlign w:val="center"/>
            <w:hideMark/>
          </w:tcPr>
          <w:p w14:paraId="19F5899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w:t>
            </w:r>
          </w:p>
        </w:tc>
        <w:tc>
          <w:tcPr>
            <w:tcW w:w="737" w:type="dxa"/>
            <w:noWrap/>
            <w:vAlign w:val="center"/>
            <w:hideMark/>
          </w:tcPr>
          <w:p w14:paraId="7BAD323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73</w:t>
            </w:r>
          </w:p>
        </w:tc>
        <w:tc>
          <w:tcPr>
            <w:tcW w:w="737" w:type="dxa"/>
            <w:noWrap/>
            <w:vAlign w:val="center"/>
            <w:hideMark/>
          </w:tcPr>
          <w:p w14:paraId="3E6D1EB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87,95</w:t>
            </w:r>
          </w:p>
        </w:tc>
        <w:tc>
          <w:tcPr>
            <w:tcW w:w="737" w:type="dxa"/>
            <w:noWrap/>
            <w:vAlign w:val="center"/>
            <w:hideMark/>
          </w:tcPr>
          <w:p w14:paraId="7B3FE9C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737" w:type="dxa"/>
            <w:noWrap/>
            <w:vAlign w:val="center"/>
            <w:hideMark/>
          </w:tcPr>
          <w:p w14:paraId="5DF88A4D"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w:t>
            </w:r>
          </w:p>
        </w:tc>
        <w:tc>
          <w:tcPr>
            <w:tcW w:w="737" w:type="dxa"/>
            <w:noWrap/>
            <w:vAlign w:val="center"/>
            <w:hideMark/>
          </w:tcPr>
          <w:p w14:paraId="22DE948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92,47</w:t>
            </w:r>
          </w:p>
        </w:tc>
        <w:tc>
          <w:tcPr>
            <w:tcW w:w="737" w:type="dxa"/>
            <w:noWrap/>
            <w:vAlign w:val="center"/>
            <w:hideMark/>
          </w:tcPr>
          <w:p w14:paraId="4FF3B4E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w:t>
            </w:r>
          </w:p>
        </w:tc>
        <w:tc>
          <w:tcPr>
            <w:tcW w:w="737" w:type="dxa"/>
            <w:noWrap/>
            <w:vAlign w:val="center"/>
            <w:hideMark/>
          </w:tcPr>
          <w:p w14:paraId="536F3FC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w:t>
            </w:r>
          </w:p>
        </w:tc>
        <w:tc>
          <w:tcPr>
            <w:tcW w:w="737" w:type="dxa"/>
            <w:noWrap/>
            <w:vAlign w:val="center"/>
            <w:hideMark/>
          </w:tcPr>
          <w:p w14:paraId="6DEDC06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95,74</w:t>
            </w:r>
          </w:p>
        </w:tc>
      </w:tr>
      <w:tr w:rsidR="00113E2D" w:rsidRPr="00207120" w14:paraId="44877E05" w14:textId="77777777" w:rsidTr="0069004E">
        <w:trPr>
          <w:trHeight w:val="288"/>
          <w:jc w:val="center"/>
        </w:trPr>
        <w:tc>
          <w:tcPr>
            <w:tcW w:w="3403" w:type="dxa"/>
            <w:noWrap/>
            <w:vAlign w:val="center"/>
            <w:hideMark/>
          </w:tcPr>
          <w:p w14:paraId="414DD04E"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sistemelor energetice</w:t>
            </w:r>
          </w:p>
        </w:tc>
        <w:tc>
          <w:tcPr>
            <w:tcW w:w="737" w:type="dxa"/>
            <w:noWrap/>
            <w:vAlign w:val="center"/>
            <w:hideMark/>
          </w:tcPr>
          <w:p w14:paraId="613D17B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7FC3264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7CA0ACD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78,57</w:t>
            </w:r>
          </w:p>
        </w:tc>
        <w:tc>
          <w:tcPr>
            <w:tcW w:w="737" w:type="dxa"/>
            <w:noWrap/>
            <w:vAlign w:val="center"/>
            <w:hideMark/>
          </w:tcPr>
          <w:p w14:paraId="3B128FC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223055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24907CA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5609CB6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0CE3BD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2DA6AC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89,47</w:t>
            </w:r>
          </w:p>
        </w:tc>
        <w:tc>
          <w:tcPr>
            <w:tcW w:w="737" w:type="dxa"/>
            <w:noWrap/>
            <w:vAlign w:val="center"/>
            <w:hideMark/>
          </w:tcPr>
          <w:p w14:paraId="603EBBD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61BA053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3868144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96,00</w:t>
            </w:r>
          </w:p>
        </w:tc>
        <w:tc>
          <w:tcPr>
            <w:tcW w:w="737" w:type="dxa"/>
            <w:noWrap/>
            <w:vAlign w:val="center"/>
            <w:hideMark/>
          </w:tcPr>
          <w:p w14:paraId="0BDFED0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2895B0B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1AA122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20012465" w14:textId="77777777" w:rsidTr="0069004E">
        <w:trPr>
          <w:trHeight w:val="288"/>
          <w:jc w:val="center"/>
        </w:trPr>
        <w:tc>
          <w:tcPr>
            <w:tcW w:w="3403" w:type="dxa"/>
            <w:noWrap/>
            <w:vAlign w:val="center"/>
            <w:hideMark/>
          </w:tcPr>
          <w:p w14:paraId="1CFA5877"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avansată, productică și informatică industrială</w:t>
            </w:r>
          </w:p>
        </w:tc>
        <w:tc>
          <w:tcPr>
            <w:tcW w:w="737" w:type="dxa"/>
            <w:noWrap/>
            <w:vAlign w:val="center"/>
            <w:hideMark/>
          </w:tcPr>
          <w:p w14:paraId="4B208E1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3AF8FA4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7CA6466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84,00</w:t>
            </w:r>
          </w:p>
        </w:tc>
        <w:tc>
          <w:tcPr>
            <w:tcW w:w="737" w:type="dxa"/>
            <w:noWrap/>
            <w:vAlign w:val="center"/>
            <w:hideMark/>
          </w:tcPr>
          <w:p w14:paraId="11E83B6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153CCC9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5881B0B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c>
          <w:tcPr>
            <w:tcW w:w="737" w:type="dxa"/>
            <w:noWrap/>
            <w:vAlign w:val="center"/>
            <w:hideMark/>
          </w:tcPr>
          <w:p w14:paraId="02646F7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6214D0B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5396F37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73,68</w:t>
            </w:r>
          </w:p>
        </w:tc>
        <w:tc>
          <w:tcPr>
            <w:tcW w:w="737" w:type="dxa"/>
            <w:noWrap/>
            <w:vAlign w:val="center"/>
            <w:hideMark/>
          </w:tcPr>
          <w:p w14:paraId="6105F81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3D0A58A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50F6D1A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95,45</w:t>
            </w:r>
          </w:p>
        </w:tc>
        <w:tc>
          <w:tcPr>
            <w:tcW w:w="737" w:type="dxa"/>
            <w:noWrap/>
            <w:vAlign w:val="center"/>
            <w:hideMark/>
          </w:tcPr>
          <w:p w14:paraId="27D60A9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59607C7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6594FED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0C0F837C" w14:textId="77777777" w:rsidTr="0069004E">
        <w:trPr>
          <w:trHeight w:val="288"/>
          <w:jc w:val="center"/>
        </w:trPr>
        <w:tc>
          <w:tcPr>
            <w:tcW w:w="3403" w:type="dxa"/>
            <w:noWrap/>
            <w:vAlign w:val="center"/>
            <w:hideMark/>
          </w:tcPr>
          <w:p w14:paraId="66DE098F"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 xml:space="preserve">Ingineria sistemelor electrice integrate in vehicule (în limba engleză)  </w:t>
            </w:r>
          </w:p>
        </w:tc>
        <w:tc>
          <w:tcPr>
            <w:tcW w:w="737" w:type="dxa"/>
            <w:noWrap/>
            <w:vAlign w:val="center"/>
            <w:hideMark/>
          </w:tcPr>
          <w:p w14:paraId="6F21AF1A" w14:textId="213D69EE"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7A4777D2" w14:textId="4C159538"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22CCAB6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0D8487D" w14:textId="0CE2EA9F"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461B47C" w14:textId="709078A1"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5355C10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BDBFEEB" w14:textId="784F7C32"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61CF4620" w14:textId="1C5C9156"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67C221C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D969534" w14:textId="26405DCB"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34E6B16D" w14:textId="0E5B0E83"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11316BA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FFBC354" w14:textId="4BAF6454"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6881494D" w14:textId="22A8B9CB"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42E5FC5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113E2D" w:rsidRPr="00207120" w14:paraId="62A4D287" w14:textId="77777777" w:rsidTr="0069004E">
        <w:trPr>
          <w:trHeight w:val="288"/>
          <w:jc w:val="center"/>
        </w:trPr>
        <w:tc>
          <w:tcPr>
            <w:tcW w:w="3403" w:type="dxa"/>
            <w:noWrap/>
            <w:vAlign w:val="center"/>
            <w:hideMark/>
          </w:tcPr>
          <w:p w14:paraId="4A33DDA6"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avansate de telecomunicații, prelucrarea și transmisia informației</w:t>
            </w:r>
          </w:p>
        </w:tc>
        <w:tc>
          <w:tcPr>
            <w:tcW w:w="737" w:type="dxa"/>
            <w:noWrap/>
            <w:vAlign w:val="center"/>
            <w:hideMark/>
          </w:tcPr>
          <w:p w14:paraId="42CB0C9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02AEA3D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00CF742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83,33</w:t>
            </w:r>
          </w:p>
        </w:tc>
        <w:tc>
          <w:tcPr>
            <w:tcW w:w="737" w:type="dxa"/>
            <w:noWrap/>
            <w:vAlign w:val="center"/>
            <w:hideMark/>
          </w:tcPr>
          <w:p w14:paraId="31A7ACE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089FDA6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778A374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92,00</w:t>
            </w:r>
          </w:p>
        </w:tc>
        <w:tc>
          <w:tcPr>
            <w:tcW w:w="737" w:type="dxa"/>
            <w:noWrap/>
            <w:vAlign w:val="center"/>
            <w:hideMark/>
          </w:tcPr>
          <w:p w14:paraId="0C76CA0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4430AE0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1A9133B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89,29</w:t>
            </w:r>
          </w:p>
        </w:tc>
        <w:tc>
          <w:tcPr>
            <w:tcW w:w="737" w:type="dxa"/>
            <w:noWrap/>
            <w:vAlign w:val="center"/>
            <w:hideMark/>
          </w:tcPr>
          <w:p w14:paraId="4F78A50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6260D3D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37AAC89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88,00</w:t>
            </w:r>
          </w:p>
        </w:tc>
        <w:tc>
          <w:tcPr>
            <w:tcW w:w="737" w:type="dxa"/>
            <w:noWrap/>
            <w:vAlign w:val="center"/>
            <w:hideMark/>
          </w:tcPr>
          <w:p w14:paraId="2DDD8C7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37" w:type="dxa"/>
            <w:noWrap/>
            <w:vAlign w:val="center"/>
            <w:hideMark/>
          </w:tcPr>
          <w:p w14:paraId="27627BA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737" w:type="dxa"/>
            <w:noWrap/>
            <w:vAlign w:val="center"/>
            <w:hideMark/>
          </w:tcPr>
          <w:p w14:paraId="082DDDD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r>
      <w:tr w:rsidR="00113E2D" w:rsidRPr="00207120" w14:paraId="014A50F6" w14:textId="77777777" w:rsidTr="0069004E">
        <w:trPr>
          <w:trHeight w:val="288"/>
          <w:jc w:val="center"/>
        </w:trPr>
        <w:tc>
          <w:tcPr>
            <w:tcW w:w="3403" w:type="dxa"/>
            <w:noWrap/>
            <w:vAlign w:val="center"/>
            <w:hideMark/>
          </w:tcPr>
          <w:p w14:paraId="682D792E"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și echipamente moderne în producerea și utilizarea energiei</w:t>
            </w:r>
          </w:p>
        </w:tc>
        <w:tc>
          <w:tcPr>
            <w:tcW w:w="737" w:type="dxa"/>
            <w:noWrap/>
            <w:vAlign w:val="center"/>
            <w:hideMark/>
          </w:tcPr>
          <w:p w14:paraId="338EC86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07AA15F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23189D3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37" w:type="dxa"/>
            <w:noWrap/>
            <w:vAlign w:val="center"/>
            <w:hideMark/>
          </w:tcPr>
          <w:p w14:paraId="0252FDB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44DC806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5A36628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76,47</w:t>
            </w:r>
          </w:p>
        </w:tc>
        <w:tc>
          <w:tcPr>
            <w:tcW w:w="737" w:type="dxa"/>
            <w:noWrap/>
            <w:vAlign w:val="center"/>
            <w:hideMark/>
          </w:tcPr>
          <w:p w14:paraId="736EE2F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0005ABE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74A0306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406DD2C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503D2C7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5E0705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90,48</w:t>
            </w:r>
          </w:p>
        </w:tc>
        <w:tc>
          <w:tcPr>
            <w:tcW w:w="737" w:type="dxa"/>
            <w:noWrap/>
            <w:vAlign w:val="center"/>
            <w:hideMark/>
          </w:tcPr>
          <w:p w14:paraId="1E432EB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1263422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04EC88D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3B744A95" w14:textId="77777777" w:rsidTr="0069004E">
        <w:trPr>
          <w:trHeight w:val="288"/>
          <w:jc w:val="center"/>
        </w:trPr>
        <w:tc>
          <w:tcPr>
            <w:tcW w:w="3403" w:type="dxa"/>
            <w:noWrap/>
            <w:vAlign w:val="center"/>
            <w:hideMark/>
          </w:tcPr>
          <w:p w14:paraId="1B10B154"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737" w:type="dxa"/>
            <w:noWrap/>
            <w:vAlign w:val="center"/>
            <w:hideMark/>
          </w:tcPr>
          <w:p w14:paraId="6A6FB3B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c>
          <w:tcPr>
            <w:tcW w:w="737" w:type="dxa"/>
            <w:noWrap/>
            <w:vAlign w:val="center"/>
            <w:hideMark/>
          </w:tcPr>
          <w:p w14:paraId="5A4D59E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w:t>
            </w:r>
          </w:p>
        </w:tc>
        <w:tc>
          <w:tcPr>
            <w:tcW w:w="737" w:type="dxa"/>
            <w:noWrap/>
            <w:vAlign w:val="center"/>
            <w:hideMark/>
          </w:tcPr>
          <w:p w14:paraId="647F489D"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72,50</w:t>
            </w:r>
          </w:p>
        </w:tc>
        <w:tc>
          <w:tcPr>
            <w:tcW w:w="737" w:type="dxa"/>
            <w:noWrap/>
            <w:vAlign w:val="center"/>
            <w:hideMark/>
          </w:tcPr>
          <w:p w14:paraId="02118A6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37" w:type="dxa"/>
            <w:noWrap/>
            <w:vAlign w:val="center"/>
            <w:hideMark/>
          </w:tcPr>
          <w:p w14:paraId="75F6487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37</w:t>
            </w:r>
          </w:p>
        </w:tc>
        <w:tc>
          <w:tcPr>
            <w:tcW w:w="737" w:type="dxa"/>
            <w:noWrap/>
            <w:vAlign w:val="center"/>
            <w:hideMark/>
          </w:tcPr>
          <w:p w14:paraId="0446AA9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88,10</w:t>
            </w:r>
          </w:p>
        </w:tc>
        <w:tc>
          <w:tcPr>
            <w:tcW w:w="737" w:type="dxa"/>
            <w:noWrap/>
            <w:vAlign w:val="center"/>
            <w:hideMark/>
          </w:tcPr>
          <w:p w14:paraId="260A430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37" w:type="dxa"/>
            <w:noWrap/>
            <w:vAlign w:val="center"/>
            <w:hideMark/>
          </w:tcPr>
          <w:p w14:paraId="72BA793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737" w:type="dxa"/>
            <w:noWrap/>
            <w:vAlign w:val="center"/>
            <w:hideMark/>
          </w:tcPr>
          <w:p w14:paraId="76CA62F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82,05</w:t>
            </w:r>
          </w:p>
        </w:tc>
        <w:tc>
          <w:tcPr>
            <w:tcW w:w="737" w:type="dxa"/>
            <w:noWrap/>
            <w:vAlign w:val="center"/>
            <w:hideMark/>
          </w:tcPr>
          <w:p w14:paraId="4D42978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737" w:type="dxa"/>
            <w:noWrap/>
            <w:vAlign w:val="center"/>
            <w:hideMark/>
          </w:tcPr>
          <w:p w14:paraId="0EBC307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37" w:type="dxa"/>
            <w:noWrap/>
            <w:vAlign w:val="center"/>
            <w:hideMark/>
          </w:tcPr>
          <w:p w14:paraId="649C534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97,67</w:t>
            </w:r>
          </w:p>
        </w:tc>
        <w:tc>
          <w:tcPr>
            <w:tcW w:w="737" w:type="dxa"/>
            <w:noWrap/>
            <w:vAlign w:val="center"/>
            <w:hideMark/>
          </w:tcPr>
          <w:p w14:paraId="5C344D1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737" w:type="dxa"/>
            <w:noWrap/>
            <w:vAlign w:val="center"/>
            <w:hideMark/>
          </w:tcPr>
          <w:p w14:paraId="5D7D89C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38</w:t>
            </w:r>
          </w:p>
        </w:tc>
        <w:tc>
          <w:tcPr>
            <w:tcW w:w="737" w:type="dxa"/>
            <w:noWrap/>
            <w:vAlign w:val="center"/>
            <w:hideMark/>
          </w:tcPr>
          <w:p w14:paraId="341C444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92,68</w:t>
            </w:r>
          </w:p>
        </w:tc>
      </w:tr>
      <w:tr w:rsidR="00113E2D" w:rsidRPr="00207120" w14:paraId="10DC996E" w14:textId="77777777" w:rsidTr="0069004E">
        <w:trPr>
          <w:trHeight w:val="288"/>
          <w:jc w:val="center"/>
        </w:trPr>
        <w:tc>
          <w:tcPr>
            <w:tcW w:w="3403" w:type="dxa"/>
            <w:noWrap/>
            <w:vAlign w:val="center"/>
            <w:hideMark/>
          </w:tcPr>
          <w:p w14:paraId="775E1A74"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moderne de fabricație și testare în ingineria mecanică</w:t>
            </w:r>
          </w:p>
        </w:tc>
        <w:tc>
          <w:tcPr>
            <w:tcW w:w="737" w:type="dxa"/>
            <w:noWrap/>
            <w:vAlign w:val="center"/>
            <w:hideMark/>
          </w:tcPr>
          <w:p w14:paraId="7029DCA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1103177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3EA6E7A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37" w:type="dxa"/>
            <w:noWrap/>
            <w:vAlign w:val="center"/>
            <w:hideMark/>
          </w:tcPr>
          <w:p w14:paraId="24119B7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52867EC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0CBB2C0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c>
          <w:tcPr>
            <w:tcW w:w="737" w:type="dxa"/>
            <w:noWrap/>
            <w:vAlign w:val="center"/>
            <w:hideMark/>
          </w:tcPr>
          <w:p w14:paraId="0394F32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04417E4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5F974D5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72,73</w:t>
            </w:r>
          </w:p>
        </w:tc>
        <w:tc>
          <w:tcPr>
            <w:tcW w:w="737" w:type="dxa"/>
            <w:noWrap/>
            <w:vAlign w:val="center"/>
            <w:hideMark/>
          </w:tcPr>
          <w:p w14:paraId="4A7E64E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6DF3015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1E880CC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645EE69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27C00BF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0D97BA8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1D9E97B9" w14:textId="77777777" w:rsidTr="0069004E">
        <w:trPr>
          <w:trHeight w:val="288"/>
          <w:jc w:val="center"/>
        </w:trPr>
        <w:tc>
          <w:tcPr>
            <w:tcW w:w="3403" w:type="dxa"/>
            <w:noWrap/>
            <w:vAlign w:val="center"/>
            <w:hideMark/>
          </w:tcPr>
          <w:p w14:paraId="79F6BB24"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Materiale Avansate</w:t>
            </w:r>
          </w:p>
        </w:tc>
        <w:tc>
          <w:tcPr>
            <w:tcW w:w="737" w:type="dxa"/>
            <w:noWrap/>
            <w:vAlign w:val="center"/>
            <w:hideMark/>
          </w:tcPr>
          <w:p w14:paraId="09765E6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1D102E8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10D5786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70,00</w:t>
            </w:r>
          </w:p>
        </w:tc>
        <w:tc>
          <w:tcPr>
            <w:tcW w:w="737" w:type="dxa"/>
            <w:noWrap/>
            <w:vAlign w:val="center"/>
            <w:hideMark/>
          </w:tcPr>
          <w:p w14:paraId="6878402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684248B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1EBD2C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37" w:type="dxa"/>
            <w:noWrap/>
            <w:vAlign w:val="center"/>
            <w:hideMark/>
          </w:tcPr>
          <w:p w14:paraId="5F019DF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5C15003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2CB70E4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37" w:type="dxa"/>
            <w:noWrap/>
            <w:vAlign w:val="center"/>
            <w:hideMark/>
          </w:tcPr>
          <w:p w14:paraId="05AADB9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06B7BD2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51E02D9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37" w:type="dxa"/>
            <w:noWrap/>
            <w:vAlign w:val="center"/>
            <w:hideMark/>
          </w:tcPr>
          <w:p w14:paraId="20423BC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27FBD1B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02A8B7C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86,36</w:t>
            </w:r>
          </w:p>
        </w:tc>
      </w:tr>
      <w:tr w:rsidR="00113E2D" w:rsidRPr="00207120" w14:paraId="5562C7CC" w14:textId="77777777" w:rsidTr="0069004E">
        <w:trPr>
          <w:trHeight w:val="288"/>
          <w:jc w:val="center"/>
        </w:trPr>
        <w:tc>
          <w:tcPr>
            <w:tcW w:w="3403" w:type="dxa"/>
            <w:noWrap/>
            <w:vAlign w:val="center"/>
            <w:hideMark/>
          </w:tcPr>
          <w:p w14:paraId="682F4C8E"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737" w:type="dxa"/>
            <w:noWrap/>
            <w:vAlign w:val="center"/>
            <w:hideMark/>
          </w:tcPr>
          <w:p w14:paraId="7998C4D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737" w:type="dxa"/>
            <w:noWrap/>
            <w:vAlign w:val="center"/>
            <w:hideMark/>
          </w:tcPr>
          <w:p w14:paraId="74C4637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37" w:type="dxa"/>
            <w:noWrap/>
            <w:vAlign w:val="center"/>
            <w:hideMark/>
          </w:tcPr>
          <w:p w14:paraId="2D28B3B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95,92</w:t>
            </w:r>
          </w:p>
        </w:tc>
        <w:tc>
          <w:tcPr>
            <w:tcW w:w="737" w:type="dxa"/>
            <w:noWrap/>
            <w:vAlign w:val="center"/>
            <w:hideMark/>
          </w:tcPr>
          <w:p w14:paraId="0D82FAC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737" w:type="dxa"/>
            <w:noWrap/>
            <w:vAlign w:val="center"/>
            <w:hideMark/>
          </w:tcPr>
          <w:p w14:paraId="74DA62F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737" w:type="dxa"/>
            <w:noWrap/>
            <w:vAlign w:val="center"/>
            <w:hideMark/>
          </w:tcPr>
          <w:p w14:paraId="7913F8B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78,26</w:t>
            </w:r>
          </w:p>
        </w:tc>
        <w:tc>
          <w:tcPr>
            <w:tcW w:w="737" w:type="dxa"/>
            <w:noWrap/>
            <w:vAlign w:val="center"/>
            <w:hideMark/>
          </w:tcPr>
          <w:p w14:paraId="0E3A8ED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737" w:type="dxa"/>
            <w:noWrap/>
            <w:vAlign w:val="center"/>
            <w:hideMark/>
          </w:tcPr>
          <w:p w14:paraId="778633F4"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37" w:type="dxa"/>
            <w:noWrap/>
            <w:vAlign w:val="center"/>
            <w:hideMark/>
          </w:tcPr>
          <w:p w14:paraId="728408C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87,50</w:t>
            </w:r>
          </w:p>
        </w:tc>
        <w:tc>
          <w:tcPr>
            <w:tcW w:w="737" w:type="dxa"/>
            <w:noWrap/>
            <w:vAlign w:val="center"/>
            <w:hideMark/>
          </w:tcPr>
          <w:p w14:paraId="4E51C54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w:t>
            </w:r>
          </w:p>
        </w:tc>
        <w:tc>
          <w:tcPr>
            <w:tcW w:w="737" w:type="dxa"/>
            <w:noWrap/>
            <w:vAlign w:val="center"/>
            <w:hideMark/>
          </w:tcPr>
          <w:p w14:paraId="320A594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40</w:t>
            </w:r>
          </w:p>
        </w:tc>
        <w:tc>
          <w:tcPr>
            <w:tcW w:w="737" w:type="dxa"/>
            <w:noWrap/>
            <w:vAlign w:val="center"/>
            <w:hideMark/>
          </w:tcPr>
          <w:p w14:paraId="520F2DB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90,91</w:t>
            </w:r>
          </w:p>
        </w:tc>
        <w:tc>
          <w:tcPr>
            <w:tcW w:w="737" w:type="dxa"/>
            <w:noWrap/>
            <w:vAlign w:val="center"/>
            <w:hideMark/>
          </w:tcPr>
          <w:p w14:paraId="2B599F2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737" w:type="dxa"/>
            <w:noWrap/>
            <w:vAlign w:val="center"/>
            <w:hideMark/>
          </w:tcPr>
          <w:p w14:paraId="283C1EB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737" w:type="dxa"/>
            <w:noWrap/>
            <w:vAlign w:val="center"/>
            <w:hideMark/>
          </w:tcPr>
          <w:p w14:paraId="25735A7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82,05</w:t>
            </w:r>
          </w:p>
        </w:tc>
      </w:tr>
      <w:tr w:rsidR="00113E2D" w:rsidRPr="00207120" w14:paraId="40BD4CCF" w14:textId="77777777" w:rsidTr="0069004E">
        <w:trPr>
          <w:trHeight w:val="288"/>
          <w:jc w:val="center"/>
        </w:trPr>
        <w:tc>
          <w:tcPr>
            <w:tcW w:w="3403" w:type="dxa"/>
            <w:noWrap/>
            <w:vAlign w:val="center"/>
            <w:hideMark/>
          </w:tcPr>
          <w:p w14:paraId="4997AFE8"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expertiza alimentelor</w:t>
            </w:r>
          </w:p>
        </w:tc>
        <w:tc>
          <w:tcPr>
            <w:tcW w:w="737" w:type="dxa"/>
            <w:noWrap/>
            <w:vAlign w:val="center"/>
            <w:hideMark/>
          </w:tcPr>
          <w:p w14:paraId="5B44261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6076B6F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4555334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37" w:type="dxa"/>
            <w:noWrap/>
            <w:vAlign w:val="center"/>
            <w:hideMark/>
          </w:tcPr>
          <w:p w14:paraId="709D5B6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5FC836C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1EE9C77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55,00</w:t>
            </w:r>
          </w:p>
        </w:tc>
        <w:tc>
          <w:tcPr>
            <w:tcW w:w="737" w:type="dxa"/>
            <w:noWrap/>
            <w:vAlign w:val="center"/>
            <w:hideMark/>
          </w:tcPr>
          <w:p w14:paraId="0995AD9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4E307A4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34CEDCA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80,95</w:t>
            </w:r>
          </w:p>
        </w:tc>
        <w:tc>
          <w:tcPr>
            <w:tcW w:w="737" w:type="dxa"/>
            <w:noWrap/>
            <w:vAlign w:val="center"/>
            <w:hideMark/>
          </w:tcPr>
          <w:p w14:paraId="7EF34EE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5727C1A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2B3CD85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85,00</w:t>
            </w:r>
          </w:p>
        </w:tc>
        <w:tc>
          <w:tcPr>
            <w:tcW w:w="737" w:type="dxa"/>
            <w:noWrap/>
            <w:vAlign w:val="center"/>
            <w:hideMark/>
          </w:tcPr>
          <w:p w14:paraId="5844760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571682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7AB65A9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78,95</w:t>
            </w:r>
          </w:p>
        </w:tc>
      </w:tr>
      <w:tr w:rsidR="00113E2D" w:rsidRPr="00207120" w14:paraId="6172D3B7" w14:textId="77777777" w:rsidTr="0069004E">
        <w:trPr>
          <w:trHeight w:val="288"/>
          <w:jc w:val="center"/>
        </w:trPr>
        <w:tc>
          <w:tcPr>
            <w:tcW w:w="3403" w:type="dxa"/>
            <w:noWrap/>
            <w:vAlign w:val="center"/>
            <w:hideMark/>
          </w:tcPr>
          <w:p w14:paraId="39387CD6"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de control și evaluare a calității mediului</w:t>
            </w:r>
          </w:p>
        </w:tc>
        <w:tc>
          <w:tcPr>
            <w:tcW w:w="737" w:type="dxa"/>
            <w:noWrap/>
            <w:vAlign w:val="center"/>
            <w:hideMark/>
          </w:tcPr>
          <w:p w14:paraId="4719FD3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4B13771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44CCF7A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95,65</w:t>
            </w:r>
          </w:p>
        </w:tc>
        <w:tc>
          <w:tcPr>
            <w:tcW w:w="737" w:type="dxa"/>
            <w:noWrap/>
            <w:vAlign w:val="center"/>
            <w:hideMark/>
          </w:tcPr>
          <w:p w14:paraId="0645F8B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45637B0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14732FE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96,15</w:t>
            </w:r>
          </w:p>
        </w:tc>
        <w:tc>
          <w:tcPr>
            <w:tcW w:w="737" w:type="dxa"/>
            <w:noWrap/>
            <w:vAlign w:val="center"/>
            <w:hideMark/>
          </w:tcPr>
          <w:p w14:paraId="2202916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37" w:type="dxa"/>
            <w:noWrap/>
            <w:vAlign w:val="center"/>
            <w:hideMark/>
          </w:tcPr>
          <w:p w14:paraId="579020D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4F4983F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92,59</w:t>
            </w:r>
          </w:p>
        </w:tc>
        <w:tc>
          <w:tcPr>
            <w:tcW w:w="737" w:type="dxa"/>
            <w:noWrap/>
            <w:vAlign w:val="center"/>
            <w:hideMark/>
          </w:tcPr>
          <w:p w14:paraId="5258981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2BCF596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4CA5EDA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95,83</w:t>
            </w:r>
          </w:p>
        </w:tc>
        <w:tc>
          <w:tcPr>
            <w:tcW w:w="737" w:type="dxa"/>
            <w:noWrap/>
            <w:vAlign w:val="center"/>
            <w:hideMark/>
          </w:tcPr>
          <w:p w14:paraId="149C129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4280FCC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696EF9D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85,00</w:t>
            </w:r>
          </w:p>
        </w:tc>
      </w:tr>
      <w:tr w:rsidR="00113E2D" w:rsidRPr="00207120" w14:paraId="44CF2D13" w14:textId="77777777" w:rsidTr="0069004E">
        <w:trPr>
          <w:trHeight w:val="288"/>
          <w:jc w:val="center"/>
        </w:trPr>
        <w:tc>
          <w:tcPr>
            <w:tcW w:w="3403" w:type="dxa"/>
            <w:noWrap/>
            <w:vAlign w:val="center"/>
            <w:hideMark/>
          </w:tcPr>
          <w:p w14:paraId="0D30F8F0"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737" w:type="dxa"/>
            <w:noWrap/>
            <w:vAlign w:val="center"/>
            <w:hideMark/>
          </w:tcPr>
          <w:p w14:paraId="2ACAC06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35</w:t>
            </w:r>
          </w:p>
        </w:tc>
        <w:tc>
          <w:tcPr>
            <w:tcW w:w="737" w:type="dxa"/>
            <w:noWrap/>
            <w:vAlign w:val="center"/>
            <w:hideMark/>
          </w:tcPr>
          <w:p w14:paraId="3F44894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37" w:type="dxa"/>
            <w:noWrap/>
            <w:vAlign w:val="center"/>
            <w:hideMark/>
          </w:tcPr>
          <w:p w14:paraId="43547DA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97,14</w:t>
            </w:r>
          </w:p>
        </w:tc>
        <w:tc>
          <w:tcPr>
            <w:tcW w:w="737" w:type="dxa"/>
            <w:noWrap/>
            <w:vAlign w:val="center"/>
            <w:hideMark/>
          </w:tcPr>
          <w:p w14:paraId="1B6472D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w:t>
            </w:r>
          </w:p>
        </w:tc>
        <w:tc>
          <w:tcPr>
            <w:tcW w:w="737" w:type="dxa"/>
            <w:noWrap/>
            <w:vAlign w:val="center"/>
            <w:hideMark/>
          </w:tcPr>
          <w:p w14:paraId="7796646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w:t>
            </w:r>
          </w:p>
        </w:tc>
        <w:tc>
          <w:tcPr>
            <w:tcW w:w="737" w:type="dxa"/>
            <w:noWrap/>
            <w:vAlign w:val="center"/>
            <w:hideMark/>
          </w:tcPr>
          <w:p w14:paraId="5F972D3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92,86</w:t>
            </w:r>
          </w:p>
        </w:tc>
        <w:tc>
          <w:tcPr>
            <w:tcW w:w="737" w:type="dxa"/>
            <w:noWrap/>
            <w:vAlign w:val="center"/>
            <w:hideMark/>
          </w:tcPr>
          <w:p w14:paraId="45ADA63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737" w:type="dxa"/>
            <w:noWrap/>
            <w:vAlign w:val="center"/>
            <w:hideMark/>
          </w:tcPr>
          <w:p w14:paraId="31CE57A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23</w:t>
            </w:r>
          </w:p>
        </w:tc>
        <w:tc>
          <w:tcPr>
            <w:tcW w:w="737" w:type="dxa"/>
            <w:noWrap/>
            <w:vAlign w:val="center"/>
            <w:hideMark/>
          </w:tcPr>
          <w:p w14:paraId="5405B36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69,70</w:t>
            </w:r>
          </w:p>
        </w:tc>
        <w:tc>
          <w:tcPr>
            <w:tcW w:w="737" w:type="dxa"/>
            <w:noWrap/>
            <w:vAlign w:val="center"/>
            <w:hideMark/>
          </w:tcPr>
          <w:p w14:paraId="79C05B6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737" w:type="dxa"/>
            <w:noWrap/>
            <w:vAlign w:val="center"/>
            <w:hideMark/>
          </w:tcPr>
          <w:p w14:paraId="6380126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37" w:type="dxa"/>
            <w:noWrap/>
            <w:vAlign w:val="center"/>
            <w:hideMark/>
          </w:tcPr>
          <w:p w14:paraId="434DEC7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96,88</w:t>
            </w:r>
          </w:p>
        </w:tc>
        <w:tc>
          <w:tcPr>
            <w:tcW w:w="737" w:type="dxa"/>
            <w:noWrap/>
            <w:vAlign w:val="center"/>
            <w:hideMark/>
          </w:tcPr>
          <w:p w14:paraId="1F75EAF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737" w:type="dxa"/>
            <w:noWrap/>
            <w:vAlign w:val="center"/>
            <w:hideMark/>
          </w:tcPr>
          <w:p w14:paraId="09C4267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w:t>
            </w:r>
          </w:p>
        </w:tc>
        <w:tc>
          <w:tcPr>
            <w:tcW w:w="737" w:type="dxa"/>
            <w:noWrap/>
            <w:vAlign w:val="center"/>
            <w:hideMark/>
          </w:tcPr>
          <w:p w14:paraId="4503FB5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93,55</w:t>
            </w:r>
          </w:p>
        </w:tc>
      </w:tr>
      <w:tr w:rsidR="00113E2D" w:rsidRPr="00207120" w14:paraId="61F27A8A" w14:textId="77777777" w:rsidTr="0069004E">
        <w:trPr>
          <w:trHeight w:val="288"/>
          <w:jc w:val="center"/>
        </w:trPr>
        <w:tc>
          <w:tcPr>
            <w:tcW w:w="3403" w:type="dxa"/>
            <w:noWrap/>
            <w:vAlign w:val="center"/>
            <w:hideMark/>
          </w:tcPr>
          <w:p w14:paraId="5B010944"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Comunicare instituțională</w:t>
            </w:r>
          </w:p>
        </w:tc>
        <w:tc>
          <w:tcPr>
            <w:tcW w:w="737" w:type="dxa"/>
            <w:noWrap/>
            <w:vAlign w:val="center"/>
            <w:hideMark/>
          </w:tcPr>
          <w:p w14:paraId="51CD6DF6" w14:textId="3DEC5AF7"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510064A9" w14:textId="2F6A94BE"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17228F9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3EC93A4" w14:textId="26D8FCCA"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45E8BBFE" w14:textId="6D669AF6"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0C80C8B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43A07B88" w14:textId="1453B772"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7EAFD796" w14:textId="6AB14F6D"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3AEE84C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6B67FCA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0F53E43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2066D42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93,33</w:t>
            </w:r>
          </w:p>
        </w:tc>
        <w:tc>
          <w:tcPr>
            <w:tcW w:w="737" w:type="dxa"/>
            <w:noWrap/>
            <w:vAlign w:val="center"/>
            <w:hideMark/>
          </w:tcPr>
          <w:p w14:paraId="23E551D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2F81094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044EE6A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r>
      <w:tr w:rsidR="00113E2D" w:rsidRPr="00207120" w14:paraId="1379A3DF" w14:textId="77777777" w:rsidTr="0069004E">
        <w:trPr>
          <w:trHeight w:val="288"/>
          <w:jc w:val="center"/>
        </w:trPr>
        <w:tc>
          <w:tcPr>
            <w:tcW w:w="3403" w:type="dxa"/>
            <w:noWrap/>
            <w:vAlign w:val="center"/>
            <w:hideMark/>
          </w:tcPr>
          <w:p w14:paraId="2E53E7FC"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 xml:space="preserve">Jurnalism și studii culturale europene </w:t>
            </w:r>
          </w:p>
        </w:tc>
        <w:tc>
          <w:tcPr>
            <w:tcW w:w="737" w:type="dxa"/>
            <w:noWrap/>
            <w:vAlign w:val="center"/>
            <w:hideMark/>
          </w:tcPr>
          <w:p w14:paraId="63F77EF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28CDDFE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7D149B6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37" w:type="dxa"/>
            <w:noWrap/>
            <w:vAlign w:val="center"/>
            <w:hideMark/>
          </w:tcPr>
          <w:p w14:paraId="1A99C3FD" w14:textId="2F40FF96"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8007C2E" w14:textId="6B99E20D"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65A8BE2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5950A3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11B66EA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37" w:type="dxa"/>
            <w:noWrap/>
            <w:vAlign w:val="center"/>
            <w:hideMark/>
          </w:tcPr>
          <w:p w14:paraId="1EBEA6E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40,00</w:t>
            </w:r>
          </w:p>
        </w:tc>
        <w:tc>
          <w:tcPr>
            <w:tcW w:w="737" w:type="dxa"/>
            <w:noWrap/>
            <w:vAlign w:val="center"/>
            <w:hideMark/>
          </w:tcPr>
          <w:p w14:paraId="131596EE" w14:textId="0981EE48"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3E4BE5FA" w14:textId="589F06D0"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00C2868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41AFD9A9" w14:textId="67D53E6A"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23E0276" w14:textId="7AC85513" w:rsidR="00113E2D" w:rsidRPr="00207120" w:rsidRDefault="0069004E" w:rsidP="0069004E">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737" w:type="dxa"/>
            <w:noWrap/>
            <w:vAlign w:val="center"/>
            <w:hideMark/>
          </w:tcPr>
          <w:p w14:paraId="6FF1348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113E2D" w:rsidRPr="00207120" w14:paraId="2378341B" w14:textId="77777777" w:rsidTr="0069004E">
        <w:trPr>
          <w:trHeight w:val="288"/>
          <w:jc w:val="center"/>
        </w:trPr>
        <w:tc>
          <w:tcPr>
            <w:tcW w:w="3403" w:type="dxa"/>
            <w:noWrap/>
            <w:vAlign w:val="center"/>
            <w:hideMark/>
          </w:tcPr>
          <w:p w14:paraId="3C9060BA"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Multilingvism și interculturalitate în context european</w:t>
            </w:r>
          </w:p>
        </w:tc>
        <w:tc>
          <w:tcPr>
            <w:tcW w:w="737" w:type="dxa"/>
            <w:noWrap/>
            <w:vAlign w:val="center"/>
            <w:hideMark/>
          </w:tcPr>
          <w:p w14:paraId="09DB9AB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48CA009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08868D7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2CED961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31A419B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7F7A889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92,86</w:t>
            </w:r>
          </w:p>
        </w:tc>
        <w:tc>
          <w:tcPr>
            <w:tcW w:w="737" w:type="dxa"/>
            <w:noWrap/>
            <w:vAlign w:val="center"/>
            <w:hideMark/>
          </w:tcPr>
          <w:p w14:paraId="1AD8162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6ED5A5D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548D9C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37" w:type="dxa"/>
            <w:noWrap/>
            <w:vAlign w:val="center"/>
            <w:hideMark/>
          </w:tcPr>
          <w:p w14:paraId="26D6FCF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20B32B2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48B637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4272AB9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442D628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1C2A728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7A49E2D2" w14:textId="77777777" w:rsidTr="0069004E">
        <w:trPr>
          <w:trHeight w:val="288"/>
          <w:jc w:val="center"/>
        </w:trPr>
        <w:tc>
          <w:tcPr>
            <w:tcW w:w="3403" w:type="dxa"/>
            <w:noWrap/>
            <w:vAlign w:val="center"/>
            <w:hideMark/>
          </w:tcPr>
          <w:p w14:paraId="5573B6D7"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lastRenderedPageBreak/>
              <w:t>FSA</w:t>
            </w:r>
          </w:p>
        </w:tc>
        <w:tc>
          <w:tcPr>
            <w:tcW w:w="737" w:type="dxa"/>
            <w:noWrap/>
            <w:vAlign w:val="center"/>
            <w:hideMark/>
          </w:tcPr>
          <w:p w14:paraId="533A377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737" w:type="dxa"/>
            <w:noWrap/>
            <w:vAlign w:val="center"/>
            <w:hideMark/>
          </w:tcPr>
          <w:p w14:paraId="7B6D9BA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37" w:type="dxa"/>
            <w:noWrap/>
            <w:vAlign w:val="center"/>
            <w:hideMark/>
          </w:tcPr>
          <w:p w14:paraId="36F938F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77,05</w:t>
            </w:r>
          </w:p>
        </w:tc>
        <w:tc>
          <w:tcPr>
            <w:tcW w:w="737" w:type="dxa"/>
            <w:noWrap/>
            <w:vAlign w:val="center"/>
            <w:hideMark/>
          </w:tcPr>
          <w:p w14:paraId="120A8FA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w:t>
            </w:r>
          </w:p>
        </w:tc>
        <w:tc>
          <w:tcPr>
            <w:tcW w:w="737" w:type="dxa"/>
            <w:noWrap/>
            <w:vAlign w:val="center"/>
            <w:hideMark/>
          </w:tcPr>
          <w:p w14:paraId="3A36D20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w:t>
            </w:r>
          </w:p>
        </w:tc>
        <w:tc>
          <w:tcPr>
            <w:tcW w:w="737" w:type="dxa"/>
            <w:noWrap/>
            <w:vAlign w:val="center"/>
            <w:hideMark/>
          </w:tcPr>
          <w:p w14:paraId="64249C94"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57,89</w:t>
            </w:r>
          </w:p>
        </w:tc>
        <w:tc>
          <w:tcPr>
            <w:tcW w:w="737" w:type="dxa"/>
            <w:noWrap/>
            <w:vAlign w:val="center"/>
            <w:hideMark/>
          </w:tcPr>
          <w:p w14:paraId="6B97B68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737" w:type="dxa"/>
            <w:noWrap/>
            <w:vAlign w:val="center"/>
            <w:hideMark/>
          </w:tcPr>
          <w:p w14:paraId="36422DF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737" w:type="dxa"/>
            <w:noWrap/>
            <w:vAlign w:val="center"/>
            <w:hideMark/>
          </w:tcPr>
          <w:p w14:paraId="23E9226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80,77</w:t>
            </w:r>
          </w:p>
        </w:tc>
        <w:tc>
          <w:tcPr>
            <w:tcW w:w="737" w:type="dxa"/>
            <w:noWrap/>
            <w:vAlign w:val="center"/>
            <w:hideMark/>
          </w:tcPr>
          <w:p w14:paraId="41D8ED6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w:t>
            </w:r>
          </w:p>
        </w:tc>
        <w:tc>
          <w:tcPr>
            <w:tcW w:w="737" w:type="dxa"/>
            <w:noWrap/>
            <w:vAlign w:val="center"/>
            <w:hideMark/>
          </w:tcPr>
          <w:p w14:paraId="3A18868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737" w:type="dxa"/>
            <w:noWrap/>
            <w:vAlign w:val="center"/>
            <w:hideMark/>
          </w:tcPr>
          <w:p w14:paraId="59ED910E"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77,27</w:t>
            </w:r>
          </w:p>
        </w:tc>
        <w:tc>
          <w:tcPr>
            <w:tcW w:w="737" w:type="dxa"/>
            <w:noWrap/>
            <w:vAlign w:val="center"/>
            <w:hideMark/>
          </w:tcPr>
          <w:p w14:paraId="09E29FC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35</w:t>
            </w:r>
          </w:p>
        </w:tc>
        <w:tc>
          <w:tcPr>
            <w:tcW w:w="737" w:type="dxa"/>
            <w:noWrap/>
            <w:vAlign w:val="center"/>
            <w:hideMark/>
          </w:tcPr>
          <w:p w14:paraId="5618590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w:t>
            </w:r>
          </w:p>
        </w:tc>
        <w:tc>
          <w:tcPr>
            <w:tcW w:w="737" w:type="dxa"/>
            <w:noWrap/>
            <w:vAlign w:val="center"/>
            <w:hideMark/>
          </w:tcPr>
          <w:p w14:paraId="7F1C432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82,86</w:t>
            </w:r>
          </w:p>
        </w:tc>
      </w:tr>
      <w:tr w:rsidR="00113E2D" w:rsidRPr="00207120" w14:paraId="03CB6EEF" w14:textId="77777777" w:rsidTr="0069004E">
        <w:trPr>
          <w:trHeight w:val="288"/>
          <w:jc w:val="center"/>
        </w:trPr>
        <w:tc>
          <w:tcPr>
            <w:tcW w:w="3403" w:type="dxa"/>
            <w:noWrap/>
            <w:vAlign w:val="center"/>
            <w:hideMark/>
          </w:tcPr>
          <w:p w14:paraId="7F8F8B98"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muzicală</w:t>
            </w:r>
          </w:p>
        </w:tc>
        <w:tc>
          <w:tcPr>
            <w:tcW w:w="737" w:type="dxa"/>
            <w:noWrap/>
            <w:vAlign w:val="center"/>
            <w:hideMark/>
          </w:tcPr>
          <w:p w14:paraId="40EB496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1D6C69C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6323FF2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37" w:type="dxa"/>
            <w:noWrap/>
            <w:vAlign w:val="center"/>
            <w:hideMark/>
          </w:tcPr>
          <w:p w14:paraId="7700EDB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79AC37D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5EE6C29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57,89</w:t>
            </w:r>
          </w:p>
        </w:tc>
        <w:tc>
          <w:tcPr>
            <w:tcW w:w="737" w:type="dxa"/>
            <w:noWrap/>
            <w:vAlign w:val="center"/>
            <w:hideMark/>
          </w:tcPr>
          <w:p w14:paraId="55C4F1F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7F82ED3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5CD32D1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76,19</w:t>
            </w:r>
          </w:p>
        </w:tc>
        <w:tc>
          <w:tcPr>
            <w:tcW w:w="737" w:type="dxa"/>
            <w:noWrap/>
            <w:vAlign w:val="center"/>
            <w:hideMark/>
          </w:tcPr>
          <w:p w14:paraId="2C75008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1FA11D1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02E5FF7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c>
          <w:tcPr>
            <w:tcW w:w="737" w:type="dxa"/>
            <w:noWrap/>
            <w:vAlign w:val="center"/>
            <w:hideMark/>
          </w:tcPr>
          <w:p w14:paraId="4C85E7E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481E257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47903EF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r>
      <w:tr w:rsidR="00113E2D" w:rsidRPr="00207120" w14:paraId="7105B2C1" w14:textId="77777777" w:rsidTr="0069004E">
        <w:trPr>
          <w:trHeight w:val="288"/>
          <w:jc w:val="center"/>
        </w:trPr>
        <w:tc>
          <w:tcPr>
            <w:tcW w:w="3403" w:type="dxa"/>
            <w:noWrap/>
            <w:vAlign w:val="center"/>
            <w:hideMark/>
          </w:tcPr>
          <w:p w14:paraId="2E6B6FF6"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Matematici fundamentale pentru învățământ</w:t>
            </w:r>
          </w:p>
        </w:tc>
        <w:tc>
          <w:tcPr>
            <w:tcW w:w="737" w:type="dxa"/>
            <w:noWrap/>
            <w:vAlign w:val="center"/>
            <w:hideMark/>
          </w:tcPr>
          <w:p w14:paraId="6AB2FF7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7000576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8268B1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90,48</w:t>
            </w:r>
          </w:p>
        </w:tc>
        <w:tc>
          <w:tcPr>
            <w:tcW w:w="737" w:type="dxa"/>
            <w:noWrap/>
            <w:vAlign w:val="center"/>
            <w:hideMark/>
          </w:tcPr>
          <w:p w14:paraId="59B409CA" w14:textId="0436C26C"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6AE868F1" w14:textId="39397A7A"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710EC83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5F2461D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1C9557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73DF5A3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37" w:type="dxa"/>
            <w:noWrap/>
            <w:vAlign w:val="center"/>
            <w:hideMark/>
          </w:tcPr>
          <w:p w14:paraId="5A95CAF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3F98933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5B53856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85,71</w:t>
            </w:r>
          </w:p>
        </w:tc>
        <w:tc>
          <w:tcPr>
            <w:tcW w:w="737" w:type="dxa"/>
            <w:noWrap/>
            <w:vAlign w:val="center"/>
            <w:hideMark/>
          </w:tcPr>
          <w:p w14:paraId="2E30DE7D" w14:textId="5516DE8F"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3D42BBE" w14:textId="62871315"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1D9ED2B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113E2D" w:rsidRPr="00207120" w14:paraId="68025AB3" w14:textId="77777777" w:rsidTr="0069004E">
        <w:trPr>
          <w:trHeight w:val="288"/>
          <w:jc w:val="center"/>
        </w:trPr>
        <w:tc>
          <w:tcPr>
            <w:tcW w:w="3403" w:type="dxa"/>
            <w:noWrap/>
            <w:vAlign w:val="center"/>
            <w:hideMark/>
          </w:tcPr>
          <w:p w14:paraId="02A789E2"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Metode fizico-chimice de analiză pentru controlul calității vieții și mediului</w:t>
            </w:r>
          </w:p>
        </w:tc>
        <w:tc>
          <w:tcPr>
            <w:tcW w:w="737" w:type="dxa"/>
            <w:noWrap/>
            <w:vAlign w:val="center"/>
            <w:hideMark/>
          </w:tcPr>
          <w:p w14:paraId="706148A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5F2C957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37" w:type="dxa"/>
            <w:noWrap/>
            <w:vAlign w:val="center"/>
            <w:hideMark/>
          </w:tcPr>
          <w:p w14:paraId="4C6FF27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58,33</w:t>
            </w:r>
          </w:p>
        </w:tc>
        <w:tc>
          <w:tcPr>
            <w:tcW w:w="737" w:type="dxa"/>
            <w:noWrap/>
            <w:vAlign w:val="center"/>
            <w:hideMark/>
          </w:tcPr>
          <w:p w14:paraId="7DB69EF1" w14:textId="7916C9C0"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61FC7537" w14:textId="090742D7"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2D29ADF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33031D7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198F38E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37" w:type="dxa"/>
            <w:noWrap/>
            <w:vAlign w:val="center"/>
            <w:hideMark/>
          </w:tcPr>
          <w:p w14:paraId="2687A0E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71,43</w:t>
            </w:r>
          </w:p>
        </w:tc>
        <w:tc>
          <w:tcPr>
            <w:tcW w:w="737" w:type="dxa"/>
            <w:noWrap/>
            <w:vAlign w:val="center"/>
            <w:hideMark/>
          </w:tcPr>
          <w:p w14:paraId="3C33CE3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2A7A5B0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3303405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c>
          <w:tcPr>
            <w:tcW w:w="737" w:type="dxa"/>
            <w:noWrap/>
            <w:vAlign w:val="center"/>
            <w:hideMark/>
          </w:tcPr>
          <w:p w14:paraId="1EC700F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537C337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5ECFE14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r>
      <w:tr w:rsidR="00113E2D" w:rsidRPr="00207120" w14:paraId="1B995F9D" w14:textId="77777777" w:rsidTr="0069004E">
        <w:trPr>
          <w:trHeight w:val="288"/>
          <w:jc w:val="center"/>
        </w:trPr>
        <w:tc>
          <w:tcPr>
            <w:tcW w:w="3403" w:type="dxa"/>
            <w:noWrap/>
            <w:vAlign w:val="center"/>
            <w:hideMark/>
          </w:tcPr>
          <w:p w14:paraId="3D5E732C"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737" w:type="dxa"/>
            <w:noWrap/>
            <w:vAlign w:val="center"/>
            <w:hideMark/>
          </w:tcPr>
          <w:p w14:paraId="6B753945"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156</w:t>
            </w:r>
          </w:p>
        </w:tc>
        <w:tc>
          <w:tcPr>
            <w:tcW w:w="737" w:type="dxa"/>
            <w:noWrap/>
            <w:vAlign w:val="center"/>
            <w:hideMark/>
          </w:tcPr>
          <w:p w14:paraId="0B23078D"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140</w:t>
            </w:r>
          </w:p>
        </w:tc>
        <w:tc>
          <w:tcPr>
            <w:tcW w:w="737" w:type="dxa"/>
            <w:noWrap/>
            <w:vAlign w:val="center"/>
            <w:hideMark/>
          </w:tcPr>
          <w:p w14:paraId="59E56CE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89,74</w:t>
            </w:r>
          </w:p>
        </w:tc>
        <w:tc>
          <w:tcPr>
            <w:tcW w:w="737" w:type="dxa"/>
            <w:noWrap/>
            <w:vAlign w:val="center"/>
            <w:hideMark/>
          </w:tcPr>
          <w:p w14:paraId="518F10F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148</w:t>
            </w:r>
          </w:p>
        </w:tc>
        <w:tc>
          <w:tcPr>
            <w:tcW w:w="737" w:type="dxa"/>
            <w:noWrap/>
            <w:vAlign w:val="center"/>
            <w:hideMark/>
          </w:tcPr>
          <w:p w14:paraId="7889A42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131</w:t>
            </w:r>
          </w:p>
        </w:tc>
        <w:tc>
          <w:tcPr>
            <w:tcW w:w="737" w:type="dxa"/>
            <w:noWrap/>
            <w:vAlign w:val="center"/>
            <w:hideMark/>
          </w:tcPr>
          <w:p w14:paraId="536C15C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88,51</w:t>
            </w:r>
          </w:p>
        </w:tc>
        <w:tc>
          <w:tcPr>
            <w:tcW w:w="737" w:type="dxa"/>
            <w:noWrap/>
            <w:vAlign w:val="center"/>
            <w:hideMark/>
          </w:tcPr>
          <w:p w14:paraId="748C85C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121</w:t>
            </w:r>
          </w:p>
        </w:tc>
        <w:tc>
          <w:tcPr>
            <w:tcW w:w="737" w:type="dxa"/>
            <w:noWrap/>
            <w:vAlign w:val="center"/>
            <w:hideMark/>
          </w:tcPr>
          <w:p w14:paraId="4DF5014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101</w:t>
            </w:r>
          </w:p>
        </w:tc>
        <w:tc>
          <w:tcPr>
            <w:tcW w:w="737" w:type="dxa"/>
            <w:noWrap/>
            <w:vAlign w:val="center"/>
            <w:hideMark/>
          </w:tcPr>
          <w:p w14:paraId="4B3DEC0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83,47</w:t>
            </w:r>
          </w:p>
        </w:tc>
        <w:tc>
          <w:tcPr>
            <w:tcW w:w="737" w:type="dxa"/>
            <w:noWrap/>
            <w:vAlign w:val="center"/>
            <w:hideMark/>
          </w:tcPr>
          <w:p w14:paraId="2195E64D"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128</w:t>
            </w:r>
          </w:p>
        </w:tc>
        <w:tc>
          <w:tcPr>
            <w:tcW w:w="737" w:type="dxa"/>
            <w:noWrap/>
            <w:vAlign w:val="center"/>
            <w:hideMark/>
          </w:tcPr>
          <w:p w14:paraId="0EB0CC3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112</w:t>
            </w:r>
          </w:p>
        </w:tc>
        <w:tc>
          <w:tcPr>
            <w:tcW w:w="737" w:type="dxa"/>
            <w:noWrap/>
            <w:vAlign w:val="center"/>
            <w:hideMark/>
          </w:tcPr>
          <w:p w14:paraId="2F968B2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87,50</w:t>
            </w:r>
          </w:p>
        </w:tc>
        <w:tc>
          <w:tcPr>
            <w:tcW w:w="737" w:type="dxa"/>
            <w:noWrap/>
            <w:vAlign w:val="center"/>
            <w:hideMark/>
          </w:tcPr>
          <w:p w14:paraId="3D65541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176</w:t>
            </w:r>
          </w:p>
        </w:tc>
        <w:tc>
          <w:tcPr>
            <w:tcW w:w="737" w:type="dxa"/>
            <w:noWrap/>
            <w:vAlign w:val="center"/>
            <w:hideMark/>
          </w:tcPr>
          <w:p w14:paraId="73572ED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163</w:t>
            </w:r>
          </w:p>
        </w:tc>
        <w:tc>
          <w:tcPr>
            <w:tcW w:w="737" w:type="dxa"/>
            <w:noWrap/>
            <w:vAlign w:val="center"/>
            <w:hideMark/>
          </w:tcPr>
          <w:p w14:paraId="72AE164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92,61</w:t>
            </w:r>
          </w:p>
        </w:tc>
      </w:tr>
      <w:tr w:rsidR="00113E2D" w:rsidRPr="00207120" w14:paraId="613D103D" w14:textId="77777777" w:rsidTr="0069004E">
        <w:trPr>
          <w:trHeight w:val="288"/>
          <w:jc w:val="center"/>
        </w:trPr>
        <w:tc>
          <w:tcPr>
            <w:tcW w:w="3403" w:type="dxa"/>
            <w:noWrap/>
            <w:vAlign w:val="center"/>
            <w:hideMark/>
          </w:tcPr>
          <w:p w14:paraId="65F5B7F7"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entităților publice și private</w:t>
            </w:r>
          </w:p>
        </w:tc>
        <w:tc>
          <w:tcPr>
            <w:tcW w:w="737" w:type="dxa"/>
            <w:noWrap/>
            <w:vAlign w:val="center"/>
            <w:hideMark/>
          </w:tcPr>
          <w:p w14:paraId="1E9F65D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641273D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32F2182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95,00</w:t>
            </w:r>
          </w:p>
        </w:tc>
        <w:tc>
          <w:tcPr>
            <w:tcW w:w="737" w:type="dxa"/>
            <w:noWrap/>
            <w:vAlign w:val="center"/>
            <w:hideMark/>
          </w:tcPr>
          <w:p w14:paraId="0C957A5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D83443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0FDC6E9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37" w:type="dxa"/>
            <w:noWrap/>
            <w:vAlign w:val="center"/>
            <w:hideMark/>
          </w:tcPr>
          <w:p w14:paraId="168C29D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1A2E0EC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73F98A7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37" w:type="dxa"/>
            <w:noWrap/>
            <w:vAlign w:val="center"/>
            <w:hideMark/>
          </w:tcPr>
          <w:p w14:paraId="4741A41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3C41BEE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4144AF7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91,67</w:t>
            </w:r>
          </w:p>
        </w:tc>
        <w:tc>
          <w:tcPr>
            <w:tcW w:w="737" w:type="dxa"/>
            <w:noWrap/>
            <w:vAlign w:val="center"/>
            <w:hideMark/>
          </w:tcPr>
          <w:p w14:paraId="030CD13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1DC1C73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2E03C22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91,67</w:t>
            </w:r>
          </w:p>
        </w:tc>
      </w:tr>
      <w:tr w:rsidR="00113E2D" w:rsidRPr="00207120" w14:paraId="4CC1750B" w14:textId="77777777" w:rsidTr="0069004E">
        <w:trPr>
          <w:trHeight w:val="288"/>
          <w:jc w:val="center"/>
        </w:trPr>
        <w:tc>
          <w:tcPr>
            <w:tcW w:w="3403" w:type="dxa"/>
            <w:noWrap/>
            <w:vAlign w:val="center"/>
            <w:hideMark/>
          </w:tcPr>
          <w:p w14:paraId="7EA4D078"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w:t>
            </w:r>
          </w:p>
        </w:tc>
        <w:tc>
          <w:tcPr>
            <w:tcW w:w="737" w:type="dxa"/>
            <w:noWrap/>
            <w:vAlign w:val="center"/>
            <w:hideMark/>
          </w:tcPr>
          <w:p w14:paraId="13DE836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37" w:type="dxa"/>
            <w:noWrap/>
            <w:vAlign w:val="center"/>
            <w:hideMark/>
          </w:tcPr>
          <w:p w14:paraId="5A63F15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472E782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90,32</w:t>
            </w:r>
          </w:p>
        </w:tc>
        <w:tc>
          <w:tcPr>
            <w:tcW w:w="737" w:type="dxa"/>
            <w:noWrap/>
            <w:vAlign w:val="center"/>
            <w:hideMark/>
          </w:tcPr>
          <w:p w14:paraId="5CC4A9C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7FB19B1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5B98C2B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0E72A0D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5E9191C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11925D2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68,42</w:t>
            </w:r>
          </w:p>
        </w:tc>
        <w:tc>
          <w:tcPr>
            <w:tcW w:w="737" w:type="dxa"/>
            <w:noWrap/>
            <w:vAlign w:val="center"/>
            <w:hideMark/>
          </w:tcPr>
          <w:p w14:paraId="370D780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37" w:type="dxa"/>
            <w:noWrap/>
            <w:vAlign w:val="center"/>
            <w:hideMark/>
          </w:tcPr>
          <w:p w14:paraId="1AC2F8A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44CA743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85,19</w:t>
            </w:r>
          </w:p>
        </w:tc>
        <w:tc>
          <w:tcPr>
            <w:tcW w:w="737" w:type="dxa"/>
            <w:noWrap/>
            <w:vAlign w:val="center"/>
            <w:hideMark/>
          </w:tcPr>
          <w:p w14:paraId="25D92F6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37" w:type="dxa"/>
            <w:noWrap/>
            <w:vAlign w:val="center"/>
            <w:hideMark/>
          </w:tcPr>
          <w:p w14:paraId="17FB8E6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37" w:type="dxa"/>
            <w:noWrap/>
            <w:vAlign w:val="center"/>
            <w:hideMark/>
          </w:tcPr>
          <w:p w14:paraId="2893E4E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229F64A5" w14:textId="77777777" w:rsidTr="0069004E">
        <w:trPr>
          <w:trHeight w:val="288"/>
          <w:jc w:val="center"/>
        </w:trPr>
        <w:tc>
          <w:tcPr>
            <w:tcW w:w="3403" w:type="dxa"/>
            <w:noWrap/>
            <w:vAlign w:val="center"/>
            <w:hideMark/>
          </w:tcPr>
          <w:p w14:paraId="34B3FBE4"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financiar-bancar</w:t>
            </w:r>
          </w:p>
        </w:tc>
        <w:tc>
          <w:tcPr>
            <w:tcW w:w="737" w:type="dxa"/>
            <w:noWrap/>
            <w:vAlign w:val="center"/>
            <w:hideMark/>
          </w:tcPr>
          <w:p w14:paraId="77D32BF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7B49E61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5D0DC27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37" w:type="dxa"/>
            <w:noWrap/>
            <w:vAlign w:val="center"/>
            <w:hideMark/>
          </w:tcPr>
          <w:p w14:paraId="73EA70F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03FDED1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3F7C2D3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69,57</w:t>
            </w:r>
          </w:p>
        </w:tc>
        <w:tc>
          <w:tcPr>
            <w:tcW w:w="737" w:type="dxa"/>
            <w:noWrap/>
            <w:vAlign w:val="center"/>
            <w:hideMark/>
          </w:tcPr>
          <w:p w14:paraId="19DE9B5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0BFA8A6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259CB94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c>
          <w:tcPr>
            <w:tcW w:w="737" w:type="dxa"/>
            <w:noWrap/>
            <w:vAlign w:val="center"/>
            <w:hideMark/>
          </w:tcPr>
          <w:p w14:paraId="087BEE0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156715E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737" w:type="dxa"/>
            <w:noWrap/>
            <w:vAlign w:val="center"/>
            <w:hideMark/>
          </w:tcPr>
          <w:p w14:paraId="2EBF06F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78,57</w:t>
            </w:r>
          </w:p>
        </w:tc>
        <w:tc>
          <w:tcPr>
            <w:tcW w:w="737" w:type="dxa"/>
            <w:noWrap/>
            <w:vAlign w:val="center"/>
            <w:hideMark/>
          </w:tcPr>
          <w:p w14:paraId="717B34B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1EA1CAB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3FEA828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r>
      <w:tr w:rsidR="00113E2D" w:rsidRPr="00207120" w14:paraId="7B6F631D" w14:textId="77777777" w:rsidTr="0069004E">
        <w:trPr>
          <w:trHeight w:val="288"/>
          <w:jc w:val="center"/>
        </w:trPr>
        <w:tc>
          <w:tcPr>
            <w:tcW w:w="3403" w:type="dxa"/>
            <w:noWrap/>
            <w:vAlign w:val="center"/>
            <w:hideMark/>
          </w:tcPr>
          <w:p w14:paraId="57E4C65C"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informațiilor</w:t>
            </w:r>
          </w:p>
        </w:tc>
        <w:tc>
          <w:tcPr>
            <w:tcW w:w="737" w:type="dxa"/>
            <w:noWrap/>
            <w:vAlign w:val="center"/>
            <w:hideMark/>
          </w:tcPr>
          <w:p w14:paraId="7E9AAF0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0F38B5A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0D9E482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85,71</w:t>
            </w:r>
          </w:p>
        </w:tc>
        <w:tc>
          <w:tcPr>
            <w:tcW w:w="737" w:type="dxa"/>
            <w:noWrap/>
            <w:vAlign w:val="center"/>
            <w:hideMark/>
          </w:tcPr>
          <w:p w14:paraId="0C42AA4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748B42C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1D8DB61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737" w:type="dxa"/>
            <w:noWrap/>
            <w:vAlign w:val="center"/>
            <w:hideMark/>
          </w:tcPr>
          <w:p w14:paraId="608F7C7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7BA7324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5840C57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96,00</w:t>
            </w:r>
          </w:p>
        </w:tc>
        <w:tc>
          <w:tcPr>
            <w:tcW w:w="737" w:type="dxa"/>
            <w:noWrap/>
            <w:vAlign w:val="center"/>
            <w:hideMark/>
          </w:tcPr>
          <w:p w14:paraId="47E3D02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09B4456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63D82C5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89,47</w:t>
            </w:r>
          </w:p>
        </w:tc>
        <w:tc>
          <w:tcPr>
            <w:tcW w:w="737" w:type="dxa"/>
            <w:noWrap/>
            <w:vAlign w:val="center"/>
            <w:hideMark/>
          </w:tcPr>
          <w:p w14:paraId="772A7D0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737" w:type="dxa"/>
            <w:noWrap/>
            <w:vAlign w:val="center"/>
            <w:hideMark/>
          </w:tcPr>
          <w:p w14:paraId="340AFA1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242A078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r>
      <w:tr w:rsidR="00113E2D" w:rsidRPr="00207120" w14:paraId="67B91BED" w14:textId="77777777" w:rsidTr="0069004E">
        <w:trPr>
          <w:trHeight w:val="288"/>
          <w:jc w:val="center"/>
        </w:trPr>
        <w:tc>
          <w:tcPr>
            <w:tcW w:w="3403" w:type="dxa"/>
            <w:noWrap/>
            <w:vAlign w:val="center"/>
            <w:hideMark/>
          </w:tcPr>
          <w:p w14:paraId="7B3A3BA7"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organizației</w:t>
            </w:r>
          </w:p>
        </w:tc>
        <w:tc>
          <w:tcPr>
            <w:tcW w:w="737" w:type="dxa"/>
            <w:noWrap/>
            <w:vAlign w:val="center"/>
            <w:hideMark/>
          </w:tcPr>
          <w:p w14:paraId="040F7A1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737" w:type="dxa"/>
            <w:noWrap/>
            <w:vAlign w:val="center"/>
            <w:hideMark/>
          </w:tcPr>
          <w:p w14:paraId="60CAB68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37" w:type="dxa"/>
            <w:noWrap/>
            <w:vAlign w:val="center"/>
            <w:hideMark/>
          </w:tcPr>
          <w:p w14:paraId="5BC8C5B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85,29</w:t>
            </w:r>
          </w:p>
        </w:tc>
        <w:tc>
          <w:tcPr>
            <w:tcW w:w="737" w:type="dxa"/>
            <w:noWrap/>
            <w:vAlign w:val="center"/>
            <w:hideMark/>
          </w:tcPr>
          <w:p w14:paraId="4055B63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737" w:type="dxa"/>
            <w:noWrap/>
            <w:vAlign w:val="center"/>
            <w:hideMark/>
          </w:tcPr>
          <w:p w14:paraId="333BAFA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37" w:type="dxa"/>
            <w:noWrap/>
            <w:vAlign w:val="center"/>
            <w:hideMark/>
          </w:tcPr>
          <w:p w14:paraId="13CD529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82,86</w:t>
            </w:r>
          </w:p>
        </w:tc>
        <w:tc>
          <w:tcPr>
            <w:tcW w:w="737" w:type="dxa"/>
            <w:noWrap/>
            <w:vAlign w:val="center"/>
            <w:hideMark/>
          </w:tcPr>
          <w:p w14:paraId="46E6069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01973D8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2220FF4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78,26</w:t>
            </w:r>
          </w:p>
        </w:tc>
        <w:tc>
          <w:tcPr>
            <w:tcW w:w="737" w:type="dxa"/>
            <w:noWrap/>
            <w:vAlign w:val="center"/>
            <w:hideMark/>
          </w:tcPr>
          <w:p w14:paraId="66EDEAF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37" w:type="dxa"/>
            <w:noWrap/>
            <w:vAlign w:val="center"/>
            <w:hideMark/>
          </w:tcPr>
          <w:p w14:paraId="505CA09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0C8AD87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37" w:type="dxa"/>
            <w:noWrap/>
            <w:vAlign w:val="center"/>
            <w:hideMark/>
          </w:tcPr>
          <w:p w14:paraId="459F2BD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w:t>
            </w:r>
          </w:p>
        </w:tc>
        <w:tc>
          <w:tcPr>
            <w:tcW w:w="737" w:type="dxa"/>
            <w:noWrap/>
            <w:vAlign w:val="center"/>
            <w:hideMark/>
          </w:tcPr>
          <w:p w14:paraId="0662A6F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737" w:type="dxa"/>
            <w:noWrap/>
            <w:vAlign w:val="center"/>
            <w:hideMark/>
          </w:tcPr>
          <w:p w14:paraId="11AAFD0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95,45</w:t>
            </w:r>
          </w:p>
        </w:tc>
      </w:tr>
      <w:tr w:rsidR="00113E2D" w:rsidRPr="00207120" w14:paraId="4763D4FF" w14:textId="77777777" w:rsidTr="0069004E">
        <w:trPr>
          <w:trHeight w:val="288"/>
          <w:jc w:val="center"/>
        </w:trPr>
        <w:tc>
          <w:tcPr>
            <w:tcW w:w="3403" w:type="dxa"/>
            <w:noWrap/>
            <w:vAlign w:val="center"/>
            <w:hideMark/>
          </w:tcPr>
          <w:p w14:paraId="43714A02"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737" w:type="dxa"/>
            <w:noWrap/>
            <w:vAlign w:val="center"/>
            <w:hideMark/>
          </w:tcPr>
          <w:p w14:paraId="6C3112A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31A682E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5BF82B0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92,00</w:t>
            </w:r>
          </w:p>
        </w:tc>
        <w:tc>
          <w:tcPr>
            <w:tcW w:w="737" w:type="dxa"/>
            <w:noWrap/>
            <w:vAlign w:val="center"/>
            <w:hideMark/>
          </w:tcPr>
          <w:p w14:paraId="5A97D9A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0E86A0C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5DD2F7D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95,24</w:t>
            </w:r>
          </w:p>
        </w:tc>
        <w:tc>
          <w:tcPr>
            <w:tcW w:w="737" w:type="dxa"/>
            <w:noWrap/>
            <w:vAlign w:val="center"/>
            <w:hideMark/>
          </w:tcPr>
          <w:p w14:paraId="0179DAA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3AC513D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35966E7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85,71</w:t>
            </w:r>
          </w:p>
        </w:tc>
        <w:tc>
          <w:tcPr>
            <w:tcW w:w="737" w:type="dxa"/>
            <w:noWrap/>
            <w:vAlign w:val="center"/>
            <w:hideMark/>
          </w:tcPr>
          <w:p w14:paraId="6719280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4B22132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75457AE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88,24</w:t>
            </w:r>
          </w:p>
        </w:tc>
        <w:tc>
          <w:tcPr>
            <w:tcW w:w="737" w:type="dxa"/>
            <w:noWrap/>
            <w:vAlign w:val="center"/>
            <w:hideMark/>
          </w:tcPr>
          <w:p w14:paraId="0588276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737" w:type="dxa"/>
            <w:noWrap/>
            <w:vAlign w:val="center"/>
            <w:hideMark/>
          </w:tcPr>
          <w:p w14:paraId="535BE16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06E2D72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90,32</w:t>
            </w:r>
          </w:p>
        </w:tc>
      </w:tr>
      <w:tr w:rsidR="00113E2D" w:rsidRPr="00207120" w14:paraId="5BAC7915" w14:textId="77777777" w:rsidTr="0069004E">
        <w:trPr>
          <w:trHeight w:val="288"/>
          <w:jc w:val="center"/>
        </w:trPr>
        <w:tc>
          <w:tcPr>
            <w:tcW w:w="3403" w:type="dxa"/>
            <w:noWrap/>
            <w:vAlign w:val="center"/>
            <w:hideMark/>
          </w:tcPr>
          <w:p w14:paraId="5BEF0377"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737" w:type="dxa"/>
            <w:noWrap/>
            <w:vAlign w:val="center"/>
            <w:hideMark/>
          </w:tcPr>
          <w:p w14:paraId="7B64DB5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55</w:t>
            </w:r>
          </w:p>
        </w:tc>
        <w:tc>
          <w:tcPr>
            <w:tcW w:w="737" w:type="dxa"/>
            <w:noWrap/>
            <w:vAlign w:val="center"/>
            <w:hideMark/>
          </w:tcPr>
          <w:p w14:paraId="673FCD7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737" w:type="dxa"/>
            <w:noWrap/>
            <w:vAlign w:val="center"/>
            <w:hideMark/>
          </w:tcPr>
          <w:p w14:paraId="15BAD41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78,18</w:t>
            </w:r>
          </w:p>
        </w:tc>
        <w:tc>
          <w:tcPr>
            <w:tcW w:w="737" w:type="dxa"/>
            <w:noWrap/>
            <w:vAlign w:val="center"/>
            <w:hideMark/>
          </w:tcPr>
          <w:p w14:paraId="3B67E34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w:t>
            </w:r>
          </w:p>
        </w:tc>
        <w:tc>
          <w:tcPr>
            <w:tcW w:w="737" w:type="dxa"/>
            <w:noWrap/>
            <w:vAlign w:val="center"/>
            <w:hideMark/>
          </w:tcPr>
          <w:p w14:paraId="1B8701F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w:t>
            </w:r>
          </w:p>
        </w:tc>
        <w:tc>
          <w:tcPr>
            <w:tcW w:w="737" w:type="dxa"/>
            <w:noWrap/>
            <w:vAlign w:val="center"/>
            <w:hideMark/>
          </w:tcPr>
          <w:p w14:paraId="25636581"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92,59</w:t>
            </w:r>
          </w:p>
        </w:tc>
        <w:tc>
          <w:tcPr>
            <w:tcW w:w="737" w:type="dxa"/>
            <w:noWrap/>
            <w:vAlign w:val="center"/>
            <w:hideMark/>
          </w:tcPr>
          <w:p w14:paraId="7139DA9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737" w:type="dxa"/>
            <w:noWrap/>
            <w:vAlign w:val="center"/>
            <w:hideMark/>
          </w:tcPr>
          <w:p w14:paraId="538456D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737" w:type="dxa"/>
            <w:noWrap/>
            <w:vAlign w:val="center"/>
            <w:hideMark/>
          </w:tcPr>
          <w:p w14:paraId="1704F4C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83,93</w:t>
            </w:r>
          </w:p>
        </w:tc>
        <w:tc>
          <w:tcPr>
            <w:tcW w:w="737" w:type="dxa"/>
            <w:noWrap/>
            <w:vAlign w:val="center"/>
            <w:hideMark/>
          </w:tcPr>
          <w:p w14:paraId="342FAC12"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72</w:t>
            </w:r>
          </w:p>
        </w:tc>
        <w:tc>
          <w:tcPr>
            <w:tcW w:w="737" w:type="dxa"/>
            <w:noWrap/>
            <w:vAlign w:val="center"/>
            <w:hideMark/>
          </w:tcPr>
          <w:p w14:paraId="23E8FB5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737" w:type="dxa"/>
            <w:noWrap/>
            <w:vAlign w:val="center"/>
            <w:hideMark/>
          </w:tcPr>
          <w:p w14:paraId="3BFF196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90,28</w:t>
            </w:r>
          </w:p>
        </w:tc>
        <w:tc>
          <w:tcPr>
            <w:tcW w:w="737" w:type="dxa"/>
            <w:noWrap/>
            <w:vAlign w:val="center"/>
            <w:hideMark/>
          </w:tcPr>
          <w:p w14:paraId="447EC50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61</w:t>
            </w:r>
          </w:p>
        </w:tc>
        <w:tc>
          <w:tcPr>
            <w:tcW w:w="737" w:type="dxa"/>
            <w:noWrap/>
            <w:vAlign w:val="center"/>
            <w:hideMark/>
          </w:tcPr>
          <w:p w14:paraId="4E5AAA36"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55</w:t>
            </w:r>
          </w:p>
        </w:tc>
        <w:tc>
          <w:tcPr>
            <w:tcW w:w="737" w:type="dxa"/>
            <w:noWrap/>
            <w:vAlign w:val="center"/>
            <w:hideMark/>
          </w:tcPr>
          <w:p w14:paraId="0740CAB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90,16</w:t>
            </w:r>
          </w:p>
        </w:tc>
      </w:tr>
      <w:tr w:rsidR="00113E2D" w:rsidRPr="00207120" w14:paraId="06061AF0" w14:textId="77777777" w:rsidTr="0069004E">
        <w:trPr>
          <w:trHeight w:val="288"/>
          <w:jc w:val="center"/>
        </w:trPr>
        <w:tc>
          <w:tcPr>
            <w:tcW w:w="3403" w:type="dxa"/>
            <w:noWrap/>
            <w:vAlign w:val="center"/>
            <w:hideMark/>
          </w:tcPr>
          <w:p w14:paraId="02AE0ED9"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turism si timp liber</w:t>
            </w:r>
          </w:p>
        </w:tc>
        <w:tc>
          <w:tcPr>
            <w:tcW w:w="737" w:type="dxa"/>
            <w:noWrap/>
            <w:vAlign w:val="center"/>
            <w:hideMark/>
          </w:tcPr>
          <w:p w14:paraId="6A7C43B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3C3FB09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7267205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c>
          <w:tcPr>
            <w:tcW w:w="737" w:type="dxa"/>
            <w:noWrap/>
            <w:vAlign w:val="center"/>
            <w:hideMark/>
          </w:tcPr>
          <w:p w14:paraId="794FC6D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048C63C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18DB8C6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c>
          <w:tcPr>
            <w:tcW w:w="737" w:type="dxa"/>
            <w:noWrap/>
            <w:vAlign w:val="center"/>
            <w:hideMark/>
          </w:tcPr>
          <w:p w14:paraId="39A6021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30AC034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520788F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80,77</w:t>
            </w:r>
          </w:p>
        </w:tc>
        <w:tc>
          <w:tcPr>
            <w:tcW w:w="737" w:type="dxa"/>
            <w:noWrap/>
            <w:vAlign w:val="center"/>
            <w:hideMark/>
          </w:tcPr>
          <w:p w14:paraId="061E96C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737" w:type="dxa"/>
            <w:noWrap/>
            <w:vAlign w:val="center"/>
            <w:hideMark/>
          </w:tcPr>
          <w:p w14:paraId="5E8BB78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310C57F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737" w:type="dxa"/>
            <w:noWrap/>
            <w:vAlign w:val="center"/>
            <w:hideMark/>
          </w:tcPr>
          <w:p w14:paraId="4198434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737" w:type="dxa"/>
            <w:noWrap/>
            <w:vAlign w:val="center"/>
            <w:hideMark/>
          </w:tcPr>
          <w:p w14:paraId="0958CCE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737" w:type="dxa"/>
            <w:noWrap/>
            <w:vAlign w:val="center"/>
            <w:hideMark/>
          </w:tcPr>
          <w:p w14:paraId="2EB8E3C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93,10</w:t>
            </w:r>
          </w:p>
        </w:tc>
      </w:tr>
      <w:tr w:rsidR="00113E2D" w:rsidRPr="00207120" w14:paraId="661E97D8" w14:textId="77777777" w:rsidTr="0069004E">
        <w:trPr>
          <w:trHeight w:val="288"/>
          <w:jc w:val="center"/>
        </w:trPr>
        <w:tc>
          <w:tcPr>
            <w:tcW w:w="3403" w:type="dxa"/>
            <w:noWrap/>
            <w:vAlign w:val="center"/>
            <w:hideMark/>
          </w:tcPr>
          <w:p w14:paraId="33442907"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Fenomene geografice de risc si calitatea mediului</w:t>
            </w:r>
          </w:p>
        </w:tc>
        <w:tc>
          <w:tcPr>
            <w:tcW w:w="737" w:type="dxa"/>
            <w:noWrap/>
            <w:vAlign w:val="center"/>
            <w:hideMark/>
          </w:tcPr>
          <w:p w14:paraId="58E6C21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27B0D05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45344C6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37" w:type="dxa"/>
            <w:noWrap/>
            <w:vAlign w:val="center"/>
            <w:hideMark/>
          </w:tcPr>
          <w:p w14:paraId="0262EB6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27EC75F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3575CE5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37" w:type="dxa"/>
            <w:noWrap/>
            <w:vAlign w:val="center"/>
            <w:hideMark/>
          </w:tcPr>
          <w:p w14:paraId="037988A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687CD04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174F0A9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37" w:type="dxa"/>
            <w:noWrap/>
            <w:vAlign w:val="center"/>
            <w:hideMark/>
          </w:tcPr>
          <w:p w14:paraId="4E54F6D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2C8DE58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5AAC377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95,45</w:t>
            </w:r>
          </w:p>
        </w:tc>
        <w:tc>
          <w:tcPr>
            <w:tcW w:w="737" w:type="dxa"/>
            <w:noWrap/>
            <w:vAlign w:val="center"/>
            <w:hideMark/>
          </w:tcPr>
          <w:p w14:paraId="1BD81FD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4D49D4D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247636B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r>
      <w:tr w:rsidR="00113E2D" w:rsidRPr="00207120" w14:paraId="04F0DB3F" w14:textId="77777777" w:rsidTr="0069004E">
        <w:trPr>
          <w:trHeight w:val="288"/>
          <w:jc w:val="center"/>
        </w:trPr>
        <w:tc>
          <w:tcPr>
            <w:tcW w:w="3403" w:type="dxa"/>
            <w:noWrap/>
            <w:vAlign w:val="center"/>
            <w:hideMark/>
          </w:tcPr>
          <w:p w14:paraId="3EB43999"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Unitatea istoriei europene</w:t>
            </w:r>
          </w:p>
        </w:tc>
        <w:tc>
          <w:tcPr>
            <w:tcW w:w="737" w:type="dxa"/>
            <w:noWrap/>
            <w:vAlign w:val="center"/>
            <w:hideMark/>
          </w:tcPr>
          <w:p w14:paraId="23126D4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4F7670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37" w:type="dxa"/>
            <w:noWrap/>
            <w:vAlign w:val="center"/>
            <w:hideMark/>
          </w:tcPr>
          <w:p w14:paraId="72386BC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58,82</w:t>
            </w:r>
          </w:p>
        </w:tc>
        <w:tc>
          <w:tcPr>
            <w:tcW w:w="737" w:type="dxa"/>
            <w:noWrap/>
            <w:vAlign w:val="center"/>
            <w:hideMark/>
          </w:tcPr>
          <w:p w14:paraId="798AC0B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5B11667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459569B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93,75</w:t>
            </w:r>
          </w:p>
        </w:tc>
        <w:tc>
          <w:tcPr>
            <w:tcW w:w="737" w:type="dxa"/>
            <w:noWrap/>
            <w:vAlign w:val="center"/>
            <w:hideMark/>
          </w:tcPr>
          <w:p w14:paraId="1005033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2B5A4E1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4272D02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37" w:type="dxa"/>
            <w:noWrap/>
            <w:vAlign w:val="center"/>
            <w:hideMark/>
          </w:tcPr>
          <w:p w14:paraId="49A73A8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2F7E5F1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1E1382E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737" w:type="dxa"/>
            <w:noWrap/>
            <w:vAlign w:val="center"/>
            <w:hideMark/>
          </w:tcPr>
          <w:p w14:paraId="6D908CB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5D730AF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21779DE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r>
      <w:tr w:rsidR="00113E2D" w:rsidRPr="00207120" w14:paraId="38765610" w14:textId="77777777" w:rsidTr="0069004E">
        <w:trPr>
          <w:trHeight w:val="288"/>
          <w:jc w:val="center"/>
        </w:trPr>
        <w:tc>
          <w:tcPr>
            <w:tcW w:w="3403" w:type="dxa"/>
            <w:noWrap/>
            <w:vAlign w:val="center"/>
            <w:hideMark/>
          </w:tcPr>
          <w:p w14:paraId="2717A1D5" w14:textId="77777777" w:rsidR="00113E2D" w:rsidRPr="00207120" w:rsidRDefault="00113E2D" w:rsidP="0069004E">
            <w:pPr>
              <w:spacing w:after="0" w:line="240" w:lineRule="auto"/>
              <w:jc w:val="both"/>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737" w:type="dxa"/>
            <w:noWrap/>
            <w:vAlign w:val="center"/>
            <w:hideMark/>
          </w:tcPr>
          <w:p w14:paraId="50A826B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737" w:type="dxa"/>
            <w:noWrap/>
            <w:vAlign w:val="center"/>
            <w:hideMark/>
          </w:tcPr>
          <w:p w14:paraId="5DE23F7A"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71</w:t>
            </w:r>
          </w:p>
        </w:tc>
        <w:tc>
          <w:tcPr>
            <w:tcW w:w="737" w:type="dxa"/>
            <w:noWrap/>
            <w:vAlign w:val="center"/>
            <w:hideMark/>
          </w:tcPr>
          <w:p w14:paraId="4BAA14F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81,61</w:t>
            </w:r>
          </w:p>
        </w:tc>
        <w:tc>
          <w:tcPr>
            <w:tcW w:w="737" w:type="dxa"/>
            <w:noWrap/>
            <w:vAlign w:val="center"/>
            <w:hideMark/>
          </w:tcPr>
          <w:p w14:paraId="56F34C4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74</w:t>
            </w:r>
          </w:p>
        </w:tc>
        <w:tc>
          <w:tcPr>
            <w:tcW w:w="737" w:type="dxa"/>
            <w:noWrap/>
            <w:vAlign w:val="center"/>
            <w:hideMark/>
          </w:tcPr>
          <w:p w14:paraId="4EC225FF"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64</w:t>
            </w:r>
          </w:p>
        </w:tc>
        <w:tc>
          <w:tcPr>
            <w:tcW w:w="737" w:type="dxa"/>
            <w:noWrap/>
            <w:vAlign w:val="center"/>
            <w:hideMark/>
          </w:tcPr>
          <w:p w14:paraId="09387830"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86,49</w:t>
            </w:r>
          </w:p>
        </w:tc>
        <w:tc>
          <w:tcPr>
            <w:tcW w:w="737" w:type="dxa"/>
            <w:noWrap/>
            <w:vAlign w:val="center"/>
            <w:hideMark/>
          </w:tcPr>
          <w:p w14:paraId="56678707"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737" w:type="dxa"/>
            <w:noWrap/>
            <w:vAlign w:val="center"/>
            <w:hideMark/>
          </w:tcPr>
          <w:p w14:paraId="5CB3FD3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737" w:type="dxa"/>
            <w:noWrap/>
            <w:vAlign w:val="center"/>
            <w:hideMark/>
          </w:tcPr>
          <w:p w14:paraId="000639D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86,15</w:t>
            </w:r>
          </w:p>
        </w:tc>
        <w:tc>
          <w:tcPr>
            <w:tcW w:w="737" w:type="dxa"/>
            <w:noWrap/>
            <w:vAlign w:val="center"/>
            <w:hideMark/>
          </w:tcPr>
          <w:p w14:paraId="09E5C78C"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74</w:t>
            </w:r>
          </w:p>
        </w:tc>
        <w:tc>
          <w:tcPr>
            <w:tcW w:w="737" w:type="dxa"/>
            <w:noWrap/>
            <w:vAlign w:val="center"/>
            <w:hideMark/>
          </w:tcPr>
          <w:p w14:paraId="4F25028D"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67</w:t>
            </w:r>
          </w:p>
        </w:tc>
        <w:tc>
          <w:tcPr>
            <w:tcW w:w="737" w:type="dxa"/>
            <w:noWrap/>
            <w:vAlign w:val="center"/>
            <w:hideMark/>
          </w:tcPr>
          <w:p w14:paraId="59DFC7A9"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90,54</w:t>
            </w:r>
          </w:p>
        </w:tc>
        <w:tc>
          <w:tcPr>
            <w:tcW w:w="737" w:type="dxa"/>
            <w:noWrap/>
            <w:vAlign w:val="center"/>
            <w:hideMark/>
          </w:tcPr>
          <w:p w14:paraId="78FB905B"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737" w:type="dxa"/>
            <w:noWrap/>
            <w:vAlign w:val="center"/>
            <w:hideMark/>
          </w:tcPr>
          <w:p w14:paraId="65DDFDD3"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74</w:t>
            </w:r>
          </w:p>
        </w:tc>
        <w:tc>
          <w:tcPr>
            <w:tcW w:w="737" w:type="dxa"/>
            <w:noWrap/>
            <w:vAlign w:val="center"/>
            <w:hideMark/>
          </w:tcPr>
          <w:p w14:paraId="105F70C8" w14:textId="77777777" w:rsidR="00113E2D" w:rsidRPr="00207120" w:rsidRDefault="00113E2D" w:rsidP="0069004E">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96,10</w:t>
            </w:r>
          </w:p>
        </w:tc>
      </w:tr>
      <w:tr w:rsidR="00113E2D" w:rsidRPr="00207120" w14:paraId="139BC327" w14:textId="77777777" w:rsidTr="0069004E">
        <w:trPr>
          <w:trHeight w:val="288"/>
          <w:jc w:val="center"/>
        </w:trPr>
        <w:tc>
          <w:tcPr>
            <w:tcW w:w="3403" w:type="dxa"/>
            <w:noWrap/>
            <w:vAlign w:val="center"/>
            <w:hideMark/>
          </w:tcPr>
          <w:p w14:paraId="2ED08080"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 xml:space="preserve">Doctrina socială și ecumenică a Bisericii în contemporaneitate </w:t>
            </w:r>
          </w:p>
        </w:tc>
        <w:tc>
          <w:tcPr>
            <w:tcW w:w="737" w:type="dxa"/>
            <w:noWrap/>
            <w:vAlign w:val="center"/>
            <w:hideMark/>
          </w:tcPr>
          <w:p w14:paraId="0FDE7C6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655837D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04630F9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65,22</w:t>
            </w:r>
          </w:p>
        </w:tc>
        <w:tc>
          <w:tcPr>
            <w:tcW w:w="737" w:type="dxa"/>
            <w:noWrap/>
            <w:vAlign w:val="center"/>
            <w:hideMark/>
          </w:tcPr>
          <w:p w14:paraId="67590D0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5E56DB0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451E836C"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94,12</w:t>
            </w:r>
          </w:p>
        </w:tc>
        <w:tc>
          <w:tcPr>
            <w:tcW w:w="737" w:type="dxa"/>
            <w:noWrap/>
            <w:vAlign w:val="center"/>
            <w:hideMark/>
          </w:tcPr>
          <w:p w14:paraId="3EA4B02F" w14:textId="172FDDF8"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4F07CEC5" w14:textId="5132FC0E" w:rsidR="00113E2D" w:rsidRPr="00207120" w:rsidRDefault="0069004E"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7994314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37" w:type="dxa"/>
            <w:noWrap/>
            <w:vAlign w:val="center"/>
            <w:hideMark/>
          </w:tcPr>
          <w:p w14:paraId="45338F9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6617839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2F212B5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737" w:type="dxa"/>
            <w:noWrap/>
            <w:vAlign w:val="center"/>
            <w:hideMark/>
          </w:tcPr>
          <w:p w14:paraId="2688E53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6CCDB6A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2AE44E4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2EB6918A" w14:textId="77777777" w:rsidTr="0069004E">
        <w:trPr>
          <w:trHeight w:val="288"/>
          <w:jc w:val="center"/>
        </w:trPr>
        <w:tc>
          <w:tcPr>
            <w:tcW w:w="3403" w:type="dxa"/>
            <w:noWrap/>
            <w:vAlign w:val="center"/>
            <w:hideMark/>
          </w:tcPr>
          <w:p w14:paraId="599A5BF9"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Doctrină, știință, misiune</w:t>
            </w:r>
          </w:p>
        </w:tc>
        <w:tc>
          <w:tcPr>
            <w:tcW w:w="737" w:type="dxa"/>
            <w:noWrap/>
            <w:vAlign w:val="center"/>
            <w:hideMark/>
          </w:tcPr>
          <w:p w14:paraId="11C7512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737" w:type="dxa"/>
            <w:noWrap/>
            <w:vAlign w:val="center"/>
            <w:hideMark/>
          </w:tcPr>
          <w:p w14:paraId="2680012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37" w:type="dxa"/>
            <w:noWrap/>
            <w:vAlign w:val="center"/>
            <w:hideMark/>
          </w:tcPr>
          <w:p w14:paraId="17B92EC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71,43</w:t>
            </w:r>
          </w:p>
        </w:tc>
        <w:tc>
          <w:tcPr>
            <w:tcW w:w="737" w:type="dxa"/>
            <w:noWrap/>
            <w:vAlign w:val="center"/>
            <w:hideMark/>
          </w:tcPr>
          <w:p w14:paraId="36445A9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737" w:type="dxa"/>
            <w:noWrap/>
            <w:vAlign w:val="center"/>
            <w:hideMark/>
          </w:tcPr>
          <w:p w14:paraId="7753311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737" w:type="dxa"/>
            <w:noWrap/>
            <w:vAlign w:val="center"/>
            <w:hideMark/>
          </w:tcPr>
          <w:p w14:paraId="4D8EEC9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62,50</w:t>
            </w:r>
          </w:p>
        </w:tc>
        <w:tc>
          <w:tcPr>
            <w:tcW w:w="737" w:type="dxa"/>
            <w:noWrap/>
            <w:vAlign w:val="center"/>
            <w:hideMark/>
          </w:tcPr>
          <w:p w14:paraId="7F1811C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596F223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177F611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76,92</w:t>
            </w:r>
          </w:p>
        </w:tc>
        <w:tc>
          <w:tcPr>
            <w:tcW w:w="737" w:type="dxa"/>
            <w:noWrap/>
            <w:vAlign w:val="center"/>
            <w:hideMark/>
          </w:tcPr>
          <w:p w14:paraId="0CBC2DB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2A3252B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679D22A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94,44</w:t>
            </w:r>
          </w:p>
        </w:tc>
        <w:tc>
          <w:tcPr>
            <w:tcW w:w="737" w:type="dxa"/>
            <w:noWrap/>
            <w:vAlign w:val="center"/>
            <w:hideMark/>
          </w:tcPr>
          <w:p w14:paraId="1246720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339038F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737" w:type="dxa"/>
            <w:noWrap/>
            <w:vAlign w:val="center"/>
            <w:hideMark/>
          </w:tcPr>
          <w:p w14:paraId="3EE6938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r>
      <w:tr w:rsidR="00113E2D" w:rsidRPr="00207120" w14:paraId="62EA58B6" w14:textId="77777777" w:rsidTr="0069004E">
        <w:trPr>
          <w:trHeight w:val="288"/>
          <w:jc w:val="center"/>
        </w:trPr>
        <w:tc>
          <w:tcPr>
            <w:tcW w:w="3403" w:type="dxa"/>
            <w:noWrap/>
            <w:vAlign w:val="center"/>
            <w:hideMark/>
          </w:tcPr>
          <w:p w14:paraId="2CFA1966"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educațional și dezvoltare curriculară</w:t>
            </w:r>
          </w:p>
        </w:tc>
        <w:tc>
          <w:tcPr>
            <w:tcW w:w="737" w:type="dxa"/>
            <w:noWrap/>
            <w:vAlign w:val="center"/>
            <w:hideMark/>
          </w:tcPr>
          <w:p w14:paraId="11AD35B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3CF2C19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47FA81D8"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92,00</w:t>
            </w:r>
          </w:p>
        </w:tc>
        <w:tc>
          <w:tcPr>
            <w:tcW w:w="737" w:type="dxa"/>
            <w:noWrap/>
            <w:vAlign w:val="center"/>
            <w:hideMark/>
          </w:tcPr>
          <w:p w14:paraId="7054253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6723ADF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5ED54BD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737" w:type="dxa"/>
            <w:noWrap/>
            <w:vAlign w:val="center"/>
            <w:hideMark/>
          </w:tcPr>
          <w:p w14:paraId="37CC88D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737" w:type="dxa"/>
            <w:noWrap/>
            <w:vAlign w:val="center"/>
            <w:hideMark/>
          </w:tcPr>
          <w:p w14:paraId="3CABAB3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20D3BBB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95,83</w:t>
            </w:r>
          </w:p>
        </w:tc>
        <w:tc>
          <w:tcPr>
            <w:tcW w:w="737" w:type="dxa"/>
            <w:noWrap/>
            <w:vAlign w:val="center"/>
            <w:hideMark/>
          </w:tcPr>
          <w:p w14:paraId="75D51C71"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737" w:type="dxa"/>
            <w:noWrap/>
            <w:vAlign w:val="center"/>
            <w:hideMark/>
          </w:tcPr>
          <w:p w14:paraId="0BB1076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737" w:type="dxa"/>
            <w:noWrap/>
            <w:vAlign w:val="center"/>
            <w:hideMark/>
          </w:tcPr>
          <w:p w14:paraId="2175A0B5"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94,74</w:t>
            </w:r>
          </w:p>
        </w:tc>
        <w:tc>
          <w:tcPr>
            <w:tcW w:w="737" w:type="dxa"/>
            <w:noWrap/>
            <w:vAlign w:val="center"/>
            <w:hideMark/>
          </w:tcPr>
          <w:p w14:paraId="38A312A0"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737" w:type="dxa"/>
            <w:noWrap/>
            <w:vAlign w:val="center"/>
            <w:hideMark/>
          </w:tcPr>
          <w:p w14:paraId="630E59EB"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737" w:type="dxa"/>
            <w:noWrap/>
            <w:vAlign w:val="center"/>
            <w:hideMark/>
          </w:tcPr>
          <w:p w14:paraId="389C656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92,86</w:t>
            </w:r>
          </w:p>
        </w:tc>
      </w:tr>
      <w:tr w:rsidR="00113E2D" w:rsidRPr="00207120" w14:paraId="27A1E26C" w14:textId="77777777" w:rsidTr="0069004E">
        <w:trPr>
          <w:trHeight w:val="288"/>
          <w:jc w:val="center"/>
        </w:trPr>
        <w:tc>
          <w:tcPr>
            <w:tcW w:w="3403" w:type="dxa"/>
            <w:noWrap/>
            <w:vAlign w:val="center"/>
            <w:hideMark/>
          </w:tcPr>
          <w:p w14:paraId="535A1E79" w14:textId="77777777" w:rsidR="00113E2D" w:rsidRPr="00207120" w:rsidRDefault="00113E2D" w:rsidP="0069004E">
            <w:pPr>
              <w:spacing w:after="0" w:line="240" w:lineRule="auto"/>
              <w:jc w:val="both"/>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Strategii didactice de comunicare și învățare eficientă</w:t>
            </w:r>
          </w:p>
        </w:tc>
        <w:tc>
          <w:tcPr>
            <w:tcW w:w="737" w:type="dxa"/>
            <w:noWrap/>
            <w:vAlign w:val="center"/>
            <w:hideMark/>
          </w:tcPr>
          <w:p w14:paraId="434FF86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737" w:type="dxa"/>
            <w:noWrap/>
            <w:vAlign w:val="center"/>
            <w:hideMark/>
          </w:tcPr>
          <w:p w14:paraId="6DFA39B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737" w:type="dxa"/>
            <w:noWrap/>
            <w:vAlign w:val="center"/>
            <w:hideMark/>
          </w:tcPr>
          <w:p w14:paraId="33855D0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92,00</w:t>
            </w:r>
          </w:p>
        </w:tc>
        <w:tc>
          <w:tcPr>
            <w:tcW w:w="737" w:type="dxa"/>
            <w:noWrap/>
            <w:vAlign w:val="center"/>
            <w:hideMark/>
          </w:tcPr>
          <w:p w14:paraId="1E4EA1E6"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737" w:type="dxa"/>
            <w:noWrap/>
            <w:vAlign w:val="center"/>
            <w:hideMark/>
          </w:tcPr>
          <w:p w14:paraId="49A5AB8D"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737" w:type="dxa"/>
            <w:noWrap/>
            <w:vAlign w:val="center"/>
            <w:hideMark/>
          </w:tcPr>
          <w:p w14:paraId="73B3267F"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95,24</w:t>
            </w:r>
          </w:p>
        </w:tc>
        <w:tc>
          <w:tcPr>
            <w:tcW w:w="737" w:type="dxa"/>
            <w:noWrap/>
            <w:vAlign w:val="center"/>
            <w:hideMark/>
          </w:tcPr>
          <w:p w14:paraId="3AD8D40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737" w:type="dxa"/>
            <w:noWrap/>
            <w:vAlign w:val="center"/>
            <w:hideMark/>
          </w:tcPr>
          <w:p w14:paraId="2B4A7D4A"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37" w:type="dxa"/>
            <w:noWrap/>
            <w:vAlign w:val="center"/>
            <w:hideMark/>
          </w:tcPr>
          <w:p w14:paraId="63B53F92"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86,67</w:t>
            </w:r>
          </w:p>
        </w:tc>
        <w:tc>
          <w:tcPr>
            <w:tcW w:w="737" w:type="dxa"/>
            <w:noWrap/>
            <w:vAlign w:val="center"/>
            <w:hideMark/>
          </w:tcPr>
          <w:p w14:paraId="3B54AD0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3A7E3849"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737" w:type="dxa"/>
            <w:noWrap/>
            <w:vAlign w:val="center"/>
            <w:hideMark/>
          </w:tcPr>
          <w:p w14:paraId="17422D73"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c>
          <w:tcPr>
            <w:tcW w:w="737" w:type="dxa"/>
            <w:noWrap/>
            <w:vAlign w:val="center"/>
            <w:hideMark/>
          </w:tcPr>
          <w:p w14:paraId="60D661F4"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1B78AAEE"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737" w:type="dxa"/>
            <w:noWrap/>
            <w:vAlign w:val="center"/>
            <w:hideMark/>
          </w:tcPr>
          <w:p w14:paraId="7F422567" w14:textId="77777777" w:rsidR="00113E2D" w:rsidRPr="00207120" w:rsidRDefault="00113E2D" w:rsidP="0069004E">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100,00</w:t>
            </w:r>
          </w:p>
        </w:tc>
      </w:tr>
      <w:tr w:rsidR="00113E2D" w:rsidRPr="00207120" w14:paraId="051C30E0" w14:textId="77777777" w:rsidTr="0069004E">
        <w:trPr>
          <w:trHeight w:val="288"/>
          <w:jc w:val="center"/>
        </w:trPr>
        <w:tc>
          <w:tcPr>
            <w:tcW w:w="3403" w:type="dxa"/>
            <w:shd w:val="clear" w:color="auto" w:fill="F2F2F2" w:themeFill="background1" w:themeFillShade="F2"/>
            <w:noWrap/>
            <w:vAlign w:val="center"/>
            <w:hideMark/>
          </w:tcPr>
          <w:p w14:paraId="08780269" w14:textId="1107488E" w:rsidR="00113E2D" w:rsidRPr="00207120" w:rsidRDefault="00113E2D" w:rsidP="0069004E">
            <w:pPr>
              <w:spacing w:after="0" w:line="240" w:lineRule="auto"/>
              <w:jc w:val="both"/>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w:t>
            </w:r>
          </w:p>
        </w:tc>
        <w:tc>
          <w:tcPr>
            <w:tcW w:w="737" w:type="dxa"/>
            <w:shd w:val="clear" w:color="auto" w:fill="F2F2F2" w:themeFill="background1" w:themeFillShade="F2"/>
            <w:noWrap/>
            <w:vAlign w:val="center"/>
            <w:hideMark/>
          </w:tcPr>
          <w:p w14:paraId="7F0119F5"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632</w:t>
            </w:r>
          </w:p>
        </w:tc>
        <w:tc>
          <w:tcPr>
            <w:tcW w:w="737" w:type="dxa"/>
            <w:shd w:val="clear" w:color="auto" w:fill="F2F2F2" w:themeFill="background1" w:themeFillShade="F2"/>
            <w:noWrap/>
            <w:vAlign w:val="center"/>
            <w:hideMark/>
          </w:tcPr>
          <w:p w14:paraId="684DC576"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535</w:t>
            </w:r>
          </w:p>
        </w:tc>
        <w:tc>
          <w:tcPr>
            <w:tcW w:w="737" w:type="dxa"/>
            <w:shd w:val="clear" w:color="auto" w:fill="F2F2F2" w:themeFill="background1" w:themeFillShade="F2"/>
            <w:noWrap/>
            <w:vAlign w:val="center"/>
            <w:hideMark/>
          </w:tcPr>
          <w:p w14:paraId="0A9D2AA5"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84,65</w:t>
            </w:r>
          </w:p>
        </w:tc>
        <w:tc>
          <w:tcPr>
            <w:tcW w:w="737" w:type="dxa"/>
            <w:shd w:val="clear" w:color="auto" w:fill="F2F2F2" w:themeFill="background1" w:themeFillShade="F2"/>
            <w:noWrap/>
            <w:vAlign w:val="center"/>
            <w:hideMark/>
          </w:tcPr>
          <w:p w14:paraId="4A79A933"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528</w:t>
            </w:r>
          </w:p>
        </w:tc>
        <w:tc>
          <w:tcPr>
            <w:tcW w:w="737" w:type="dxa"/>
            <w:shd w:val="clear" w:color="auto" w:fill="F2F2F2" w:themeFill="background1" w:themeFillShade="F2"/>
            <w:noWrap/>
            <w:vAlign w:val="center"/>
            <w:hideMark/>
          </w:tcPr>
          <w:p w14:paraId="385CD847"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451</w:t>
            </w:r>
          </w:p>
        </w:tc>
        <w:tc>
          <w:tcPr>
            <w:tcW w:w="737" w:type="dxa"/>
            <w:shd w:val="clear" w:color="auto" w:fill="F2F2F2" w:themeFill="background1" w:themeFillShade="F2"/>
            <w:noWrap/>
            <w:vAlign w:val="center"/>
            <w:hideMark/>
          </w:tcPr>
          <w:p w14:paraId="5CE1F1F6"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85,42</w:t>
            </w:r>
          </w:p>
        </w:tc>
        <w:tc>
          <w:tcPr>
            <w:tcW w:w="737" w:type="dxa"/>
            <w:shd w:val="clear" w:color="auto" w:fill="F2F2F2" w:themeFill="background1" w:themeFillShade="F2"/>
            <w:noWrap/>
            <w:vAlign w:val="center"/>
            <w:hideMark/>
          </w:tcPr>
          <w:p w14:paraId="630C3FDC"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552</w:t>
            </w:r>
          </w:p>
        </w:tc>
        <w:tc>
          <w:tcPr>
            <w:tcW w:w="737" w:type="dxa"/>
            <w:shd w:val="clear" w:color="auto" w:fill="F2F2F2" w:themeFill="background1" w:themeFillShade="F2"/>
            <w:noWrap/>
            <w:vAlign w:val="center"/>
            <w:hideMark/>
          </w:tcPr>
          <w:p w14:paraId="67FABE6D"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461</w:t>
            </w:r>
          </w:p>
        </w:tc>
        <w:tc>
          <w:tcPr>
            <w:tcW w:w="737" w:type="dxa"/>
            <w:shd w:val="clear" w:color="auto" w:fill="F2F2F2" w:themeFill="background1" w:themeFillShade="F2"/>
            <w:noWrap/>
            <w:vAlign w:val="center"/>
            <w:hideMark/>
          </w:tcPr>
          <w:p w14:paraId="19683DD5"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83,51</w:t>
            </w:r>
          </w:p>
        </w:tc>
        <w:tc>
          <w:tcPr>
            <w:tcW w:w="737" w:type="dxa"/>
            <w:shd w:val="clear" w:color="auto" w:fill="F2F2F2" w:themeFill="background1" w:themeFillShade="F2"/>
            <w:noWrap/>
            <w:vAlign w:val="center"/>
            <w:hideMark/>
          </w:tcPr>
          <w:p w14:paraId="4F18CCE0"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589</w:t>
            </w:r>
          </w:p>
        </w:tc>
        <w:tc>
          <w:tcPr>
            <w:tcW w:w="737" w:type="dxa"/>
            <w:shd w:val="clear" w:color="auto" w:fill="F2F2F2" w:themeFill="background1" w:themeFillShade="F2"/>
            <w:noWrap/>
            <w:vAlign w:val="center"/>
            <w:hideMark/>
          </w:tcPr>
          <w:p w14:paraId="05788592"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527</w:t>
            </w:r>
          </w:p>
        </w:tc>
        <w:tc>
          <w:tcPr>
            <w:tcW w:w="737" w:type="dxa"/>
            <w:shd w:val="clear" w:color="auto" w:fill="F2F2F2" w:themeFill="background1" w:themeFillShade="F2"/>
            <w:noWrap/>
            <w:vAlign w:val="center"/>
            <w:hideMark/>
          </w:tcPr>
          <w:p w14:paraId="7BA8DD7F"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89,47</w:t>
            </w:r>
          </w:p>
        </w:tc>
        <w:tc>
          <w:tcPr>
            <w:tcW w:w="737" w:type="dxa"/>
            <w:shd w:val="clear" w:color="auto" w:fill="F2F2F2" w:themeFill="background1" w:themeFillShade="F2"/>
            <w:noWrap/>
            <w:vAlign w:val="center"/>
            <w:hideMark/>
          </w:tcPr>
          <w:p w14:paraId="18463877"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614</w:t>
            </w:r>
          </w:p>
        </w:tc>
        <w:tc>
          <w:tcPr>
            <w:tcW w:w="737" w:type="dxa"/>
            <w:shd w:val="clear" w:color="auto" w:fill="F2F2F2" w:themeFill="background1" w:themeFillShade="F2"/>
            <w:noWrap/>
            <w:vAlign w:val="center"/>
            <w:hideMark/>
          </w:tcPr>
          <w:p w14:paraId="58F0F34A"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558</w:t>
            </w:r>
          </w:p>
        </w:tc>
        <w:tc>
          <w:tcPr>
            <w:tcW w:w="737" w:type="dxa"/>
            <w:shd w:val="clear" w:color="auto" w:fill="F2F2F2" w:themeFill="background1" w:themeFillShade="F2"/>
            <w:noWrap/>
            <w:vAlign w:val="center"/>
            <w:hideMark/>
          </w:tcPr>
          <w:p w14:paraId="2EB2315B" w14:textId="77777777" w:rsidR="00113E2D" w:rsidRPr="00207120" w:rsidRDefault="00113E2D" w:rsidP="0069004E">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90,88</w:t>
            </w:r>
          </w:p>
        </w:tc>
      </w:tr>
    </w:tbl>
    <w:p w14:paraId="7D0D9DBC" w14:textId="77777777" w:rsidR="001D2CEF" w:rsidRPr="00207120" w:rsidRDefault="001D2CEF" w:rsidP="00276C61">
      <w:pPr>
        <w:rPr>
          <w:rFonts w:ascii="Times New Roman" w:hAnsi="Times New Roman" w:cs="Times New Roman"/>
          <w:bCs/>
          <w:i/>
          <w:iCs/>
          <w:sz w:val="18"/>
          <w:szCs w:val="18"/>
        </w:rPr>
      </w:pPr>
    </w:p>
    <w:p w14:paraId="0517F146" w14:textId="41192783" w:rsidR="00276C61" w:rsidRPr="00207120" w:rsidRDefault="00276C61" w:rsidP="001D2CEF">
      <w:pPr>
        <w:spacing w:after="0" w:line="240" w:lineRule="auto"/>
        <w:rPr>
          <w:rFonts w:ascii="Times New Roman" w:hAnsi="Times New Roman" w:cs="Times New Roman"/>
          <w:bCs/>
          <w:i/>
          <w:iCs/>
          <w:color w:val="000000" w:themeColor="text1"/>
          <w:sz w:val="18"/>
          <w:szCs w:val="18"/>
        </w:rPr>
      </w:pPr>
      <w:r w:rsidRPr="00207120">
        <w:rPr>
          <w:rFonts w:ascii="Times New Roman" w:hAnsi="Times New Roman" w:cs="Times New Roman"/>
          <w:bCs/>
          <w:i/>
          <w:iCs/>
          <w:color w:val="000000" w:themeColor="text1"/>
          <w:sz w:val="18"/>
          <w:szCs w:val="18"/>
        </w:rPr>
        <w:t>N1 - Nr. studenți înscriși în anul I; N2 - Nr. studenți (din N1) care au trecut în anul II (au promovat anul I); GP – Grad promovare</w:t>
      </w:r>
    </w:p>
    <w:p w14:paraId="4A6383B0" w14:textId="29C5FD7D" w:rsidR="006C61D6" w:rsidRPr="00207120" w:rsidRDefault="006C61D6" w:rsidP="001D2CEF">
      <w:pPr>
        <w:spacing w:after="0" w:line="240" w:lineRule="auto"/>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33471E55" w14:textId="77777777" w:rsidR="006C61D6" w:rsidRPr="00207120" w:rsidRDefault="006C61D6" w:rsidP="00276C61">
      <w:pPr>
        <w:rPr>
          <w:rFonts w:ascii="Times New Roman" w:hAnsi="Times New Roman" w:cs="Times New Roman"/>
          <w:b/>
          <w:bCs/>
          <w:i/>
          <w:iCs/>
          <w:sz w:val="18"/>
          <w:szCs w:val="18"/>
        </w:rPr>
      </w:pPr>
    </w:p>
    <w:p w14:paraId="1A7EBF32" w14:textId="77777777" w:rsidR="00276C61" w:rsidRPr="00207120" w:rsidRDefault="00276C61" w:rsidP="00ED3035">
      <w:pPr>
        <w:spacing w:after="0" w:line="240" w:lineRule="auto"/>
        <w:jc w:val="center"/>
        <w:rPr>
          <w:rFonts w:ascii="Times New Roman" w:hAnsi="Times New Roman" w:cs="Times New Roman"/>
          <w:b/>
        </w:rPr>
      </w:pPr>
    </w:p>
    <w:p w14:paraId="5FA4A7CE" w14:textId="77777777" w:rsidR="00276C61" w:rsidRPr="00207120" w:rsidRDefault="00276C61" w:rsidP="00ED3035">
      <w:pPr>
        <w:spacing w:after="0" w:line="240" w:lineRule="auto"/>
        <w:jc w:val="center"/>
        <w:rPr>
          <w:rFonts w:ascii="Times New Roman" w:hAnsi="Times New Roman" w:cs="Times New Roman"/>
          <w:b/>
        </w:rPr>
      </w:pPr>
    </w:p>
    <w:p w14:paraId="194B9805" w14:textId="77777777" w:rsidR="0095242B" w:rsidRPr="00207120" w:rsidRDefault="0095242B" w:rsidP="0095242B">
      <w:pPr>
        <w:spacing w:after="0"/>
        <w:jc w:val="right"/>
        <w:rPr>
          <w:rFonts w:ascii="Times New Roman" w:hAnsi="Times New Roman" w:cs="Times New Roman"/>
          <w:b/>
          <w:bCs/>
          <w:color w:val="074F6A" w:themeColor="accent4" w:themeShade="80"/>
        </w:rPr>
        <w:sectPr w:rsidR="0095242B" w:rsidRPr="00207120" w:rsidSect="00276C61">
          <w:pgSz w:w="16838" w:h="11906" w:orient="landscape" w:code="9"/>
          <w:pgMar w:top="1276" w:right="1418" w:bottom="992" w:left="992" w:header="720" w:footer="720" w:gutter="0"/>
          <w:cols w:space="720"/>
          <w:docGrid w:linePitch="360"/>
        </w:sectPr>
      </w:pPr>
    </w:p>
    <w:p w14:paraId="181BDF76" w14:textId="3A70C455" w:rsidR="0095242B" w:rsidRPr="00207120" w:rsidRDefault="0095242B" w:rsidP="0095242B">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16</w:t>
      </w:r>
    </w:p>
    <w:p w14:paraId="03375B8F" w14:textId="227ADA3D" w:rsidR="0095242B" w:rsidRPr="00207120" w:rsidRDefault="006D3DF9" w:rsidP="002568C3">
      <w:pPr>
        <w:spacing w:after="0"/>
        <w:jc w:val="center"/>
        <w:rPr>
          <w:rFonts w:ascii="Times New Roman" w:hAnsi="Times New Roman" w:cs="Times New Roman"/>
          <w:b/>
          <w:bCs/>
          <w:color w:val="074F6A" w:themeColor="accent4" w:themeShade="80"/>
        </w:rPr>
      </w:pPr>
      <w:bookmarkStart w:id="221" w:name="_Hlk232690327"/>
      <w:r w:rsidRPr="00207120">
        <w:rPr>
          <w:rFonts w:ascii="Times New Roman" w:hAnsi="Times New Roman" w:cs="Times New Roman"/>
          <w:b/>
          <w:color w:val="000000" w:themeColor="text1"/>
        </w:rPr>
        <w:t>Situația absolvenților de licență care continuă studiile universitare de masterat</w:t>
      </w:r>
      <w:bookmarkEnd w:id="221"/>
    </w:p>
    <w:p w14:paraId="1F3C97A9" w14:textId="77777777" w:rsidR="00276C61" w:rsidRPr="00207120" w:rsidRDefault="00276C61" w:rsidP="00ED3035">
      <w:pPr>
        <w:spacing w:after="0" w:line="240" w:lineRule="auto"/>
        <w:jc w:val="center"/>
        <w:rPr>
          <w:rFonts w:ascii="Times New Roman" w:hAnsi="Times New Roman" w:cs="Times New Roman"/>
          <w:b/>
          <w:color w:val="074F6A" w:themeColor="accent4" w:themeShade="80"/>
        </w:rPr>
      </w:pPr>
    </w:p>
    <w:p w14:paraId="3CF38D4F" w14:textId="1348C24E" w:rsidR="006D3DF9" w:rsidRPr="00207120" w:rsidRDefault="004A013D" w:rsidP="00ED3035">
      <w:pPr>
        <w:spacing w:after="0" w:line="240" w:lineRule="auto"/>
        <w:jc w:val="center"/>
        <w:rPr>
          <w:rFonts w:ascii="Times New Roman" w:hAnsi="Times New Roman" w:cs="Times New Roman"/>
          <w:bCs/>
        </w:rPr>
      </w:pPr>
      <w:r w:rsidRPr="00207120">
        <w:rPr>
          <w:rFonts w:ascii="Times New Roman" w:hAnsi="Times New Roman" w:cs="Times New Roman"/>
          <w:bCs/>
        </w:rPr>
        <w:t xml:space="preserve">I. </w:t>
      </w:r>
      <w:r w:rsidR="00312C2F" w:rsidRPr="00207120">
        <w:rPr>
          <w:rFonts w:ascii="Times New Roman" w:hAnsi="Times New Roman" w:cs="Times New Roman"/>
          <w:bCs/>
        </w:rPr>
        <w:t>Situația absolvenților de licență care continuă studiile universitare de masterat indiferent de domeniu</w:t>
      </w:r>
    </w:p>
    <w:p w14:paraId="7BE23569" w14:textId="77777777" w:rsidR="0064259D" w:rsidRPr="00207120" w:rsidRDefault="0064259D" w:rsidP="00ED3035">
      <w:pPr>
        <w:spacing w:after="0" w:line="240" w:lineRule="auto"/>
        <w:jc w:val="center"/>
        <w:rPr>
          <w:rFonts w:ascii="Times New Roman" w:hAnsi="Times New Roman" w:cs="Times New Roman"/>
          <w:bCs/>
        </w:rPr>
      </w:pPr>
    </w:p>
    <w:tbl>
      <w:tblPr>
        <w:tblW w:w="4767"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30"/>
        <w:gridCol w:w="786"/>
        <w:gridCol w:w="789"/>
        <w:gridCol w:w="789"/>
        <w:gridCol w:w="787"/>
        <w:gridCol w:w="790"/>
        <w:gridCol w:w="790"/>
        <w:gridCol w:w="787"/>
        <w:gridCol w:w="790"/>
        <w:gridCol w:w="790"/>
        <w:gridCol w:w="787"/>
        <w:gridCol w:w="790"/>
        <w:gridCol w:w="790"/>
        <w:gridCol w:w="787"/>
        <w:gridCol w:w="790"/>
        <w:gridCol w:w="784"/>
      </w:tblGrid>
      <w:tr w:rsidR="0064259D" w:rsidRPr="00207120" w14:paraId="6452E63A" w14:textId="77777777" w:rsidTr="00E05DB5">
        <w:trPr>
          <w:trHeight w:val="288"/>
          <w:jc w:val="center"/>
        </w:trPr>
        <w:tc>
          <w:tcPr>
            <w:tcW w:w="702" w:type="pct"/>
            <w:vMerge w:val="restart"/>
            <w:shd w:val="clear" w:color="auto" w:fill="F2F2F2" w:themeFill="background1" w:themeFillShade="F2"/>
            <w:noWrap/>
            <w:vAlign w:val="center"/>
            <w:hideMark/>
          </w:tcPr>
          <w:p w14:paraId="30280537" w14:textId="77777777" w:rsidR="0064259D" w:rsidRPr="00207120" w:rsidRDefault="0064259D" w:rsidP="00C27A91">
            <w:pPr>
              <w:spacing w:after="0" w:line="240" w:lineRule="auto"/>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Domeniul de studii universitare de licența</w:t>
            </w:r>
          </w:p>
        </w:tc>
        <w:tc>
          <w:tcPr>
            <w:tcW w:w="860" w:type="pct"/>
            <w:gridSpan w:val="3"/>
            <w:shd w:val="clear" w:color="auto" w:fill="F2F2F2" w:themeFill="background1" w:themeFillShade="F2"/>
            <w:noWrap/>
            <w:vAlign w:val="center"/>
            <w:hideMark/>
          </w:tcPr>
          <w:p w14:paraId="0A5CE36E"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w:t>
            </w:r>
          </w:p>
        </w:tc>
        <w:tc>
          <w:tcPr>
            <w:tcW w:w="860" w:type="pct"/>
            <w:gridSpan w:val="3"/>
            <w:shd w:val="clear" w:color="auto" w:fill="F2F2F2" w:themeFill="background1" w:themeFillShade="F2"/>
            <w:noWrap/>
            <w:vAlign w:val="center"/>
            <w:hideMark/>
          </w:tcPr>
          <w:p w14:paraId="288D9B46"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w:t>
            </w:r>
          </w:p>
        </w:tc>
        <w:tc>
          <w:tcPr>
            <w:tcW w:w="860" w:type="pct"/>
            <w:gridSpan w:val="3"/>
            <w:shd w:val="clear" w:color="auto" w:fill="F2F2F2" w:themeFill="background1" w:themeFillShade="F2"/>
            <w:noWrap/>
            <w:vAlign w:val="center"/>
            <w:hideMark/>
          </w:tcPr>
          <w:p w14:paraId="5B8A9BA1"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w:t>
            </w:r>
          </w:p>
        </w:tc>
        <w:tc>
          <w:tcPr>
            <w:tcW w:w="860" w:type="pct"/>
            <w:gridSpan w:val="3"/>
            <w:shd w:val="clear" w:color="auto" w:fill="F2F2F2" w:themeFill="background1" w:themeFillShade="F2"/>
            <w:noWrap/>
            <w:vAlign w:val="center"/>
            <w:hideMark/>
          </w:tcPr>
          <w:p w14:paraId="6F81491A"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w:t>
            </w:r>
          </w:p>
        </w:tc>
        <w:tc>
          <w:tcPr>
            <w:tcW w:w="860" w:type="pct"/>
            <w:gridSpan w:val="3"/>
            <w:shd w:val="clear" w:color="auto" w:fill="F2F2F2" w:themeFill="background1" w:themeFillShade="F2"/>
            <w:noWrap/>
            <w:vAlign w:val="center"/>
            <w:hideMark/>
          </w:tcPr>
          <w:p w14:paraId="4DDE4D93"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w:t>
            </w:r>
          </w:p>
        </w:tc>
      </w:tr>
      <w:tr w:rsidR="0064259D" w:rsidRPr="00207120" w14:paraId="2BD51429" w14:textId="77777777" w:rsidTr="00E05DB5">
        <w:trPr>
          <w:trHeight w:val="288"/>
          <w:jc w:val="center"/>
        </w:trPr>
        <w:tc>
          <w:tcPr>
            <w:tcW w:w="702" w:type="pct"/>
            <w:vMerge/>
            <w:shd w:val="clear" w:color="auto" w:fill="F2F2F2" w:themeFill="background1" w:themeFillShade="F2"/>
            <w:noWrap/>
            <w:vAlign w:val="center"/>
            <w:hideMark/>
          </w:tcPr>
          <w:p w14:paraId="5B573980" w14:textId="77777777" w:rsidR="0064259D" w:rsidRPr="00207120" w:rsidRDefault="0064259D" w:rsidP="00C27A91">
            <w:pPr>
              <w:spacing w:after="0" w:line="240" w:lineRule="auto"/>
              <w:rPr>
                <w:rFonts w:ascii="Times New Roman" w:eastAsia="Times New Roman" w:hAnsi="Times New Roman" w:cs="Times New Roman"/>
                <w:b/>
                <w:bCs/>
                <w:color w:val="000000"/>
                <w:kern w:val="0"/>
                <w:sz w:val="18"/>
                <w:szCs w:val="18"/>
                <w14:ligatures w14:val="none"/>
              </w:rPr>
            </w:pPr>
          </w:p>
        </w:tc>
        <w:tc>
          <w:tcPr>
            <w:tcW w:w="286" w:type="pct"/>
            <w:shd w:val="clear" w:color="auto" w:fill="F2F2F2" w:themeFill="background1" w:themeFillShade="F2"/>
            <w:noWrap/>
            <w:vAlign w:val="center"/>
            <w:hideMark/>
          </w:tcPr>
          <w:p w14:paraId="3C45DC0F" w14:textId="575C18B8"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5F180F41" w14:textId="63A367F9"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390E085B"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6A63596E"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006AD105" w14:textId="5C887660"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1CE14A31" w14:textId="4A1C4CA7"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09E7F513"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22B18C85"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10688567" w14:textId="190B9CB3"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14D2694B" w14:textId="4DE8F6F4"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671E2C29"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0B911526"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57E51258" w14:textId="1CA505C9"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09FD9503" w14:textId="65928F24"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604A3BCD"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1AE50BA8"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5FFCD9E3" w14:textId="48A8B781"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023FB99A" w14:textId="2A8B64B5" w:rsidR="0064259D" w:rsidRPr="00207120" w:rsidRDefault="00082332"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61BFFE25"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1D85A9F0" w14:textId="77777777" w:rsidR="0064259D" w:rsidRPr="00207120" w:rsidRDefault="0064259D" w:rsidP="00C27A91">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r>
      <w:tr w:rsidR="0064259D" w:rsidRPr="00207120" w14:paraId="1AB77E84" w14:textId="77777777" w:rsidTr="00E05DB5">
        <w:trPr>
          <w:trHeight w:val="288"/>
          <w:jc w:val="center"/>
        </w:trPr>
        <w:tc>
          <w:tcPr>
            <w:tcW w:w="702" w:type="pct"/>
            <w:noWrap/>
            <w:vAlign w:val="center"/>
            <w:hideMark/>
          </w:tcPr>
          <w:p w14:paraId="287336AC"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Administrarea afacerilor</w:t>
            </w:r>
          </w:p>
        </w:tc>
        <w:tc>
          <w:tcPr>
            <w:tcW w:w="286" w:type="pct"/>
            <w:noWrap/>
            <w:vAlign w:val="center"/>
            <w:hideMark/>
          </w:tcPr>
          <w:p w14:paraId="67052CC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79</w:t>
            </w:r>
          </w:p>
        </w:tc>
        <w:tc>
          <w:tcPr>
            <w:tcW w:w="287" w:type="pct"/>
            <w:noWrap/>
            <w:vAlign w:val="center"/>
            <w:hideMark/>
          </w:tcPr>
          <w:p w14:paraId="4C94261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6A85F8A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29,11</w:t>
            </w:r>
          </w:p>
        </w:tc>
        <w:tc>
          <w:tcPr>
            <w:tcW w:w="286" w:type="pct"/>
            <w:noWrap/>
            <w:vAlign w:val="center"/>
            <w:hideMark/>
          </w:tcPr>
          <w:p w14:paraId="309FFBC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w:t>
            </w:r>
          </w:p>
        </w:tc>
        <w:tc>
          <w:tcPr>
            <w:tcW w:w="287" w:type="pct"/>
            <w:noWrap/>
            <w:vAlign w:val="center"/>
            <w:hideMark/>
          </w:tcPr>
          <w:p w14:paraId="048AB91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58EC73B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22,83</w:t>
            </w:r>
          </w:p>
        </w:tc>
        <w:tc>
          <w:tcPr>
            <w:tcW w:w="286" w:type="pct"/>
            <w:noWrap/>
            <w:vAlign w:val="center"/>
            <w:hideMark/>
          </w:tcPr>
          <w:p w14:paraId="0220EA3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89</w:t>
            </w:r>
          </w:p>
        </w:tc>
        <w:tc>
          <w:tcPr>
            <w:tcW w:w="287" w:type="pct"/>
            <w:noWrap/>
            <w:vAlign w:val="center"/>
            <w:hideMark/>
          </w:tcPr>
          <w:p w14:paraId="43C5D73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17DDF1F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23,60</w:t>
            </w:r>
          </w:p>
        </w:tc>
        <w:tc>
          <w:tcPr>
            <w:tcW w:w="286" w:type="pct"/>
            <w:noWrap/>
            <w:vAlign w:val="center"/>
            <w:hideMark/>
          </w:tcPr>
          <w:p w14:paraId="38973AF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w:t>
            </w:r>
          </w:p>
        </w:tc>
        <w:tc>
          <w:tcPr>
            <w:tcW w:w="287" w:type="pct"/>
            <w:noWrap/>
            <w:vAlign w:val="center"/>
            <w:hideMark/>
          </w:tcPr>
          <w:p w14:paraId="1CBDC0B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3697F68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11,90</w:t>
            </w:r>
          </w:p>
        </w:tc>
        <w:tc>
          <w:tcPr>
            <w:tcW w:w="286" w:type="pct"/>
            <w:noWrap/>
            <w:vAlign w:val="center"/>
            <w:hideMark/>
          </w:tcPr>
          <w:p w14:paraId="7ED9EAD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w:t>
            </w:r>
          </w:p>
        </w:tc>
        <w:tc>
          <w:tcPr>
            <w:tcW w:w="287" w:type="pct"/>
            <w:noWrap/>
            <w:vAlign w:val="center"/>
            <w:hideMark/>
          </w:tcPr>
          <w:p w14:paraId="09132AB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3F5AD55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13,58</w:t>
            </w:r>
          </w:p>
        </w:tc>
      </w:tr>
      <w:tr w:rsidR="0064259D" w:rsidRPr="00207120" w14:paraId="19649286" w14:textId="77777777" w:rsidTr="00E05DB5">
        <w:trPr>
          <w:trHeight w:val="288"/>
          <w:jc w:val="center"/>
        </w:trPr>
        <w:tc>
          <w:tcPr>
            <w:tcW w:w="702" w:type="pct"/>
            <w:noWrap/>
            <w:vAlign w:val="center"/>
            <w:hideMark/>
          </w:tcPr>
          <w:p w14:paraId="0C7D56DD"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Agronomie</w:t>
            </w:r>
          </w:p>
        </w:tc>
        <w:tc>
          <w:tcPr>
            <w:tcW w:w="286" w:type="pct"/>
            <w:noWrap/>
            <w:vAlign w:val="center"/>
            <w:hideMark/>
          </w:tcPr>
          <w:p w14:paraId="3F7A05A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287" w:type="pct"/>
            <w:noWrap/>
            <w:vAlign w:val="center"/>
            <w:hideMark/>
          </w:tcPr>
          <w:p w14:paraId="47376EF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34A90CB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26,32</w:t>
            </w:r>
          </w:p>
        </w:tc>
        <w:tc>
          <w:tcPr>
            <w:tcW w:w="286" w:type="pct"/>
            <w:noWrap/>
            <w:vAlign w:val="center"/>
            <w:hideMark/>
          </w:tcPr>
          <w:p w14:paraId="545A970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287" w:type="pct"/>
            <w:noWrap/>
            <w:vAlign w:val="center"/>
            <w:hideMark/>
          </w:tcPr>
          <w:p w14:paraId="32610F1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508C782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21,95</w:t>
            </w:r>
          </w:p>
        </w:tc>
        <w:tc>
          <w:tcPr>
            <w:tcW w:w="286" w:type="pct"/>
            <w:noWrap/>
            <w:vAlign w:val="center"/>
            <w:hideMark/>
          </w:tcPr>
          <w:p w14:paraId="37EAAD7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287" w:type="pct"/>
            <w:noWrap/>
            <w:vAlign w:val="center"/>
            <w:hideMark/>
          </w:tcPr>
          <w:p w14:paraId="410C74C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15E9075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22,45</w:t>
            </w:r>
          </w:p>
        </w:tc>
        <w:tc>
          <w:tcPr>
            <w:tcW w:w="286" w:type="pct"/>
            <w:noWrap/>
            <w:vAlign w:val="center"/>
            <w:hideMark/>
          </w:tcPr>
          <w:p w14:paraId="27CBFAB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287" w:type="pct"/>
            <w:noWrap/>
            <w:vAlign w:val="center"/>
            <w:hideMark/>
          </w:tcPr>
          <w:p w14:paraId="575DEAF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490CC1B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16,67</w:t>
            </w:r>
          </w:p>
        </w:tc>
        <w:tc>
          <w:tcPr>
            <w:tcW w:w="286" w:type="pct"/>
            <w:noWrap/>
            <w:vAlign w:val="center"/>
            <w:hideMark/>
          </w:tcPr>
          <w:p w14:paraId="096FEF6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26403A8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287" w:type="pct"/>
            <w:noWrap/>
            <w:vAlign w:val="center"/>
            <w:hideMark/>
          </w:tcPr>
          <w:p w14:paraId="09122D6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15,38</w:t>
            </w:r>
          </w:p>
        </w:tc>
      </w:tr>
      <w:tr w:rsidR="0064259D" w:rsidRPr="00207120" w14:paraId="16B69E60" w14:textId="77777777" w:rsidTr="00E05DB5">
        <w:trPr>
          <w:trHeight w:val="288"/>
          <w:jc w:val="center"/>
        </w:trPr>
        <w:tc>
          <w:tcPr>
            <w:tcW w:w="702" w:type="pct"/>
            <w:noWrap/>
            <w:vAlign w:val="center"/>
            <w:hideMark/>
          </w:tcPr>
          <w:p w14:paraId="4255EACF"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informatică aplicată și sisteme inteligente</w:t>
            </w:r>
          </w:p>
        </w:tc>
        <w:tc>
          <w:tcPr>
            <w:tcW w:w="286" w:type="pct"/>
            <w:noWrap/>
            <w:vAlign w:val="center"/>
            <w:hideMark/>
          </w:tcPr>
          <w:p w14:paraId="751DCFA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287" w:type="pct"/>
            <w:noWrap/>
            <w:vAlign w:val="center"/>
            <w:hideMark/>
          </w:tcPr>
          <w:p w14:paraId="13B42C5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0214A93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32,43</w:t>
            </w:r>
          </w:p>
        </w:tc>
        <w:tc>
          <w:tcPr>
            <w:tcW w:w="286" w:type="pct"/>
            <w:noWrap/>
            <w:vAlign w:val="center"/>
            <w:hideMark/>
          </w:tcPr>
          <w:p w14:paraId="6DAD817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287" w:type="pct"/>
            <w:noWrap/>
            <w:vAlign w:val="center"/>
            <w:hideMark/>
          </w:tcPr>
          <w:p w14:paraId="344DB40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2400B86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46,67</w:t>
            </w:r>
          </w:p>
        </w:tc>
        <w:tc>
          <w:tcPr>
            <w:tcW w:w="286" w:type="pct"/>
            <w:noWrap/>
            <w:vAlign w:val="center"/>
            <w:hideMark/>
          </w:tcPr>
          <w:p w14:paraId="4AAE256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15DE855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14AD292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60,87</w:t>
            </w:r>
          </w:p>
        </w:tc>
        <w:tc>
          <w:tcPr>
            <w:tcW w:w="286" w:type="pct"/>
            <w:noWrap/>
            <w:vAlign w:val="center"/>
            <w:hideMark/>
          </w:tcPr>
          <w:p w14:paraId="5211786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0344746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7431CE8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61,54</w:t>
            </w:r>
          </w:p>
        </w:tc>
        <w:tc>
          <w:tcPr>
            <w:tcW w:w="286" w:type="pct"/>
            <w:noWrap/>
            <w:vAlign w:val="center"/>
            <w:hideMark/>
          </w:tcPr>
          <w:p w14:paraId="35CE209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3FC4125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6000B89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60,87</w:t>
            </w:r>
          </w:p>
        </w:tc>
      </w:tr>
      <w:tr w:rsidR="0064259D" w:rsidRPr="00207120" w14:paraId="38B0736B" w14:textId="77777777" w:rsidTr="00E05DB5">
        <w:trPr>
          <w:trHeight w:val="288"/>
          <w:jc w:val="center"/>
        </w:trPr>
        <w:tc>
          <w:tcPr>
            <w:tcW w:w="702" w:type="pct"/>
            <w:noWrap/>
            <w:vAlign w:val="center"/>
            <w:hideMark/>
          </w:tcPr>
          <w:p w14:paraId="76E685B7"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Chimie</w:t>
            </w:r>
          </w:p>
        </w:tc>
        <w:tc>
          <w:tcPr>
            <w:tcW w:w="286" w:type="pct"/>
            <w:noWrap/>
            <w:vAlign w:val="center"/>
            <w:hideMark/>
          </w:tcPr>
          <w:p w14:paraId="04A4AA3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3C2255F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0C48029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41979D3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707627D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7FE2F7B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72,73</w:t>
            </w:r>
          </w:p>
        </w:tc>
        <w:tc>
          <w:tcPr>
            <w:tcW w:w="286" w:type="pct"/>
            <w:noWrap/>
            <w:vAlign w:val="center"/>
            <w:hideMark/>
          </w:tcPr>
          <w:p w14:paraId="4145D92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2FA8BDD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77884AB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42A7CF6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3ACCC32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5C67074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286" w:type="pct"/>
            <w:noWrap/>
            <w:vAlign w:val="center"/>
            <w:hideMark/>
          </w:tcPr>
          <w:p w14:paraId="7790234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6FA598B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3EE029C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64259D" w:rsidRPr="00207120" w14:paraId="45199E2E" w14:textId="77777777" w:rsidTr="00E05DB5">
        <w:trPr>
          <w:trHeight w:val="288"/>
          <w:jc w:val="center"/>
        </w:trPr>
        <w:tc>
          <w:tcPr>
            <w:tcW w:w="702" w:type="pct"/>
            <w:noWrap/>
            <w:vAlign w:val="center"/>
            <w:hideMark/>
          </w:tcPr>
          <w:p w14:paraId="64489075"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w:t>
            </w:r>
          </w:p>
        </w:tc>
        <w:tc>
          <w:tcPr>
            <w:tcW w:w="286" w:type="pct"/>
            <w:noWrap/>
            <w:vAlign w:val="center"/>
            <w:hideMark/>
          </w:tcPr>
          <w:p w14:paraId="4EDAC85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287" w:type="pct"/>
            <w:noWrap/>
            <w:vAlign w:val="center"/>
            <w:hideMark/>
          </w:tcPr>
          <w:p w14:paraId="3A45C59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21BB27D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48,39</w:t>
            </w:r>
          </w:p>
        </w:tc>
        <w:tc>
          <w:tcPr>
            <w:tcW w:w="286" w:type="pct"/>
            <w:noWrap/>
            <w:vAlign w:val="center"/>
            <w:hideMark/>
          </w:tcPr>
          <w:p w14:paraId="23F392E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5258A70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2E0C86F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61,54</w:t>
            </w:r>
          </w:p>
        </w:tc>
        <w:tc>
          <w:tcPr>
            <w:tcW w:w="286" w:type="pct"/>
            <w:noWrap/>
            <w:vAlign w:val="center"/>
            <w:hideMark/>
          </w:tcPr>
          <w:p w14:paraId="31A2A04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46EA8E0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2F57165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59,09</w:t>
            </w:r>
          </w:p>
        </w:tc>
        <w:tc>
          <w:tcPr>
            <w:tcW w:w="286" w:type="pct"/>
            <w:noWrap/>
            <w:vAlign w:val="center"/>
            <w:hideMark/>
          </w:tcPr>
          <w:p w14:paraId="3B007D6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287" w:type="pct"/>
            <w:noWrap/>
            <w:vAlign w:val="center"/>
            <w:hideMark/>
          </w:tcPr>
          <w:p w14:paraId="1CD830B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2CD2855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57,14</w:t>
            </w:r>
          </w:p>
        </w:tc>
        <w:tc>
          <w:tcPr>
            <w:tcW w:w="286" w:type="pct"/>
            <w:noWrap/>
            <w:vAlign w:val="center"/>
            <w:hideMark/>
          </w:tcPr>
          <w:p w14:paraId="2352742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287" w:type="pct"/>
            <w:noWrap/>
            <w:vAlign w:val="center"/>
            <w:hideMark/>
          </w:tcPr>
          <w:p w14:paraId="2D3E1D2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42F17B7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54,55</w:t>
            </w:r>
          </w:p>
        </w:tc>
      </w:tr>
      <w:tr w:rsidR="0064259D" w:rsidRPr="00207120" w14:paraId="277A3D02" w14:textId="77777777" w:rsidTr="00E05DB5">
        <w:trPr>
          <w:trHeight w:val="288"/>
          <w:jc w:val="center"/>
        </w:trPr>
        <w:tc>
          <w:tcPr>
            <w:tcW w:w="702" w:type="pct"/>
            <w:noWrap/>
            <w:vAlign w:val="center"/>
            <w:hideMark/>
          </w:tcPr>
          <w:p w14:paraId="02D6156B"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Drept</w:t>
            </w:r>
          </w:p>
        </w:tc>
        <w:tc>
          <w:tcPr>
            <w:tcW w:w="286" w:type="pct"/>
            <w:noWrap/>
            <w:vAlign w:val="center"/>
            <w:hideMark/>
          </w:tcPr>
          <w:p w14:paraId="6A00610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c>
          <w:tcPr>
            <w:tcW w:w="287" w:type="pct"/>
            <w:noWrap/>
            <w:vAlign w:val="center"/>
            <w:hideMark/>
          </w:tcPr>
          <w:p w14:paraId="2B96CAA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287" w:type="pct"/>
            <w:noWrap/>
            <w:vAlign w:val="center"/>
            <w:hideMark/>
          </w:tcPr>
          <w:p w14:paraId="52E9E86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27,14</w:t>
            </w:r>
          </w:p>
        </w:tc>
        <w:tc>
          <w:tcPr>
            <w:tcW w:w="286" w:type="pct"/>
            <w:noWrap/>
            <w:vAlign w:val="center"/>
            <w:hideMark/>
          </w:tcPr>
          <w:p w14:paraId="7285689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287" w:type="pct"/>
            <w:noWrap/>
            <w:vAlign w:val="center"/>
            <w:hideMark/>
          </w:tcPr>
          <w:p w14:paraId="030988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1FD4B92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44,00</w:t>
            </w:r>
          </w:p>
        </w:tc>
        <w:tc>
          <w:tcPr>
            <w:tcW w:w="286" w:type="pct"/>
            <w:noWrap/>
            <w:vAlign w:val="center"/>
            <w:hideMark/>
          </w:tcPr>
          <w:p w14:paraId="3ECF63A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w:t>
            </w:r>
          </w:p>
        </w:tc>
        <w:tc>
          <w:tcPr>
            <w:tcW w:w="287" w:type="pct"/>
            <w:noWrap/>
            <w:vAlign w:val="center"/>
            <w:hideMark/>
          </w:tcPr>
          <w:p w14:paraId="352F231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6C62C56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18,06</w:t>
            </w:r>
          </w:p>
        </w:tc>
        <w:tc>
          <w:tcPr>
            <w:tcW w:w="286" w:type="pct"/>
            <w:noWrap/>
            <w:vAlign w:val="center"/>
            <w:hideMark/>
          </w:tcPr>
          <w:p w14:paraId="243C17A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w:t>
            </w:r>
          </w:p>
        </w:tc>
        <w:tc>
          <w:tcPr>
            <w:tcW w:w="287" w:type="pct"/>
            <w:noWrap/>
            <w:vAlign w:val="center"/>
            <w:hideMark/>
          </w:tcPr>
          <w:p w14:paraId="30631DE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657E28E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10,53</w:t>
            </w:r>
          </w:p>
        </w:tc>
        <w:tc>
          <w:tcPr>
            <w:tcW w:w="286" w:type="pct"/>
            <w:noWrap/>
            <w:vAlign w:val="center"/>
            <w:hideMark/>
          </w:tcPr>
          <w:p w14:paraId="33F378B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287" w:type="pct"/>
            <w:noWrap/>
            <w:vAlign w:val="center"/>
            <w:hideMark/>
          </w:tcPr>
          <w:p w14:paraId="1E6BB03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287" w:type="pct"/>
            <w:noWrap/>
            <w:vAlign w:val="center"/>
            <w:hideMark/>
          </w:tcPr>
          <w:p w14:paraId="2453373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64259D" w:rsidRPr="00207120" w14:paraId="3FEDA605" w14:textId="77777777" w:rsidTr="00E05DB5">
        <w:trPr>
          <w:trHeight w:val="288"/>
          <w:jc w:val="center"/>
        </w:trPr>
        <w:tc>
          <w:tcPr>
            <w:tcW w:w="702" w:type="pct"/>
            <w:noWrap/>
            <w:vAlign w:val="center"/>
            <w:hideMark/>
          </w:tcPr>
          <w:p w14:paraId="17832B27"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și sport</w:t>
            </w:r>
          </w:p>
        </w:tc>
        <w:tc>
          <w:tcPr>
            <w:tcW w:w="286" w:type="pct"/>
            <w:noWrap/>
            <w:vAlign w:val="center"/>
            <w:hideMark/>
          </w:tcPr>
          <w:p w14:paraId="1E1B3E3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287" w:type="pct"/>
            <w:noWrap/>
            <w:vAlign w:val="center"/>
            <w:hideMark/>
          </w:tcPr>
          <w:p w14:paraId="162E0BD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7F89CEE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40,74</w:t>
            </w:r>
          </w:p>
        </w:tc>
        <w:tc>
          <w:tcPr>
            <w:tcW w:w="286" w:type="pct"/>
            <w:noWrap/>
            <w:vAlign w:val="center"/>
            <w:hideMark/>
          </w:tcPr>
          <w:p w14:paraId="64D2BDB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287" w:type="pct"/>
            <w:noWrap/>
            <w:vAlign w:val="center"/>
            <w:hideMark/>
          </w:tcPr>
          <w:p w14:paraId="03C615C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613EB23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42,11</w:t>
            </w:r>
          </w:p>
        </w:tc>
        <w:tc>
          <w:tcPr>
            <w:tcW w:w="286" w:type="pct"/>
            <w:noWrap/>
            <w:vAlign w:val="center"/>
            <w:hideMark/>
          </w:tcPr>
          <w:p w14:paraId="3D47949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287" w:type="pct"/>
            <w:noWrap/>
            <w:vAlign w:val="center"/>
            <w:hideMark/>
          </w:tcPr>
          <w:p w14:paraId="7E1B351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74CFEEC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33,33</w:t>
            </w:r>
          </w:p>
        </w:tc>
        <w:tc>
          <w:tcPr>
            <w:tcW w:w="286" w:type="pct"/>
            <w:noWrap/>
            <w:vAlign w:val="center"/>
            <w:hideMark/>
          </w:tcPr>
          <w:p w14:paraId="6808DA4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287" w:type="pct"/>
            <w:noWrap/>
            <w:vAlign w:val="center"/>
            <w:hideMark/>
          </w:tcPr>
          <w:p w14:paraId="36ABC63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76E00AB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42,86</w:t>
            </w:r>
          </w:p>
        </w:tc>
        <w:tc>
          <w:tcPr>
            <w:tcW w:w="286" w:type="pct"/>
            <w:noWrap/>
            <w:vAlign w:val="center"/>
            <w:hideMark/>
          </w:tcPr>
          <w:p w14:paraId="0C06F28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287" w:type="pct"/>
            <w:noWrap/>
            <w:vAlign w:val="center"/>
            <w:hideMark/>
          </w:tcPr>
          <w:p w14:paraId="01940BB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2792A5C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59,46</w:t>
            </w:r>
          </w:p>
        </w:tc>
      </w:tr>
      <w:tr w:rsidR="0064259D" w:rsidRPr="00207120" w14:paraId="71EFC3DC" w14:textId="77777777" w:rsidTr="00E05DB5">
        <w:trPr>
          <w:trHeight w:val="288"/>
          <w:jc w:val="center"/>
        </w:trPr>
        <w:tc>
          <w:tcPr>
            <w:tcW w:w="702" w:type="pct"/>
            <w:noWrap/>
            <w:vAlign w:val="center"/>
            <w:hideMark/>
          </w:tcPr>
          <w:p w14:paraId="1B06E90B"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Finanțe</w:t>
            </w:r>
          </w:p>
        </w:tc>
        <w:tc>
          <w:tcPr>
            <w:tcW w:w="286" w:type="pct"/>
            <w:noWrap/>
            <w:vAlign w:val="center"/>
            <w:hideMark/>
          </w:tcPr>
          <w:p w14:paraId="7327174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3DB4AED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57A398C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3A284EF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37699F8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6A19394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59,09</w:t>
            </w:r>
          </w:p>
        </w:tc>
        <w:tc>
          <w:tcPr>
            <w:tcW w:w="286" w:type="pct"/>
            <w:noWrap/>
            <w:vAlign w:val="center"/>
            <w:hideMark/>
          </w:tcPr>
          <w:p w14:paraId="64B67C8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47D53CC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5A89C5C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c>
          <w:tcPr>
            <w:tcW w:w="286" w:type="pct"/>
            <w:noWrap/>
            <w:vAlign w:val="center"/>
            <w:hideMark/>
          </w:tcPr>
          <w:p w14:paraId="72747C0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79C7804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7591B66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62,50</w:t>
            </w:r>
          </w:p>
        </w:tc>
        <w:tc>
          <w:tcPr>
            <w:tcW w:w="286" w:type="pct"/>
            <w:noWrap/>
            <w:vAlign w:val="center"/>
            <w:hideMark/>
          </w:tcPr>
          <w:p w14:paraId="720F82A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5815316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40149D9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57,69</w:t>
            </w:r>
          </w:p>
        </w:tc>
      </w:tr>
      <w:tr w:rsidR="0064259D" w:rsidRPr="00207120" w14:paraId="50C1ED83" w14:textId="77777777" w:rsidTr="00E05DB5">
        <w:trPr>
          <w:trHeight w:val="288"/>
          <w:jc w:val="center"/>
        </w:trPr>
        <w:tc>
          <w:tcPr>
            <w:tcW w:w="702" w:type="pct"/>
            <w:noWrap/>
            <w:vAlign w:val="center"/>
            <w:hideMark/>
          </w:tcPr>
          <w:p w14:paraId="1639CCBB"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Fizica</w:t>
            </w:r>
          </w:p>
        </w:tc>
        <w:tc>
          <w:tcPr>
            <w:tcW w:w="286" w:type="pct"/>
            <w:noWrap/>
            <w:vAlign w:val="center"/>
            <w:hideMark/>
          </w:tcPr>
          <w:p w14:paraId="426FD48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5738705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287" w:type="pct"/>
            <w:noWrap/>
            <w:vAlign w:val="center"/>
            <w:hideMark/>
          </w:tcPr>
          <w:p w14:paraId="2B3BAAA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22,22</w:t>
            </w:r>
          </w:p>
        </w:tc>
        <w:tc>
          <w:tcPr>
            <w:tcW w:w="286" w:type="pct"/>
            <w:noWrap/>
            <w:vAlign w:val="center"/>
            <w:hideMark/>
          </w:tcPr>
          <w:p w14:paraId="2B0DAC3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4694AFF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5130805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4CB82DA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50BBFAF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5696CDE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c>
          <w:tcPr>
            <w:tcW w:w="286" w:type="pct"/>
            <w:noWrap/>
            <w:vAlign w:val="center"/>
            <w:hideMark/>
          </w:tcPr>
          <w:p w14:paraId="72654B3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330451D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47C416C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48AB4F5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6F0FEED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287" w:type="pct"/>
            <w:noWrap/>
            <w:vAlign w:val="center"/>
            <w:hideMark/>
          </w:tcPr>
          <w:p w14:paraId="514B4C7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r>
      <w:tr w:rsidR="0064259D" w:rsidRPr="00207120" w14:paraId="2F21B26D" w14:textId="77777777" w:rsidTr="00E05DB5">
        <w:trPr>
          <w:trHeight w:val="288"/>
          <w:jc w:val="center"/>
        </w:trPr>
        <w:tc>
          <w:tcPr>
            <w:tcW w:w="702" w:type="pct"/>
            <w:noWrap/>
            <w:vAlign w:val="center"/>
            <w:hideMark/>
          </w:tcPr>
          <w:p w14:paraId="3AC1AAD5"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Geografie</w:t>
            </w:r>
          </w:p>
        </w:tc>
        <w:tc>
          <w:tcPr>
            <w:tcW w:w="286" w:type="pct"/>
            <w:noWrap/>
            <w:vAlign w:val="center"/>
            <w:hideMark/>
          </w:tcPr>
          <w:p w14:paraId="32C38AF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287" w:type="pct"/>
            <w:noWrap/>
            <w:vAlign w:val="center"/>
            <w:hideMark/>
          </w:tcPr>
          <w:p w14:paraId="12B6FA8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10B6BE6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55,56</w:t>
            </w:r>
          </w:p>
        </w:tc>
        <w:tc>
          <w:tcPr>
            <w:tcW w:w="286" w:type="pct"/>
            <w:noWrap/>
            <w:vAlign w:val="center"/>
            <w:hideMark/>
          </w:tcPr>
          <w:p w14:paraId="4DB249D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4BC74BD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7B6552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76,19</w:t>
            </w:r>
          </w:p>
        </w:tc>
        <w:tc>
          <w:tcPr>
            <w:tcW w:w="286" w:type="pct"/>
            <w:noWrap/>
            <w:vAlign w:val="center"/>
            <w:hideMark/>
          </w:tcPr>
          <w:p w14:paraId="68EE446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17C4532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61B6F08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84,62</w:t>
            </w:r>
          </w:p>
        </w:tc>
        <w:tc>
          <w:tcPr>
            <w:tcW w:w="286" w:type="pct"/>
            <w:noWrap/>
            <w:vAlign w:val="center"/>
            <w:hideMark/>
          </w:tcPr>
          <w:p w14:paraId="42368AC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287" w:type="pct"/>
            <w:noWrap/>
            <w:vAlign w:val="center"/>
            <w:hideMark/>
          </w:tcPr>
          <w:p w14:paraId="41774B1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1889685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62,96</w:t>
            </w:r>
          </w:p>
        </w:tc>
        <w:tc>
          <w:tcPr>
            <w:tcW w:w="286" w:type="pct"/>
            <w:noWrap/>
            <w:vAlign w:val="center"/>
            <w:hideMark/>
          </w:tcPr>
          <w:p w14:paraId="6A73713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287" w:type="pct"/>
            <w:noWrap/>
            <w:vAlign w:val="center"/>
            <w:hideMark/>
          </w:tcPr>
          <w:p w14:paraId="69CA647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147D89F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53,13</w:t>
            </w:r>
          </w:p>
        </w:tc>
      </w:tr>
      <w:tr w:rsidR="0064259D" w:rsidRPr="00207120" w14:paraId="4FD6ED95" w14:textId="77777777" w:rsidTr="00E05DB5">
        <w:trPr>
          <w:trHeight w:val="288"/>
          <w:jc w:val="center"/>
        </w:trPr>
        <w:tc>
          <w:tcPr>
            <w:tcW w:w="702" w:type="pct"/>
            <w:noWrap/>
            <w:vAlign w:val="center"/>
            <w:hideMark/>
          </w:tcPr>
          <w:p w14:paraId="3AC6CB33"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Materialelor</w:t>
            </w:r>
          </w:p>
        </w:tc>
        <w:tc>
          <w:tcPr>
            <w:tcW w:w="286" w:type="pct"/>
            <w:noWrap/>
            <w:vAlign w:val="center"/>
            <w:hideMark/>
          </w:tcPr>
          <w:p w14:paraId="776E47E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5CCA5E9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5A9B745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87,50</w:t>
            </w:r>
          </w:p>
        </w:tc>
        <w:tc>
          <w:tcPr>
            <w:tcW w:w="286" w:type="pct"/>
            <w:noWrap/>
            <w:vAlign w:val="center"/>
            <w:hideMark/>
          </w:tcPr>
          <w:p w14:paraId="18CAEAE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3BA2435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5AFEF70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0258139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07F3B92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2C13FE3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53,85</w:t>
            </w:r>
          </w:p>
        </w:tc>
        <w:tc>
          <w:tcPr>
            <w:tcW w:w="286" w:type="pct"/>
            <w:noWrap/>
            <w:vAlign w:val="center"/>
            <w:hideMark/>
          </w:tcPr>
          <w:p w14:paraId="160B7E8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5201B86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270B2D5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c>
          <w:tcPr>
            <w:tcW w:w="286" w:type="pct"/>
            <w:noWrap/>
            <w:vAlign w:val="center"/>
            <w:hideMark/>
          </w:tcPr>
          <w:p w14:paraId="72D6C7A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34B55CB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2CB250E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78,26</w:t>
            </w:r>
          </w:p>
        </w:tc>
      </w:tr>
      <w:tr w:rsidR="0064259D" w:rsidRPr="00207120" w14:paraId="461939BD" w14:textId="77777777" w:rsidTr="00E05DB5">
        <w:trPr>
          <w:trHeight w:val="288"/>
          <w:jc w:val="center"/>
        </w:trPr>
        <w:tc>
          <w:tcPr>
            <w:tcW w:w="702" w:type="pct"/>
            <w:noWrap/>
            <w:vAlign w:val="center"/>
            <w:hideMark/>
          </w:tcPr>
          <w:p w14:paraId="03655F66"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Mediului</w:t>
            </w:r>
          </w:p>
        </w:tc>
        <w:tc>
          <w:tcPr>
            <w:tcW w:w="286" w:type="pct"/>
            <w:noWrap/>
            <w:vAlign w:val="center"/>
            <w:hideMark/>
          </w:tcPr>
          <w:p w14:paraId="63097F9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7E7135F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582F808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48,00</w:t>
            </w:r>
          </w:p>
        </w:tc>
        <w:tc>
          <w:tcPr>
            <w:tcW w:w="286" w:type="pct"/>
            <w:noWrap/>
            <w:vAlign w:val="center"/>
            <w:hideMark/>
          </w:tcPr>
          <w:p w14:paraId="3163499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490BBBD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6231FC9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70,00</w:t>
            </w:r>
          </w:p>
        </w:tc>
        <w:tc>
          <w:tcPr>
            <w:tcW w:w="286" w:type="pct"/>
            <w:noWrap/>
            <w:vAlign w:val="center"/>
            <w:hideMark/>
          </w:tcPr>
          <w:p w14:paraId="32B45D1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4C63F73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3210249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47,62</w:t>
            </w:r>
          </w:p>
        </w:tc>
        <w:tc>
          <w:tcPr>
            <w:tcW w:w="286" w:type="pct"/>
            <w:noWrap/>
            <w:vAlign w:val="center"/>
            <w:hideMark/>
          </w:tcPr>
          <w:p w14:paraId="3057A6D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2DA9647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568036E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57,14</w:t>
            </w:r>
          </w:p>
        </w:tc>
        <w:tc>
          <w:tcPr>
            <w:tcW w:w="286" w:type="pct"/>
            <w:noWrap/>
            <w:vAlign w:val="center"/>
            <w:hideMark/>
          </w:tcPr>
          <w:p w14:paraId="0FC7C1B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7D5F7C5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5332274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69,23</w:t>
            </w:r>
          </w:p>
        </w:tc>
      </w:tr>
      <w:tr w:rsidR="0064259D" w:rsidRPr="00207120" w14:paraId="3029097D" w14:textId="77777777" w:rsidTr="00E05DB5">
        <w:trPr>
          <w:trHeight w:val="288"/>
          <w:jc w:val="center"/>
        </w:trPr>
        <w:tc>
          <w:tcPr>
            <w:tcW w:w="702" w:type="pct"/>
            <w:noWrap/>
            <w:vAlign w:val="center"/>
            <w:hideMark/>
          </w:tcPr>
          <w:p w14:paraId="50C8DFED"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Produselor Alimentare</w:t>
            </w:r>
          </w:p>
        </w:tc>
        <w:tc>
          <w:tcPr>
            <w:tcW w:w="286" w:type="pct"/>
            <w:noWrap/>
            <w:vAlign w:val="center"/>
            <w:hideMark/>
          </w:tcPr>
          <w:p w14:paraId="45435FE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44C26AA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71830ED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46,15</w:t>
            </w:r>
          </w:p>
        </w:tc>
        <w:tc>
          <w:tcPr>
            <w:tcW w:w="286" w:type="pct"/>
            <w:noWrap/>
            <w:vAlign w:val="center"/>
            <w:hideMark/>
          </w:tcPr>
          <w:p w14:paraId="4BDD3D7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018B3BA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557B0A3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6C44D14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271E680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548A253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286" w:type="pct"/>
            <w:noWrap/>
            <w:vAlign w:val="center"/>
            <w:hideMark/>
          </w:tcPr>
          <w:p w14:paraId="52C2AA2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1106D86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4EA9151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479B61E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2F08DF5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026D24C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81,82</w:t>
            </w:r>
          </w:p>
        </w:tc>
      </w:tr>
      <w:tr w:rsidR="0064259D" w:rsidRPr="00207120" w14:paraId="24C4FC83" w14:textId="77777777" w:rsidTr="00E05DB5">
        <w:trPr>
          <w:trHeight w:val="288"/>
          <w:jc w:val="center"/>
        </w:trPr>
        <w:tc>
          <w:tcPr>
            <w:tcW w:w="702" w:type="pct"/>
            <w:noWrap/>
            <w:vAlign w:val="center"/>
            <w:hideMark/>
          </w:tcPr>
          <w:p w14:paraId="315DCB6B"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Chimică</w:t>
            </w:r>
          </w:p>
        </w:tc>
        <w:tc>
          <w:tcPr>
            <w:tcW w:w="286" w:type="pct"/>
            <w:noWrap/>
            <w:vAlign w:val="center"/>
            <w:hideMark/>
          </w:tcPr>
          <w:p w14:paraId="76518B8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3162BB1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33AF734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76,92</w:t>
            </w:r>
          </w:p>
        </w:tc>
        <w:tc>
          <w:tcPr>
            <w:tcW w:w="286" w:type="pct"/>
            <w:noWrap/>
            <w:vAlign w:val="center"/>
            <w:hideMark/>
          </w:tcPr>
          <w:p w14:paraId="6CE697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655D5CD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287" w:type="pct"/>
            <w:noWrap/>
            <w:vAlign w:val="center"/>
            <w:hideMark/>
          </w:tcPr>
          <w:p w14:paraId="49BF96A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12,50</w:t>
            </w:r>
          </w:p>
        </w:tc>
        <w:tc>
          <w:tcPr>
            <w:tcW w:w="286" w:type="pct"/>
            <w:noWrap/>
            <w:vAlign w:val="center"/>
            <w:hideMark/>
          </w:tcPr>
          <w:p w14:paraId="560413E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757C99C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4825243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90,00</w:t>
            </w:r>
          </w:p>
        </w:tc>
        <w:tc>
          <w:tcPr>
            <w:tcW w:w="286" w:type="pct"/>
            <w:noWrap/>
            <w:vAlign w:val="center"/>
            <w:hideMark/>
          </w:tcPr>
          <w:p w14:paraId="53EC1F3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247544E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41E17BA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88,89</w:t>
            </w:r>
          </w:p>
        </w:tc>
        <w:tc>
          <w:tcPr>
            <w:tcW w:w="286" w:type="pct"/>
            <w:noWrap/>
            <w:vAlign w:val="center"/>
            <w:hideMark/>
          </w:tcPr>
          <w:p w14:paraId="0250B94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6DE111A3"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6E6E9E8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64259D" w:rsidRPr="00207120" w14:paraId="6361D11E" w14:textId="77777777" w:rsidTr="00E05DB5">
        <w:trPr>
          <w:trHeight w:val="288"/>
          <w:jc w:val="center"/>
        </w:trPr>
        <w:tc>
          <w:tcPr>
            <w:tcW w:w="702" w:type="pct"/>
            <w:noWrap/>
            <w:vAlign w:val="center"/>
            <w:hideMark/>
          </w:tcPr>
          <w:p w14:paraId="3417E21E"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electrică</w:t>
            </w:r>
          </w:p>
        </w:tc>
        <w:tc>
          <w:tcPr>
            <w:tcW w:w="286" w:type="pct"/>
            <w:noWrap/>
            <w:vAlign w:val="center"/>
            <w:hideMark/>
          </w:tcPr>
          <w:p w14:paraId="134A590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26469AB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7DA94BC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81,25</w:t>
            </w:r>
          </w:p>
        </w:tc>
        <w:tc>
          <w:tcPr>
            <w:tcW w:w="286" w:type="pct"/>
            <w:noWrap/>
            <w:vAlign w:val="center"/>
            <w:hideMark/>
          </w:tcPr>
          <w:p w14:paraId="62CCABB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60E5768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5E0034F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48FBC19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7D3F897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098A580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76,92</w:t>
            </w:r>
          </w:p>
        </w:tc>
        <w:tc>
          <w:tcPr>
            <w:tcW w:w="286" w:type="pct"/>
            <w:noWrap/>
            <w:vAlign w:val="center"/>
            <w:hideMark/>
          </w:tcPr>
          <w:p w14:paraId="1B5EDEE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2199204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0A7802A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92,31</w:t>
            </w:r>
          </w:p>
        </w:tc>
        <w:tc>
          <w:tcPr>
            <w:tcW w:w="286" w:type="pct"/>
            <w:noWrap/>
            <w:vAlign w:val="center"/>
            <w:hideMark/>
          </w:tcPr>
          <w:p w14:paraId="390AD01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6EDD826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42E196C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68,75</w:t>
            </w:r>
          </w:p>
        </w:tc>
      </w:tr>
      <w:tr w:rsidR="0064259D" w:rsidRPr="00207120" w14:paraId="0E06203B" w14:textId="77777777" w:rsidTr="00E05DB5">
        <w:trPr>
          <w:trHeight w:val="288"/>
          <w:jc w:val="center"/>
        </w:trPr>
        <w:tc>
          <w:tcPr>
            <w:tcW w:w="702" w:type="pct"/>
            <w:noWrap/>
            <w:vAlign w:val="center"/>
            <w:hideMark/>
          </w:tcPr>
          <w:p w14:paraId="3AA045AA"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electronică și telecomunicații și tehnologii informaționale</w:t>
            </w:r>
          </w:p>
        </w:tc>
        <w:tc>
          <w:tcPr>
            <w:tcW w:w="286" w:type="pct"/>
            <w:noWrap/>
            <w:vAlign w:val="center"/>
            <w:hideMark/>
          </w:tcPr>
          <w:p w14:paraId="319D557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287" w:type="pct"/>
            <w:noWrap/>
            <w:vAlign w:val="center"/>
            <w:hideMark/>
          </w:tcPr>
          <w:p w14:paraId="7BE46D6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0544F01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40BB71B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43</w:t>
            </w:r>
          </w:p>
        </w:tc>
        <w:tc>
          <w:tcPr>
            <w:tcW w:w="287" w:type="pct"/>
            <w:noWrap/>
            <w:vAlign w:val="center"/>
            <w:hideMark/>
          </w:tcPr>
          <w:p w14:paraId="7205EDF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6886117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53,49</w:t>
            </w:r>
          </w:p>
        </w:tc>
        <w:tc>
          <w:tcPr>
            <w:tcW w:w="286" w:type="pct"/>
            <w:noWrap/>
            <w:vAlign w:val="center"/>
            <w:hideMark/>
          </w:tcPr>
          <w:p w14:paraId="7A57DC4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287" w:type="pct"/>
            <w:noWrap/>
            <w:vAlign w:val="center"/>
            <w:hideMark/>
          </w:tcPr>
          <w:p w14:paraId="17A9E9B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287" w:type="pct"/>
            <w:noWrap/>
            <w:vAlign w:val="center"/>
            <w:hideMark/>
          </w:tcPr>
          <w:p w14:paraId="6C787A4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57,58</w:t>
            </w:r>
          </w:p>
        </w:tc>
        <w:tc>
          <w:tcPr>
            <w:tcW w:w="286" w:type="pct"/>
            <w:noWrap/>
            <w:vAlign w:val="center"/>
            <w:hideMark/>
          </w:tcPr>
          <w:p w14:paraId="64F803B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287" w:type="pct"/>
            <w:noWrap/>
            <w:vAlign w:val="center"/>
            <w:hideMark/>
          </w:tcPr>
          <w:p w14:paraId="19B311C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05BE66D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68,42</w:t>
            </w:r>
          </w:p>
        </w:tc>
        <w:tc>
          <w:tcPr>
            <w:tcW w:w="286" w:type="pct"/>
            <w:noWrap/>
            <w:vAlign w:val="center"/>
            <w:hideMark/>
          </w:tcPr>
          <w:p w14:paraId="747B6A7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287" w:type="pct"/>
            <w:noWrap/>
            <w:vAlign w:val="center"/>
            <w:hideMark/>
          </w:tcPr>
          <w:p w14:paraId="3DB051D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03F78B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53,33</w:t>
            </w:r>
          </w:p>
        </w:tc>
      </w:tr>
      <w:tr w:rsidR="0064259D" w:rsidRPr="00207120" w14:paraId="1F756194" w14:textId="77777777" w:rsidTr="00E05DB5">
        <w:trPr>
          <w:trHeight w:val="288"/>
          <w:jc w:val="center"/>
        </w:trPr>
        <w:tc>
          <w:tcPr>
            <w:tcW w:w="702" w:type="pct"/>
            <w:noWrap/>
            <w:vAlign w:val="center"/>
            <w:hideMark/>
          </w:tcPr>
          <w:p w14:paraId="1C0F2990"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energetică</w:t>
            </w:r>
          </w:p>
        </w:tc>
        <w:tc>
          <w:tcPr>
            <w:tcW w:w="286" w:type="pct"/>
            <w:noWrap/>
            <w:vAlign w:val="center"/>
            <w:hideMark/>
          </w:tcPr>
          <w:p w14:paraId="0CBA40A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604ED0C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4AAC768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70,00</w:t>
            </w:r>
          </w:p>
        </w:tc>
        <w:tc>
          <w:tcPr>
            <w:tcW w:w="286" w:type="pct"/>
            <w:noWrap/>
            <w:vAlign w:val="center"/>
            <w:hideMark/>
          </w:tcPr>
          <w:p w14:paraId="554AF14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3717166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0BC3063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91,67</w:t>
            </w:r>
          </w:p>
        </w:tc>
        <w:tc>
          <w:tcPr>
            <w:tcW w:w="286" w:type="pct"/>
            <w:noWrap/>
            <w:vAlign w:val="center"/>
            <w:hideMark/>
          </w:tcPr>
          <w:p w14:paraId="53D270E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4B42309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454F3FE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0C52CD4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5F9A8A5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287" w:type="pct"/>
            <w:noWrap/>
            <w:vAlign w:val="center"/>
            <w:hideMark/>
          </w:tcPr>
          <w:p w14:paraId="46B9179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71,43</w:t>
            </w:r>
          </w:p>
        </w:tc>
        <w:tc>
          <w:tcPr>
            <w:tcW w:w="286" w:type="pct"/>
            <w:noWrap/>
            <w:vAlign w:val="center"/>
            <w:hideMark/>
          </w:tcPr>
          <w:p w14:paraId="45CC129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40F11C6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7CDC033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r>
      <w:tr w:rsidR="0064259D" w:rsidRPr="00207120" w14:paraId="022ADBAE" w14:textId="77777777" w:rsidTr="00E05DB5">
        <w:trPr>
          <w:trHeight w:val="288"/>
          <w:jc w:val="center"/>
        </w:trPr>
        <w:tc>
          <w:tcPr>
            <w:tcW w:w="702" w:type="pct"/>
            <w:noWrap/>
            <w:vAlign w:val="center"/>
            <w:hideMark/>
          </w:tcPr>
          <w:p w14:paraId="752D2E93"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Inginerie Mecanică</w:t>
            </w:r>
          </w:p>
        </w:tc>
        <w:tc>
          <w:tcPr>
            <w:tcW w:w="286" w:type="pct"/>
            <w:noWrap/>
            <w:vAlign w:val="center"/>
            <w:hideMark/>
          </w:tcPr>
          <w:p w14:paraId="6160A60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53CD3DB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03C58F0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72,73</w:t>
            </w:r>
          </w:p>
        </w:tc>
        <w:tc>
          <w:tcPr>
            <w:tcW w:w="286" w:type="pct"/>
            <w:noWrap/>
            <w:vAlign w:val="center"/>
            <w:hideMark/>
          </w:tcPr>
          <w:p w14:paraId="4D0C57C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6D8F760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3AEFDF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c>
          <w:tcPr>
            <w:tcW w:w="286" w:type="pct"/>
            <w:noWrap/>
            <w:vAlign w:val="center"/>
            <w:hideMark/>
          </w:tcPr>
          <w:p w14:paraId="5B520BC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287" w:type="pct"/>
            <w:noWrap/>
            <w:vAlign w:val="center"/>
            <w:hideMark/>
          </w:tcPr>
          <w:p w14:paraId="759BA93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6FB7727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56,76</w:t>
            </w:r>
          </w:p>
        </w:tc>
        <w:tc>
          <w:tcPr>
            <w:tcW w:w="286" w:type="pct"/>
            <w:noWrap/>
            <w:vAlign w:val="center"/>
            <w:hideMark/>
          </w:tcPr>
          <w:p w14:paraId="6BAFA7E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4CC862C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3E82C98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68,00</w:t>
            </w:r>
          </w:p>
        </w:tc>
        <w:tc>
          <w:tcPr>
            <w:tcW w:w="286" w:type="pct"/>
            <w:noWrap/>
            <w:vAlign w:val="center"/>
            <w:hideMark/>
          </w:tcPr>
          <w:p w14:paraId="3A7B353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23B43BC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5466ADE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r>
      <w:tr w:rsidR="0064259D" w:rsidRPr="00207120" w14:paraId="0AFAE4AC" w14:textId="77777777" w:rsidTr="00E05DB5">
        <w:trPr>
          <w:trHeight w:val="288"/>
          <w:jc w:val="center"/>
        </w:trPr>
        <w:tc>
          <w:tcPr>
            <w:tcW w:w="702" w:type="pct"/>
            <w:noWrap/>
            <w:vAlign w:val="center"/>
            <w:hideMark/>
          </w:tcPr>
          <w:p w14:paraId="413A4461"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lastRenderedPageBreak/>
              <w:t>Istorie</w:t>
            </w:r>
          </w:p>
        </w:tc>
        <w:tc>
          <w:tcPr>
            <w:tcW w:w="286" w:type="pct"/>
            <w:noWrap/>
            <w:vAlign w:val="center"/>
            <w:hideMark/>
          </w:tcPr>
          <w:p w14:paraId="735E107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7AAB4E5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18E8819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85,71</w:t>
            </w:r>
          </w:p>
        </w:tc>
        <w:tc>
          <w:tcPr>
            <w:tcW w:w="286" w:type="pct"/>
            <w:noWrap/>
            <w:vAlign w:val="center"/>
            <w:hideMark/>
          </w:tcPr>
          <w:p w14:paraId="2ABF998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1371A19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0950032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55,56</w:t>
            </w:r>
          </w:p>
        </w:tc>
        <w:tc>
          <w:tcPr>
            <w:tcW w:w="286" w:type="pct"/>
            <w:noWrap/>
            <w:vAlign w:val="center"/>
            <w:hideMark/>
          </w:tcPr>
          <w:p w14:paraId="5D94DF7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334D568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38FC8C3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70,59</w:t>
            </w:r>
          </w:p>
        </w:tc>
        <w:tc>
          <w:tcPr>
            <w:tcW w:w="286" w:type="pct"/>
            <w:noWrap/>
            <w:vAlign w:val="center"/>
            <w:hideMark/>
          </w:tcPr>
          <w:p w14:paraId="4B9D309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685EEE2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1CE3E07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c>
          <w:tcPr>
            <w:tcW w:w="286" w:type="pct"/>
            <w:noWrap/>
            <w:vAlign w:val="center"/>
            <w:hideMark/>
          </w:tcPr>
          <w:p w14:paraId="6D27A7F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2564CF4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276FE6E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65,00</w:t>
            </w:r>
          </w:p>
        </w:tc>
      </w:tr>
      <w:tr w:rsidR="0064259D" w:rsidRPr="00207120" w14:paraId="6469F170" w14:textId="77777777" w:rsidTr="00E05DB5">
        <w:trPr>
          <w:trHeight w:val="288"/>
          <w:jc w:val="center"/>
        </w:trPr>
        <w:tc>
          <w:tcPr>
            <w:tcW w:w="702" w:type="pct"/>
            <w:noWrap/>
            <w:vAlign w:val="center"/>
            <w:hideMark/>
          </w:tcPr>
          <w:p w14:paraId="56235467"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Kinetoterapie</w:t>
            </w:r>
          </w:p>
        </w:tc>
        <w:tc>
          <w:tcPr>
            <w:tcW w:w="286" w:type="pct"/>
            <w:noWrap/>
            <w:vAlign w:val="center"/>
            <w:hideMark/>
          </w:tcPr>
          <w:p w14:paraId="2469DCE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287" w:type="pct"/>
            <w:noWrap/>
            <w:vAlign w:val="center"/>
            <w:hideMark/>
          </w:tcPr>
          <w:p w14:paraId="0C4CF39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7F2AE2D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25,81</w:t>
            </w:r>
          </w:p>
        </w:tc>
        <w:tc>
          <w:tcPr>
            <w:tcW w:w="286" w:type="pct"/>
            <w:noWrap/>
            <w:vAlign w:val="center"/>
            <w:hideMark/>
          </w:tcPr>
          <w:p w14:paraId="2B4D484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287" w:type="pct"/>
            <w:noWrap/>
            <w:vAlign w:val="center"/>
            <w:hideMark/>
          </w:tcPr>
          <w:p w14:paraId="4EDA43C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287" w:type="pct"/>
            <w:noWrap/>
            <w:vAlign w:val="center"/>
            <w:hideMark/>
          </w:tcPr>
          <w:p w14:paraId="2666F26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6,06</w:t>
            </w:r>
          </w:p>
        </w:tc>
        <w:tc>
          <w:tcPr>
            <w:tcW w:w="286" w:type="pct"/>
            <w:noWrap/>
            <w:vAlign w:val="center"/>
            <w:hideMark/>
          </w:tcPr>
          <w:p w14:paraId="566EFDD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287" w:type="pct"/>
            <w:noWrap/>
            <w:vAlign w:val="center"/>
            <w:hideMark/>
          </w:tcPr>
          <w:p w14:paraId="7B0DDEF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287" w:type="pct"/>
            <w:noWrap/>
            <w:vAlign w:val="center"/>
            <w:hideMark/>
          </w:tcPr>
          <w:p w14:paraId="5E2EFE0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5,56</w:t>
            </w:r>
          </w:p>
        </w:tc>
        <w:tc>
          <w:tcPr>
            <w:tcW w:w="286" w:type="pct"/>
            <w:noWrap/>
            <w:vAlign w:val="center"/>
            <w:hideMark/>
          </w:tcPr>
          <w:p w14:paraId="4BD4F03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43116B3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0E4AFE0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27,27</w:t>
            </w:r>
          </w:p>
        </w:tc>
        <w:tc>
          <w:tcPr>
            <w:tcW w:w="286" w:type="pct"/>
            <w:noWrap/>
            <w:vAlign w:val="center"/>
            <w:hideMark/>
          </w:tcPr>
          <w:p w14:paraId="6DFF9B8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287" w:type="pct"/>
            <w:noWrap/>
            <w:vAlign w:val="center"/>
            <w:hideMark/>
          </w:tcPr>
          <w:p w14:paraId="01FF174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322C313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21,62</w:t>
            </w:r>
          </w:p>
        </w:tc>
      </w:tr>
      <w:tr w:rsidR="0064259D" w:rsidRPr="00207120" w14:paraId="0AA0246A" w14:textId="77777777" w:rsidTr="00E05DB5">
        <w:trPr>
          <w:trHeight w:val="288"/>
          <w:jc w:val="center"/>
        </w:trPr>
        <w:tc>
          <w:tcPr>
            <w:tcW w:w="702" w:type="pct"/>
            <w:noWrap/>
            <w:vAlign w:val="center"/>
            <w:hideMark/>
          </w:tcPr>
          <w:p w14:paraId="4F604554"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Limbă și literatură</w:t>
            </w:r>
          </w:p>
        </w:tc>
        <w:tc>
          <w:tcPr>
            <w:tcW w:w="286" w:type="pct"/>
            <w:noWrap/>
            <w:vAlign w:val="center"/>
            <w:hideMark/>
          </w:tcPr>
          <w:p w14:paraId="3B509A1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287" w:type="pct"/>
            <w:noWrap/>
            <w:vAlign w:val="center"/>
            <w:hideMark/>
          </w:tcPr>
          <w:p w14:paraId="1E33E70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4833CC3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062F3D4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5D4F26C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408EC96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56,00</w:t>
            </w:r>
          </w:p>
        </w:tc>
        <w:tc>
          <w:tcPr>
            <w:tcW w:w="286" w:type="pct"/>
            <w:noWrap/>
            <w:vAlign w:val="center"/>
            <w:hideMark/>
          </w:tcPr>
          <w:p w14:paraId="40D04D1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122AC77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0E341FF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40,00</w:t>
            </w:r>
          </w:p>
        </w:tc>
        <w:tc>
          <w:tcPr>
            <w:tcW w:w="286" w:type="pct"/>
            <w:noWrap/>
            <w:vAlign w:val="center"/>
            <w:hideMark/>
          </w:tcPr>
          <w:p w14:paraId="00BA1B0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7EAA762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6C84E93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45,83</w:t>
            </w:r>
          </w:p>
        </w:tc>
        <w:tc>
          <w:tcPr>
            <w:tcW w:w="286" w:type="pct"/>
            <w:noWrap/>
            <w:vAlign w:val="center"/>
            <w:hideMark/>
          </w:tcPr>
          <w:p w14:paraId="41F3462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2CD662E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79C84D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80,00</w:t>
            </w:r>
          </w:p>
        </w:tc>
      </w:tr>
      <w:tr w:rsidR="0064259D" w:rsidRPr="00207120" w14:paraId="425E6E00" w14:textId="77777777" w:rsidTr="00E05DB5">
        <w:trPr>
          <w:trHeight w:val="288"/>
          <w:jc w:val="center"/>
        </w:trPr>
        <w:tc>
          <w:tcPr>
            <w:tcW w:w="702" w:type="pct"/>
            <w:noWrap/>
            <w:vAlign w:val="center"/>
            <w:hideMark/>
          </w:tcPr>
          <w:p w14:paraId="3CA1ABDB"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w:t>
            </w:r>
          </w:p>
        </w:tc>
        <w:tc>
          <w:tcPr>
            <w:tcW w:w="286" w:type="pct"/>
            <w:noWrap/>
            <w:vAlign w:val="center"/>
            <w:hideMark/>
          </w:tcPr>
          <w:p w14:paraId="214AD6F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4F26670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0F4A429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41,67</w:t>
            </w:r>
          </w:p>
        </w:tc>
        <w:tc>
          <w:tcPr>
            <w:tcW w:w="286" w:type="pct"/>
            <w:noWrap/>
            <w:vAlign w:val="center"/>
            <w:hideMark/>
          </w:tcPr>
          <w:p w14:paraId="2EE981A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54</w:t>
            </w:r>
          </w:p>
        </w:tc>
        <w:tc>
          <w:tcPr>
            <w:tcW w:w="287" w:type="pct"/>
            <w:noWrap/>
            <w:vAlign w:val="center"/>
            <w:hideMark/>
          </w:tcPr>
          <w:p w14:paraId="4F1FEBF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16AC25B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22,22</w:t>
            </w:r>
          </w:p>
        </w:tc>
        <w:tc>
          <w:tcPr>
            <w:tcW w:w="286" w:type="pct"/>
            <w:noWrap/>
            <w:vAlign w:val="center"/>
            <w:hideMark/>
          </w:tcPr>
          <w:p w14:paraId="652FC62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287" w:type="pct"/>
            <w:noWrap/>
            <w:vAlign w:val="center"/>
            <w:hideMark/>
          </w:tcPr>
          <w:p w14:paraId="74D1BCD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2D46EC9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34,48</w:t>
            </w:r>
          </w:p>
        </w:tc>
        <w:tc>
          <w:tcPr>
            <w:tcW w:w="286" w:type="pct"/>
            <w:noWrap/>
            <w:vAlign w:val="center"/>
            <w:hideMark/>
          </w:tcPr>
          <w:p w14:paraId="14EFE86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67</w:t>
            </w:r>
          </w:p>
        </w:tc>
        <w:tc>
          <w:tcPr>
            <w:tcW w:w="287" w:type="pct"/>
            <w:noWrap/>
            <w:vAlign w:val="center"/>
            <w:hideMark/>
          </w:tcPr>
          <w:p w14:paraId="52B4699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6E430D4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25,37</w:t>
            </w:r>
          </w:p>
        </w:tc>
        <w:tc>
          <w:tcPr>
            <w:tcW w:w="286" w:type="pct"/>
            <w:noWrap/>
            <w:vAlign w:val="center"/>
            <w:hideMark/>
          </w:tcPr>
          <w:p w14:paraId="1D617E0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67</w:t>
            </w:r>
          </w:p>
        </w:tc>
        <w:tc>
          <w:tcPr>
            <w:tcW w:w="287" w:type="pct"/>
            <w:noWrap/>
            <w:vAlign w:val="center"/>
            <w:hideMark/>
          </w:tcPr>
          <w:p w14:paraId="402D1B4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1D7C3D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32,84</w:t>
            </w:r>
          </w:p>
        </w:tc>
      </w:tr>
      <w:tr w:rsidR="0064259D" w:rsidRPr="00207120" w14:paraId="6D85750F" w14:textId="77777777" w:rsidTr="00E05DB5">
        <w:trPr>
          <w:trHeight w:val="288"/>
          <w:jc w:val="center"/>
        </w:trPr>
        <w:tc>
          <w:tcPr>
            <w:tcW w:w="702" w:type="pct"/>
            <w:noWrap/>
            <w:vAlign w:val="center"/>
            <w:hideMark/>
          </w:tcPr>
          <w:p w14:paraId="3BAED59C"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286" w:type="pct"/>
            <w:noWrap/>
            <w:vAlign w:val="center"/>
            <w:hideMark/>
          </w:tcPr>
          <w:p w14:paraId="3D4592D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11E514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287" w:type="pct"/>
            <w:noWrap/>
            <w:vAlign w:val="center"/>
            <w:hideMark/>
          </w:tcPr>
          <w:p w14:paraId="7320626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25,00</w:t>
            </w:r>
          </w:p>
        </w:tc>
        <w:tc>
          <w:tcPr>
            <w:tcW w:w="286" w:type="pct"/>
            <w:noWrap/>
            <w:vAlign w:val="center"/>
            <w:hideMark/>
          </w:tcPr>
          <w:p w14:paraId="3C6C45A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20B862D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5CB4D02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48,00</w:t>
            </w:r>
          </w:p>
        </w:tc>
        <w:tc>
          <w:tcPr>
            <w:tcW w:w="286" w:type="pct"/>
            <w:noWrap/>
            <w:vAlign w:val="center"/>
            <w:hideMark/>
          </w:tcPr>
          <w:p w14:paraId="1FA1962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1509011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157AF94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29B9647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287" w:type="pct"/>
            <w:noWrap/>
            <w:vAlign w:val="center"/>
            <w:hideMark/>
          </w:tcPr>
          <w:p w14:paraId="485117D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6A0CFD7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55,00</w:t>
            </w:r>
          </w:p>
        </w:tc>
        <w:tc>
          <w:tcPr>
            <w:tcW w:w="286" w:type="pct"/>
            <w:noWrap/>
            <w:vAlign w:val="center"/>
            <w:hideMark/>
          </w:tcPr>
          <w:p w14:paraId="0F65381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287" w:type="pct"/>
            <w:noWrap/>
            <w:vAlign w:val="center"/>
            <w:hideMark/>
          </w:tcPr>
          <w:p w14:paraId="3926A7F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1B06C37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47,83</w:t>
            </w:r>
          </w:p>
        </w:tc>
      </w:tr>
      <w:tr w:rsidR="0064259D" w:rsidRPr="00207120" w14:paraId="78062680" w14:textId="77777777" w:rsidTr="00E05DB5">
        <w:trPr>
          <w:trHeight w:val="288"/>
          <w:jc w:val="center"/>
        </w:trPr>
        <w:tc>
          <w:tcPr>
            <w:tcW w:w="702" w:type="pct"/>
            <w:noWrap/>
            <w:vAlign w:val="center"/>
            <w:hideMark/>
          </w:tcPr>
          <w:p w14:paraId="33E8AF92"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Matematică</w:t>
            </w:r>
          </w:p>
        </w:tc>
        <w:tc>
          <w:tcPr>
            <w:tcW w:w="286" w:type="pct"/>
            <w:noWrap/>
            <w:vAlign w:val="center"/>
            <w:hideMark/>
          </w:tcPr>
          <w:p w14:paraId="00A435E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36B4ABC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287" w:type="pct"/>
            <w:noWrap/>
            <w:vAlign w:val="center"/>
            <w:hideMark/>
          </w:tcPr>
          <w:p w14:paraId="4C2F728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12,50</w:t>
            </w:r>
          </w:p>
        </w:tc>
        <w:tc>
          <w:tcPr>
            <w:tcW w:w="286" w:type="pct"/>
            <w:noWrap/>
            <w:vAlign w:val="center"/>
            <w:hideMark/>
          </w:tcPr>
          <w:p w14:paraId="5349539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3F18008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16D8F18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1BB630D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77B8FE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1A4D545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62,50</w:t>
            </w:r>
          </w:p>
        </w:tc>
        <w:tc>
          <w:tcPr>
            <w:tcW w:w="286" w:type="pct"/>
            <w:noWrap/>
            <w:vAlign w:val="center"/>
            <w:hideMark/>
          </w:tcPr>
          <w:p w14:paraId="23A8330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06BAE66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4B25696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7549CE3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287" w:type="pct"/>
            <w:noWrap/>
            <w:vAlign w:val="center"/>
            <w:hideMark/>
          </w:tcPr>
          <w:p w14:paraId="2B79E5F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287" w:type="pct"/>
            <w:noWrap/>
            <w:vAlign w:val="center"/>
            <w:hideMark/>
          </w:tcPr>
          <w:p w14:paraId="7E78B6B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r>
      <w:tr w:rsidR="0064259D" w:rsidRPr="00207120" w14:paraId="62C7A057" w14:textId="77777777" w:rsidTr="00E05DB5">
        <w:trPr>
          <w:trHeight w:val="288"/>
          <w:jc w:val="center"/>
        </w:trPr>
        <w:tc>
          <w:tcPr>
            <w:tcW w:w="702" w:type="pct"/>
            <w:noWrap/>
            <w:vAlign w:val="center"/>
            <w:hideMark/>
          </w:tcPr>
          <w:p w14:paraId="1EFFFA4F"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Muzica</w:t>
            </w:r>
          </w:p>
        </w:tc>
        <w:tc>
          <w:tcPr>
            <w:tcW w:w="286" w:type="pct"/>
            <w:noWrap/>
            <w:vAlign w:val="center"/>
            <w:hideMark/>
          </w:tcPr>
          <w:p w14:paraId="5D325B4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6FE47D9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287" w:type="pct"/>
            <w:noWrap/>
            <w:vAlign w:val="center"/>
            <w:hideMark/>
          </w:tcPr>
          <w:p w14:paraId="2BB22E8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18,18</w:t>
            </w:r>
          </w:p>
        </w:tc>
        <w:tc>
          <w:tcPr>
            <w:tcW w:w="286" w:type="pct"/>
            <w:noWrap/>
            <w:vAlign w:val="center"/>
            <w:hideMark/>
          </w:tcPr>
          <w:p w14:paraId="6DAF6E1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7E2071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3DBD9DA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58,33</w:t>
            </w:r>
          </w:p>
        </w:tc>
        <w:tc>
          <w:tcPr>
            <w:tcW w:w="286" w:type="pct"/>
            <w:noWrap/>
            <w:vAlign w:val="center"/>
            <w:hideMark/>
          </w:tcPr>
          <w:p w14:paraId="2E56E71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287" w:type="pct"/>
            <w:noWrap/>
            <w:vAlign w:val="center"/>
            <w:hideMark/>
          </w:tcPr>
          <w:p w14:paraId="56EB3C4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19739BF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42,86</w:t>
            </w:r>
          </w:p>
        </w:tc>
        <w:tc>
          <w:tcPr>
            <w:tcW w:w="286" w:type="pct"/>
            <w:noWrap/>
            <w:vAlign w:val="center"/>
            <w:hideMark/>
          </w:tcPr>
          <w:p w14:paraId="0332894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44CA288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287" w:type="pct"/>
            <w:noWrap/>
            <w:vAlign w:val="center"/>
            <w:hideMark/>
          </w:tcPr>
          <w:p w14:paraId="1A8105C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c>
          <w:tcPr>
            <w:tcW w:w="286" w:type="pct"/>
            <w:noWrap/>
            <w:vAlign w:val="center"/>
            <w:hideMark/>
          </w:tcPr>
          <w:p w14:paraId="62C697A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77B3BF2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45B8EF7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73,33</w:t>
            </w:r>
          </w:p>
        </w:tc>
      </w:tr>
      <w:tr w:rsidR="0064259D" w:rsidRPr="00207120" w14:paraId="2D1837FA" w14:textId="77777777" w:rsidTr="00E05DB5">
        <w:trPr>
          <w:trHeight w:val="288"/>
          <w:jc w:val="center"/>
        </w:trPr>
        <w:tc>
          <w:tcPr>
            <w:tcW w:w="702" w:type="pct"/>
            <w:noWrap/>
            <w:vAlign w:val="center"/>
            <w:hideMark/>
          </w:tcPr>
          <w:p w14:paraId="1F5F09F7"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administrative</w:t>
            </w:r>
          </w:p>
        </w:tc>
        <w:tc>
          <w:tcPr>
            <w:tcW w:w="286" w:type="pct"/>
            <w:noWrap/>
            <w:vAlign w:val="center"/>
            <w:hideMark/>
          </w:tcPr>
          <w:p w14:paraId="1C0E12D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287" w:type="pct"/>
            <w:noWrap/>
            <w:vAlign w:val="center"/>
            <w:hideMark/>
          </w:tcPr>
          <w:p w14:paraId="62F567D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7B9E9E7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21,43</w:t>
            </w:r>
          </w:p>
        </w:tc>
        <w:tc>
          <w:tcPr>
            <w:tcW w:w="286" w:type="pct"/>
            <w:noWrap/>
            <w:vAlign w:val="center"/>
            <w:hideMark/>
          </w:tcPr>
          <w:p w14:paraId="0F322D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287" w:type="pct"/>
            <w:noWrap/>
            <w:vAlign w:val="center"/>
            <w:hideMark/>
          </w:tcPr>
          <w:p w14:paraId="13169A8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65340B8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11,67</w:t>
            </w:r>
          </w:p>
        </w:tc>
        <w:tc>
          <w:tcPr>
            <w:tcW w:w="286" w:type="pct"/>
            <w:noWrap/>
            <w:vAlign w:val="center"/>
            <w:hideMark/>
          </w:tcPr>
          <w:p w14:paraId="18AC3BD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w:t>
            </w:r>
          </w:p>
        </w:tc>
        <w:tc>
          <w:tcPr>
            <w:tcW w:w="287" w:type="pct"/>
            <w:noWrap/>
            <w:vAlign w:val="center"/>
            <w:hideMark/>
          </w:tcPr>
          <w:p w14:paraId="2280D7F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43E8DF7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22,73</w:t>
            </w:r>
          </w:p>
        </w:tc>
        <w:tc>
          <w:tcPr>
            <w:tcW w:w="286" w:type="pct"/>
            <w:noWrap/>
            <w:vAlign w:val="center"/>
            <w:hideMark/>
          </w:tcPr>
          <w:p w14:paraId="57D0AFF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71</w:t>
            </w:r>
          </w:p>
        </w:tc>
        <w:tc>
          <w:tcPr>
            <w:tcW w:w="287" w:type="pct"/>
            <w:noWrap/>
            <w:vAlign w:val="center"/>
            <w:hideMark/>
          </w:tcPr>
          <w:p w14:paraId="7BFA8BB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55CFADA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16,90</w:t>
            </w:r>
          </w:p>
        </w:tc>
        <w:tc>
          <w:tcPr>
            <w:tcW w:w="286" w:type="pct"/>
            <w:noWrap/>
            <w:vAlign w:val="center"/>
            <w:hideMark/>
          </w:tcPr>
          <w:p w14:paraId="1B467B6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287" w:type="pct"/>
            <w:noWrap/>
            <w:vAlign w:val="center"/>
            <w:hideMark/>
          </w:tcPr>
          <w:p w14:paraId="79F9B33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7B5CAAF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18,33</w:t>
            </w:r>
          </w:p>
        </w:tc>
      </w:tr>
      <w:tr w:rsidR="0064259D" w:rsidRPr="00207120" w14:paraId="472799A2" w14:textId="77777777" w:rsidTr="00E05DB5">
        <w:trPr>
          <w:trHeight w:val="288"/>
          <w:jc w:val="center"/>
        </w:trPr>
        <w:tc>
          <w:tcPr>
            <w:tcW w:w="702" w:type="pct"/>
            <w:noWrap/>
            <w:vAlign w:val="center"/>
            <w:hideMark/>
          </w:tcPr>
          <w:p w14:paraId="15282EBD"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ale comunicării</w:t>
            </w:r>
          </w:p>
        </w:tc>
        <w:tc>
          <w:tcPr>
            <w:tcW w:w="286" w:type="pct"/>
            <w:noWrap/>
            <w:vAlign w:val="center"/>
            <w:hideMark/>
          </w:tcPr>
          <w:p w14:paraId="4195D5F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2C3F0FC5"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0A4CCFA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3FC6563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287" w:type="pct"/>
            <w:noWrap/>
            <w:vAlign w:val="center"/>
            <w:hideMark/>
          </w:tcPr>
          <w:p w14:paraId="36E73A9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5FBF002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90,91</w:t>
            </w:r>
          </w:p>
        </w:tc>
        <w:tc>
          <w:tcPr>
            <w:tcW w:w="286" w:type="pct"/>
            <w:noWrap/>
            <w:vAlign w:val="center"/>
            <w:hideMark/>
          </w:tcPr>
          <w:p w14:paraId="3D74CCF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44E773B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7E504EA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46,15</w:t>
            </w:r>
          </w:p>
        </w:tc>
        <w:tc>
          <w:tcPr>
            <w:tcW w:w="286" w:type="pct"/>
            <w:noWrap/>
            <w:vAlign w:val="center"/>
            <w:hideMark/>
          </w:tcPr>
          <w:p w14:paraId="69E789C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729DA16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287" w:type="pct"/>
            <w:noWrap/>
            <w:vAlign w:val="center"/>
            <w:hideMark/>
          </w:tcPr>
          <w:p w14:paraId="244523B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70,00</w:t>
            </w:r>
          </w:p>
        </w:tc>
        <w:tc>
          <w:tcPr>
            <w:tcW w:w="286" w:type="pct"/>
            <w:noWrap/>
            <w:vAlign w:val="center"/>
            <w:hideMark/>
          </w:tcPr>
          <w:p w14:paraId="0B78DC4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36A88397"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79CCF6D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61,54</w:t>
            </w:r>
          </w:p>
        </w:tc>
      </w:tr>
      <w:tr w:rsidR="0064259D" w:rsidRPr="00207120" w14:paraId="63D8FC2A" w14:textId="77777777" w:rsidTr="00E05DB5">
        <w:trPr>
          <w:trHeight w:val="288"/>
          <w:jc w:val="center"/>
        </w:trPr>
        <w:tc>
          <w:tcPr>
            <w:tcW w:w="702" w:type="pct"/>
            <w:noWrap/>
            <w:vAlign w:val="center"/>
            <w:hideMark/>
          </w:tcPr>
          <w:p w14:paraId="553DC6C6"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ale educației</w:t>
            </w:r>
          </w:p>
        </w:tc>
        <w:tc>
          <w:tcPr>
            <w:tcW w:w="286" w:type="pct"/>
            <w:noWrap/>
            <w:vAlign w:val="center"/>
            <w:hideMark/>
          </w:tcPr>
          <w:p w14:paraId="3DFF7B7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w:t>
            </w:r>
          </w:p>
        </w:tc>
        <w:tc>
          <w:tcPr>
            <w:tcW w:w="287" w:type="pct"/>
            <w:noWrap/>
            <w:vAlign w:val="center"/>
            <w:hideMark/>
          </w:tcPr>
          <w:p w14:paraId="0D3130E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287" w:type="pct"/>
            <w:noWrap/>
            <w:vAlign w:val="center"/>
            <w:hideMark/>
          </w:tcPr>
          <w:p w14:paraId="332E7E4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26,67</w:t>
            </w:r>
          </w:p>
        </w:tc>
        <w:tc>
          <w:tcPr>
            <w:tcW w:w="286" w:type="pct"/>
            <w:noWrap/>
            <w:vAlign w:val="center"/>
            <w:hideMark/>
          </w:tcPr>
          <w:p w14:paraId="19AFAB5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287" w:type="pct"/>
            <w:noWrap/>
            <w:vAlign w:val="center"/>
            <w:hideMark/>
          </w:tcPr>
          <w:p w14:paraId="034CBC8A"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287" w:type="pct"/>
            <w:noWrap/>
            <w:vAlign w:val="center"/>
            <w:hideMark/>
          </w:tcPr>
          <w:p w14:paraId="31E9B9C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33,93</w:t>
            </w:r>
          </w:p>
        </w:tc>
        <w:tc>
          <w:tcPr>
            <w:tcW w:w="286" w:type="pct"/>
            <w:noWrap/>
            <w:vAlign w:val="center"/>
            <w:hideMark/>
          </w:tcPr>
          <w:p w14:paraId="6E87B66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w:t>
            </w:r>
          </w:p>
        </w:tc>
        <w:tc>
          <w:tcPr>
            <w:tcW w:w="287" w:type="pct"/>
            <w:noWrap/>
            <w:vAlign w:val="center"/>
            <w:hideMark/>
          </w:tcPr>
          <w:p w14:paraId="676D21A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287" w:type="pct"/>
            <w:noWrap/>
            <w:vAlign w:val="center"/>
            <w:hideMark/>
          </w:tcPr>
          <w:p w14:paraId="60B0B8F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32,08</w:t>
            </w:r>
          </w:p>
        </w:tc>
        <w:tc>
          <w:tcPr>
            <w:tcW w:w="286" w:type="pct"/>
            <w:noWrap/>
            <w:vAlign w:val="center"/>
            <w:hideMark/>
          </w:tcPr>
          <w:p w14:paraId="76B3D50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w:t>
            </w:r>
          </w:p>
        </w:tc>
        <w:tc>
          <w:tcPr>
            <w:tcW w:w="287" w:type="pct"/>
            <w:noWrap/>
            <w:vAlign w:val="center"/>
            <w:hideMark/>
          </w:tcPr>
          <w:p w14:paraId="6BFF974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287" w:type="pct"/>
            <w:noWrap/>
            <w:vAlign w:val="center"/>
            <w:hideMark/>
          </w:tcPr>
          <w:p w14:paraId="475C3C4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52,31</w:t>
            </w:r>
          </w:p>
        </w:tc>
        <w:tc>
          <w:tcPr>
            <w:tcW w:w="286" w:type="pct"/>
            <w:noWrap/>
            <w:vAlign w:val="center"/>
            <w:hideMark/>
          </w:tcPr>
          <w:p w14:paraId="3880C7B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287" w:type="pct"/>
            <w:noWrap/>
            <w:vAlign w:val="center"/>
            <w:hideMark/>
          </w:tcPr>
          <w:p w14:paraId="3F7A3DC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287" w:type="pct"/>
            <w:noWrap/>
            <w:vAlign w:val="center"/>
            <w:hideMark/>
          </w:tcPr>
          <w:p w14:paraId="4FA0B8A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40,98</w:t>
            </w:r>
          </w:p>
        </w:tc>
      </w:tr>
      <w:tr w:rsidR="0064259D" w:rsidRPr="00207120" w14:paraId="3A6E05B0" w14:textId="77777777" w:rsidTr="00E05DB5">
        <w:trPr>
          <w:trHeight w:val="288"/>
          <w:jc w:val="center"/>
        </w:trPr>
        <w:tc>
          <w:tcPr>
            <w:tcW w:w="702" w:type="pct"/>
            <w:noWrap/>
            <w:vAlign w:val="center"/>
            <w:hideMark/>
          </w:tcPr>
          <w:p w14:paraId="164ED01F"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politice</w:t>
            </w:r>
          </w:p>
        </w:tc>
        <w:tc>
          <w:tcPr>
            <w:tcW w:w="286" w:type="pct"/>
            <w:noWrap/>
            <w:vAlign w:val="center"/>
            <w:hideMark/>
          </w:tcPr>
          <w:p w14:paraId="6892E83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287" w:type="pct"/>
            <w:noWrap/>
            <w:vAlign w:val="center"/>
            <w:hideMark/>
          </w:tcPr>
          <w:p w14:paraId="66E34D3C"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287" w:type="pct"/>
            <w:noWrap/>
            <w:vAlign w:val="center"/>
            <w:hideMark/>
          </w:tcPr>
          <w:p w14:paraId="3916ED0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0,00</w:t>
            </w:r>
          </w:p>
        </w:tc>
        <w:tc>
          <w:tcPr>
            <w:tcW w:w="286" w:type="pct"/>
            <w:noWrap/>
            <w:vAlign w:val="center"/>
            <w:hideMark/>
          </w:tcPr>
          <w:p w14:paraId="3F903DD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1BA2786B"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42F263A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67E5119F"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287" w:type="pct"/>
            <w:noWrap/>
            <w:vAlign w:val="center"/>
            <w:hideMark/>
          </w:tcPr>
          <w:p w14:paraId="59E1DD7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287" w:type="pct"/>
            <w:noWrap/>
            <w:vAlign w:val="center"/>
            <w:hideMark/>
          </w:tcPr>
          <w:p w14:paraId="48F952B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75,00</w:t>
            </w:r>
          </w:p>
        </w:tc>
        <w:tc>
          <w:tcPr>
            <w:tcW w:w="286" w:type="pct"/>
            <w:noWrap/>
            <w:vAlign w:val="center"/>
            <w:hideMark/>
          </w:tcPr>
          <w:p w14:paraId="1FE699A3"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6CA0B850"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6CCBB47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286" w:type="pct"/>
            <w:noWrap/>
            <w:vAlign w:val="center"/>
            <w:hideMark/>
          </w:tcPr>
          <w:p w14:paraId="5DD65C1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0397E71B" w14:textId="77777777" w:rsidR="0064259D" w:rsidRPr="00207120" w:rsidRDefault="0064259D" w:rsidP="00C27A9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758996E0"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64259D" w:rsidRPr="00207120" w14:paraId="65FFA1D6" w14:textId="77777777" w:rsidTr="00E05DB5">
        <w:trPr>
          <w:trHeight w:val="288"/>
          <w:jc w:val="center"/>
        </w:trPr>
        <w:tc>
          <w:tcPr>
            <w:tcW w:w="702" w:type="pct"/>
            <w:noWrap/>
            <w:vAlign w:val="center"/>
            <w:hideMark/>
          </w:tcPr>
          <w:p w14:paraId="29DD0396" w14:textId="77777777" w:rsidR="0064259D" w:rsidRPr="00207120" w:rsidRDefault="0064259D" w:rsidP="00C27A9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Teologie</w:t>
            </w:r>
          </w:p>
        </w:tc>
        <w:tc>
          <w:tcPr>
            <w:tcW w:w="286" w:type="pct"/>
            <w:noWrap/>
            <w:vAlign w:val="center"/>
            <w:hideMark/>
          </w:tcPr>
          <w:p w14:paraId="1EDF526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287" w:type="pct"/>
            <w:noWrap/>
            <w:vAlign w:val="center"/>
            <w:hideMark/>
          </w:tcPr>
          <w:p w14:paraId="7868389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287" w:type="pct"/>
            <w:noWrap/>
            <w:vAlign w:val="center"/>
            <w:hideMark/>
          </w:tcPr>
          <w:p w14:paraId="5150D60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53,57</w:t>
            </w:r>
          </w:p>
        </w:tc>
        <w:tc>
          <w:tcPr>
            <w:tcW w:w="286" w:type="pct"/>
            <w:noWrap/>
            <w:vAlign w:val="center"/>
            <w:hideMark/>
          </w:tcPr>
          <w:p w14:paraId="252F68BE"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287" w:type="pct"/>
            <w:noWrap/>
            <w:vAlign w:val="center"/>
            <w:hideMark/>
          </w:tcPr>
          <w:p w14:paraId="26D1FC38"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287" w:type="pct"/>
            <w:noWrap/>
            <w:vAlign w:val="center"/>
            <w:hideMark/>
          </w:tcPr>
          <w:p w14:paraId="60C5B6D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59,09</w:t>
            </w:r>
          </w:p>
        </w:tc>
        <w:tc>
          <w:tcPr>
            <w:tcW w:w="286" w:type="pct"/>
            <w:noWrap/>
            <w:vAlign w:val="center"/>
            <w:hideMark/>
          </w:tcPr>
          <w:p w14:paraId="1C04A01D"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w:t>
            </w:r>
          </w:p>
        </w:tc>
        <w:tc>
          <w:tcPr>
            <w:tcW w:w="287" w:type="pct"/>
            <w:noWrap/>
            <w:vAlign w:val="center"/>
            <w:hideMark/>
          </w:tcPr>
          <w:p w14:paraId="787F46FB"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287" w:type="pct"/>
            <w:noWrap/>
            <w:vAlign w:val="center"/>
            <w:hideMark/>
          </w:tcPr>
          <w:p w14:paraId="45D3123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c>
          <w:tcPr>
            <w:tcW w:w="286" w:type="pct"/>
            <w:noWrap/>
            <w:vAlign w:val="center"/>
            <w:hideMark/>
          </w:tcPr>
          <w:p w14:paraId="4D6E3B04"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287" w:type="pct"/>
            <w:noWrap/>
            <w:vAlign w:val="center"/>
            <w:hideMark/>
          </w:tcPr>
          <w:p w14:paraId="18DAF866"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287" w:type="pct"/>
            <w:noWrap/>
            <w:vAlign w:val="center"/>
            <w:hideMark/>
          </w:tcPr>
          <w:p w14:paraId="237822C5"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76,47</w:t>
            </w:r>
          </w:p>
        </w:tc>
        <w:tc>
          <w:tcPr>
            <w:tcW w:w="286" w:type="pct"/>
            <w:noWrap/>
            <w:vAlign w:val="center"/>
            <w:hideMark/>
          </w:tcPr>
          <w:p w14:paraId="52DA9E81"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287" w:type="pct"/>
            <w:noWrap/>
            <w:vAlign w:val="center"/>
            <w:hideMark/>
          </w:tcPr>
          <w:p w14:paraId="27FFAAE2"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287" w:type="pct"/>
            <w:noWrap/>
            <w:vAlign w:val="center"/>
            <w:hideMark/>
          </w:tcPr>
          <w:p w14:paraId="164B68C9" w14:textId="77777777" w:rsidR="0064259D" w:rsidRPr="00207120" w:rsidRDefault="0064259D" w:rsidP="00C27A9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57,14</w:t>
            </w:r>
          </w:p>
        </w:tc>
      </w:tr>
      <w:tr w:rsidR="0064259D" w:rsidRPr="00207120" w14:paraId="5530114C" w14:textId="77777777" w:rsidTr="00E05DB5">
        <w:trPr>
          <w:trHeight w:val="288"/>
          <w:jc w:val="center"/>
        </w:trPr>
        <w:tc>
          <w:tcPr>
            <w:tcW w:w="702" w:type="pct"/>
            <w:shd w:val="clear" w:color="auto" w:fill="F2F2F2" w:themeFill="background1" w:themeFillShade="F2"/>
            <w:noWrap/>
            <w:vAlign w:val="center"/>
            <w:hideMark/>
          </w:tcPr>
          <w:p w14:paraId="1AF07F23" w14:textId="0144D46E" w:rsidR="0064259D" w:rsidRPr="00207120" w:rsidRDefault="0064259D" w:rsidP="00C27A91">
            <w:pPr>
              <w:spacing w:after="0" w:line="240" w:lineRule="auto"/>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Total</w:t>
            </w:r>
          </w:p>
        </w:tc>
        <w:tc>
          <w:tcPr>
            <w:tcW w:w="286" w:type="pct"/>
            <w:shd w:val="clear" w:color="auto" w:fill="F2F2F2" w:themeFill="background1" w:themeFillShade="F2"/>
            <w:noWrap/>
            <w:vAlign w:val="center"/>
            <w:hideMark/>
          </w:tcPr>
          <w:p w14:paraId="174A26E0"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785</w:t>
            </w:r>
          </w:p>
        </w:tc>
        <w:tc>
          <w:tcPr>
            <w:tcW w:w="287" w:type="pct"/>
            <w:shd w:val="clear" w:color="auto" w:fill="F2F2F2" w:themeFill="background1" w:themeFillShade="F2"/>
            <w:noWrap/>
            <w:vAlign w:val="center"/>
            <w:hideMark/>
          </w:tcPr>
          <w:p w14:paraId="12C22BF4"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316</w:t>
            </w:r>
          </w:p>
        </w:tc>
        <w:tc>
          <w:tcPr>
            <w:tcW w:w="287" w:type="pct"/>
            <w:shd w:val="clear" w:color="auto" w:fill="F2F2F2" w:themeFill="background1" w:themeFillShade="F2"/>
            <w:noWrap/>
            <w:vAlign w:val="center"/>
            <w:hideMark/>
          </w:tcPr>
          <w:p w14:paraId="3E1CFB8B"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40,25</w:t>
            </w:r>
          </w:p>
        </w:tc>
        <w:tc>
          <w:tcPr>
            <w:tcW w:w="286" w:type="pct"/>
            <w:shd w:val="clear" w:color="auto" w:fill="F2F2F2" w:themeFill="background1" w:themeFillShade="F2"/>
            <w:noWrap/>
            <w:vAlign w:val="center"/>
            <w:hideMark/>
          </w:tcPr>
          <w:p w14:paraId="78EADD68"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817</w:t>
            </w:r>
          </w:p>
        </w:tc>
        <w:tc>
          <w:tcPr>
            <w:tcW w:w="287" w:type="pct"/>
            <w:shd w:val="clear" w:color="auto" w:fill="F2F2F2" w:themeFill="background1" w:themeFillShade="F2"/>
            <w:noWrap/>
            <w:vAlign w:val="center"/>
            <w:hideMark/>
          </w:tcPr>
          <w:p w14:paraId="653CDDC8"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341</w:t>
            </w:r>
          </w:p>
        </w:tc>
        <w:tc>
          <w:tcPr>
            <w:tcW w:w="287" w:type="pct"/>
            <w:shd w:val="clear" w:color="auto" w:fill="F2F2F2" w:themeFill="background1" w:themeFillShade="F2"/>
            <w:noWrap/>
            <w:vAlign w:val="center"/>
            <w:hideMark/>
          </w:tcPr>
          <w:p w14:paraId="6B153D5C"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41,74</w:t>
            </w:r>
          </w:p>
        </w:tc>
        <w:tc>
          <w:tcPr>
            <w:tcW w:w="286" w:type="pct"/>
            <w:shd w:val="clear" w:color="auto" w:fill="F2F2F2" w:themeFill="background1" w:themeFillShade="F2"/>
            <w:noWrap/>
            <w:vAlign w:val="center"/>
            <w:hideMark/>
          </w:tcPr>
          <w:p w14:paraId="28DFEE5B"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861</w:t>
            </w:r>
          </w:p>
        </w:tc>
        <w:tc>
          <w:tcPr>
            <w:tcW w:w="287" w:type="pct"/>
            <w:shd w:val="clear" w:color="auto" w:fill="F2F2F2" w:themeFill="background1" w:themeFillShade="F2"/>
            <w:noWrap/>
            <w:vAlign w:val="center"/>
            <w:hideMark/>
          </w:tcPr>
          <w:p w14:paraId="31C7DD52"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354</w:t>
            </w:r>
          </w:p>
        </w:tc>
        <w:tc>
          <w:tcPr>
            <w:tcW w:w="287" w:type="pct"/>
            <w:shd w:val="clear" w:color="auto" w:fill="F2F2F2" w:themeFill="background1" w:themeFillShade="F2"/>
            <w:noWrap/>
            <w:vAlign w:val="center"/>
            <w:hideMark/>
          </w:tcPr>
          <w:p w14:paraId="5B825879"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41,11</w:t>
            </w:r>
          </w:p>
        </w:tc>
        <w:tc>
          <w:tcPr>
            <w:tcW w:w="286" w:type="pct"/>
            <w:shd w:val="clear" w:color="auto" w:fill="F2F2F2" w:themeFill="background1" w:themeFillShade="F2"/>
            <w:noWrap/>
            <w:vAlign w:val="center"/>
            <w:hideMark/>
          </w:tcPr>
          <w:p w14:paraId="3288F0F3"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800</w:t>
            </w:r>
          </w:p>
        </w:tc>
        <w:tc>
          <w:tcPr>
            <w:tcW w:w="287" w:type="pct"/>
            <w:shd w:val="clear" w:color="auto" w:fill="F2F2F2" w:themeFill="background1" w:themeFillShade="F2"/>
            <w:noWrap/>
            <w:vAlign w:val="center"/>
            <w:hideMark/>
          </w:tcPr>
          <w:p w14:paraId="4A906FB2"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346</w:t>
            </w:r>
          </w:p>
        </w:tc>
        <w:tc>
          <w:tcPr>
            <w:tcW w:w="287" w:type="pct"/>
            <w:shd w:val="clear" w:color="auto" w:fill="F2F2F2" w:themeFill="background1" w:themeFillShade="F2"/>
            <w:noWrap/>
            <w:vAlign w:val="center"/>
            <w:hideMark/>
          </w:tcPr>
          <w:p w14:paraId="2219DC34"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43,25</w:t>
            </w:r>
          </w:p>
        </w:tc>
        <w:tc>
          <w:tcPr>
            <w:tcW w:w="286" w:type="pct"/>
            <w:shd w:val="clear" w:color="auto" w:fill="F2F2F2" w:themeFill="background1" w:themeFillShade="F2"/>
            <w:noWrap/>
            <w:vAlign w:val="center"/>
            <w:hideMark/>
          </w:tcPr>
          <w:p w14:paraId="552176E1"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784</w:t>
            </w:r>
          </w:p>
        </w:tc>
        <w:tc>
          <w:tcPr>
            <w:tcW w:w="287" w:type="pct"/>
            <w:shd w:val="clear" w:color="auto" w:fill="F2F2F2" w:themeFill="background1" w:themeFillShade="F2"/>
            <w:noWrap/>
            <w:vAlign w:val="center"/>
            <w:hideMark/>
          </w:tcPr>
          <w:p w14:paraId="7FDA7438"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376</w:t>
            </w:r>
          </w:p>
        </w:tc>
        <w:tc>
          <w:tcPr>
            <w:tcW w:w="287" w:type="pct"/>
            <w:shd w:val="clear" w:color="auto" w:fill="F2F2F2" w:themeFill="background1" w:themeFillShade="F2"/>
            <w:noWrap/>
            <w:vAlign w:val="center"/>
            <w:hideMark/>
          </w:tcPr>
          <w:p w14:paraId="7AA98A6A" w14:textId="77777777" w:rsidR="0064259D" w:rsidRPr="00207120" w:rsidRDefault="0064259D" w:rsidP="00C27A9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47,96</w:t>
            </w:r>
          </w:p>
        </w:tc>
      </w:tr>
    </w:tbl>
    <w:p w14:paraId="26BEFAA2" w14:textId="0FE9AE47" w:rsidR="001D2CEF" w:rsidRPr="00207120" w:rsidRDefault="0036492B" w:rsidP="001D2CEF">
      <w:pPr>
        <w:spacing w:after="0" w:line="240" w:lineRule="auto"/>
        <w:rPr>
          <w:rFonts w:ascii="Times New Roman" w:hAnsi="Times New Roman" w:cs="Times New Roman"/>
          <w:bCs/>
          <w:i/>
          <w:iCs/>
          <w:color w:val="000000" w:themeColor="text1"/>
          <w:sz w:val="18"/>
          <w:szCs w:val="18"/>
        </w:rPr>
      </w:pPr>
      <w:r w:rsidRPr="00207120">
        <w:rPr>
          <w:rFonts w:ascii="Times New Roman" w:hAnsi="Times New Roman" w:cs="Times New Roman"/>
          <w:bCs/>
          <w:i/>
          <w:iCs/>
          <w:sz w:val="18"/>
          <w:szCs w:val="18"/>
        </w:rPr>
        <w:t xml:space="preserve">       </w:t>
      </w:r>
      <w:r w:rsidR="001D2CEF" w:rsidRPr="00207120">
        <w:rPr>
          <w:rFonts w:ascii="Times New Roman" w:hAnsi="Times New Roman" w:cs="Times New Roman"/>
          <w:bCs/>
          <w:i/>
          <w:iCs/>
          <w:sz w:val="18"/>
          <w:szCs w:val="18"/>
        </w:rPr>
        <w:tab/>
      </w:r>
      <w:r w:rsidRPr="00207120">
        <w:rPr>
          <w:rFonts w:ascii="Times New Roman" w:hAnsi="Times New Roman" w:cs="Times New Roman"/>
          <w:bCs/>
          <w:i/>
          <w:iCs/>
          <w:color w:val="000000" w:themeColor="text1"/>
          <w:sz w:val="18"/>
          <w:szCs w:val="18"/>
        </w:rPr>
        <w:t>N1 - Nr. Absolvenți licență; N2 - Nr. Absolvenți care continuă la master</w:t>
      </w:r>
      <w:r w:rsidR="00082332" w:rsidRPr="00207120">
        <w:rPr>
          <w:rFonts w:ascii="Times New Roman" w:hAnsi="Times New Roman" w:cs="Times New Roman"/>
          <w:bCs/>
          <w:i/>
          <w:iCs/>
          <w:color w:val="000000" w:themeColor="text1"/>
          <w:sz w:val="18"/>
          <w:szCs w:val="18"/>
        </w:rPr>
        <w:t xml:space="preserve"> indiferent de domeniu</w:t>
      </w:r>
    </w:p>
    <w:p w14:paraId="46D46549" w14:textId="4F8B1C06" w:rsidR="00F33012" w:rsidRPr="00207120" w:rsidRDefault="00F33012" w:rsidP="001D2CEF">
      <w:pPr>
        <w:spacing w:after="0" w:line="240" w:lineRule="auto"/>
        <w:ind w:firstLine="720"/>
        <w:rPr>
          <w:rFonts w:ascii="Times New Roman" w:hAnsi="Times New Roman" w:cs="Times New Roman"/>
          <w:bCs/>
          <w:i/>
          <w:iCs/>
          <w:color w:val="000000" w:themeColor="text1"/>
          <w:sz w:val="18"/>
          <w:szCs w:val="18"/>
        </w:rPr>
      </w:pPr>
      <w:r w:rsidRPr="00207120">
        <w:rPr>
          <w:rFonts w:ascii="Times New Roman" w:hAnsi="Times New Roman" w:cs="Times New Roman"/>
          <w:i/>
          <w:iCs/>
          <w:color w:val="000000" w:themeColor="text1"/>
          <w:sz w:val="18"/>
          <w:szCs w:val="18"/>
        </w:rPr>
        <w:t xml:space="preserve"> Sursa datelor: date transmise de secretariatele facultăților; situația reflectă datele existente la 1 octombrie.</w:t>
      </w:r>
    </w:p>
    <w:p w14:paraId="3F38189D" w14:textId="77777777" w:rsidR="001D2CEF" w:rsidRPr="00207120" w:rsidRDefault="001D2CEF" w:rsidP="001D2CEF">
      <w:pPr>
        <w:spacing w:after="0" w:line="240" w:lineRule="auto"/>
        <w:rPr>
          <w:rFonts w:ascii="Times New Roman" w:hAnsi="Times New Roman" w:cs="Times New Roman"/>
          <w:b/>
          <w:bCs/>
          <w:color w:val="074F6A" w:themeColor="accent4" w:themeShade="80"/>
          <w:sz w:val="18"/>
          <w:szCs w:val="18"/>
        </w:rPr>
      </w:pPr>
    </w:p>
    <w:p w14:paraId="15FA87C1" w14:textId="5E3E9387" w:rsidR="00E05DB5" w:rsidRPr="00207120" w:rsidRDefault="00854209" w:rsidP="00E05DB5">
      <w:pPr>
        <w:spacing w:after="0" w:line="240" w:lineRule="auto"/>
        <w:jc w:val="center"/>
        <w:rPr>
          <w:rFonts w:ascii="Times New Roman" w:hAnsi="Times New Roman" w:cs="Times New Roman"/>
          <w:bCs/>
        </w:rPr>
      </w:pPr>
      <w:r w:rsidRPr="00207120">
        <w:rPr>
          <w:rFonts w:ascii="Times New Roman" w:hAnsi="Times New Roman" w:cs="Times New Roman"/>
          <w:bCs/>
        </w:rPr>
        <w:t xml:space="preserve">II. </w:t>
      </w:r>
      <w:r w:rsidR="00E05DB5" w:rsidRPr="00207120">
        <w:rPr>
          <w:rFonts w:ascii="Times New Roman" w:hAnsi="Times New Roman" w:cs="Times New Roman"/>
          <w:bCs/>
        </w:rPr>
        <w:t>Situația absolvenților de licență care continuă studiile universitare de masterat în domeniu</w:t>
      </w:r>
    </w:p>
    <w:p w14:paraId="4AAAA2F0" w14:textId="77777777" w:rsidR="00B94148" w:rsidRPr="00207120" w:rsidRDefault="00B94148" w:rsidP="00E05DB5">
      <w:pPr>
        <w:spacing w:after="0" w:line="240" w:lineRule="auto"/>
        <w:jc w:val="center"/>
        <w:rPr>
          <w:rFonts w:ascii="Times New Roman" w:hAnsi="Times New Roman" w:cs="Times New Roman"/>
          <w:bCs/>
        </w:rPr>
      </w:pPr>
    </w:p>
    <w:tbl>
      <w:tblPr>
        <w:tblW w:w="4767"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30"/>
        <w:gridCol w:w="786"/>
        <w:gridCol w:w="789"/>
        <w:gridCol w:w="789"/>
        <w:gridCol w:w="787"/>
        <w:gridCol w:w="790"/>
        <w:gridCol w:w="790"/>
        <w:gridCol w:w="787"/>
        <w:gridCol w:w="790"/>
        <w:gridCol w:w="790"/>
        <w:gridCol w:w="787"/>
        <w:gridCol w:w="790"/>
        <w:gridCol w:w="790"/>
        <w:gridCol w:w="787"/>
        <w:gridCol w:w="790"/>
        <w:gridCol w:w="784"/>
      </w:tblGrid>
      <w:tr w:rsidR="004D34F0" w:rsidRPr="00207120" w14:paraId="210EDBD8" w14:textId="77777777" w:rsidTr="001D2CEF">
        <w:trPr>
          <w:trHeight w:val="288"/>
          <w:jc w:val="center"/>
        </w:trPr>
        <w:tc>
          <w:tcPr>
            <w:tcW w:w="702" w:type="pct"/>
            <w:vMerge w:val="restart"/>
            <w:shd w:val="clear" w:color="auto" w:fill="F2F2F2" w:themeFill="background1" w:themeFillShade="F2"/>
            <w:noWrap/>
            <w:vAlign w:val="center"/>
            <w:hideMark/>
          </w:tcPr>
          <w:p w14:paraId="19E7A2B3" w14:textId="77777777" w:rsidR="004D34F0" w:rsidRPr="00207120" w:rsidRDefault="004D34F0" w:rsidP="00D31A10">
            <w:pPr>
              <w:spacing w:after="0" w:line="240" w:lineRule="auto"/>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Domeniul de studii universitare de licența</w:t>
            </w:r>
          </w:p>
        </w:tc>
        <w:tc>
          <w:tcPr>
            <w:tcW w:w="859" w:type="pct"/>
            <w:gridSpan w:val="3"/>
            <w:shd w:val="clear" w:color="auto" w:fill="F2F2F2" w:themeFill="background1" w:themeFillShade="F2"/>
            <w:noWrap/>
            <w:vAlign w:val="center"/>
            <w:hideMark/>
          </w:tcPr>
          <w:p w14:paraId="66597B66" w14:textId="77777777" w:rsidR="004D34F0" w:rsidRPr="00207120" w:rsidRDefault="004D34F0"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2021</w:t>
            </w:r>
          </w:p>
        </w:tc>
        <w:tc>
          <w:tcPr>
            <w:tcW w:w="860" w:type="pct"/>
            <w:gridSpan w:val="3"/>
            <w:shd w:val="clear" w:color="auto" w:fill="F2F2F2" w:themeFill="background1" w:themeFillShade="F2"/>
            <w:noWrap/>
            <w:vAlign w:val="center"/>
            <w:hideMark/>
          </w:tcPr>
          <w:p w14:paraId="11DFF81C" w14:textId="77777777" w:rsidR="004D34F0" w:rsidRPr="00207120" w:rsidRDefault="004D34F0"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2022</w:t>
            </w:r>
          </w:p>
        </w:tc>
        <w:tc>
          <w:tcPr>
            <w:tcW w:w="860" w:type="pct"/>
            <w:gridSpan w:val="3"/>
            <w:shd w:val="clear" w:color="auto" w:fill="F2F2F2" w:themeFill="background1" w:themeFillShade="F2"/>
            <w:noWrap/>
            <w:vAlign w:val="center"/>
            <w:hideMark/>
          </w:tcPr>
          <w:p w14:paraId="583E0DE8" w14:textId="77777777" w:rsidR="004D34F0" w:rsidRPr="00207120" w:rsidRDefault="004D34F0"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2023</w:t>
            </w:r>
          </w:p>
        </w:tc>
        <w:tc>
          <w:tcPr>
            <w:tcW w:w="860" w:type="pct"/>
            <w:gridSpan w:val="3"/>
            <w:shd w:val="clear" w:color="auto" w:fill="F2F2F2" w:themeFill="background1" w:themeFillShade="F2"/>
            <w:noWrap/>
            <w:vAlign w:val="center"/>
            <w:hideMark/>
          </w:tcPr>
          <w:p w14:paraId="5FA85EE9" w14:textId="77777777" w:rsidR="004D34F0" w:rsidRPr="00207120" w:rsidRDefault="004D34F0"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2024</w:t>
            </w:r>
          </w:p>
        </w:tc>
        <w:tc>
          <w:tcPr>
            <w:tcW w:w="858" w:type="pct"/>
            <w:gridSpan w:val="3"/>
            <w:shd w:val="clear" w:color="auto" w:fill="F2F2F2" w:themeFill="background1" w:themeFillShade="F2"/>
            <w:noWrap/>
            <w:vAlign w:val="center"/>
            <w:hideMark/>
          </w:tcPr>
          <w:p w14:paraId="594E047C" w14:textId="77777777" w:rsidR="004D34F0" w:rsidRPr="00207120" w:rsidRDefault="004D34F0" w:rsidP="00D31A1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2025</w:t>
            </w:r>
          </w:p>
        </w:tc>
      </w:tr>
      <w:tr w:rsidR="004D34F0" w:rsidRPr="00207120" w14:paraId="0088DAFE" w14:textId="77777777" w:rsidTr="00F33012">
        <w:trPr>
          <w:trHeight w:val="288"/>
          <w:jc w:val="center"/>
        </w:trPr>
        <w:tc>
          <w:tcPr>
            <w:tcW w:w="702" w:type="pct"/>
            <w:vMerge/>
            <w:shd w:val="clear" w:color="auto" w:fill="F2F2F2" w:themeFill="background1" w:themeFillShade="F2"/>
            <w:noWrap/>
            <w:vAlign w:val="center"/>
            <w:hideMark/>
          </w:tcPr>
          <w:p w14:paraId="5214BC4B" w14:textId="77777777" w:rsidR="004D34F0" w:rsidRPr="00207120" w:rsidRDefault="004D34F0" w:rsidP="00D31A10">
            <w:pPr>
              <w:spacing w:after="0" w:line="240" w:lineRule="auto"/>
              <w:rPr>
                <w:rFonts w:ascii="Times New Roman" w:eastAsia="Times New Roman" w:hAnsi="Times New Roman" w:cs="Times New Roman"/>
                <w:b/>
                <w:bCs/>
                <w:color w:val="000000"/>
                <w:kern w:val="0"/>
                <w:sz w:val="18"/>
                <w:szCs w:val="18"/>
                <w14:ligatures w14:val="none"/>
              </w:rPr>
            </w:pPr>
          </w:p>
        </w:tc>
        <w:tc>
          <w:tcPr>
            <w:tcW w:w="286" w:type="pct"/>
            <w:shd w:val="clear" w:color="auto" w:fill="F2F2F2" w:themeFill="background1" w:themeFillShade="F2"/>
            <w:noWrap/>
            <w:vAlign w:val="center"/>
            <w:hideMark/>
          </w:tcPr>
          <w:p w14:paraId="00886663"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0BCC8EFA"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4195CA56"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2A802F74"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12A94E02"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0422668A"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36C47E5F"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2B30CBDE"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0A09D6D3"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36830198"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5AE0ECBF"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01E75500"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22B48CE9"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038E8B0F"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7" w:type="pct"/>
            <w:shd w:val="clear" w:color="auto" w:fill="F2F2F2" w:themeFill="background1" w:themeFillShade="F2"/>
            <w:noWrap/>
            <w:vAlign w:val="center"/>
            <w:hideMark/>
          </w:tcPr>
          <w:p w14:paraId="0E7982B6"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669845CC"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286" w:type="pct"/>
            <w:shd w:val="clear" w:color="auto" w:fill="F2F2F2" w:themeFill="background1" w:themeFillShade="F2"/>
            <w:noWrap/>
            <w:vAlign w:val="center"/>
            <w:hideMark/>
          </w:tcPr>
          <w:p w14:paraId="7ABAA076"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N1</w:t>
            </w:r>
          </w:p>
        </w:tc>
        <w:tc>
          <w:tcPr>
            <w:tcW w:w="287" w:type="pct"/>
            <w:shd w:val="clear" w:color="auto" w:fill="F2F2F2" w:themeFill="background1" w:themeFillShade="F2"/>
            <w:noWrap/>
            <w:vAlign w:val="center"/>
            <w:hideMark/>
          </w:tcPr>
          <w:p w14:paraId="64AACAA6"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N2</w:t>
            </w:r>
          </w:p>
        </w:tc>
        <w:tc>
          <w:tcPr>
            <w:tcW w:w="285" w:type="pct"/>
            <w:shd w:val="clear" w:color="auto" w:fill="F2F2F2" w:themeFill="background1" w:themeFillShade="F2"/>
            <w:noWrap/>
            <w:vAlign w:val="center"/>
            <w:hideMark/>
          </w:tcPr>
          <w:p w14:paraId="072D1ED8"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w:t>
            </w:r>
          </w:p>
          <w:p w14:paraId="69050475" w14:textId="77777777" w:rsidR="004D34F0" w:rsidRPr="00207120" w:rsidRDefault="004D34F0" w:rsidP="00D31A1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r>
      <w:tr w:rsidR="00552B0A" w:rsidRPr="00207120" w14:paraId="6079B37B" w14:textId="77777777" w:rsidTr="00593001">
        <w:trPr>
          <w:trHeight w:val="288"/>
          <w:jc w:val="center"/>
        </w:trPr>
        <w:tc>
          <w:tcPr>
            <w:tcW w:w="702" w:type="pct"/>
            <w:noWrap/>
            <w:vAlign w:val="center"/>
            <w:hideMark/>
          </w:tcPr>
          <w:p w14:paraId="1D45F7A0" w14:textId="16451C7B"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Administrarea afacerilor</w:t>
            </w:r>
          </w:p>
        </w:tc>
        <w:tc>
          <w:tcPr>
            <w:tcW w:w="286" w:type="pct"/>
            <w:noWrap/>
            <w:vAlign w:val="center"/>
            <w:hideMark/>
          </w:tcPr>
          <w:p w14:paraId="20397531" w14:textId="7BB35D2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79</w:t>
            </w:r>
          </w:p>
        </w:tc>
        <w:tc>
          <w:tcPr>
            <w:tcW w:w="287" w:type="pct"/>
            <w:noWrap/>
            <w:vAlign w:val="center"/>
            <w:hideMark/>
          </w:tcPr>
          <w:p w14:paraId="5751A364" w14:textId="496FF27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w:t>
            </w:r>
          </w:p>
        </w:tc>
        <w:tc>
          <w:tcPr>
            <w:tcW w:w="287" w:type="pct"/>
            <w:noWrap/>
            <w:vAlign w:val="center"/>
            <w:hideMark/>
          </w:tcPr>
          <w:p w14:paraId="71F61991" w14:textId="6FBE40E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1,27</w:t>
            </w:r>
          </w:p>
        </w:tc>
        <w:tc>
          <w:tcPr>
            <w:tcW w:w="286" w:type="pct"/>
            <w:noWrap/>
            <w:vAlign w:val="center"/>
            <w:hideMark/>
          </w:tcPr>
          <w:p w14:paraId="093FB6EE" w14:textId="14EFBA0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92</w:t>
            </w:r>
          </w:p>
        </w:tc>
        <w:tc>
          <w:tcPr>
            <w:tcW w:w="287" w:type="pct"/>
            <w:noWrap/>
            <w:vAlign w:val="center"/>
            <w:hideMark/>
          </w:tcPr>
          <w:p w14:paraId="6C5987A0" w14:textId="49EA040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w:t>
            </w:r>
          </w:p>
        </w:tc>
        <w:tc>
          <w:tcPr>
            <w:tcW w:w="287" w:type="pct"/>
            <w:noWrap/>
            <w:vAlign w:val="center"/>
            <w:hideMark/>
          </w:tcPr>
          <w:p w14:paraId="41B4E3AF" w14:textId="1EE1D83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1,09</w:t>
            </w:r>
          </w:p>
        </w:tc>
        <w:tc>
          <w:tcPr>
            <w:tcW w:w="286" w:type="pct"/>
            <w:noWrap/>
            <w:vAlign w:val="center"/>
            <w:hideMark/>
          </w:tcPr>
          <w:p w14:paraId="538F9367" w14:textId="63FFB72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89</w:t>
            </w:r>
          </w:p>
        </w:tc>
        <w:tc>
          <w:tcPr>
            <w:tcW w:w="287" w:type="pct"/>
            <w:noWrap/>
            <w:vAlign w:val="center"/>
            <w:hideMark/>
          </w:tcPr>
          <w:p w14:paraId="4616C6A9" w14:textId="7C28869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72D01EFA" w14:textId="0B19C7E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35415801" w14:textId="21C0D1A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84</w:t>
            </w:r>
          </w:p>
        </w:tc>
        <w:tc>
          <w:tcPr>
            <w:tcW w:w="287" w:type="pct"/>
            <w:noWrap/>
            <w:vAlign w:val="center"/>
            <w:hideMark/>
          </w:tcPr>
          <w:p w14:paraId="26D9E985" w14:textId="3E2D150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w:t>
            </w:r>
          </w:p>
        </w:tc>
        <w:tc>
          <w:tcPr>
            <w:tcW w:w="287" w:type="pct"/>
            <w:noWrap/>
            <w:vAlign w:val="center"/>
            <w:hideMark/>
          </w:tcPr>
          <w:p w14:paraId="10E04DEA" w14:textId="1908FD6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1,19</w:t>
            </w:r>
          </w:p>
        </w:tc>
        <w:tc>
          <w:tcPr>
            <w:tcW w:w="286" w:type="pct"/>
            <w:noWrap/>
            <w:vAlign w:val="center"/>
            <w:hideMark/>
          </w:tcPr>
          <w:p w14:paraId="0819BF23" w14:textId="3492251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81</w:t>
            </w:r>
          </w:p>
        </w:tc>
        <w:tc>
          <w:tcPr>
            <w:tcW w:w="287" w:type="pct"/>
            <w:noWrap/>
            <w:vAlign w:val="center"/>
            <w:hideMark/>
          </w:tcPr>
          <w:p w14:paraId="5EC64CDF" w14:textId="13F89E6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5" w:type="pct"/>
            <w:noWrap/>
            <w:vAlign w:val="center"/>
            <w:hideMark/>
          </w:tcPr>
          <w:p w14:paraId="787FF8D3" w14:textId="18DDFA0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r>
      <w:tr w:rsidR="00552B0A" w:rsidRPr="00207120" w14:paraId="08F993CA" w14:textId="77777777" w:rsidTr="00593001">
        <w:trPr>
          <w:trHeight w:val="288"/>
          <w:jc w:val="center"/>
        </w:trPr>
        <w:tc>
          <w:tcPr>
            <w:tcW w:w="702" w:type="pct"/>
            <w:noWrap/>
            <w:vAlign w:val="center"/>
            <w:hideMark/>
          </w:tcPr>
          <w:p w14:paraId="37E76733" w14:textId="796A4C0C"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Agronomie</w:t>
            </w:r>
          </w:p>
        </w:tc>
        <w:tc>
          <w:tcPr>
            <w:tcW w:w="286" w:type="pct"/>
            <w:noWrap/>
            <w:vAlign w:val="center"/>
            <w:hideMark/>
          </w:tcPr>
          <w:p w14:paraId="436EF07C" w14:textId="228A830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38</w:t>
            </w:r>
          </w:p>
        </w:tc>
        <w:tc>
          <w:tcPr>
            <w:tcW w:w="287" w:type="pct"/>
            <w:noWrap/>
            <w:vAlign w:val="center"/>
            <w:hideMark/>
          </w:tcPr>
          <w:p w14:paraId="120CA08A" w14:textId="04524F5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w:t>
            </w:r>
          </w:p>
        </w:tc>
        <w:tc>
          <w:tcPr>
            <w:tcW w:w="287" w:type="pct"/>
            <w:noWrap/>
            <w:vAlign w:val="center"/>
            <w:hideMark/>
          </w:tcPr>
          <w:p w14:paraId="0977794C" w14:textId="5081530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2,63</w:t>
            </w:r>
          </w:p>
        </w:tc>
        <w:tc>
          <w:tcPr>
            <w:tcW w:w="286" w:type="pct"/>
            <w:noWrap/>
            <w:vAlign w:val="center"/>
            <w:hideMark/>
          </w:tcPr>
          <w:p w14:paraId="4774FDB3" w14:textId="36D0C6B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41</w:t>
            </w:r>
          </w:p>
        </w:tc>
        <w:tc>
          <w:tcPr>
            <w:tcW w:w="287" w:type="pct"/>
            <w:noWrap/>
            <w:vAlign w:val="center"/>
            <w:hideMark/>
          </w:tcPr>
          <w:p w14:paraId="6E35927E" w14:textId="791010B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1841DD25" w14:textId="2C00E74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31CD812D" w14:textId="5799ABE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49</w:t>
            </w:r>
          </w:p>
        </w:tc>
        <w:tc>
          <w:tcPr>
            <w:tcW w:w="287" w:type="pct"/>
            <w:noWrap/>
            <w:vAlign w:val="center"/>
            <w:hideMark/>
          </w:tcPr>
          <w:p w14:paraId="33E15FAF" w14:textId="4324068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68208939" w14:textId="3860774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433D48F1" w14:textId="5A9C71D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36</w:t>
            </w:r>
          </w:p>
        </w:tc>
        <w:tc>
          <w:tcPr>
            <w:tcW w:w="287" w:type="pct"/>
            <w:noWrap/>
            <w:vAlign w:val="center"/>
            <w:hideMark/>
          </w:tcPr>
          <w:p w14:paraId="21241B59" w14:textId="1293831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0139D7FD" w14:textId="415091D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231FB04C" w14:textId="0B346D1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11BB0D9C" w14:textId="34BB7DD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w:t>
            </w:r>
          </w:p>
        </w:tc>
        <w:tc>
          <w:tcPr>
            <w:tcW w:w="285" w:type="pct"/>
            <w:noWrap/>
            <w:vAlign w:val="center"/>
            <w:hideMark/>
          </w:tcPr>
          <w:p w14:paraId="5005C8EA" w14:textId="484E0E9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15,38</w:t>
            </w:r>
          </w:p>
        </w:tc>
      </w:tr>
      <w:tr w:rsidR="00552B0A" w:rsidRPr="00207120" w14:paraId="7E8273B0" w14:textId="77777777" w:rsidTr="00593001">
        <w:trPr>
          <w:trHeight w:val="288"/>
          <w:jc w:val="center"/>
        </w:trPr>
        <w:tc>
          <w:tcPr>
            <w:tcW w:w="702" w:type="pct"/>
            <w:noWrap/>
            <w:vAlign w:val="center"/>
            <w:hideMark/>
          </w:tcPr>
          <w:p w14:paraId="69A74ED9" w14:textId="2FFD3DD5"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Automatică, informatică aplicată și sisteme inteligente</w:t>
            </w:r>
          </w:p>
        </w:tc>
        <w:tc>
          <w:tcPr>
            <w:tcW w:w="286" w:type="pct"/>
            <w:noWrap/>
            <w:vAlign w:val="center"/>
            <w:hideMark/>
          </w:tcPr>
          <w:p w14:paraId="5288C9F3" w14:textId="43724EA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37</w:t>
            </w:r>
          </w:p>
        </w:tc>
        <w:tc>
          <w:tcPr>
            <w:tcW w:w="287" w:type="pct"/>
            <w:noWrap/>
            <w:vAlign w:val="center"/>
            <w:hideMark/>
          </w:tcPr>
          <w:p w14:paraId="64B8576D" w14:textId="42AEAC5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0EFEDCDF" w14:textId="01F093E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29,73</w:t>
            </w:r>
          </w:p>
        </w:tc>
        <w:tc>
          <w:tcPr>
            <w:tcW w:w="286" w:type="pct"/>
            <w:noWrap/>
            <w:vAlign w:val="center"/>
            <w:hideMark/>
          </w:tcPr>
          <w:p w14:paraId="626C1C8B" w14:textId="73CAF89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30</w:t>
            </w:r>
          </w:p>
        </w:tc>
        <w:tc>
          <w:tcPr>
            <w:tcW w:w="287" w:type="pct"/>
            <w:noWrap/>
            <w:vAlign w:val="center"/>
            <w:hideMark/>
          </w:tcPr>
          <w:p w14:paraId="688FEFEA" w14:textId="2498F30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74F3C1AA" w14:textId="0CEDD8B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465998E8" w14:textId="574A248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w:t>
            </w:r>
          </w:p>
        </w:tc>
        <w:tc>
          <w:tcPr>
            <w:tcW w:w="287" w:type="pct"/>
            <w:noWrap/>
            <w:vAlign w:val="center"/>
            <w:hideMark/>
          </w:tcPr>
          <w:p w14:paraId="764BE9C0" w14:textId="64C91C4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5953530D" w14:textId="497E8B4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60,87</w:t>
            </w:r>
          </w:p>
        </w:tc>
        <w:tc>
          <w:tcPr>
            <w:tcW w:w="286" w:type="pct"/>
            <w:noWrap/>
            <w:vAlign w:val="center"/>
            <w:hideMark/>
          </w:tcPr>
          <w:p w14:paraId="6CA5ED91" w14:textId="3F2E09F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3497B755" w14:textId="3B777DE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3B6101D5" w14:textId="0F43763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46,15</w:t>
            </w:r>
          </w:p>
        </w:tc>
        <w:tc>
          <w:tcPr>
            <w:tcW w:w="286" w:type="pct"/>
            <w:noWrap/>
            <w:vAlign w:val="center"/>
            <w:hideMark/>
          </w:tcPr>
          <w:p w14:paraId="13902CF0" w14:textId="72A108D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w:t>
            </w:r>
          </w:p>
        </w:tc>
        <w:tc>
          <w:tcPr>
            <w:tcW w:w="287" w:type="pct"/>
            <w:noWrap/>
            <w:vAlign w:val="center"/>
            <w:hideMark/>
          </w:tcPr>
          <w:p w14:paraId="1D189D86" w14:textId="22B944C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5" w:type="pct"/>
            <w:noWrap/>
            <w:vAlign w:val="center"/>
            <w:hideMark/>
          </w:tcPr>
          <w:p w14:paraId="545FE935" w14:textId="7BB5162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56,52</w:t>
            </w:r>
          </w:p>
        </w:tc>
      </w:tr>
      <w:tr w:rsidR="00552B0A" w:rsidRPr="00207120" w14:paraId="185D3B9C" w14:textId="77777777" w:rsidTr="00593001">
        <w:trPr>
          <w:trHeight w:val="288"/>
          <w:jc w:val="center"/>
        </w:trPr>
        <w:tc>
          <w:tcPr>
            <w:tcW w:w="702" w:type="pct"/>
            <w:noWrap/>
            <w:vAlign w:val="center"/>
            <w:hideMark/>
          </w:tcPr>
          <w:p w14:paraId="6D9D142E" w14:textId="293C85A5"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Chimie</w:t>
            </w:r>
          </w:p>
        </w:tc>
        <w:tc>
          <w:tcPr>
            <w:tcW w:w="286" w:type="pct"/>
            <w:noWrap/>
            <w:vAlign w:val="center"/>
            <w:hideMark/>
          </w:tcPr>
          <w:p w14:paraId="3E1C229F" w14:textId="5398328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5868F59E" w14:textId="10D64EF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4DA38FA8" w14:textId="0027506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16CAF108" w14:textId="0FD5C7B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028D80F3" w14:textId="7FF924C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099890DE" w14:textId="1FA0331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54,55</w:t>
            </w:r>
          </w:p>
        </w:tc>
        <w:tc>
          <w:tcPr>
            <w:tcW w:w="286" w:type="pct"/>
            <w:noWrap/>
            <w:vAlign w:val="center"/>
            <w:hideMark/>
          </w:tcPr>
          <w:p w14:paraId="3CFA5D08" w14:textId="2CEC30B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6BCFD835" w14:textId="521815C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1FA651C8" w14:textId="340B7F7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4A9C281E" w14:textId="2D0A6C2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63BBE528" w14:textId="6121E45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3A531CB4" w14:textId="38BE5F2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87,50</w:t>
            </w:r>
          </w:p>
        </w:tc>
        <w:tc>
          <w:tcPr>
            <w:tcW w:w="286" w:type="pct"/>
            <w:noWrap/>
            <w:vAlign w:val="center"/>
            <w:hideMark/>
          </w:tcPr>
          <w:p w14:paraId="2180F1D2" w14:textId="30CB6BD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6AC9C341" w14:textId="574E80E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5" w:type="pct"/>
            <w:noWrap/>
            <w:vAlign w:val="center"/>
            <w:hideMark/>
          </w:tcPr>
          <w:p w14:paraId="595476C5" w14:textId="1AC7093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r>
      <w:tr w:rsidR="00552B0A" w:rsidRPr="00207120" w14:paraId="34B944AD" w14:textId="77777777" w:rsidTr="00593001">
        <w:trPr>
          <w:trHeight w:val="288"/>
          <w:jc w:val="center"/>
        </w:trPr>
        <w:tc>
          <w:tcPr>
            <w:tcW w:w="702" w:type="pct"/>
            <w:noWrap/>
            <w:vAlign w:val="center"/>
            <w:hideMark/>
          </w:tcPr>
          <w:p w14:paraId="4BC4938E" w14:textId="6C34D1C3"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Contabilitate</w:t>
            </w:r>
          </w:p>
        </w:tc>
        <w:tc>
          <w:tcPr>
            <w:tcW w:w="286" w:type="pct"/>
            <w:noWrap/>
            <w:vAlign w:val="center"/>
            <w:hideMark/>
          </w:tcPr>
          <w:p w14:paraId="4F5D9E27" w14:textId="1F7B12F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31</w:t>
            </w:r>
          </w:p>
        </w:tc>
        <w:tc>
          <w:tcPr>
            <w:tcW w:w="287" w:type="pct"/>
            <w:noWrap/>
            <w:vAlign w:val="center"/>
            <w:hideMark/>
          </w:tcPr>
          <w:p w14:paraId="558929C4" w14:textId="37B6070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0A1417C0" w14:textId="53AB701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45,16</w:t>
            </w:r>
          </w:p>
        </w:tc>
        <w:tc>
          <w:tcPr>
            <w:tcW w:w="286" w:type="pct"/>
            <w:noWrap/>
            <w:vAlign w:val="center"/>
            <w:hideMark/>
          </w:tcPr>
          <w:p w14:paraId="3FDFE888" w14:textId="3DE68B4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0BE883B3" w14:textId="1D2CBD3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721118C8" w14:textId="12B036C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53,85</w:t>
            </w:r>
          </w:p>
        </w:tc>
        <w:tc>
          <w:tcPr>
            <w:tcW w:w="286" w:type="pct"/>
            <w:noWrap/>
            <w:vAlign w:val="center"/>
            <w:hideMark/>
          </w:tcPr>
          <w:p w14:paraId="14F097B0" w14:textId="6D16967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w:t>
            </w:r>
          </w:p>
        </w:tc>
        <w:tc>
          <w:tcPr>
            <w:tcW w:w="287" w:type="pct"/>
            <w:noWrap/>
            <w:vAlign w:val="center"/>
            <w:hideMark/>
          </w:tcPr>
          <w:p w14:paraId="6CF7E51F" w14:textId="2AA11B0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7D1DBA36" w14:textId="0794E90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54,55</w:t>
            </w:r>
          </w:p>
        </w:tc>
        <w:tc>
          <w:tcPr>
            <w:tcW w:w="286" w:type="pct"/>
            <w:noWrap/>
            <w:vAlign w:val="center"/>
            <w:hideMark/>
          </w:tcPr>
          <w:p w14:paraId="787DB5CE" w14:textId="278A031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35</w:t>
            </w:r>
          </w:p>
        </w:tc>
        <w:tc>
          <w:tcPr>
            <w:tcW w:w="287" w:type="pct"/>
            <w:noWrap/>
            <w:vAlign w:val="center"/>
            <w:hideMark/>
          </w:tcPr>
          <w:p w14:paraId="09B49A59" w14:textId="1A6DB0E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7" w:type="pct"/>
            <w:noWrap/>
            <w:vAlign w:val="center"/>
            <w:hideMark/>
          </w:tcPr>
          <w:p w14:paraId="7091FB35" w14:textId="3C2B6AF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51,43</w:t>
            </w:r>
          </w:p>
        </w:tc>
        <w:tc>
          <w:tcPr>
            <w:tcW w:w="286" w:type="pct"/>
            <w:noWrap/>
            <w:vAlign w:val="center"/>
            <w:hideMark/>
          </w:tcPr>
          <w:p w14:paraId="2B5F06E8" w14:textId="3207894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33</w:t>
            </w:r>
          </w:p>
        </w:tc>
        <w:tc>
          <w:tcPr>
            <w:tcW w:w="287" w:type="pct"/>
            <w:noWrap/>
            <w:vAlign w:val="center"/>
            <w:hideMark/>
          </w:tcPr>
          <w:p w14:paraId="7798C66C" w14:textId="0DFD9DB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5" w:type="pct"/>
            <w:noWrap/>
            <w:vAlign w:val="center"/>
            <w:hideMark/>
          </w:tcPr>
          <w:p w14:paraId="3B011CC3" w14:textId="5F53143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51,52</w:t>
            </w:r>
          </w:p>
        </w:tc>
      </w:tr>
      <w:tr w:rsidR="00552B0A" w:rsidRPr="00207120" w14:paraId="2CAF5EBD" w14:textId="77777777" w:rsidTr="00593001">
        <w:trPr>
          <w:trHeight w:val="288"/>
          <w:jc w:val="center"/>
        </w:trPr>
        <w:tc>
          <w:tcPr>
            <w:tcW w:w="702" w:type="pct"/>
            <w:noWrap/>
            <w:vAlign w:val="center"/>
            <w:hideMark/>
          </w:tcPr>
          <w:p w14:paraId="428C6089" w14:textId="45F7FC2F"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Drept</w:t>
            </w:r>
          </w:p>
        </w:tc>
        <w:tc>
          <w:tcPr>
            <w:tcW w:w="286" w:type="pct"/>
            <w:noWrap/>
            <w:vAlign w:val="center"/>
            <w:hideMark/>
          </w:tcPr>
          <w:p w14:paraId="1E6050BF" w14:textId="7091F53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70</w:t>
            </w:r>
          </w:p>
        </w:tc>
        <w:tc>
          <w:tcPr>
            <w:tcW w:w="287" w:type="pct"/>
            <w:noWrap/>
            <w:vAlign w:val="center"/>
            <w:hideMark/>
          </w:tcPr>
          <w:p w14:paraId="70067538" w14:textId="6315AE7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42CBCA46" w14:textId="3340563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14,29</w:t>
            </w:r>
          </w:p>
        </w:tc>
        <w:tc>
          <w:tcPr>
            <w:tcW w:w="286" w:type="pct"/>
            <w:noWrap/>
            <w:vAlign w:val="center"/>
            <w:hideMark/>
          </w:tcPr>
          <w:p w14:paraId="1F1BACAF" w14:textId="5F62807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w:t>
            </w:r>
          </w:p>
        </w:tc>
        <w:tc>
          <w:tcPr>
            <w:tcW w:w="287" w:type="pct"/>
            <w:noWrap/>
            <w:vAlign w:val="center"/>
            <w:hideMark/>
          </w:tcPr>
          <w:p w14:paraId="03BC7378" w14:textId="780F437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7" w:type="pct"/>
            <w:noWrap/>
            <w:vAlign w:val="center"/>
            <w:hideMark/>
          </w:tcPr>
          <w:p w14:paraId="6FA6776A" w14:textId="215E357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36,00</w:t>
            </w:r>
          </w:p>
        </w:tc>
        <w:tc>
          <w:tcPr>
            <w:tcW w:w="286" w:type="pct"/>
            <w:noWrap/>
            <w:vAlign w:val="center"/>
            <w:hideMark/>
          </w:tcPr>
          <w:p w14:paraId="60401FE2" w14:textId="41134C4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72</w:t>
            </w:r>
          </w:p>
        </w:tc>
        <w:tc>
          <w:tcPr>
            <w:tcW w:w="287" w:type="pct"/>
            <w:noWrap/>
            <w:vAlign w:val="center"/>
            <w:hideMark/>
          </w:tcPr>
          <w:p w14:paraId="1713FD0B" w14:textId="190E8D8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74DF3D99" w14:textId="521113B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15,28</w:t>
            </w:r>
          </w:p>
        </w:tc>
        <w:tc>
          <w:tcPr>
            <w:tcW w:w="286" w:type="pct"/>
            <w:noWrap/>
            <w:vAlign w:val="center"/>
            <w:hideMark/>
          </w:tcPr>
          <w:p w14:paraId="334B1609" w14:textId="0C700F5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57</w:t>
            </w:r>
          </w:p>
        </w:tc>
        <w:tc>
          <w:tcPr>
            <w:tcW w:w="287" w:type="pct"/>
            <w:noWrap/>
            <w:vAlign w:val="center"/>
            <w:hideMark/>
          </w:tcPr>
          <w:p w14:paraId="6299300F" w14:textId="5391EE6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w:t>
            </w:r>
          </w:p>
        </w:tc>
        <w:tc>
          <w:tcPr>
            <w:tcW w:w="287" w:type="pct"/>
            <w:noWrap/>
            <w:vAlign w:val="center"/>
            <w:hideMark/>
          </w:tcPr>
          <w:p w14:paraId="29D592A8" w14:textId="75C72ED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8,77</w:t>
            </w:r>
          </w:p>
        </w:tc>
        <w:tc>
          <w:tcPr>
            <w:tcW w:w="286" w:type="pct"/>
            <w:noWrap/>
            <w:vAlign w:val="center"/>
            <w:hideMark/>
          </w:tcPr>
          <w:p w14:paraId="0167FD65" w14:textId="0A7C8F7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32</w:t>
            </w:r>
          </w:p>
        </w:tc>
        <w:tc>
          <w:tcPr>
            <w:tcW w:w="287" w:type="pct"/>
            <w:noWrap/>
            <w:vAlign w:val="center"/>
            <w:hideMark/>
          </w:tcPr>
          <w:p w14:paraId="0D70AE50" w14:textId="47263C6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5" w:type="pct"/>
            <w:noWrap/>
            <w:vAlign w:val="center"/>
            <w:hideMark/>
          </w:tcPr>
          <w:p w14:paraId="36DBE365" w14:textId="245C10D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37,50</w:t>
            </w:r>
          </w:p>
        </w:tc>
      </w:tr>
      <w:tr w:rsidR="00552B0A" w:rsidRPr="00207120" w14:paraId="20E05879" w14:textId="77777777" w:rsidTr="00593001">
        <w:trPr>
          <w:trHeight w:val="288"/>
          <w:jc w:val="center"/>
        </w:trPr>
        <w:tc>
          <w:tcPr>
            <w:tcW w:w="702" w:type="pct"/>
            <w:noWrap/>
            <w:vAlign w:val="center"/>
            <w:hideMark/>
          </w:tcPr>
          <w:p w14:paraId="5ED24DED" w14:textId="3D2F7907"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Educație fizică și sport</w:t>
            </w:r>
          </w:p>
        </w:tc>
        <w:tc>
          <w:tcPr>
            <w:tcW w:w="286" w:type="pct"/>
            <w:noWrap/>
            <w:vAlign w:val="center"/>
            <w:hideMark/>
          </w:tcPr>
          <w:p w14:paraId="45047210" w14:textId="5CAD92D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27</w:t>
            </w:r>
          </w:p>
        </w:tc>
        <w:tc>
          <w:tcPr>
            <w:tcW w:w="287" w:type="pct"/>
            <w:noWrap/>
            <w:vAlign w:val="center"/>
            <w:hideMark/>
          </w:tcPr>
          <w:p w14:paraId="5698980B" w14:textId="1FAFD07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370DBBBB" w14:textId="57FBCC9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40,74</w:t>
            </w:r>
          </w:p>
        </w:tc>
        <w:tc>
          <w:tcPr>
            <w:tcW w:w="286" w:type="pct"/>
            <w:noWrap/>
            <w:vAlign w:val="center"/>
            <w:hideMark/>
          </w:tcPr>
          <w:p w14:paraId="24E7D7B1" w14:textId="7BE5E7F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38</w:t>
            </w:r>
          </w:p>
        </w:tc>
        <w:tc>
          <w:tcPr>
            <w:tcW w:w="287" w:type="pct"/>
            <w:noWrap/>
            <w:vAlign w:val="center"/>
            <w:hideMark/>
          </w:tcPr>
          <w:p w14:paraId="6D4A6436" w14:textId="598FAA1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59F34D53" w14:textId="19D1BE1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42,11</w:t>
            </w:r>
          </w:p>
        </w:tc>
        <w:tc>
          <w:tcPr>
            <w:tcW w:w="286" w:type="pct"/>
            <w:noWrap/>
            <w:vAlign w:val="center"/>
            <w:hideMark/>
          </w:tcPr>
          <w:p w14:paraId="65EA3D98" w14:textId="106052F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39</w:t>
            </w:r>
          </w:p>
        </w:tc>
        <w:tc>
          <w:tcPr>
            <w:tcW w:w="287" w:type="pct"/>
            <w:noWrap/>
            <w:vAlign w:val="center"/>
            <w:hideMark/>
          </w:tcPr>
          <w:p w14:paraId="6649E541" w14:textId="238A2E9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3BECE42D" w14:textId="5CF5ECB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30,77</w:t>
            </w:r>
          </w:p>
        </w:tc>
        <w:tc>
          <w:tcPr>
            <w:tcW w:w="286" w:type="pct"/>
            <w:noWrap/>
            <w:vAlign w:val="center"/>
            <w:hideMark/>
          </w:tcPr>
          <w:p w14:paraId="09FA6BF7" w14:textId="32D5EBD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35</w:t>
            </w:r>
          </w:p>
        </w:tc>
        <w:tc>
          <w:tcPr>
            <w:tcW w:w="287" w:type="pct"/>
            <w:noWrap/>
            <w:vAlign w:val="center"/>
            <w:hideMark/>
          </w:tcPr>
          <w:p w14:paraId="670C9F7F" w14:textId="7EB24E2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6A4FB0E3" w14:textId="6FAC116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34,29</w:t>
            </w:r>
          </w:p>
        </w:tc>
        <w:tc>
          <w:tcPr>
            <w:tcW w:w="286" w:type="pct"/>
            <w:noWrap/>
            <w:vAlign w:val="center"/>
            <w:hideMark/>
          </w:tcPr>
          <w:p w14:paraId="0E41E7EF" w14:textId="0C35BB2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37</w:t>
            </w:r>
          </w:p>
        </w:tc>
        <w:tc>
          <w:tcPr>
            <w:tcW w:w="287" w:type="pct"/>
            <w:noWrap/>
            <w:vAlign w:val="center"/>
            <w:hideMark/>
          </w:tcPr>
          <w:p w14:paraId="116B6BC8" w14:textId="173C131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5" w:type="pct"/>
            <w:noWrap/>
            <w:vAlign w:val="center"/>
            <w:hideMark/>
          </w:tcPr>
          <w:p w14:paraId="611294B9" w14:textId="424EB12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56,76</w:t>
            </w:r>
          </w:p>
        </w:tc>
      </w:tr>
      <w:tr w:rsidR="00552B0A" w:rsidRPr="00207120" w14:paraId="4D46A044" w14:textId="77777777" w:rsidTr="00593001">
        <w:trPr>
          <w:trHeight w:val="288"/>
          <w:jc w:val="center"/>
        </w:trPr>
        <w:tc>
          <w:tcPr>
            <w:tcW w:w="702" w:type="pct"/>
            <w:noWrap/>
            <w:vAlign w:val="center"/>
            <w:hideMark/>
          </w:tcPr>
          <w:p w14:paraId="59AED693" w14:textId="131B1E63"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Finanțe</w:t>
            </w:r>
          </w:p>
        </w:tc>
        <w:tc>
          <w:tcPr>
            <w:tcW w:w="286" w:type="pct"/>
            <w:noWrap/>
            <w:vAlign w:val="center"/>
            <w:hideMark/>
          </w:tcPr>
          <w:p w14:paraId="236A9D38" w14:textId="718ED79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4C1E42B0" w14:textId="547E4A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3FF12F82" w14:textId="38E7AF5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30,77</w:t>
            </w:r>
          </w:p>
        </w:tc>
        <w:tc>
          <w:tcPr>
            <w:tcW w:w="286" w:type="pct"/>
            <w:noWrap/>
            <w:vAlign w:val="center"/>
            <w:hideMark/>
          </w:tcPr>
          <w:p w14:paraId="22B85257" w14:textId="7244C45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w:t>
            </w:r>
          </w:p>
        </w:tc>
        <w:tc>
          <w:tcPr>
            <w:tcW w:w="287" w:type="pct"/>
            <w:noWrap/>
            <w:vAlign w:val="center"/>
            <w:hideMark/>
          </w:tcPr>
          <w:p w14:paraId="143B8B5B" w14:textId="14B2A0E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w:t>
            </w:r>
          </w:p>
        </w:tc>
        <w:tc>
          <w:tcPr>
            <w:tcW w:w="287" w:type="pct"/>
            <w:noWrap/>
            <w:vAlign w:val="center"/>
            <w:hideMark/>
          </w:tcPr>
          <w:p w14:paraId="4B5DDAEE" w14:textId="7A8AF3B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18,18</w:t>
            </w:r>
          </w:p>
        </w:tc>
        <w:tc>
          <w:tcPr>
            <w:tcW w:w="286" w:type="pct"/>
            <w:noWrap/>
            <w:vAlign w:val="center"/>
            <w:hideMark/>
          </w:tcPr>
          <w:p w14:paraId="6AA4B121" w14:textId="3740C96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4B2C2291" w14:textId="6093A01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7736FDDF" w14:textId="23C55DA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66,67</w:t>
            </w:r>
          </w:p>
        </w:tc>
        <w:tc>
          <w:tcPr>
            <w:tcW w:w="286" w:type="pct"/>
            <w:noWrap/>
            <w:vAlign w:val="center"/>
            <w:hideMark/>
          </w:tcPr>
          <w:p w14:paraId="13B6551E" w14:textId="65DBE02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54EC122D" w14:textId="2A45CED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7F821D9D" w14:textId="238B8FD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3DB70500" w14:textId="79FB663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3147994F" w14:textId="18EEDC8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5" w:type="pct"/>
            <w:noWrap/>
            <w:vAlign w:val="center"/>
            <w:hideMark/>
          </w:tcPr>
          <w:p w14:paraId="22D12A0B" w14:textId="47F492F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r>
      <w:tr w:rsidR="00552B0A" w:rsidRPr="00207120" w14:paraId="3740B502" w14:textId="77777777" w:rsidTr="00593001">
        <w:trPr>
          <w:trHeight w:val="288"/>
          <w:jc w:val="center"/>
        </w:trPr>
        <w:tc>
          <w:tcPr>
            <w:tcW w:w="702" w:type="pct"/>
            <w:noWrap/>
            <w:vAlign w:val="center"/>
            <w:hideMark/>
          </w:tcPr>
          <w:p w14:paraId="297F3A5B" w14:textId="06DDBC91"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lastRenderedPageBreak/>
              <w:t>Fizica</w:t>
            </w:r>
          </w:p>
        </w:tc>
        <w:tc>
          <w:tcPr>
            <w:tcW w:w="286" w:type="pct"/>
            <w:noWrap/>
            <w:vAlign w:val="center"/>
            <w:hideMark/>
          </w:tcPr>
          <w:p w14:paraId="10EE6CE2" w14:textId="6E4BE1A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25D3D9F1" w14:textId="1F4D3D3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4B5CC319" w14:textId="51130C3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40B57A09" w14:textId="1BE5260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0D1790F3" w14:textId="530453A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5C208069" w14:textId="4D9ED77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65EB1695" w14:textId="0757E07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06CE3530" w14:textId="532FF13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2FDB2ADC" w14:textId="2D15290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06080B26" w14:textId="0CFCE3B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7DA06061" w14:textId="5D2EC43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0C9E768E" w14:textId="037CDCF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3636EF3E" w14:textId="17AD4BA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7484E633" w14:textId="04BF3A9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5" w:type="pct"/>
            <w:noWrap/>
            <w:vAlign w:val="center"/>
            <w:hideMark/>
          </w:tcPr>
          <w:p w14:paraId="29803A13" w14:textId="04A59D3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r>
      <w:tr w:rsidR="00552B0A" w:rsidRPr="00207120" w14:paraId="02D74122" w14:textId="77777777" w:rsidTr="00593001">
        <w:trPr>
          <w:trHeight w:val="288"/>
          <w:jc w:val="center"/>
        </w:trPr>
        <w:tc>
          <w:tcPr>
            <w:tcW w:w="702" w:type="pct"/>
            <w:noWrap/>
            <w:vAlign w:val="center"/>
            <w:hideMark/>
          </w:tcPr>
          <w:p w14:paraId="486CD9DB" w14:textId="35D43C43"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Geografie</w:t>
            </w:r>
          </w:p>
        </w:tc>
        <w:tc>
          <w:tcPr>
            <w:tcW w:w="286" w:type="pct"/>
            <w:noWrap/>
            <w:vAlign w:val="center"/>
            <w:hideMark/>
          </w:tcPr>
          <w:p w14:paraId="12EE6F04" w14:textId="0D90C46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27</w:t>
            </w:r>
          </w:p>
        </w:tc>
        <w:tc>
          <w:tcPr>
            <w:tcW w:w="287" w:type="pct"/>
            <w:noWrap/>
            <w:vAlign w:val="center"/>
            <w:hideMark/>
          </w:tcPr>
          <w:p w14:paraId="6025B8BA" w14:textId="530DED7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222CB454" w14:textId="4830354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51,85</w:t>
            </w:r>
          </w:p>
        </w:tc>
        <w:tc>
          <w:tcPr>
            <w:tcW w:w="286" w:type="pct"/>
            <w:noWrap/>
            <w:vAlign w:val="center"/>
            <w:hideMark/>
          </w:tcPr>
          <w:p w14:paraId="280EBE8D" w14:textId="5B201D0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58B0FE5D" w14:textId="58105CD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191B1925" w14:textId="0A52E22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61,90</w:t>
            </w:r>
          </w:p>
        </w:tc>
        <w:tc>
          <w:tcPr>
            <w:tcW w:w="286" w:type="pct"/>
            <w:noWrap/>
            <w:vAlign w:val="center"/>
            <w:hideMark/>
          </w:tcPr>
          <w:p w14:paraId="3FA04E5F" w14:textId="067DADF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03EB799E" w14:textId="2BF9C57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7BA55379" w14:textId="658ECB5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80,77</w:t>
            </w:r>
          </w:p>
        </w:tc>
        <w:tc>
          <w:tcPr>
            <w:tcW w:w="286" w:type="pct"/>
            <w:noWrap/>
            <w:vAlign w:val="center"/>
            <w:hideMark/>
          </w:tcPr>
          <w:p w14:paraId="10804830" w14:textId="699B3C6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27</w:t>
            </w:r>
          </w:p>
        </w:tc>
        <w:tc>
          <w:tcPr>
            <w:tcW w:w="287" w:type="pct"/>
            <w:noWrap/>
            <w:vAlign w:val="center"/>
            <w:hideMark/>
          </w:tcPr>
          <w:p w14:paraId="245E1D66" w14:textId="1A51BF2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499AA23A" w14:textId="161A792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48,15</w:t>
            </w:r>
          </w:p>
        </w:tc>
        <w:tc>
          <w:tcPr>
            <w:tcW w:w="286" w:type="pct"/>
            <w:noWrap/>
            <w:vAlign w:val="center"/>
            <w:hideMark/>
          </w:tcPr>
          <w:p w14:paraId="4C4E728C" w14:textId="0689FFF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32</w:t>
            </w:r>
          </w:p>
        </w:tc>
        <w:tc>
          <w:tcPr>
            <w:tcW w:w="287" w:type="pct"/>
            <w:noWrap/>
            <w:vAlign w:val="center"/>
            <w:hideMark/>
          </w:tcPr>
          <w:p w14:paraId="788D38C7" w14:textId="4B5F177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5" w:type="pct"/>
            <w:noWrap/>
            <w:vAlign w:val="center"/>
            <w:hideMark/>
          </w:tcPr>
          <w:p w14:paraId="5CC814EA" w14:textId="7ED2D2F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46,88</w:t>
            </w:r>
          </w:p>
        </w:tc>
      </w:tr>
      <w:tr w:rsidR="00552B0A" w:rsidRPr="00207120" w14:paraId="033CCB97" w14:textId="77777777" w:rsidTr="00593001">
        <w:trPr>
          <w:trHeight w:val="288"/>
          <w:jc w:val="center"/>
        </w:trPr>
        <w:tc>
          <w:tcPr>
            <w:tcW w:w="702" w:type="pct"/>
            <w:noWrap/>
            <w:vAlign w:val="center"/>
            <w:hideMark/>
          </w:tcPr>
          <w:p w14:paraId="16EA6CF4" w14:textId="6F02EF21"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Ingineria Materialelor</w:t>
            </w:r>
          </w:p>
        </w:tc>
        <w:tc>
          <w:tcPr>
            <w:tcW w:w="286" w:type="pct"/>
            <w:noWrap/>
            <w:vAlign w:val="center"/>
            <w:hideMark/>
          </w:tcPr>
          <w:p w14:paraId="3A627794" w14:textId="3C269E8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6E923650" w14:textId="5615AF1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7A3A9B30" w14:textId="7530AEB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81,25</w:t>
            </w:r>
          </w:p>
        </w:tc>
        <w:tc>
          <w:tcPr>
            <w:tcW w:w="286" w:type="pct"/>
            <w:noWrap/>
            <w:vAlign w:val="center"/>
            <w:hideMark/>
          </w:tcPr>
          <w:p w14:paraId="356071A8" w14:textId="673570F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24</w:t>
            </w:r>
          </w:p>
        </w:tc>
        <w:tc>
          <w:tcPr>
            <w:tcW w:w="287" w:type="pct"/>
            <w:noWrap/>
            <w:vAlign w:val="center"/>
            <w:hideMark/>
          </w:tcPr>
          <w:p w14:paraId="4FF4FF30" w14:textId="64478F3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04EEC762" w14:textId="731C713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5763A024" w14:textId="657171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24035EFE" w14:textId="3DC9B5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30600EEA" w14:textId="6D19843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53,85</w:t>
            </w:r>
          </w:p>
        </w:tc>
        <w:tc>
          <w:tcPr>
            <w:tcW w:w="286" w:type="pct"/>
            <w:noWrap/>
            <w:vAlign w:val="center"/>
            <w:hideMark/>
          </w:tcPr>
          <w:p w14:paraId="7028FC46" w14:textId="0839140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w:t>
            </w:r>
          </w:p>
        </w:tc>
        <w:tc>
          <w:tcPr>
            <w:tcW w:w="287" w:type="pct"/>
            <w:noWrap/>
            <w:vAlign w:val="center"/>
            <w:hideMark/>
          </w:tcPr>
          <w:p w14:paraId="6F62FE64" w14:textId="1D9A3AF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43C630FF" w14:textId="65CC600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68,18</w:t>
            </w:r>
          </w:p>
        </w:tc>
        <w:tc>
          <w:tcPr>
            <w:tcW w:w="286" w:type="pct"/>
            <w:noWrap/>
            <w:vAlign w:val="center"/>
            <w:hideMark/>
          </w:tcPr>
          <w:p w14:paraId="25528B6B" w14:textId="1401EC6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w:t>
            </w:r>
          </w:p>
        </w:tc>
        <w:tc>
          <w:tcPr>
            <w:tcW w:w="287" w:type="pct"/>
            <w:noWrap/>
            <w:vAlign w:val="center"/>
            <w:hideMark/>
          </w:tcPr>
          <w:p w14:paraId="6ABB471C" w14:textId="453D4C2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5" w:type="pct"/>
            <w:noWrap/>
            <w:vAlign w:val="center"/>
            <w:hideMark/>
          </w:tcPr>
          <w:p w14:paraId="2DA3E2B3" w14:textId="7F206BE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73,91</w:t>
            </w:r>
          </w:p>
        </w:tc>
      </w:tr>
      <w:tr w:rsidR="00552B0A" w:rsidRPr="00207120" w14:paraId="78E02D99" w14:textId="77777777" w:rsidTr="00593001">
        <w:trPr>
          <w:trHeight w:val="288"/>
          <w:jc w:val="center"/>
        </w:trPr>
        <w:tc>
          <w:tcPr>
            <w:tcW w:w="702" w:type="pct"/>
            <w:noWrap/>
            <w:vAlign w:val="center"/>
            <w:hideMark/>
          </w:tcPr>
          <w:p w14:paraId="4E5B1C2C" w14:textId="116FD65C"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Ingineria Mediului</w:t>
            </w:r>
          </w:p>
        </w:tc>
        <w:tc>
          <w:tcPr>
            <w:tcW w:w="286" w:type="pct"/>
            <w:noWrap/>
            <w:vAlign w:val="center"/>
            <w:hideMark/>
          </w:tcPr>
          <w:p w14:paraId="1854A64C" w14:textId="51A9913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027C61B8" w14:textId="7420E3F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78BD747B" w14:textId="5C90347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48,00</w:t>
            </w:r>
          </w:p>
        </w:tc>
        <w:tc>
          <w:tcPr>
            <w:tcW w:w="286" w:type="pct"/>
            <w:noWrap/>
            <w:vAlign w:val="center"/>
            <w:hideMark/>
          </w:tcPr>
          <w:p w14:paraId="172A8C13" w14:textId="7F063E5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w:t>
            </w:r>
          </w:p>
        </w:tc>
        <w:tc>
          <w:tcPr>
            <w:tcW w:w="287" w:type="pct"/>
            <w:noWrap/>
            <w:vAlign w:val="center"/>
            <w:hideMark/>
          </w:tcPr>
          <w:p w14:paraId="564C62FB" w14:textId="18AA57E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4B7E2C39" w14:textId="2175C59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70,00</w:t>
            </w:r>
          </w:p>
        </w:tc>
        <w:tc>
          <w:tcPr>
            <w:tcW w:w="286" w:type="pct"/>
            <w:noWrap/>
            <w:vAlign w:val="center"/>
            <w:hideMark/>
          </w:tcPr>
          <w:p w14:paraId="427355E8" w14:textId="47FC13E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5DB37EE5" w14:textId="31FE267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4A17FA52" w14:textId="6D4B410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47,62</w:t>
            </w:r>
          </w:p>
        </w:tc>
        <w:tc>
          <w:tcPr>
            <w:tcW w:w="286" w:type="pct"/>
            <w:noWrap/>
            <w:vAlign w:val="center"/>
            <w:hideMark/>
          </w:tcPr>
          <w:p w14:paraId="14EB018B" w14:textId="035E62B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16A6FE9A" w14:textId="5CD9D47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1F8209E7" w14:textId="3EE121B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5AC29FFC" w14:textId="0E09094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778061CE" w14:textId="65DC270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5" w:type="pct"/>
            <w:noWrap/>
            <w:vAlign w:val="center"/>
            <w:hideMark/>
          </w:tcPr>
          <w:p w14:paraId="1335252F" w14:textId="299605A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69,23</w:t>
            </w:r>
          </w:p>
        </w:tc>
      </w:tr>
      <w:tr w:rsidR="00552B0A" w:rsidRPr="00207120" w14:paraId="3FE8F460" w14:textId="77777777" w:rsidTr="00593001">
        <w:trPr>
          <w:trHeight w:val="288"/>
          <w:jc w:val="center"/>
        </w:trPr>
        <w:tc>
          <w:tcPr>
            <w:tcW w:w="702" w:type="pct"/>
            <w:noWrap/>
            <w:vAlign w:val="center"/>
            <w:hideMark/>
          </w:tcPr>
          <w:p w14:paraId="4B424942" w14:textId="1D5AAAED"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Ingineria Produselor Alimentare</w:t>
            </w:r>
          </w:p>
        </w:tc>
        <w:tc>
          <w:tcPr>
            <w:tcW w:w="286" w:type="pct"/>
            <w:noWrap/>
            <w:vAlign w:val="center"/>
            <w:hideMark/>
          </w:tcPr>
          <w:p w14:paraId="49013A6C" w14:textId="751AD2B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4F2B2C15" w14:textId="7661AC3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4646FC38" w14:textId="2498F75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46,15</w:t>
            </w:r>
          </w:p>
        </w:tc>
        <w:tc>
          <w:tcPr>
            <w:tcW w:w="286" w:type="pct"/>
            <w:noWrap/>
            <w:vAlign w:val="center"/>
            <w:hideMark/>
          </w:tcPr>
          <w:p w14:paraId="2C46BAF9" w14:textId="526C899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307FB900" w14:textId="5BF3787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2EE906F9" w14:textId="261D14F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46,67</w:t>
            </w:r>
          </w:p>
        </w:tc>
        <w:tc>
          <w:tcPr>
            <w:tcW w:w="286" w:type="pct"/>
            <w:noWrap/>
            <w:vAlign w:val="center"/>
            <w:hideMark/>
          </w:tcPr>
          <w:p w14:paraId="3CBD4D5B" w14:textId="3F90867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454D802A" w14:textId="46A85A9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493A9882" w14:textId="21638CE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75,00</w:t>
            </w:r>
          </w:p>
        </w:tc>
        <w:tc>
          <w:tcPr>
            <w:tcW w:w="286" w:type="pct"/>
            <w:noWrap/>
            <w:vAlign w:val="center"/>
            <w:hideMark/>
          </w:tcPr>
          <w:p w14:paraId="67F9977A" w14:textId="3088AB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6D3524DE" w14:textId="7FABF46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2AD45B06" w14:textId="4106A59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2FB4D11E" w14:textId="415F50E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46C740DE" w14:textId="479EAF3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5" w:type="pct"/>
            <w:noWrap/>
            <w:vAlign w:val="center"/>
            <w:hideMark/>
          </w:tcPr>
          <w:p w14:paraId="65105DBC" w14:textId="353603A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81,82</w:t>
            </w:r>
          </w:p>
        </w:tc>
      </w:tr>
      <w:tr w:rsidR="00552B0A" w:rsidRPr="00207120" w14:paraId="72752E48" w14:textId="77777777" w:rsidTr="00593001">
        <w:trPr>
          <w:trHeight w:val="288"/>
          <w:jc w:val="center"/>
        </w:trPr>
        <w:tc>
          <w:tcPr>
            <w:tcW w:w="702" w:type="pct"/>
            <w:noWrap/>
            <w:vAlign w:val="center"/>
            <w:hideMark/>
          </w:tcPr>
          <w:p w14:paraId="66F3E31C" w14:textId="651C2CBF"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Inginerie Chimică</w:t>
            </w:r>
          </w:p>
        </w:tc>
        <w:tc>
          <w:tcPr>
            <w:tcW w:w="286" w:type="pct"/>
            <w:noWrap/>
            <w:vAlign w:val="center"/>
            <w:hideMark/>
          </w:tcPr>
          <w:p w14:paraId="355C9A04" w14:textId="2882980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3C8D540F" w14:textId="23F5BA4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14DE9DAA" w14:textId="4DB86A1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3B5350E9" w14:textId="0A4A012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0653BF6F" w14:textId="4ADCFAA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55E3AF0F" w14:textId="390A4FF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1ABFB2F6" w14:textId="415AE7E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4741390B" w14:textId="6D0E0CC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2C36453F" w14:textId="5A167C9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390B4B18" w14:textId="6FCDB14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014C9CF5" w14:textId="375F293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732E102F" w14:textId="6F8D7F1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492FC938" w14:textId="777777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49474F2C" w14:textId="77777777" w:rsidR="00552B0A" w:rsidRPr="00207120" w:rsidRDefault="00552B0A" w:rsidP="00593001">
            <w:pPr>
              <w:spacing w:after="0" w:line="240" w:lineRule="auto"/>
              <w:jc w:val="center"/>
              <w:rPr>
                <w:rFonts w:ascii="Times New Roman" w:eastAsia="Times New Roman" w:hAnsi="Times New Roman" w:cs="Times New Roman"/>
                <w:kern w:val="0"/>
                <w:sz w:val="18"/>
                <w:szCs w:val="18"/>
                <w14:ligatures w14:val="none"/>
              </w:rPr>
            </w:pPr>
          </w:p>
        </w:tc>
        <w:tc>
          <w:tcPr>
            <w:tcW w:w="285" w:type="pct"/>
            <w:noWrap/>
            <w:vAlign w:val="center"/>
            <w:hideMark/>
          </w:tcPr>
          <w:p w14:paraId="4FB51F0E" w14:textId="476C260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r>
      <w:tr w:rsidR="00552B0A" w:rsidRPr="00207120" w14:paraId="324CC6E0" w14:textId="77777777" w:rsidTr="00593001">
        <w:trPr>
          <w:trHeight w:val="288"/>
          <w:jc w:val="center"/>
        </w:trPr>
        <w:tc>
          <w:tcPr>
            <w:tcW w:w="702" w:type="pct"/>
            <w:noWrap/>
            <w:vAlign w:val="center"/>
            <w:hideMark/>
          </w:tcPr>
          <w:p w14:paraId="147D63F7" w14:textId="5DD26A70"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Inginerie electrică</w:t>
            </w:r>
          </w:p>
        </w:tc>
        <w:tc>
          <w:tcPr>
            <w:tcW w:w="286" w:type="pct"/>
            <w:noWrap/>
            <w:vAlign w:val="center"/>
            <w:hideMark/>
          </w:tcPr>
          <w:p w14:paraId="2970AC1C" w14:textId="73BB7CF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62877C8C" w14:textId="2F16601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02C1E08D" w14:textId="50C0183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81,25</w:t>
            </w:r>
          </w:p>
        </w:tc>
        <w:tc>
          <w:tcPr>
            <w:tcW w:w="286" w:type="pct"/>
            <w:noWrap/>
            <w:vAlign w:val="center"/>
            <w:hideMark/>
          </w:tcPr>
          <w:p w14:paraId="62D044F5" w14:textId="52E4D6B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6AF24CA3" w14:textId="38802C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6C72EDB1" w14:textId="40DF854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60,00</w:t>
            </w:r>
          </w:p>
        </w:tc>
        <w:tc>
          <w:tcPr>
            <w:tcW w:w="286" w:type="pct"/>
            <w:noWrap/>
            <w:vAlign w:val="center"/>
            <w:hideMark/>
          </w:tcPr>
          <w:p w14:paraId="10158F79" w14:textId="04B11CA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262DC54A" w14:textId="48F1FB1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44F6616E" w14:textId="1E3BB38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76,92</w:t>
            </w:r>
          </w:p>
        </w:tc>
        <w:tc>
          <w:tcPr>
            <w:tcW w:w="286" w:type="pct"/>
            <w:noWrap/>
            <w:vAlign w:val="center"/>
            <w:hideMark/>
          </w:tcPr>
          <w:p w14:paraId="3B047F9E" w14:textId="4863325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36A0B541" w14:textId="15E7933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4E5644D2" w14:textId="700291A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92,31</w:t>
            </w:r>
          </w:p>
        </w:tc>
        <w:tc>
          <w:tcPr>
            <w:tcW w:w="286" w:type="pct"/>
            <w:noWrap/>
            <w:vAlign w:val="center"/>
            <w:hideMark/>
          </w:tcPr>
          <w:p w14:paraId="5E9B0DB2" w14:textId="762BC78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7D694498" w14:textId="58FAF85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5" w:type="pct"/>
            <w:noWrap/>
            <w:vAlign w:val="center"/>
            <w:hideMark/>
          </w:tcPr>
          <w:p w14:paraId="4A7980BE" w14:textId="1C61A2B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68,75</w:t>
            </w:r>
          </w:p>
        </w:tc>
      </w:tr>
      <w:tr w:rsidR="00552B0A" w:rsidRPr="00207120" w14:paraId="79E8035C" w14:textId="77777777" w:rsidTr="00593001">
        <w:trPr>
          <w:trHeight w:val="288"/>
          <w:jc w:val="center"/>
        </w:trPr>
        <w:tc>
          <w:tcPr>
            <w:tcW w:w="702" w:type="pct"/>
            <w:noWrap/>
            <w:vAlign w:val="center"/>
            <w:hideMark/>
          </w:tcPr>
          <w:p w14:paraId="46764EA6" w14:textId="33C75D42"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Inginerie electronică și telecomunicații și tehnologii informaționale</w:t>
            </w:r>
          </w:p>
        </w:tc>
        <w:tc>
          <w:tcPr>
            <w:tcW w:w="286" w:type="pct"/>
            <w:noWrap/>
            <w:vAlign w:val="center"/>
            <w:hideMark/>
          </w:tcPr>
          <w:p w14:paraId="43B416E3" w14:textId="08C29EB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40</w:t>
            </w:r>
          </w:p>
        </w:tc>
        <w:tc>
          <w:tcPr>
            <w:tcW w:w="287" w:type="pct"/>
            <w:noWrap/>
            <w:vAlign w:val="center"/>
            <w:hideMark/>
          </w:tcPr>
          <w:p w14:paraId="6EDEE179" w14:textId="7E51E5E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w:t>
            </w:r>
          </w:p>
        </w:tc>
        <w:tc>
          <w:tcPr>
            <w:tcW w:w="287" w:type="pct"/>
            <w:noWrap/>
            <w:vAlign w:val="center"/>
            <w:hideMark/>
          </w:tcPr>
          <w:p w14:paraId="777CC515" w14:textId="122495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08A1A6A7" w14:textId="59F6E7B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43</w:t>
            </w:r>
          </w:p>
        </w:tc>
        <w:tc>
          <w:tcPr>
            <w:tcW w:w="287" w:type="pct"/>
            <w:noWrap/>
            <w:vAlign w:val="center"/>
            <w:hideMark/>
          </w:tcPr>
          <w:p w14:paraId="3C82F710" w14:textId="3CEB8A4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074CE29A" w14:textId="7E65D39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48,84</w:t>
            </w:r>
          </w:p>
        </w:tc>
        <w:tc>
          <w:tcPr>
            <w:tcW w:w="286" w:type="pct"/>
            <w:noWrap/>
            <w:vAlign w:val="center"/>
            <w:hideMark/>
          </w:tcPr>
          <w:p w14:paraId="2B9DF3DB" w14:textId="2641DC3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33</w:t>
            </w:r>
          </w:p>
        </w:tc>
        <w:tc>
          <w:tcPr>
            <w:tcW w:w="287" w:type="pct"/>
            <w:noWrap/>
            <w:vAlign w:val="center"/>
            <w:hideMark/>
          </w:tcPr>
          <w:p w14:paraId="65A0DE17" w14:textId="42411BF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7" w:type="pct"/>
            <w:noWrap/>
            <w:vAlign w:val="center"/>
            <w:hideMark/>
          </w:tcPr>
          <w:p w14:paraId="677507C6" w14:textId="7CC4CEA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51,52</w:t>
            </w:r>
          </w:p>
        </w:tc>
        <w:tc>
          <w:tcPr>
            <w:tcW w:w="286" w:type="pct"/>
            <w:noWrap/>
            <w:vAlign w:val="center"/>
            <w:hideMark/>
          </w:tcPr>
          <w:p w14:paraId="0FB81498" w14:textId="338C807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38</w:t>
            </w:r>
          </w:p>
        </w:tc>
        <w:tc>
          <w:tcPr>
            <w:tcW w:w="287" w:type="pct"/>
            <w:noWrap/>
            <w:vAlign w:val="center"/>
            <w:hideMark/>
          </w:tcPr>
          <w:p w14:paraId="23FAC0A5" w14:textId="0FC6FAF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w:t>
            </w:r>
          </w:p>
        </w:tc>
        <w:tc>
          <w:tcPr>
            <w:tcW w:w="287" w:type="pct"/>
            <w:noWrap/>
            <w:vAlign w:val="center"/>
            <w:hideMark/>
          </w:tcPr>
          <w:p w14:paraId="65BD40F9" w14:textId="1754E2B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57,89</w:t>
            </w:r>
          </w:p>
        </w:tc>
        <w:tc>
          <w:tcPr>
            <w:tcW w:w="286" w:type="pct"/>
            <w:noWrap/>
            <w:vAlign w:val="center"/>
            <w:hideMark/>
          </w:tcPr>
          <w:p w14:paraId="287271CA" w14:textId="66FAD87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30</w:t>
            </w:r>
          </w:p>
        </w:tc>
        <w:tc>
          <w:tcPr>
            <w:tcW w:w="287" w:type="pct"/>
            <w:noWrap/>
            <w:vAlign w:val="center"/>
            <w:hideMark/>
          </w:tcPr>
          <w:p w14:paraId="49842A59" w14:textId="40F5237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5" w:type="pct"/>
            <w:noWrap/>
            <w:vAlign w:val="center"/>
            <w:hideMark/>
          </w:tcPr>
          <w:p w14:paraId="6E597B9C" w14:textId="356607D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r>
      <w:tr w:rsidR="00552B0A" w:rsidRPr="00207120" w14:paraId="1BB31978" w14:textId="77777777" w:rsidTr="00593001">
        <w:trPr>
          <w:trHeight w:val="288"/>
          <w:jc w:val="center"/>
        </w:trPr>
        <w:tc>
          <w:tcPr>
            <w:tcW w:w="702" w:type="pct"/>
            <w:noWrap/>
            <w:vAlign w:val="center"/>
            <w:hideMark/>
          </w:tcPr>
          <w:p w14:paraId="54D5CBA5" w14:textId="3C500DBC"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Inginerie energetică</w:t>
            </w:r>
          </w:p>
        </w:tc>
        <w:tc>
          <w:tcPr>
            <w:tcW w:w="286" w:type="pct"/>
            <w:noWrap/>
            <w:vAlign w:val="center"/>
            <w:hideMark/>
          </w:tcPr>
          <w:p w14:paraId="28F25016" w14:textId="367E9CD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72F718FB" w14:textId="3F71707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0C864FD8" w14:textId="3BDA883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70,00</w:t>
            </w:r>
          </w:p>
        </w:tc>
        <w:tc>
          <w:tcPr>
            <w:tcW w:w="286" w:type="pct"/>
            <w:noWrap/>
            <w:vAlign w:val="center"/>
            <w:hideMark/>
          </w:tcPr>
          <w:p w14:paraId="17B1D249" w14:textId="008D38C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1BDCF292" w14:textId="3057724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0652796C" w14:textId="6E507B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91,67</w:t>
            </w:r>
          </w:p>
        </w:tc>
        <w:tc>
          <w:tcPr>
            <w:tcW w:w="286" w:type="pct"/>
            <w:noWrap/>
            <w:vAlign w:val="center"/>
            <w:hideMark/>
          </w:tcPr>
          <w:p w14:paraId="2508E86C" w14:textId="420A6F5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61C935F3" w14:textId="34F22B2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7F278663" w14:textId="099ECB0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60,00</w:t>
            </w:r>
          </w:p>
        </w:tc>
        <w:tc>
          <w:tcPr>
            <w:tcW w:w="286" w:type="pct"/>
            <w:noWrap/>
            <w:vAlign w:val="center"/>
            <w:hideMark/>
          </w:tcPr>
          <w:p w14:paraId="2A5B7F60" w14:textId="49BC895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13323FA6" w14:textId="7735CD3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w:t>
            </w:r>
          </w:p>
        </w:tc>
        <w:tc>
          <w:tcPr>
            <w:tcW w:w="287" w:type="pct"/>
            <w:noWrap/>
            <w:vAlign w:val="center"/>
            <w:hideMark/>
          </w:tcPr>
          <w:p w14:paraId="09C07882" w14:textId="027ECEC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71,43</w:t>
            </w:r>
          </w:p>
        </w:tc>
        <w:tc>
          <w:tcPr>
            <w:tcW w:w="286" w:type="pct"/>
            <w:noWrap/>
            <w:vAlign w:val="center"/>
            <w:hideMark/>
          </w:tcPr>
          <w:p w14:paraId="37DBC55B" w14:textId="38B725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052EFB65" w14:textId="422D480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5" w:type="pct"/>
            <w:noWrap/>
            <w:vAlign w:val="center"/>
            <w:hideMark/>
          </w:tcPr>
          <w:p w14:paraId="766F022B" w14:textId="131FB21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75,00</w:t>
            </w:r>
          </w:p>
        </w:tc>
      </w:tr>
      <w:tr w:rsidR="00552B0A" w:rsidRPr="00207120" w14:paraId="18B90BAA" w14:textId="77777777" w:rsidTr="00593001">
        <w:trPr>
          <w:trHeight w:val="288"/>
          <w:jc w:val="center"/>
        </w:trPr>
        <w:tc>
          <w:tcPr>
            <w:tcW w:w="702" w:type="pct"/>
            <w:noWrap/>
            <w:vAlign w:val="center"/>
            <w:hideMark/>
          </w:tcPr>
          <w:p w14:paraId="40E4CF29" w14:textId="67E1252C"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Inginerie Mecanică</w:t>
            </w:r>
          </w:p>
        </w:tc>
        <w:tc>
          <w:tcPr>
            <w:tcW w:w="286" w:type="pct"/>
            <w:noWrap/>
            <w:vAlign w:val="center"/>
            <w:hideMark/>
          </w:tcPr>
          <w:p w14:paraId="24EC2513" w14:textId="3786C56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125700D4" w14:textId="456A696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2EC77DF6" w14:textId="3197D4C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76,19</w:t>
            </w:r>
          </w:p>
        </w:tc>
        <w:tc>
          <w:tcPr>
            <w:tcW w:w="286" w:type="pct"/>
            <w:noWrap/>
            <w:vAlign w:val="center"/>
            <w:hideMark/>
          </w:tcPr>
          <w:p w14:paraId="36382201" w14:textId="144C90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24</w:t>
            </w:r>
          </w:p>
        </w:tc>
        <w:tc>
          <w:tcPr>
            <w:tcW w:w="287" w:type="pct"/>
            <w:noWrap/>
            <w:vAlign w:val="center"/>
            <w:hideMark/>
          </w:tcPr>
          <w:p w14:paraId="227D5FD3" w14:textId="4B9AB7C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3ED1E4DD" w14:textId="6104A6E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66,67</w:t>
            </w:r>
          </w:p>
        </w:tc>
        <w:tc>
          <w:tcPr>
            <w:tcW w:w="286" w:type="pct"/>
            <w:noWrap/>
            <w:vAlign w:val="center"/>
            <w:hideMark/>
          </w:tcPr>
          <w:p w14:paraId="1545C981" w14:textId="7D322A8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37</w:t>
            </w:r>
          </w:p>
        </w:tc>
        <w:tc>
          <w:tcPr>
            <w:tcW w:w="287" w:type="pct"/>
            <w:noWrap/>
            <w:vAlign w:val="center"/>
            <w:hideMark/>
          </w:tcPr>
          <w:p w14:paraId="31501DD3" w14:textId="2297591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6994F7D3" w14:textId="297859D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56,76</w:t>
            </w:r>
          </w:p>
        </w:tc>
        <w:tc>
          <w:tcPr>
            <w:tcW w:w="286" w:type="pct"/>
            <w:noWrap/>
            <w:vAlign w:val="center"/>
            <w:hideMark/>
          </w:tcPr>
          <w:p w14:paraId="12F44122" w14:textId="656C7F6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3F7362E9" w14:textId="0833538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7" w:type="pct"/>
            <w:noWrap/>
            <w:vAlign w:val="center"/>
            <w:hideMark/>
          </w:tcPr>
          <w:p w14:paraId="48A648E7" w14:textId="3411203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68,00</w:t>
            </w:r>
          </w:p>
        </w:tc>
        <w:tc>
          <w:tcPr>
            <w:tcW w:w="286" w:type="pct"/>
            <w:noWrap/>
            <w:vAlign w:val="center"/>
            <w:hideMark/>
          </w:tcPr>
          <w:p w14:paraId="2E47B1F7" w14:textId="68BC23F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0F8327BA" w14:textId="30D9273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5" w:type="pct"/>
            <w:noWrap/>
            <w:vAlign w:val="center"/>
            <w:hideMark/>
          </w:tcPr>
          <w:p w14:paraId="3597B9A0" w14:textId="59C9559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73,33</w:t>
            </w:r>
          </w:p>
        </w:tc>
      </w:tr>
      <w:tr w:rsidR="00552B0A" w:rsidRPr="00207120" w14:paraId="037BCA39" w14:textId="77777777" w:rsidTr="00593001">
        <w:trPr>
          <w:trHeight w:val="288"/>
          <w:jc w:val="center"/>
        </w:trPr>
        <w:tc>
          <w:tcPr>
            <w:tcW w:w="702" w:type="pct"/>
            <w:noWrap/>
            <w:vAlign w:val="center"/>
            <w:hideMark/>
          </w:tcPr>
          <w:p w14:paraId="0E0138C0" w14:textId="60596035"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Istorie</w:t>
            </w:r>
          </w:p>
        </w:tc>
        <w:tc>
          <w:tcPr>
            <w:tcW w:w="286" w:type="pct"/>
            <w:noWrap/>
            <w:vAlign w:val="center"/>
            <w:hideMark/>
          </w:tcPr>
          <w:p w14:paraId="5FEAD5DF" w14:textId="4C590C0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4F1BA7B9" w14:textId="2C4A711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72FE4AA2" w14:textId="70794DF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85,71</w:t>
            </w:r>
          </w:p>
        </w:tc>
        <w:tc>
          <w:tcPr>
            <w:tcW w:w="286" w:type="pct"/>
            <w:noWrap/>
            <w:vAlign w:val="center"/>
            <w:hideMark/>
          </w:tcPr>
          <w:p w14:paraId="20820E4F" w14:textId="516CF3E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7" w:type="pct"/>
            <w:noWrap/>
            <w:vAlign w:val="center"/>
            <w:hideMark/>
          </w:tcPr>
          <w:p w14:paraId="386B9E14" w14:textId="4A954F2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139C33A5" w14:textId="2085010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38,89</w:t>
            </w:r>
          </w:p>
        </w:tc>
        <w:tc>
          <w:tcPr>
            <w:tcW w:w="286" w:type="pct"/>
            <w:noWrap/>
            <w:vAlign w:val="center"/>
            <w:hideMark/>
          </w:tcPr>
          <w:p w14:paraId="6A75F444" w14:textId="0E33DDE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7" w:type="pct"/>
            <w:noWrap/>
            <w:vAlign w:val="center"/>
            <w:hideMark/>
          </w:tcPr>
          <w:p w14:paraId="4A28BECD" w14:textId="5550A51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182CA01B" w14:textId="5F2D499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70,59</w:t>
            </w:r>
          </w:p>
        </w:tc>
        <w:tc>
          <w:tcPr>
            <w:tcW w:w="286" w:type="pct"/>
            <w:noWrap/>
            <w:vAlign w:val="center"/>
            <w:hideMark/>
          </w:tcPr>
          <w:p w14:paraId="0306F94A" w14:textId="6B35AD9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3D963851" w14:textId="0322C40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46FB4A41" w14:textId="2F8D16A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73,33</w:t>
            </w:r>
          </w:p>
        </w:tc>
        <w:tc>
          <w:tcPr>
            <w:tcW w:w="286" w:type="pct"/>
            <w:noWrap/>
            <w:vAlign w:val="center"/>
            <w:hideMark/>
          </w:tcPr>
          <w:p w14:paraId="315C6D64" w14:textId="6CF94FC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w:t>
            </w:r>
          </w:p>
        </w:tc>
        <w:tc>
          <w:tcPr>
            <w:tcW w:w="287" w:type="pct"/>
            <w:noWrap/>
            <w:vAlign w:val="center"/>
            <w:hideMark/>
          </w:tcPr>
          <w:p w14:paraId="41DD5DA2" w14:textId="6D5809E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5" w:type="pct"/>
            <w:noWrap/>
            <w:vAlign w:val="center"/>
            <w:hideMark/>
          </w:tcPr>
          <w:p w14:paraId="645DF48E" w14:textId="034F710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65,00</w:t>
            </w:r>
          </w:p>
        </w:tc>
      </w:tr>
      <w:tr w:rsidR="00552B0A" w:rsidRPr="00207120" w14:paraId="3F016D19" w14:textId="77777777" w:rsidTr="00593001">
        <w:trPr>
          <w:trHeight w:val="288"/>
          <w:jc w:val="center"/>
        </w:trPr>
        <w:tc>
          <w:tcPr>
            <w:tcW w:w="702" w:type="pct"/>
            <w:noWrap/>
            <w:vAlign w:val="center"/>
            <w:hideMark/>
          </w:tcPr>
          <w:p w14:paraId="3F09AFFE" w14:textId="29A9AAC8"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Kinetoterapie</w:t>
            </w:r>
          </w:p>
        </w:tc>
        <w:tc>
          <w:tcPr>
            <w:tcW w:w="286" w:type="pct"/>
            <w:noWrap/>
            <w:vAlign w:val="center"/>
            <w:hideMark/>
          </w:tcPr>
          <w:p w14:paraId="71B18175" w14:textId="22CF269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31</w:t>
            </w:r>
          </w:p>
        </w:tc>
        <w:tc>
          <w:tcPr>
            <w:tcW w:w="287" w:type="pct"/>
            <w:noWrap/>
            <w:vAlign w:val="center"/>
            <w:hideMark/>
          </w:tcPr>
          <w:p w14:paraId="41C04BB5" w14:textId="6BCDCC0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09252F4E" w14:textId="51089B0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729480ED" w14:textId="4C04D5D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33</w:t>
            </w:r>
          </w:p>
        </w:tc>
        <w:tc>
          <w:tcPr>
            <w:tcW w:w="287" w:type="pct"/>
            <w:noWrap/>
            <w:vAlign w:val="center"/>
            <w:hideMark/>
          </w:tcPr>
          <w:p w14:paraId="4622E9C6" w14:textId="70633CB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446F3D80" w14:textId="519E024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7A9738E7" w14:textId="423C99B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36</w:t>
            </w:r>
          </w:p>
        </w:tc>
        <w:tc>
          <w:tcPr>
            <w:tcW w:w="287" w:type="pct"/>
            <w:noWrap/>
            <w:vAlign w:val="center"/>
            <w:hideMark/>
          </w:tcPr>
          <w:p w14:paraId="166EFB38" w14:textId="63AB8B9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3AA84C37" w14:textId="5AF3EB1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6580AEA6" w14:textId="541E9B2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w:t>
            </w:r>
          </w:p>
        </w:tc>
        <w:tc>
          <w:tcPr>
            <w:tcW w:w="287" w:type="pct"/>
            <w:noWrap/>
            <w:vAlign w:val="center"/>
            <w:hideMark/>
          </w:tcPr>
          <w:p w14:paraId="14B8F9E3" w14:textId="6A371EB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w:t>
            </w:r>
          </w:p>
        </w:tc>
        <w:tc>
          <w:tcPr>
            <w:tcW w:w="287" w:type="pct"/>
            <w:noWrap/>
            <w:vAlign w:val="center"/>
            <w:hideMark/>
          </w:tcPr>
          <w:p w14:paraId="17573C4E" w14:textId="50EBAA1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22,73</w:t>
            </w:r>
          </w:p>
        </w:tc>
        <w:tc>
          <w:tcPr>
            <w:tcW w:w="286" w:type="pct"/>
            <w:noWrap/>
            <w:vAlign w:val="center"/>
            <w:hideMark/>
          </w:tcPr>
          <w:p w14:paraId="08B130B7" w14:textId="3AC3587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37</w:t>
            </w:r>
          </w:p>
        </w:tc>
        <w:tc>
          <w:tcPr>
            <w:tcW w:w="287" w:type="pct"/>
            <w:noWrap/>
            <w:vAlign w:val="center"/>
            <w:hideMark/>
          </w:tcPr>
          <w:p w14:paraId="10A68EB0" w14:textId="65AC699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w:t>
            </w:r>
          </w:p>
        </w:tc>
        <w:tc>
          <w:tcPr>
            <w:tcW w:w="285" w:type="pct"/>
            <w:noWrap/>
            <w:vAlign w:val="center"/>
            <w:hideMark/>
          </w:tcPr>
          <w:p w14:paraId="60BC9DDF" w14:textId="5A08DDA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5,41</w:t>
            </w:r>
          </w:p>
        </w:tc>
      </w:tr>
      <w:tr w:rsidR="00552B0A" w:rsidRPr="00207120" w14:paraId="329809A2" w14:textId="77777777" w:rsidTr="00593001">
        <w:trPr>
          <w:trHeight w:val="288"/>
          <w:jc w:val="center"/>
        </w:trPr>
        <w:tc>
          <w:tcPr>
            <w:tcW w:w="702" w:type="pct"/>
            <w:noWrap/>
            <w:vAlign w:val="center"/>
            <w:hideMark/>
          </w:tcPr>
          <w:p w14:paraId="34C31FF0" w14:textId="3D54206C"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Limbă și literatură</w:t>
            </w:r>
          </w:p>
        </w:tc>
        <w:tc>
          <w:tcPr>
            <w:tcW w:w="286" w:type="pct"/>
            <w:noWrap/>
            <w:vAlign w:val="center"/>
            <w:hideMark/>
          </w:tcPr>
          <w:p w14:paraId="3CAD1B72" w14:textId="686AFAE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28</w:t>
            </w:r>
          </w:p>
        </w:tc>
        <w:tc>
          <w:tcPr>
            <w:tcW w:w="287" w:type="pct"/>
            <w:noWrap/>
            <w:vAlign w:val="center"/>
            <w:hideMark/>
          </w:tcPr>
          <w:p w14:paraId="5802B569" w14:textId="65BE816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7AF6648B" w14:textId="7EF2409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32,14</w:t>
            </w:r>
          </w:p>
        </w:tc>
        <w:tc>
          <w:tcPr>
            <w:tcW w:w="286" w:type="pct"/>
            <w:noWrap/>
            <w:vAlign w:val="center"/>
            <w:hideMark/>
          </w:tcPr>
          <w:p w14:paraId="597C1BCF" w14:textId="3452FCB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0943C306" w14:textId="6F4760E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079D6319" w14:textId="427F062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36,00</w:t>
            </w:r>
          </w:p>
        </w:tc>
        <w:tc>
          <w:tcPr>
            <w:tcW w:w="286" w:type="pct"/>
            <w:noWrap/>
            <w:vAlign w:val="center"/>
            <w:hideMark/>
          </w:tcPr>
          <w:p w14:paraId="3BEF661D" w14:textId="4EC12A1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6A2D2A91" w14:textId="049A236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61C6FA2E" w14:textId="2F123E8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40,00</w:t>
            </w:r>
          </w:p>
        </w:tc>
        <w:tc>
          <w:tcPr>
            <w:tcW w:w="286" w:type="pct"/>
            <w:noWrap/>
            <w:vAlign w:val="center"/>
            <w:hideMark/>
          </w:tcPr>
          <w:p w14:paraId="29789A11" w14:textId="64A3E12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24</w:t>
            </w:r>
          </w:p>
        </w:tc>
        <w:tc>
          <w:tcPr>
            <w:tcW w:w="287" w:type="pct"/>
            <w:noWrap/>
            <w:vAlign w:val="center"/>
            <w:hideMark/>
          </w:tcPr>
          <w:p w14:paraId="12BB5279" w14:textId="4732725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3757ACB2" w14:textId="1A4E59E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41,67</w:t>
            </w:r>
          </w:p>
        </w:tc>
        <w:tc>
          <w:tcPr>
            <w:tcW w:w="286" w:type="pct"/>
            <w:noWrap/>
            <w:vAlign w:val="center"/>
            <w:hideMark/>
          </w:tcPr>
          <w:p w14:paraId="3989001B" w14:textId="1030EE3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w:t>
            </w:r>
          </w:p>
        </w:tc>
        <w:tc>
          <w:tcPr>
            <w:tcW w:w="287" w:type="pct"/>
            <w:noWrap/>
            <w:vAlign w:val="center"/>
            <w:hideMark/>
          </w:tcPr>
          <w:p w14:paraId="57D5E4AC" w14:textId="6AD3819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5" w:type="pct"/>
            <w:noWrap/>
            <w:vAlign w:val="center"/>
            <w:hideMark/>
          </w:tcPr>
          <w:p w14:paraId="43B284A8" w14:textId="7C9745E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60,00</w:t>
            </w:r>
          </w:p>
        </w:tc>
      </w:tr>
      <w:tr w:rsidR="00552B0A" w:rsidRPr="00207120" w14:paraId="656510F3" w14:textId="77777777" w:rsidTr="00593001">
        <w:trPr>
          <w:trHeight w:val="288"/>
          <w:jc w:val="center"/>
        </w:trPr>
        <w:tc>
          <w:tcPr>
            <w:tcW w:w="702" w:type="pct"/>
            <w:noWrap/>
            <w:vAlign w:val="center"/>
            <w:hideMark/>
          </w:tcPr>
          <w:p w14:paraId="0DB65536" w14:textId="7DBDA65D"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Management</w:t>
            </w:r>
          </w:p>
        </w:tc>
        <w:tc>
          <w:tcPr>
            <w:tcW w:w="286" w:type="pct"/>
            <w:noWrap/>
            <w:vAlign w:val="center"/>
            <w:hideMark/>
          </w:tcPr>
          <w:p w14:paraId="26EFA56D" w14:textId="0886A04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24</w:t>
            </w:r>
          </w:p>
        </w:tc>
        <w:tc>
          <w:tcPr>
            <w:tcW w:w="287" w:type="pct"/>
            <w:noWrap/>
            <w:vAlign w:val="center"/>
            <w:hideMark/>
          </w:tcPr>
          <w:p w14:paraId="52AA11E6" w14:textId="6668120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617D9372" w14:textId="085D781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33,33</w:t>
            </w:r>
          </w:p>
        </w:tc>
        <w:tc>
          <w:tcPr>
            <w:tcW w:w="286" w:type="pct"/>
            <w:noWrap/>
            <w:vAlign w:val="center"/>
            <w:hideMark/>
          </w:tcPr>
          <w:p w14:paraId="298E7606" w14:textId="7F8F38C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54</w:t>
            </w:r>
          </w:p>
        </w:tc>
        <w:tc>
          <w:tcPr>
            <w:tcW w:w="287" w:type="pct"/>
            <w:noWrap/>
            <w:vAlign w:val="center"/>
            <w:hideMark/>
          </w:tcPr>
          <w:p w14:paraId="59529673" w14:textId="58A6288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5062A48D" w14:textId="130ABFB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14,81</w:t>
            </w:r>
          </w:p>
        </w:tc>
        <w:tc>
          <w:tcPr>
            <w:tcW w:w="286" w:type="pct"/>
            <w:noWrap/>
            <w:vAlign w:val="center"/>
            <w:hideMark/>
          </w:tcPr>
          <w:p w14:paraId="734F88D7" w14:textId="5A29571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58</w:t>
            </w:r>
          </w:p>
        </w:tc>
        <w:tc>
          <w:tcPr>
            <w:tcW w:w="287" w:type="pct"/>
            <w:noWrap/>
            <w:vAlign w:val="center"/>
            <w:hideMark/>
          </w:tcPr>
          <w:p w14:paraId="4D419538" w14:textId="007FDB1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7" w:type="pct"/>
            <w:noWrap/>
            <w:vAlign w:val="center"/>
            <w:hideMark/>
          </w:tcPr>
          <w:p w14:paraId="68065B96" w14:textId="05158FF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31,03</w:t>
            </w:r>
          </w:p>
        </w:tc>
        <w:tc>
          <w:tcPr>
            <w:tcW w:w="286" w:type="pct"/>
            <w:noWrap/>
            <w:vAlign w:val="center"/>
            <w:hideMark/>
          </w:tcPr>
          <w:p w14:paraId="56F465F4" w14:textId="142B52B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67</w:t>
            </w:r>
          </w:p>
        </w:tc>
        <w:tc>
          <w:tcPr>
            <w:tcW w:w="287" w:type="pct"/>
            <w:noWrap/>
            <w:vAlign w:val="center"/>
            <w:hideMark/>
          </w:tcPr>
          <w:p w14:paraId="78F82105" w14:textId="15A038D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6217C5C9" w14:textId="62D3E46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20,90</w:t>
            </w:r>
          </w:p>
        </w:tc>
        <w:tc>
          <w:tcPr>
            <w:tcW w:w="286" w:type="pct"/>
            <w:noWrap/>
            <w:vAlign w:val="center"/>
            <w:hideMark/>
          </w:tcPr>
          <w:p w14:paraId="450B8B5B" w14:textId="5B63E0A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67</w:t>
            </w:r>
          </w:p>
        </w:tc>
        <w:tc>
          <w:tcPr>
            <w:tcW w:w="287" w:type="pct"/>
            <w:noWrap/>
            <w:vAlign w:val="center"/>
            <w:hideMark/>
          </w:tcPr>
          <w:p w14:paraId="66EE0C01" w14:textId="4D0077A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17</w:t>
            </w:r>
          </w:p>
        </w:tc>
        <w:tc>
          <w:tcPr>
            <w:tcW w:w="285" w:type="pct"/>
            <w:noWrap/>
            <w:vAlign w:val="center"/>
            <w:hideMark/>
          </w:tcPr>
          <w:p w14:paraId="554F7C6C" w14:textId="033FC0E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25,37</w:t>
            </w:r>
          </w:p>
        </w:tc>
      </w:tr>
      <w:tr w:rsidR="00552B0A" w:rsidRPr="00207120" w14:paraId="19DAD220" w14:textId="77777777" w:rsidTr="00593001">
        <w:trPr>
          <w:trHeight w:val="288"/>
          <w:jc w:val="center"/>
        </w:trPr>
        <w:tc>
          <w:tcPr>
            <w:tcW w:w="702" w:type="pct"/>
            <w:noWrap/>
            <w:vAlign w:val="center"/>
            <w:hideMark/>
          </w:tcPr>
          <w:p w14:paraId="714832AF" w14:textId="35D97CC5"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Marketing</w:t>
            </w:r>
          </w:p>
        </w:tc>
        <w:tc>
          <w:tcPr>
            <w:tcW w:w="286" w:type="pct"/>
            <w:noWrap/>
            <w:vAlign w:val="center"/>
            <w:hideMark/>
          </w:tcPr>
          <w:p w14:paraId="79CD5FCD" w14:textId="1CDE498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56E141F8" w14:textId="74EE8D8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w:t>
            </w:r>
          </w:p>
        </w:tc>
        <w:tc>
          <w:tcPr>
            <w:tcW w:w="287" w:type="pct"/>
            <w:noWrap/>
            <w:vAlign w:val="center"/>
            <w:hideMark/>
          </w:tcPr>
          <w:p w14:paraId="1AACA2BC" w14:textId="245F40E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18,75</w:t>
            </w:r>
          </w:p>
        </w:tc>
        <w:tc>
          <w:tcPr>
            <w:tcW w:w="286" w:type="pct"/>
            <w:noWrap/>
            <w:vAlign w:val="center"/>
            <w:hideMark/>
          </w:tcPr>
          <w:p w14:paraId="6BEBBF64" w14:textId="3F59937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4E1A48E7" w14:textId="7023E61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616B9D35" w14:textId="284A8C0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28,00</w:t>
            </w:r>
          </w:p>
        </w:tc>
        <w:tc>
          <w:tcPr>
            <w:tcW w:w="286" w:type="pct"/>
            <w:noWrap/>
            <w:vAlign w:val="center"/>
            <w:hideMark/>
          </w:tcPr>
          <w:p w14:paraId="787AEB8B" w14:textId="0AB7C70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1EAB25EA" w14:textId="1AF675E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26DA4392" w14:textId="43D76F4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1E5F0F68" w14:textId="2390D68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20</w:t>
            </w:r>
          </w:p>
        </w:tc>
        <w:tc>
          <w:tcPr>
            <w:tcW w:w="287" w:type="pct"/>
            <w:noWrap/>
            <w:vAlign w:val="center"/>
            <w:hideMark/>
          </w:tcPr>
          <w:p w14:paraId="3FDEDAAE" w14:textId="38F6A80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63780D24" w14:textId="566C830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0F9D064F" w14:textId="483843D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w:t>
            </w:r>
          </w:p>
        </w:tc>
        <w:tc>
          <w:tcPr>
            <w:tcW w:w="287" w:type="pct"/>
            <w:noWrap/>
            <w:vAlign w:val="center"/>
            <w:hideMark/>
          </w:tcPr>
          <w:p w14:paraId="1607AB37" w14:textId="40B787D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5" w:type="pct"/>
            <w:noWrap/>
            <w:vAlign w:val="center"/>
            <w:hideMark/>
          </w:tcPr>
          <w:p w14:paraId="3F401E65" w14:textId="38E4BC0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26,09</w:t>
            </w:r>
          </w:p>
        </w:tc>
      </w:tr>
      <w:tr w:rsidR="00552B0A" w:rsidRPr="00207120" w14:paraId="7182CEA4" w14:textId="77777777" w:rsidTr="00593001">
        <w:trPr>
          <w:trHeight w:val="288"/>
          <w:jc w:val="center"/>
        </w:trPr>
        <w:tc>
          <w:tcPr>
            <w:tcW w:w="702" w:type="pct"/>
            <w:noWrap/>
            <w:vAlign w:val="center"/>
            <w:hideMark/>
          </w:tcPr>
          <w:p w14:paraId="7ABBC966" w14:textId="3210696B"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Matematică</w:t>
            </w:r>
          </w:p>
        </w:tc>
        <w:tc>
          <w:tcPr>
            <w:tcW w:w="286" w:type="pct"/>
            <w:noWrap/>
            <w:vAlign w:val="center"/>
            <w:hideMark/>
          </w:tcPr>
          <w:p w14:paraId="112A3B9A" w14:textId="7D4414B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1C3D4C01" w14:textId="7371A3F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w:t>
            </w:r>
          </w:p>
        </w:tc>
        <w:tc>
          <w:tcPr>
            <w:tcW w:w="287" w:type="pct"/>
            <w:noWrap/>
            <w:vAlign w:val="center"/>
            <w:hideMark/>
          </w:tcPr>
          <w:p w14:paraId="769979A8" w14:textId="054B48A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12,50</w:t>
            </w:r>
          </w:p>
        </w:tc>
        <w:tc>
          <w:tcPr>
            <w:tcW w:w="286" w:type="pct"/>
            <w:noWrap/>
            <w:vAlign w:val="center"/>
            <w:hideMark/>
          </w:tcPr>
          <w:p w14:paraId="78DD242E" w14:textId="09B9E82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56C1E62E" w14:textId="497947E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67A85B15" w14:textId="5DFD5C4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60,00</w:t>
            </w:r>
          </w:p>
        </w:tc>
        <w:tc>
          <w:tcPr>
            <w:tcW w:w="286" w:type="pct"/>
            <w:noWrap/>
            <w:vAlign w:val="center"/>
            <w:hideMark/>
          </w:tcPr>
          <w:p w14:paraId="40BB35CE" w14:textId="084C588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690BFF5E" w14:textId="684AA95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0C50A9B2" w14:textId="40D1DFB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62,50</w:t>
            </w:r>
          </w:p>
        </w:tc>
        <w:tc>
          <w:tcPr>
            <w:tcW w:w="286" w:type="pct"/>
            <w:noWrap/>
            <w:vAlign w:val="center"/>
            <w:hideMark/>
          </w:tcPr>
          <w:p w14:paraId="0D8ABE66" w14:textId="4BC621A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1EB71364" w14:textId="00EC126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706FAFFA" w14:textId="0619A8F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07BF030F" w14:textId="1310979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w:t>
            </w:r>
          </w:p>
        </w:tc>
        <w:tc>
          <w:tcPr>
            <w:tcW w:w="287" w:type="pct"/>
            <w:noWrap/>
            <w:vAlign w:val="center"/>
            <w:hideMark/>
          </w:tcPr>
          <w:p w14:paraId="45E50607" w14:textId="2DA5502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5" w:type="pct"/>
            <w:noWrap/>
            <w:vAlign w:val="center"/>
            <w:hideMark/>
          </w:tcPr>
          <w:p w14:paraId="7E25217E" w14:textId="4F49DCE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44,44</w:t>
            </w:r>
          </w:p>
        </w:tc>
      </w:tr>
      <w:tr w:rsidR="00552B0A" w:rsidRPr="00207120" w14:paraId="7D6BCFF6" w14:textId="77777777" w:rsidTr="00593001">
        <w:trPr>
          <w:trHeight w:val="288"/>
          <w:jc w:val="center"/>
        </w:trPr>
        <w:tc>
          <w:tcPr>
            <w:tcW w:w="702" w:type="pct"/>
            <w:noWrap/>
            <w:vAlign w:val="center"/>
            <w:hideMark/>
          </w:tcPr>
          <w:p w14:paraId="423E4AC3" w14:textId="7C88B2E9"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Muzica</w:t>
            </w:r>
          </w:p>
        </w:tc>
        <w:tc>
          <w:tcPr>
            <w:tcW w:w="286" w:type="pct"/>
            <w:noWrap/>
            <w:vAlign w:val="center"/>
            <w:hideMark/>
          </w:tcPr>
          <w:p w14:paraId="6AC6E4F1" w14:textId="15A541E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6B49E40A" w14:textId="794FD81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w:t>
            </w:r>
          </w:p>
        </w:tc>
        <w:tc>
          <w:tcPr>
            <w:tcW w:w="287" w:type="pct"/>
            <w:noWrap/>
            <w:vAlign w:val="center"/>
            <w:hideMark/>
          </w:tcPr>
          <w:p w14:paraId="0CBE4275" w14:textId="32DB61A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18,18</w:t>
            </w:r>
          </w:p>
        </w:tc>
        <w:tc>
          <w:tcPr>
            <w:tcW w:w="286" w:type="pct"/>
            <w:noWrap/>
            <w:vAlign w:val="center"/>
            <w:hideMark/>
          </w:tcPr>
          <w:p w14:paraId="7A08287D" w14:textId="60097BD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24</w:t>
            </w:r>
          </w:p>
        </w:tc>
        <w:tc>
          <w:tcPr>
            <w:tcW w:w="287" w:type="pct"/>
            <w:noWrap/>
            <w:vAlign w:val="center"/>
            <w:hideMark/>
          </w:tcPr>
          <w:p w14:paraId="26064723" w14:textId="4A700A2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59E3C9C7" w14:textId="0140175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54,17</w:t>
            </w:r>
          </w:p>
        </w:tc>
        <w:tc>
          <w:tcPr>
            <w:tcW w:w="286" w:type="pct"/>
            <w:noWrap/>
            <w:vAlign w:val="center"/>
            <w:hideMark/>
          </w:tcPr>
          <w:p w14:paraId="12C0BCC0" w14:textId="4CA2018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w:t>
            </w:r>
          </w:p>
        </w:tc>
        <w:tc>
          <w:tcPr>
            <w:tcW w:w="287" w:type="pct"/>
            <w:noWrap/>
            <w:vAlign w:val="center"/>
            <w:hideMark/>
          </w:tcPr>
          <w:p w14:paraId="0715C2FB" w14:textId="7D48CAB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w:t>
            </w:r>
          </w:p>
        </w:tc>
        <w:tc>
          <w:tcPr>
            <w:tcW w:w="287" w:type="pct"/>
            <w:noWrap/>
            <w:vAlign w:val="center"/>
            <w:hideMark/>
          </w:tcPr>
          <w:p w14:paraId="68E5D79F" w14:textId="4FF21E9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42,86</w:t>
            </w:r>
          </w:p>
        </w:tc>
        <w:tc>
          <w:tcPr>
            <w:tcW w:w="286" w:type="pct"/>
            <w:noWrap/>
            <w:vAlign w:val="center"/>
            <w:hideMark/>
          </w:tcPr>
          <w:p w14:paraId="548DD0B1" w14:textId="20EAEF6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5F8BFFA6" w14:textId="49D2D45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w:t>
            </w:r>
          </w:p>
        </w:tc>
        <w:tc>
          <w:tcPr>
            <w:tcW w:w="287" w:type="pct"/>
            <w:noWrap/>
            <w:vAlign w:val="center"/>
            <w:hideMark/>
          </w:tcPr>
          <w:p w14:paraId="18DB6BFB" w14:textId="6A95B22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50,00</w:t>
            </w:r>
          </w:p>
        </w:tc>
        <w:tc>
          <w:tcPr>
            <w:tcW w:w="286" w:type="pct"/>
            <w:noWrap/>
            <w:vAlign w:val="center"/>
            <w:hideMark/>
          </w:tcPr>
          <w:p w14:paraId="34CA4C82" w14:textId="2C35E02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4FE5E646" w14:textId="5BE3CCD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5" w:type="pct"/>
            <w:noWrap/>
            <w:vAlign w:val="center"/>
            <w:hideMark/>
          </w:tcPr>
          <w:p w14:paraId="41BFFD79" w14:textId="2C6BF53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66,67</w:t>
            </w:r>
          </w:p>
        </w:tc>
      </w:tr>
      <w:tr w:rsidR="00552B0A" w:rsidRPr="00207120" w14:paraId="1FC509A6" w14:textId="77777777" w:rsidTr="00593001">
        <w:trPr>
          <w:trHeight w:val="288"/>
          <w:jc w:val="center"/>
        </w:trPr>
        <w:tc>
          <w:tcPr>
            <w:tcW w:w="702" w:type="pct"/>
            <w:noWrap/>
            <w:vAlign w:val="center"/>
            <w:hideMark/>
          </w:tcPr>
          <w:p w14:paraId="2C161BBC" w14:textId="59D4229D"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Științe administrative</w:t>
            </w:r>
          </w:p>
        </w:tc>
        <w:tc>
          <w:tcPr>
            <w:tcW w:w="286" w:type="pct"/>
            <w:noWrap/>
            <w:vAlign w:val="center"/>
            <w:hideMark/>
          </w:tcPr>
          <w:p w14:paraId="6732CF70" w14:textId="64A3832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56</w:t>
            </w:r>
          </w:p>
        </w:tc>
        <w:tc>
          <w:tcPr>
            <w:tcW w:w="287" w:type="pct"/>
            <w:noWrap/>
            <w:vAlign w:val="center"/>
            <w:hideMark/>
          </w:tcPr>
          <w:p w14:paraId="234CFB38" w14:textId="0B20D03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9</w:t>
            </w:r>
          </w:p>
        </w:tc>
        <w:tc>
          <w:tcPr>
            <w:tcW w:w="287" w:type="pct"/>
            <w:noWrap/>
            <w:vAlign w:val="center"/>
            <w:hideMark/>
          </w:tcPr>
          <w:p w14:paraId="5B4E4CAA" w14:textId="62FC180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16,07</w:t>
            </w:r>
          </w:p>
        </w:tc>
        <w:tc>
          <w:tcPr>
            <w:tcW w:w="286" w:type="pct"/>
            <w:noWrap/>
            <w:vAlign w:val="center"/>
            <w:hideMark/>
          </w:tcPr>
          <w:p w14:paraId="65DFEDDF" w14:textId="1F25FE8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w:t>
            </w:r>
          </w:p>
        </w:tc>
        <w:tc>
          <w:tcPr>
            <w:tcW w:w="287" w:type="pct"/>
            <w:noWrap/>
            <w:vAlign w:val="center"/>
            <w:hideMark/>
          </w:tcPr>
          <w:p w14:paraId="5AB5753A" w14:textId="4085695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w:t>
            </w:r>
          </w:p>
        </w:tc>
        <w:tc>
          <w:tcPr>
            <w:tcW w:w="287" w:type="pct"/>
            <w:noWrap/>
            <w:vAlign w:val="center"/>
            <w:hideMark/>
          </w:tcPr>
          <w:p w14:paraId="7E5F1D84" w14:textId="78FAEC0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8,33</w:t>
            </w:r>
          </w:p>
        </w:tc>
        <w:tc>
          <w:tcPr>
            <w:tcW w:w="286" w:type="pct"/>
            <w:noWrap/>
            <w:vAlign w:val="center"/>
            <w:hideMark/>
          </w:tcPr>
          <w:p w14:paraId="21FC3CED" w14:textId="5F74AF9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66</w:t>
            </w:r>
          </w:p>
        </w:tc>
        <w:tc>
          <w:tcPr>
            <w:tcW w:w="287" w:type="pct"/>
            <w:noWrap/>
            <w:vAlign w:val="center"/>
            <w:hideMark/>
          </w:tcPr>
          <w:p w14:paraId="64BA2032" w14:textId="782A6EA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5371FEAC" w14:textId="7C632CD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19,70</w:t>
            </w:r>
          </w:p>
        </w:tc>
        <w:tc>
          <w:tcPr>
            <w:tcW w:w="286" w:type="pct"/>
            <w:noWrap/>
            <w:vAlign w:val="center"/>
            <w:hideMark/>
          </w:tcPr>
          <w:p w14:paraId="5743E486" w14:textId="748087A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71</w:t>
            </w:r>
          </w:p>
        </w:tc>
        <w:tc>
          <w:tcPr>
            <w:tcW w:w="287" w:type="pct"/>
            <w:noWrap/>
            <w:vAlign w:val="center"/>
            <w:hideMark/>
          </w:tcPr>
          <w:p w14:paraId="62A2D2ED" w14:textId="0C753F9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1B82BDAB" w14:textId="24D239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14,08</w:t>
            </w:r>
          </w:p>
        </w:tc>
        <w:tc>
          <w:tcPr>
            <w:tcW w:w="286" w:type="pct"/>
            <w:noWrap/>
            <w:vAlign w:val="center"/>
            <w:hideMark/>
          </w:tcPr>
          <w:p w14:paraId="01B30E5C" w14:textId="162A741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w:t>
            </w:r>
          </w:p>
        </w:tc>
        <w:tc>
          <w:tcPr>
            <w:tcW w:w="287" w:type="pct"/>
            <w:noWrap/>
            <w:vAlign w:val="center"/>
            <w:hideMark/>
          </w:tcPr>
          <w:p w14:paraId="4D3A8C9A" w14:textId="30256DE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5" w:type="pct"/>
            <w:noWrap/>
            <w:vAlign w:val="center"/>
            <w:hideMark/>
          </w:tcPr>
          <w:p w14:paraId="5A30DE17" w14:textId="45335F1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18,33</w:t>
            </w:r>
          </w:p>
        </w:tc>
      </w:tr>
      <w:tr w:rsidR="00552B0A" w:rsidRPr="00207120" w14:paraId="023BF168" w14:textId="77777777" w:rsidTr="00593001">
        <w:trPr>
          <w:trHeight w:val="288"/>
          <w:jc w:val="center"/>
        </w:trPr>
        <w:tc>
          <w:tcPr>
            <w:tcW w:w="702" w:type="pct"/>
            <w:noWrap/>
            <w:vAlign w:val="center"/>
            <w:hideMark/>
          </w:tcPr>
          <w:p w14:paraId="650FF15B" w14:textId="77011C11"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Științe ale comunicării</w:t>
            </w:r>
          </w:p>
        </w:tc>
        <w:tc>
          <w:tcPr>
            <w:tcW w:w="286" w:type="pct"/>
            <w:noWrap/>
            <w:vAlign w:val="center"/>
            <w:hideMark/>
          </w:tcPr>
          <w:p w14:paraId="2FAB17E9" w14:textId="777777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51C1160B" w14:textId="77777777" w:rsidR="00552B0A" w:rsidRPr="00207120" w:rsidRDefault="00552B0A" w:rsidP="0059300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77777A03" w14:textId="64B52BB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3D90B303" w14:textId="043D9E3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11</w:t>
            </w:r>
          </w:p>
        </w:tc>
        <w:tc>
          <w:tcPr>
            <w:tcW w:w="287" w:type="pct"/>
            <w:noWrap/>
            <w:vAlign w:val="center"/>
            <w:hideMark/>
          </w:tcPr>
          <w:p w14:paraId="73303F8C" w14:textId="37B6A63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1D02C650" w14:textId="77FE87A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0E7EA6A2" w14:textId="06E12BE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2BCB57D7" w14:textId="4819006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w:t>
            </w:r>
          </w:p>
        </w:tc>
        <w:tc>
          <w:tcPr>
            <w:tcW w:w="287" w:type="pct"/>
            <w:noWrap/>
            <w:vAlign w:val="center"/>
            <w:hideMark/>
          </w:tcPr>
          <w:p w14:paraId="32F5956B" w14:textId="140E16A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23,08</w:t>
            </w:r>
          </w:p>
        </w:tc>
        <w:tc>
          <w:tcPr>
            <w:tcW w:w="286" w:type="pct"/>
            <w:noWrap/>
            <w:vAlign w:val="center"/>
            <w:hideMark/>
          </w:tcPr>
          <w:p w14:paraId="1271FA33" w14:textId="50072AE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39981F37" w14:textId="596C6F7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w:t>
            </w:r>
          </w:p>
        </w:tc>
        <w:tc>
          <w:tcPr>
            <w:tcW w:w="287" w:type="pct"/>
            <w:noWrap/>
            <w:vAlign w:val="center"/>
            <w:hideMark/>
          </w:tcPr>
          <w:p w14:paraId="1BF24CA9" w14:textId="3DAF0F4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70,00</w:t>
            </w:r>
          </w:p>
        </w:tc>
        <w:tc>
          <w:tcPr>
            <w:tcW w:w="286" w:type="pct"/>
            <w:noWrap/>
            <w:vAlign w:val="center"/>
            <w:hideMark/>
          </w:tcPr>
          <w:p w14:paraId="3973B467" w14:textId="69D6399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13</w:t>
            </w:r>
          </w:p>
        </w:tc>
        <w:tc>
          <w:tcPr>
            <w:tcW w:w="287" w:type="pct"/>
            <w:noWrap/>
            <w:vAlign w:val="center"/>
            <w:hideMark/>
          </w:tcPr>
          <w:p w14:paraId="26DCB86C" w14:textId="6556EBE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5" w:type="pct"/>
            <w:noWrap/>
            <w:vAlign w:val="center"/>
            <w:hideMark/>
          </w:tcPr>
          <w:p w14:paraId="7C9BDB60" w14:textId="405B9AA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61,54</w:t>
            </w:r>
          </w:p>
        </w:tc>
      </w:tr>
      <w:tr w:rsidR="00552B0A" w:rsidRPr="00207120" w14:paraId="02D26EDF" w14:textId="77777777" w:rsidTr="00593001">
        <w:trPr>
          <w:trHeight w:val="288"/>
          <w:jc w:val="center"/>
        </w:trPr>
        <w:tc>
          <w:tcPr>
            <w:tcW w:w="702" w:type="pct"/>
            <w:noWrap/>
            <w:vAlign w:val="center"/>
            <w:hideMark/>
          </w:tcPr>
          <w:p w14:paraId="50A8DC40" w14:textId="34FA6789"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Științe ale educației</w:t>
            </w:r>
          </w:p>
        </w:tc>
        <w:tc>
          <w:tcPr>
            <w:tcW w:w="286" w:type="pct"/>
            <w:noWrap/>
            <w:vAlign w:val="center"/>
            <w:hideMark/>
          </w:tcPr>
          <w:p w14:paraId="7916694D" w14:textId="366DBB1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60</w:t>
            </w:r>
          </w:p>
        </w:tc>
        <w:tc>
          <w:tcPr>
            <w:tcW w:w="287" w:type="pct"/>
            <w:noWrap/>
            <w:vAlign w:val="center"/>
            <w:hideMark/>
          </w:tcPr>
          <w:p w14:paraId="6BD2AEF3" w14:textId="2064B47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0C8E8369" w14:textId="3BE783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26,67</w:t>
            </w:r>
          </w:p>
        </w:tc>
        <w:tc>
          <w:tcPr>
            <w:tcW w:w="286" w:type="pct"/>
            <w:noWrap/>
            <w:vAlign w:val="center"/>
            <w:hideMark/>
          </w:tcPr>
          <w:p w14:paraId="5254129C" w14:textId="1EFF62D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56</w:t>
            </w:r>
          </w:p>
        </w:tc>
        <w:tc>
          <w:tcPr>
            <w:tcW w:w="287" w:type="pct"/>
            <w:noWrap/>
            <w:vAlign w:val="center"/>
            <w:hideMark/>
          </w:tcPr>
          <w:p w14:paraId="7E5ABEBD" w14:textId="7D7A805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19</w:t>
            </w:r>
          </w:p>
        </w:tc>
        <w:tc>
          <w:tcPr>
            <w:tcW w:w="287" w:type="pct"/>
            <w:noWrap/>
            <w:vAlign w:val="center"/>
            <w:hideMark/>
          </w:tcPr>
          <w:p w14:paraId="7A545137" w14:textId="5829D23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33,93</w:t>
            </w:r>
          </w:p>
        </w:tc>
        <w:tc>
          <w:tcPr>
            <w:tcW w:w="286" w:type="pct"/>
            <w:noWrap/>
            <w:vAlign w:val="center"/>
            <w:hideMark/>
          </w:tcPr>
          <w:p w14:paraId="0FBCB53A" w14:textId="40C7CAD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53</w:t>
            </w:r>
          </w:p>
        </w:tc>
        <w:tc>
          <w:tcPr>
            <w:tcW w:w="287" w:type="pct"/>
            <w:noWrap/>
            <w:vAlign w:val="center"/>
            <w:hideMark/>
          </w:tcPr>
          <w:p w14:paraId="55812A7E" w14:textId="4C1C1B0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16</w:t>
            </w:r>
          </w:p>
        </w:tc>
        <w:tc>
          <w:tcPr>
            <w:tcW w:w="287" w:type="pct"/>
            <w:noWrap/>
            <w:vAlign w:val="center"/>
            <w:hideMark/>
          </w:tcPr>
          <w:p w14:paraId="5747F4FF" w14:textId="533EDC9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30,19</w:t>
            </w:r>
          </w:p>
        </w:tc>
        <w:tc>
          <w:tcPr>
            <w:tcW w:w="286" w:type="pct"/>
            <w:noWrap/>
            <w:vAlign w:val="center"/>
            <w:hideMark/>
          </w:tcPr>
          <w:p w14:paraId="7E8EB093" w14:textId="18515210"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65</w:t>
            </w:r>
          </w:p>
        </w:tc>
        <w:tc>
          <w:tcPr>
            <w:tcW w:w="287" w:type="pct"/>
            <w:noWrap/>
            <w:vAlign w:val="center"/>
            <w:hideMark/>
          </w:tcPr>
          <w:p w14:paraId="431904B8" w14:textId="7D095B6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34</w:t>
            </w:r>
          </w:p>
        </w:tc>
        <w:tc>
          <w:tcPr>
            <w:tcW w:w="287" w:type="pct"/>
            <w:noWrap/>
            <w:vAlign w:val="center"/>
            <w:hideMark/>
          </w:tcPr>
          <w:p w14:paraId="31D6D080" w14:textId="3524998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52,31</w:t>
            </w:r>
          </w:p>
        </w:tc>
        <w:tc>
          <w:tcPr>
            <w:tcW w:w="286" w:type="pct"/>
            <w:noWrap/>
            <w:vAlign w:val="center"/>
            <w:hideMark/>
          </w:tcPr>
          <w:p w14:paraId="1909872F" w14:textId="5301F1D2"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61</w:t>
            </w:r>
          </w:p>
        </w:tc>
        <w:tc>
          <w:tcPr>
            <w:tcW w:w="287" w:type="pct"/>
            <w:noWrap/>
            <w:vAlign w:val="center"/>
            <w:hideMark/>
          </w:tcPr>
          <w:p w14:paraId="1D93D0E5" w14:textId="7C73DC7F"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5" w:type="pct"/>
            <w:noWrap/>
            <w:vAlign w:val="center"/>
            <w:hideMark/>
          </w:tcPr>
          <w:p w14:paraId="4AC1AB38" w14:textId="1B22816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40,98</w:t>
            </w:r>
          </w:p>
        </w:tc>
      </w:tr>
      <w:tr w:rsidR="00552B0A" w:rsidRPr="00207120" w14:paraId="6532FA2F" w14:textId="77777777" w:rsidTr="00593001">
        <w:trPr>
          <w:trHeight w:val="288"/>
          <w:jc w:val="center"/>
        </w:trPr>
        <w:tc>
          <w:tcPr>
            <w:tcW w:w="702" w:type="pct"/>
            <w:noWrap/>
            <w:vAlign w:val="center"/>
            <w:hideMark/>
          </w:tcPr>
          <w:p w14:paraId="5DF40739" w14:textId="49A25FF2"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Științe politice</w:t>
            </w:r>
          </w:p>
        </w:tc>
        <w:tc>
          <w:tcPr>
            <w:tcW w:w="286" w:type="pct"/>
            <w:noWrap/>
            <w:vAlign w:val="center"/>
            <w:hideMark/>
          </w:tcPr>
          <w:p w14:paraId="75C607F9" w14:textId="5892B66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10</w:t>
            </w:r>
          </w:p>
        </w:tc>
        <w:tc>
          <w:tcPr>
            <w:tcW w:w="287" w:type="pct"/>
            <w:noWrap/>
            <w:vAlign w:val="center"/>
            <w:hideMark/>
          </w:tcPr>
          <w:p w14:paraId="492CCC60" w14:textId="5D3DE2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56A94E86" w14:textId="70F8B98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383647BE" w14:textId="777777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156B0E6E" w14:textId="77777777" w:rsidR="00552B0A" w:rsidRPr="00207120" w:rsidRDefault="00552B0A" w:rsidP="0059300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47155399" w14:textId="5BCFAFD6"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1834F2EB" w14:textId="20DC08D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8</w:t>
            </w:r>
          </w:p>
        </w:tc>
        <w:tc>
          <w:tcPr>
            <w:tcW w:w="287" w:type="pct"/>
            <w:noWrap/>
            <w:vAlign w:val="center"/>
            <w:hideMark/>
          </w:tcPr>
          <w:p w14:paraId="4257EF26" w14:textId="4DBB512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w:t>
            </w:r>
          </w:p>
        </w:tc>
        <w:tc>
          <w:tcPr>
            <w:tcW w:w="287" w:type="pct"/>
            <w:noWrap/>
            <w:vAlign w:val="center"/>
            <w:hideMark/>
          </w:tcPr>
          <w:p w14:paraId="427E4D1C" w14:textId="18E193C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0,00</w:t>
            </w:r>
          </w:p>
        </w:tc>
        <w:tc>
          <w:tcPr>
            <w:tcW w:w="286" w:type="pct"/>
            <w:noWrap/>
            <w:vAlign w:val="center"/>
            <w:hideMark/>
          </w:tcPr>
          <w:p w14:paraId="02610FE1" w14:textId="777777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60AAE302" w14:textId="77777777" w:rsidR="00552B0A" w:rsidRPr="00207120" w:rsidRDefault="00552B0A" w:rsidP="00593001">
            <w:pPr>
              <w:spacing w:after="0" w:line="240" w:lineRule="auto"/>
              <w:jc w:val="center"/>
              <w:rPr>
                <w:rFonts w:ascii="Times New Roman" w:eastAsia="Times New Roman" w:hAnsi="Times New Roman" w:cs="Times New Roman"/>
                <w:kern w:val="0"/>
                <w:sz w:val="18"/>
                <w:szCs w:val="18"/>
                <w14:ligatures w14:val="none"/>
              </w:rPr>
            </w:pPr>
          </w:p>
        </w:tc>
        <w:tc>
          <w:tcPr>
            <w:tcW w:w="287" w:type="pct"/>
            <w:noWrap/>
            <w:vAlign w:val="center"/>
            <w:hideMark/>
          </w:tcPr>
          <w:p w14:paraId="16D3AD61" w14:textId="278013DD"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c>
          <w:tcPr>
            <w:tcW w:w="286" w:type="pct"/>
            <w:noWrap/>
            <w:vAlign w:val="center"/>
            <w:hideMark/>
          </w:tcPr>
          <w:p w14:paraId="51AF3110" w14:textId="777777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p>
        </w:tc>
        <w:tc>
          <w:tcPr>
            <w:tcW w:w="287" w:type="pct"/>
            <w:noWrap/>
            <w:vAlign w:val="center"/>
            <w:hideMark/>
          </w:tcPr>
          <w:p w14:paraId="48FA0FF3" w14:textId="77777777" w:rsidR="00552B0A" w:rsidRPr="00207120" w:rsidRDefault="00552B0A" w:rsidP="00593001">
            <w:pPr>
              <w:spacing w:after="0" w:line="240" w:lineRule="auto"/>
              <w:jc w:val="center"/>
              <w:rPr>
                <w:rFonts w:ascii="Times New Roman" w:eastAsia="Times New Roman" w:hAnsi="Times New Roman" w:cs="Times New Roman"/>
                <w:kern w:val="0"/>
                <w:sz w:val="18"/>
                <w:szCs w:val="18"/>
                <w14:ligatures w14:val="none"/>
              </w:rPr>
            </w:pPr>
          </w:p>
        </w:tc>
        <w:tc>
          <w:tcPr>
            <w:tcW w:w="285" w:type="pct"/>
            <w:noWrap/>
            <w:vAlign w:val="center"/>
            <w:hideMark/>
          </w:tcPr>
          <w:p w14:paraId="3C42AEA6" w14:textId="071FFA5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w:t>
            </w:r>
          </w:p>
        </w:tc>
      </w:tr>
      <w:tr w:rsidR="00552B0A" w:rsidRPr="00207120" w14:paraId="7A503F8B" w14:textId="77777777" w:rsidTr="00593001">
        <w:trPr>
          <w:trHeight w:val="288"/>
          <w:jc w:val="center"/>
        </w:trPr>
        <w:tc>
          <w:tcPr>
            <w:tcW w:w="702" w:type="pct"/>
            <w:noWrap/>
            <w:vAlign w:val="center"/>
            <w:hideMark/>
          </w:tcPr>
          <w:p w14:paraId="6FB4BBC8" w14:textId="28AACC0E" w:rsidR="00552B0A" w:rsidRPr="00207120" w:rsidRDefault="00552B0A" w:rsidP="00593001">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Teologie</w:t>
            </w:r>
          </w:p>
        </w:tc>
        <w:tc>
          <w:tcPr>
            <w:tcW w:w="286" w:type="pct"/>
            <w:noWrap/>
            <w:vAlign w:val="center"/>
            <w:hideMark/>
          </w:tcPr>
          <w:p w14:paraId="0394D847" w14:textId="60C4FCD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28</w:t>
            </w:r>
          </w:p>
        </w:tc>
        <w:tc>
          <w:tcPr>
            <w:tcW w:w="287" w:type="pct"/>
            <w:noWrap/>
            <w:vAlign w:val="center"/>
            <w:hideMark/>
          </w:tcPr>
          <w:p w14:paraId="0039CF93" w14:textId="18C3537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15</w:t>
            </w:r>
          </w:p>
        </w:tc>
        <w:tc>
          <w:tcPr>
            <w:tcW w:w="287" w:type="pct"/>
            <w:noWrap/>
            <w:vAlign w:val="center"/>
            <w:hideMark/>
          </w:tcPr>
          <w:p w14:paraId="44DCDB39" w14:textId="14626123"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53,57</w:t>
            </w:r>
          </w:p>
        </w:tc>
        <w:tc>
          <w:tcPr>
            <w:tcW w:w="286" w:type="pct"/>
            <w:noWrap/>
            <w:vAlign w:val="center"/>
            <w:hideMark/>
          </w:tcPr>
          <w:p w14:paraId="67D2E29D" w14:textId="1B54308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23</w:t>
            </w:r>
          </w:p>
        </w:tc>
        <w:tc>
          <w:tcPr>
            <w:tcW w:w="287" w:type="pct"/>
            <w:noWrap/>
            <w:vAlign w:val="center"/>
            <w:hideMark/>
          </w:tcPr>
          <w:p w14:paraId="204C7F26" w14:textId="52ECF09E"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7" w:type="pct"/>
            <w:noWrap/>
            <w:vAlign w:val="center"/>
            <w:hideMark/>
          </w:tcPr>
          <w:p w14:paraId="31B68DAD" w14:textId="7C21D66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52,17</w:t>
            </w:r>
          </w:p>
        </w:tc>
        <w:tc>
          <w:tcPr>
            <w:tcW w:w="286" w:type="pct"/>
            <w:noWrap/>
            <w:vAlign w:val="center"/>
            <w:hideMark/>
          </w:tcPr>
          <w:p w14:paraId="4365FA84" w14:textId="3500FF39"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40</w:t>
            </w:r>
          </w:p>
        </w:tc>
        <w:tc>
          <w:tcPr>
            <w:tcW w:w="287" w:type="pct"/>
            <w:noWrap/>
            <w:vAlign w:val="center"/>
            <w:hideMark/>
          </w:tcPr>
          <w:p w14:paraId="3A487D89" w14:textId="3976FB48"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26</w:t>
            </w:r>
          </w:p>
        </w:tc>
        <w:tc>
          <w:tcPr>
            <w:tcW w:w="287" w:type="pct"/>
            <w:noWrap/>
            <w:vAlign w:val="center"/>
            <w:hideMark/>
          </w:tcPr>
          <w:p w14:paraId="0A04B39C" w14:textId="304DC275"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65,00</w:t>
            </w:r>
          </w:p>
        </w:tc>
        <w:tc>
          <w:tcPr>
            <w:tcW w:w="286" w:type="pct"/>
            <w:noWrap/>
            <w:vAlign w:val="center"/>
            <w:hideMark/>
          </w:tcPr>
          <w:p w14:paraId="716B1C0B" w14:textId="0B4D29C4"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38</w:t>
            </w:r>
          </w:p>
        </w:tc>
        <w:tc>
          <w:tcPr>
            <w:tcW w:w="287" w:type="pct"/>
            <w:noWrap/>
            <w:vAlign w:val="center"/>
            <w:hideMark/>
          </w:tcPr>
          <w:p w14:paraId="351FD0ED" w14:textId="249CAF67"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25</w:t>
            </w:r>
          </w:p>
        </w:tc>
        <w:tc>
          <w:tcPr>
            <w:tcW w:w="287" w:type="pct"/>
            <w:noWrap/>
            <w:vAlign w:val="center"/>
            <w:hideMark/>
          </w:tcPr>
          <w:p w14:paraId="209EE28D" w14:textId="23B969AB"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65,79</w:t>
            </w:r>
          </w:p>
        </w:tc>
        <w:tc>
          <w:tcPr>
            <w:tcW w:w="286" w:type="pct"/>
            <w:noWrap/>
            <w:vAlign w:val="center"/>
            <w:hideMark/>
          </w:tcPr>
          <w:p w14:paraId="0A65F585" w14:textId="7234AC51"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21</w:t>
            </w:r>
          </w:p>
        </w:tc>
        <w:tc>
          <w:tcPr>
            <w:tcW w:w="287" w:type="pct"/>
            <w:noWrap/>
            <w:vAlign w:val="center"/>
            <w:hideMark/>
          </w:tcPr>
          <w:p w14:paraId="0488AEEF" w14:textId="0CED21FC"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12</w:t>
            </w:r>
          </w:p>
        </w:tc>
        <w:tc>
          <w:tcPr>
            <w:tcW w:w="285" w:type="pct"/>
            <w:noWrap/>
            <w:vAlign w:val="center"/>
            <w:hideMark/>
          </w:tcPr>
          <w:p w14:paraId="0AABC279" w14:textId="528A257A" w:rsidR="00552B0A" w:rsidRPr="00207120" w:rsidRDefault="00552B0A" w:rsidP="00593001">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sz w:val="18"/>
                <w:szCs w:val="18"/>
              </w:rPr>
              <w:t>57,14</w:t>
            </w:r>
          </w:p>
        </w:tc>
      </w:tr>
      <w:tr w:rsidR="00B94148" w:rsidRPr="00207120" w14:paraId="6D5223A0" w14:textId="77777777" w:rsidTr="00593001">
        <w:trPr>
          <w:trHeight w:val="288"/>
          <w:jc w:val="center"/>
        </w:trPr>
        <w:tc>
          <w:tcPr>
            <w:tcW w:w="702" w:type="pct"/>
            <w:shd w:val="clear" w:color="auto" w:fill="F2F2F2" w:themeFill="background1" w:themeFillShade="F2"/>
            <w:noWrap/>
            <w:vAlign w:val="center"/>
            <w:hideMark/>
          </w:tcPr>
          <w:p w14:paraId="73A2C269" w14:textId="68D5CB53" w:rsidR="00B94148" w:rsidRPr="00207120" w:rsidRDefault="00B94148" w:rsidP="00593001">
            <w:pPr>
              <w:spacing w:after="0" w:line="240" w:lineRule="auto"/>
              <w:rPr>
                <w:rFonts w:ascii="Times New Roman" w:eastAsia="Times New Roman" w:hAnsi="Times New Roman" w:cs="Times New Roman"/>
                <w:b/>
                <w:bCs/>
                <w:color w:val="002060"/>
                <w:kern w:val="0"/>
                <w:sz w:val="18"/>
                <w:szCs w:val="18"/>
                <w14:ligatures w14:val="none"/>
              </w:rPr>
            </w:pPr>
            <w:r w:rsidRPr="00207120">
              <w:rPr>
                <w:rFonts w:ascii="Times New Roman" w:hAnsi="Times New Roman" w:cs="Times New Roman"/>
                <w:b/>
                <w:bCs/>
                <w:color w:val="002060"/>
                <w:sz w:val="18"/>
                <w:szCs w:val="18"/>
              </w:rPr>
              <w:t>Total</w:t>
            </w:r>
          </w:p>
        </w:tc>
        <w:tc>
          <w:tcPr>
            <w:tcW w:w="286" w:type="pct"/>
            <w:shd w:val="clear" w:color="auto" w:fill="F2F2F2" w:themeFill="background1" w:themeFillShade="F2"/>
            <w:noWrap/>
            <w:vAlign w:val="center"/>
            <w:hideMark/>
          </w:tcPr>
          <w:p w14:paraId="46092D5B" w14:textId="14473751"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785</w:t>
            </w:r>
          </w:p>
        </w:tc>
        <w:tc>
          <w:tcPr>
            <w:tcW w:w="287" w:type="pct"/>
            <w:shd w:val="clear" w:color="auto" w:fill="F2F2F2" w:themeFill="background1" w:themeFillShade="F2"/>
            <w:noWrap/>
            <w:vAlign w:val="center"/>
            <w:hideMark/>
          </w:tcPr>
          <w:p w14:paraId="691DD599" w14:textId="2A508A2C"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232</w:t>
            </w:r>
          </w:p>
        </w:tc>
        <w:tc>
          <w:tcPr>
            <w:tcW w:w="287" w:type="pct"/>
            <w:shd w:val="clear" w:color="auto" w:fill="F2F2F2" w:themeFill="background1" w:themeFillShade="F2"/>
            <w:noWrap/>
            <w:vAlign w:val="center"/>
            <w:hideMark/>
          </w:tcPr>
          <w:p w14:paraId="38982ABF" w14:textId="74EAE7D2"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29,55</w:t>
            </w:r>
          </w:p>
        </w:tc>
        <w:tc>
          <w:tcPr>
            <w:tcW w:w="286" w:type="pct"/>
            <w:shd w:val="clear" w:color="auto" w:fill="F2F2F2" w:themeFill="background1" w:themeFillShade="F2"/>
            <w:noWrap/>
            <w:vAlign w:val="center"/>
            <w:hideMark/>
          </w:tcPr>
          <w:p w14:paraId="40ACA4E6" w14:textId="21E45AA2"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817</w:t>
            </w:r>
          </w:p>
        </w:tc>
        <w:tc>
          <w:tcPr>
            <w:tcW w:w="287" w:type="pct"/>
            <w:shd w:val="clear" w:color="auto" w:fill="F2F2F2" w:themeFill="background1" w:themeFillShade="F2"/>
            <w:noWrap/>
            <w:vAlign w:val="center"/>
            <w:hideMark/>
          </w:tcPr>
          <w:p w14:paraId="3A3ED848" w14:textId="4E245B65"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256</w:t>
            </w:r>
          </w:p>
        </w:tc>
        <w:tc>
          <w:tcPr>
            <w:tcW w:w="287" w:type="pct"/>
            <w:shd w:val="clear" w:color="auto" w:fill="F2F2F2" w:themeFill="background1" w:themeFillShade="F2"/>
            <w:noWrap/>
            <w:vAlign w:val="center"/>
            <w:hideMark/>
          </w:tcPr>
          <w:p w14:paraId="17FC1BFF" w14:textId="309C8708"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31,33</w:t>
            </w:r>
          </w:p>
        </w:tc>
        <w:tc>
          <w:tcPr>
            <w:tcW w:w="286" w:type="pct"/>
            <w:shd w:val="clear" w:color="auto" w:fill="F2F2F2" w:themeFill="background1" w:themeFillShade="F2"/>
            <w:noWrap/>
            <w:vAlign w:val="center"/>
            <w:hideMark/>
          </w:tcPr>
          <w:p w14:paraId="3DCAD74F" w14:textId="751BF468"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861</w:t>
            </w:r>
          </w:p>
        </w:tc>
        <w:tc>
          <w:tcPr>
            <w:tcW w:w="287" w:type="pct"/>
            <w:shd w:val="clear" w:color="auto" w:fill="F2F2F2" w:themeFill="background1" w:themeFillShade="F2"/>
            <w:noWrap/>
            <w:vAlign w:val="center"/>
            <w:hideMark/>
          </w:tcPr>
          <w:p w14:paraId="29B2CB17" w14:textId="51F4EAE2"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286</w:t>
            </w:r>
          </w:p>
        </w:tc>
        <w:tc>
          <w:tcPr>
            <w:tcW w:w="287" w:type="pct"/>
            <w:shd w:val="clear" w:color="auto" w:fill="F2F2F2" w:themeFill="background1" w:themeFillShade="F2"/>
            <w:noWrap/>
            <w:vAlign w:val="center"/>
            <w:hideMark/>
          </w:tcPr>
          <w:p w14:paraId="4B25FF95" w14:textId="2BC2B451"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33,22</w:t>
            </w:r>
          </w:p>
        </w:tc>
        <w:tc>
          <w:tcPr>
            <w:tcW w:w="286" w:type="pct"/>
            <w:shd w:val="clear" w:color="auto" w:fill="F2F2F2" w:themeFill="background1" w:themeFillShade="F2"/>
            <w:noWrap/>
            <w:vAlign w:val="center"/>
            <w:hideMark/>
          </w:tcPr>
          <w:p w14:paraId="0BCAC2E3" w14:textId="0E31AE40"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800</w:t>
            </w:r>
          </w:p>
        </w:tc>
        <w:tc>
          <w:tcPr>
            <w:tcW w:w="287" w:type="pct"/>
            <w:shd w:val="clear" w:color="auto" w:fill="F2F2F2" w:themeFill="background1" w:themeFillShade="F2"/>
            <w:noWrap/>
            <w:vAlign w:val="center"/>
            <w:hideMark/>
          </w:tcPr>
          <w:p w14:paraId="7CA32413" w14:textId="67AC3A9C"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290</w:t>
            </w:r>
          </w:p>
        </w:tc>
        <w:tc>
          <w:tcPr>
            <w:tcW w:w="287" w:type="pct"/>
            <w:shd w:val="clear" w:color="auto" w:fill="F2F2F2" w:themeFill="background1" w:themeFillShade="F2"/>
            <w:noWrap/>
            <w:vAlign w:val="center"/>
            <w:hideMark/>
          </w:tcPr>
          <w:p w14:paraId="19ABF427" w14:textId="2C07E2B8"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36,25</w:t>
            </w:r>
          </w:p>
        </w:tc>
        <w:tc>
          <w:tcPr>
            <w:tcW w:w="286" w:type="pct"/>
            <w:shd w:val="clear" w:color="auto" w:fill="F2F2F2" w:themeFill="background1" w:themeFillShade="F2"/>
            <w:noWrap/>
            <w:vAlign w:val="center"/>
            <w:hideMark/>
          </w:tcPr>
          <w:p w14:paraId="74C22A65" w14:textId="786D75D3"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784</w:t>
            </w:r>
          </w:p>
        </w:tc>
        <w:tc>
          <w:tcPr>
            <w:tcW w:w="287" w:type="pct"/>
            <w:shd w:val="clear" w:color="auto" w:fill="F2F2F2" w:themeFill="background1" w:themeFillShade="F2"/>
            <w:noWrap/>
            <w:vAlign w:val="center"/>
            <w:hideMark/>
          </w:tcPr>
          <w:p w14:paraId="57E167AA" w14:textId="40995835"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296</w:t>
            </w:r>
          </w:p>
        </w:tc>
        <w:tc>
          <w:tcPr>
            <w:tcW w:w="285" w:type="pct"/>
            <w:shd w:val="clear" w:color="auto" w:fill="F2F2F2" w:themeFill="background1" w:themeFillShade="F2"/>
            <w:noWrap/>
            <w:vAlign w:val="center"/>
            <w:hideMark/>
          </w:tcPr>
          <w:p w14:paraId="7D52D213" w14:textId="1DA866B2" w:rsidR="00B94148" w:rsidRPr="00207120" w:rsidRDefault="00B94148" w:rsidP="00593001">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37,76</w:t>
            </w:r>
          </w:p>
        </w:tc>
      </w:tr>
    </w:tbl>
    <w:p w14:paraId="448D0AC2" w14:textId="77777777" w:rsidR="001D2CEF" w:rsidRPr="00207120" w:rsidRDefault="001D2CEF" w:rsidP="001D2CEF">
      <w:pPr>
        <w:spacing w:after="0" w:line="240" w:lineRule="auto"/>
        <w:rPr>
          <w:rFonts w:ascii="Times New Roman" w:hAnsi="Times New Roman" w:cs="Times New Roman"/>
          <w:bCs/>
          <w:i/>
          <w:iCs/>
          <w:color w:val="000000" w:themeColor="text1"/>
          <w:sz w:val="18"/>
          <w:szCs w:val="18"/>
        </w:rPr>
      </w:pPr>
      <w:r w:rsidRPr="00207120">
        <w:rPr>
          <w:rFonts w:ascii="Times New Roman" w:hAnsi="Times New Roman" w:cs="Times New Roman"/>
          <w:bCs/>
          <w:i/>
          <w:iCs/>
          <w:sz w:val="18"/>
          <w:szCs w:val="18"/>
        </w:rPr>
        <w:t xml:space="preserve">       </w:t>
      </w:r>
      <w:r w:rsidRPr="00207120">
        <w:rPr>
          <w:rFonts w:ascii="Times New Roman" w:hAnsi="Times New Roman" w:cs="Times New Roman"/>
          <w:bCs/>
          <w:i/>
          <w:iCs/>
          <w:sz w:val="18"/>
          <w:szCs w:val="18"/>
        </w:rPr>
        <w:tab/>
      </w:r>
      <w:r w:rsidRPr="00207120">
        <w:rPr>
          <w:rFonts w:ascii="Times New Roman" w:hAnsi="Times New Roman" w:cs="Times New Roman"/>
          <w:bCs/>
          <w:i/>
          <w:iCs/>
          <w:color w:val="000000" w:themeColor="text1"/>
          <w:sz w:val="18"/>
          <w:szCs w:val="18"/>
        </w:rPr>
        <w:t>N1 - Nr. Absolvenți licență; N2 - Nr. Absolvenți care continuă la master indiferent de domeniu</w:t>
      </w:r>
    </w:p>
    <w:p w14:paraId="71E29428" w14:textId="77777777" w:rsidR="001D2CEF" w:rsidRPr="00207120" w:rsidRDefault="001D2CEF" w:rsidP="001D2CEF">
      <w:pPr>
        <w:spacing w:after="0" w:line="240" w:lineRule="auto"/>
        <w:ind w:firstLine="720"/>
        <w:rPr>
          <w:rFonts w:ascii="Times New Roman" w:hAnsi="Times New Roman" w:cs="Times New Roman"/>
          <w:bCs/>
          <w:i/>
          <w:iCs/>
          <w:color w:val="000000" w:themeColor="text1"/>
          <w:sz w:val="18"/>
          <w:szCs w:val="18"/>
        </w:rPr>
      </w:pPr>
      <w:r w:rsidRPr="00207120">
        <w:rPr>
          <w:rFonts w:ascii="Times New Roman" w:hAnsi="Times New Roman" w:cs="Times New Roman"/>
          <w:i/>
          <w:iCs/>
          <w:color w:val="000000" w:themeColor="text1"/>
          <w:sz w:val="18"/>
          <w:szCs w:val="18"/>
        </w:rPr>
        <w:t xml:space="preserve"> Sursa datelor: date transmise de secretariatele facultăților; situația reflectă datele existente la 1 octombrie.</w:t>
      </w:r>
    </w:p>
    <w:p w14:paraId="60AB5AF1" w14:textId="77777777" w:rsidR="001D2CEF" w:rsidRPr="00207120" w:rsidRDefault="001D2CEF">
      <w:pPr>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br w:type="page"/>
      </w:r>
    </w:p>
    <w:p w14:paraId="68BB5BA6" w14:textId="1C5AC103" w:rsidR="00C54C97" w:rsidRPr="00207120" w:rsidRDefault="00C54C97" w:rsidP="00C54C97">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17</w:t>
      </w:r>
    </w:p>
    <w:p w14:paraId="27449334" w14:textId="77777777" w:rsidR="00C54C97" w:rsidRPr="00207120" w:rsidRDefault="00C54C97" w:rsidP="006C61D6">
      <w:pPr>
        <w:spacing w:after="0" w:line="240" w:lineRule="auto"/>
        <w:rPr>
          <w:rFonts w:ascii="Times New Roman" w:hAnsi="Times New Roman" w:cs="Times New Roman"/>
          <w:bCs/>
        </w:rPr>
      </w:pPr>
    </w:p>
    <w:p w14:paraId="774FF5D3" w14:textId="77777777" w:rsidR="00FE082B" w:rsidRPr="00207120" w:rsidRDefault="00FE082B" w:rsidP="00FE082B">
      <w:pPr>
        <w:spacing w:after="0"/>
        <w:jc w:val="center"/>
        <w:rPr>
          <w:rFonts w:ascii="Times New Roman" w:hAnsi="Times New Roman" w:cs="Times New Roman"/>
          <w:b/>
          <w:bCs/>
          <w:color w:val="000000"/>
        </w:rPr>
      </w:pPr>
      <w:bookmarkStart w:id="222" w:name="_Hlk232690338"/>
      <w:r w:rsidRPr="00207120">
        <w:rPr>
          <w:rFonts w:ascii="Times New Roman" w:hAnsi="Times New Roman" w:cs="Times New Roman"/>
          <w:b/>
          <w:bCs/>
          <w:color w:val="000000"/>
        </w:rPr>
        <w:t>Absolvenți ai Universității „Valahia” din Târgoviște care continuă studiile universitare de doctorat</w:t>
      </w:r>
    </w:p>
    <w:p w14:paraId="2BF4A1F5" w14:textId="0CECE669" w:rsidR="006A7357" w:rsidRPr="00207120" w:rsidRDefault="00FE082B" w:rsidP="00FE082B">
      <w:pPr>
        <w:spacing w:after="0"/>
        <w:jc w:val="center"/>
        <w:rPr>
          <w:rFonts w:ascii="Times New Roman" w:hAnsi="Times New Roman" w:cs="Times New Roman"/>
          <w:b/>
          <w:bCs/>
          <w:color w:val="000000"/>
        </w:rPr>
      </w:pPr>
      <w:r w:rsidRPr="00207120">
        <w:rPr>
          <w:rFonts w:ascii="Times New Roman" w:hAnsi="Times New Roman" w:cs="Times New Roman"/>
          <w:b/>
          <w:bCs/>
          <w:color w:val="000000"/>
        </w:rPr>
        <w:t xml:space="preserve"> în cadrul școlilor doctorale ale universității</w:t>
      </w:r>
    </w:p>
    <w:bookmarkEnd w:id="222"/>
    <w:p w14:paraId="3A57B93C" w14:textId="77777777" w:rsidR="00FE082B" w:rsidRPr="00207120" w:rsidRDefault="00FE082B" w:rsidP="00FE082B">
      <w:pPr>
        <w:spacing w:after="0"/>
        <w:jc w:val="center"/>
        <w:rPr>
          <w:rFonts w:ascii="Times New Roman" w:hAnsi="Times New Roman" w:cs="Times New Roman"/>
          <w:b/>
          <w:bCs/>
          <w:color w:val="000000"/>
          <w:sz w:val="16"/>
          <w:szCs w:val="16"/>
        </w:rPr>
      </w:pPr>
    </w:p>
    <w:tbl>
      <w:tblPr>
        <w:tblW w:w="14454"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38"/>
        <w:gridCol w:w="841"/>
        <w:gridCol w:w="841"/>
        <w:gridCol w:w="841"/>
        <w:gridCol w:w="841"/>
        <w:gridCol w:w="841"/>
        <w:gridCol w:w="841"/>
        <w:gridCol w:w="841"/>
        <w:gridCol w:w="841"/>
        <w:gridCol w:w="841"/>
        <w:gridCol w:w="841"/>
        <w:gridCol w:w="841"/>
        <w:gridCol w:w="841"/>
        <w:gridCol w:w="841"/>
        <w:gridCol w:w="841"/>
        <w:gridCol w:w="842"/>
      </w:tblGrid>
      <w:tr w:rsidR="006A7357" w:rsidRPr="00207120" w14:paraId="10EA7473" w14:textId="77777777" w:rsidTr="00C95917">
        <w:trPr>
          <w:jc w:val="center"/>
        </w:trPr>
        <w:tc>
          <w:tcPr>
            <w:tcW w:w="1838" w:type="dxa"/>
            <w:vMerge w:val="restart"/>
            <w:shd w:val="clear" w:color="auto" w:fill="F2F2F2"/>
            <w:vAlign w:val="center"/>
          </w:tcPr>
          <w:p w14:paraId="62F60FDD" w14:textId="77777777" w:rsidR="006A7357" w:rsidRPr="00207120" w:rsidRDefault="006A7357" w:rsidP="00C95917">
            <w:pPr>
              <w:spacing w:after="0" w:line="240" w:lineRule="auto"/>
              <w:rPr>
                <w:rFonts w:ascii="Times New Roman" w:hAnsi="Times New Roman" w:cs="Times New Roman"/>
                <w:b/>
                <w:bCs/>
                <w:sz w:val="18"/>
                <w:szCs w:val="18"/>
              </w:rPr>
            </w:pPr>
            <w:r w:rsidRPr="00207120">
              <w:rPr>
                <w:rFonts w:ascii="Times New Roman" w:hAnsi="Times New Roman" w:cs="Times New Roman"/>
                <w:b/>
                <w:bCs/>
                <w:sz w:val="18"/>
                <w:szCs w:val="18"/>
              </w:rPr>
              <w:t>Domeniul de studii universitare de doctorat</w:t>
            </w:r>
          </w:p>
        </w:tc>
        <w:tc>
          <w:tcPr>
            <w:tcW w:w="4205" w:type="dxa"/>
            <w:gridSpan w:val="5"/>
            <w:shd w:val="clear" w:color="auto" w:fill="F2F2F2"/>
            <w:vAlign w:val="center"/>
          </w:tcPr>
          <w:p w14:paraId="14CB85A7" w14:textId="21AE8ED7" w:rsidR="006A7357" w:rsidRPr="00207120" w:rsidRDefault="006A7357" w:rsidP="008668AE">
            <w:pPr>
              <w:spacing w:after="0" w:line="240" w:lineRule="auto"/>
              <w:jc w:val="center"/>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Nr. doctoranzi</w:t>
            </w:r>
          </w:p>
        </w:tc>
        <w:tc>
          <w:tcPr>
            <w:tcW w:w="4205" w:type="dxa"/>
            <w:gridSpan w:val="5"/>
            <w:shd w:val="clear" w:color="auto" w:fill="F2F2F2"/>
            <w:vAlign w:val="center"/>
          </w:tcPr>
          <w:p w14:paraId="5ED30E84" w14:textId="77777777" w:rsidR="006A7357" w:rsidRPr="00207120" w:rsidRDefault="006A7357" w:rsidP="008668AE">
            <w:pPr>
              <w:spacing w:after="0" w:line="240" w:lineRule="auto"/>
              <w:jc w:val="center"/>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Nr. absolvenți UVT (din nr. doctoranzi)</w:t>
            </w:r>
          </w:p>
        </w:tc>
        <w:tc>
          <w:tcPr>
            <w:tcW w:w="4206" w:type="dxa"/>
            <w:gridSpan w:val="5"/>
            <w:shd w:val="clear" w:color="auto" w:fill="F2F2F2" w:themeFill="background1" w:themeFillShade="F2"/>
            <w:vAlign w:val="center"/>
          </w:tcPr>
          <w:p w14:paraId="61E0B64B" w14:textId="77777777" w:rsidR="006A7357" w:rsidRPr="00207120" w:rsidRDefault="006A7357" w:rsidP="008668AE">
            <w:pPr>
              <w:spacing w:after="0" w:line="240" w:lineRule="auto"/>
              <w:jc w:val="center"/>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Procent absolvenți UVT (din nr, doctoranzi)</w:t>
            </w:r>
          </w:p>
          <w:p w14:paraId="04BE3B02" w14:textId="77777777" w:rsidR="006A7357" w:rsidRPr="00207120" w:rsidRDefault="006A7357" w:rsidP="008668AE">
            <w:pPr>
              <w:spacing w:after="0" w:line="240" w:lineRule="auto"/>
              <w:jc w:val="center"/>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w:t>
            </w:r>
          </w:p>
        </w:tc>
      </w:tr>
      <w:tr w:rsidR="006A7357" w:rsidRPr="00207120" w14:paraId="6377D709" w14:textId="77777777" w:rsidTr="00C95917">
        <w:trPr>
          <w:trHeight w:val="800"/>
          <w:jc w:val="center"/>
        </w:trPr>
        <w:tc>
          <w:tcPr>
            <w:tcW w:w="1838" w:type="dxa"/>
            <w:vMerge/>
            <w:shd w:val="clear" w:color="auto" w:fill="F2F2F2"/>
            <w:vAlign w:val="center"/>
          </w:tcPr>
          <w:p w14:paraId="0D822683" w14:textId="77777777" w:rsidR="006A7357" w:rsidRPr="00207120" w:rsidRDefault="006A7357" w:rsidP="00C95917">
            <w:pPr>
              <w:spacing w:after="0" w:line="240" w:lineRule="auto"/>
              <w:rPr>
                <w:rFonts w:ascii="Times New Roman" w:hAnsi="Times New Roman" w:cs="Times New Roman"/>
                <w:b/>
                <w:bCs/>
                <w:sz w:val="18"/>
                <w:szCs w:val="18"/>
              </w:rPr>
            </w:pPr>
          </w:p>
        </w:tc>
        <w:tc>
          <w:tcPr>
            <w:tcW w:w="841" w:type="dxa"/>
            <w:shd w:val="clear" w:color="auto" w:fill="F2F2F2" w:themeFill="background1" w:themeFillShade="F2"/>
            <w:vAlign w:val="center"/>
          </w:tcPr>
          <w:p w14:paraId="550C350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2021</w:t>
            </w:r>
          </w:p>
          <w:p w14:paraId="505BF5CF"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tc>
        <w:tc>
          <w:tcPr>
            <w:tcW w:w="841" w:type="dxa"/>
            <w:shd w:val="clear" w:color="auto" w:fill="F2F2F2" w:themeFill="background1" w:themeFillShade="F2"/>
            <w:vAlign w:val="center"/>
          </w:tcPr>
          <w:p w14:paraId="72F1E7FA"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p w14:paraId="455D639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tc>
        <w:tc>
          <w:tcPr>
            <w:tcW w:w="841" w:type="dxa"/>
            <w:shd w:val="clear" w:color="auto" w:fill="F2F2F2" w:themeFill="background1" w:themeFillShade="F2"/>
            <w:vAlign w:val="center"/>
          </w:tcPr>
          <w:p w14:paraId="2AC2AF23"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p w14:paraId="09C5A14B"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tc>
        <w:tc>
          <w:tcPr>
            <w:tcW w:w="841" w:type="dxa"/>
            <w:shd w:val="clear" w:color="auto" w:fill="F2F2F2" w:themeFill="background1" w:themeFillShade="F2"/>
            <w:vAlign w:val="center"/>
          </w:tcPr>
          <w:p w14:paraId="7DC969F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p w14:paraId="32F36A5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tc>
        <w:tc>
          <w:tcPr>
            <w:tcW w:w="841" w:type="dxa"/>
            <w:shd w:val="clear" w:color="auto" w:fill="F2F2F2" w:themeFill="background1" w:themeFillShade="F2"/>
          </w:tcPr>
          <w:p w14:paraId="3F439998" w14:textId="77777777" w:rsidR="006A7357" w:rsidRPr="00207120" w:rsidRDefault="006A7357" w:rsidP="008668AE">
            <w:pPr>
              <w:spacing w:after="0" w:line="240" w:lineRule="auto"/>
              <w:jc w:val="center"/>
              <w:rPr>
                <w:rFonts w:ascii="Times New Roman" w:hAnsi="Times New Roman" w:cs="Times New Roman"/>
                <w:b/>
                <w:bCs/>
                <w:sz w:val="18"/>
                <w:szCs w:val="18"/>
              </w:rPr>
            </w:pPr>
          </w:p>
          <w:p w14:paraId="1F683E14" w14:textId="77777777" w:rsidR="006A7357" w:rsidRPr="00207120" w:rsidRDefault="006A7357" w:rsidP="008668AE">
            <w:pPr>
              <w:shd w:val="clear" w:color="auto" w:fill="F2F2F2" w:themeFill="background1" w:themeFillShade="F2"/>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p w14:paraId="7D224148" w14:textId="77777777" w:rsidR="006A7357" w:rsidRPr="00207120" w:rsidRDefault="006A7357" w:rsidP="008668AE">
            <w:pPr>
              <w:shd w:val="clear" w:color="auto" w:fill="F2F2F2" w:themeFill="background1" w:themeFillShade="F2"/>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2026</w:t>
            </w:r>
          </w:p>
        </w:tc>
        <w:tc>
          <w:tcPr>
            <w:tcW w:w="841" w:type="dxa"/>
            <w:shd w:val="clear" w:color="auto" w:fill="F2F2F2" w:themeFill="background1" w:themeFillShade="F2"/>
            <w:vAlign w:val="center"/>
          </w:tcPr>
          <w:p w14:paraId="262F53F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2021/</w:t>
            </w:r>
          </w:p>
          <w:p w14:paraId="00B48798"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tc>
        <w:tc>
          <w:tcPr>
            <w:tcW w:w="841" w:type="dxa"/>
            <w:shd w:val="clear" w:color="auto" w:fill="F2F2F2"/>
            <w:vAlign w:val="center"/>
          </w:tcPr>
          <w:p w14:paraId="28C27E6E"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p w14:paraId="4878FBE2"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tc>
        <w:tc>
          <w:tcPr>
            <w:tcW w:w="841" w:type="dxa"/>
            <w:shd w:val="clear" w:color="auto" w:fill="F2F2F2"/>
            <w:vAlign w:val="center"/>
          </w:tcPr>
          <w:p w14:paraId="6463DBB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p w14:paraId="65F1C08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tc>
        <w:tc>
          <w:tcPr>
            <w:tcW w:w="841" w:type="dxa"/>
            <w:shd w:val="clear" w:color="auto" w:fill="F2F2F2"/>
            <w:vAlign w:val="center"/>
          </w:tcPr>
          <w:p w14:paraId="06738683"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p w14:paraId="18FBFB0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tc>
        <w:tc>
          <w:tcPr>
            <w:tcW w:w="841" w:type="dxa"/>
            <w:shd w:val="clear" w:color="auto" w:fill="F2F2F2"/>
            <w:vAlign w:val="center"/>
          </w:tcPr>
          <w:p w14:paraId="15DAE2B0" w14:textId="77777777" w:rsidR="006A7357" w:rsidRPr="00207120" w:rsidRDefault="006A7357" w:rsidP="008668AE">
            <w:pPr>
              <w:shd w:val="clear" w:color="auto" w:fill="F2F2F2" w:themeFill="background1" w:themeFillShade="F2"/>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p w14:paraId="09373FE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2026</w:t>
            </w:r>
          </w:p>
        </w:tc>
        <w:tc>
          <w:tcPr>
            <w:tcW w:w="841" w:type="dxa"/>
            <w:shd w:val="clear" w:color="auto" w:fill="F2F2F2"/>
            <w:vAlign w:val="center"/>
          </w:tcPr>
          <w:p w14:paraId="279C0D3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2021/</w:t>
            </w:r>
          </w:p>
          <w:p w14:paraId="28B4A21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tc>
        <w:tc>
          <w:tcPr>
            <w:tcW w:w="841" w:type="dxa"/>
            <w:shd w:val="clear" w:color="auto" w:fill="F2F2F2" w:themeFill="background1" w:themeFillShade="F2"/>
            <w:vAlign w:val="center"/>
          </w:tcPr>
          <w:p w14:paraId="34BB50C1"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2022/</w:t>
            </w:r>
          </w:p>
          <w:p w14:paraId="1115D462"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tc>
        <w:tc>
          <w:tcPr>
            <w:tcW w:w="841" w:type="dxa"/>
            <w:shd w:val="clear" w:color="auto" w:fill="F2F2F2"/>
            <w:vAlign w:val="center"/>
          </w:tcPr>
          <w:p w14:paraId="0D816608"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2023/</w:t>
            </w:r>
          </w:p>
          <w:p w14:paraId="3833FDC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tc>
        <w:tc>
          <w:tcPr>
            <w:tcW w:w="841" w:type="dxa"/>
            <w:shd w:val="clear" w:color="auto" w:fill="F2F2F2"/>
            <w:vAlign w:val="center"/>
          </w:tcPr>
          <w:p w14:paraId="3D9A751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2024/</w:t>
            </w:r>
          </w:p>
          <w:p w14:paraId="698B7C26"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tc>
        <w:tc>
          <w:tcPr>
            <w:tcW w:w="842" w:type="dxa"/>
            <w:shd w:val="clear" w:color="auto" w:fill="F2F2F2"/>
            <w:vAlign w:val="center"/>
          </w:tcPr>
          <w:p w14:paraId="2726BADD" w14:textId="77777777" w:rsidR="006A7357" w:rsidRPr="00207120" w:rsidRDefault="006A7357" w:rsidP="008668AE">
            <w:pPr>
              <w:shd w:val="clear" w:color="auto" w:fill="F2F2F2" w:themeFill="background1" w:themeFillShade="F2"/>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2025/</w:t>
            </w:r>
          </w:p>
          <w:p w14:paraId="13DB69D5"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b/>
                <w:bCs/>
                <w:sz w:val="18"/>
                <w:szCs w:val="18"/>
              </w:rPr>
              <w:t>2026</w:t>
            </w:r>
          </w:p>
        </w:tc>
      </w:tr>
      <w:tr w:rsidR="006A7357" w:rsidRPr="00207120" w14:paraId="6D5D44EE" w14:textId="77777777" w:rsidTr="00C95917">
        <w:trPr>
          <w:trHeight w:val="227"/>
          <w:jc w:val="center"/>
        </w:trPr>
        <w:tc>
          <w:tcPr>
            <w:tcW w:w="1838" w:type="dxa"/>
            <w:vAlign w:val="center"/>
          </w:tcPr>
          <w:p w14:paraId="07815920"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Contabilitate</w:t>
            </w:r>
          </w:p>
        </w:tc>
        <w:tc>
          <w:tcPr>
            <w:tcW w:w="841" w:type="dxa"/>
            <w:vAlign w:val="center"/>
          </w:tcPr>
          <w:p w14:paraId="0844E6D6"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60</w:t>
            </w:r>
          </w:p>
        </w:tc>
        <w:tc>
          <w:tcPr>
            <w:tcW w:w="841" w:type="dxa"/>
            <w:vAlign w:val="center"/>
          </w:tcPr>
          <w:p w14:paraId="56585AC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48</w:t>
            </w:r>
          </w:p>
        </w:tc>
        <w:tc>
          <w:tcPr>
            <w:tcW w:w="841" w:type="dxa"/>
            <w:vAlign w:val="center"/>
          </w:tcPr>
          <w:p w14:paraId="169FAFF5"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50</w:t>
            </w:r>
          </w:p>
        </w:tc>
        <w:tc>
          <w:tcPr>
            <w:tcW w:w="841" w:type="dxa"/>
            <w:vAlign w:val="center"/>
          </w:tcPr>
          <w:p w14:paraId="072E02CE"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40</w:t>
            </w:r>
          </w:p>
        </w:tc>
        <w:tc>
          <w:tcPr>
            <w:tcW w:w="841" w:type="dxa"/>
          </w:tcPr>
          <w:p w14:paraId="0B2E402D"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37</w:t>
            </w:r>
          </w:p>
        </w:tc>
        <w:tc>
          <w:tcPr>
            <w:tcW w:w="841" w:type="dxa"/>
            <w:vAlign w:val="center"/>
          </w:tcPr>
          <w:p w14:paraId="0860BFB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13</w:t>
            </w:r>
          </w:p>
        </w:tc>
        <w:tc>
          <w:tcPr>
            <w:tcW w:w="841" w:type="dxa"/>
            <w:vAlign w:val="center"/>
          </w:tcPr>
          <w:p w14:paraId="02A68567"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10</w:t>
            </w:r>
          </w:p>
        </w:tc>
        <w:tc>
          <w:tcPr>
            <w:tcW w:w="841" w:type="dxa"/>
            <w:vAlign w:val="center"/>
          </w:tcPr>
          <w:p w14:paraId="4958785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12</w:t>
            </w:r>
          </w:p>
        </w:tc>
        <w:tc>
          <w:tcPr>
            <w:tcW w:w="841" w:type="dxa"/>
            <w:vAlign w:val="center"/>
          </w:tcPr>
          <w:p w14:paraId="620C823C"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15</w:t>
            </w:r>
          </w:p>
        </w:tc>
        <w:tc>
          <w:tcPr>
            <w:tcW w:w="841" w:type="dxa"/>
          </w:tcPr>
          <w:p w14:paraId="14ED1B3B"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12</w:t>
            </w:r>
          </w:p>
        </w:tc>
        <w:tc>
          <w:tcPr>
            <w:tcW w:w="841" w:type="dxa"/>
            <w:vAlign w:val="center"/>
          </w:tcPr>
          <w:p w14:paraId="673A5B55"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21,66</w:t>
            </w:r>
          </w:p>
        </w:tc>
        <w:tc>
          <w:tcPr>
            <w:tcW w:w="841" w:type="dxa"/>
            <w:vAlign w:val="center"/>
          </w:tcPr>
          <w:p w14:paraId="44CEAED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20,83</w:t>
            </w:r>
          </w:p>
        </w:tc>
        <w:tc>
          <w:tcPr>
            <w:tcW w:w="841" w:type="dxa"/>
            <w:vAlign w:val="center"/>
          </w:tcPr>
          <w:p w14:paraId="481705BD" w14:textId="2ABD173D"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24</w:t>
            </w:r>
            <w:r w:rsidR="00F72428" w:rsidRPr="00207120">
              <w:rPr>
                <w:rFonts w:ascii="Times New Roman" w:hAnsi="Times New Roman" w:cs="Times New Roman"/>
                <w:iCs/>
                <w:sz w:val="18"/>
                <w:szCs w:val="18"/>
                <w:lang w:eastAsia="ro-RO"/>
              </w:rPr>
              <w:t>,00</w:t>
            </w:r>
          </w:p>
        </w:tc>
        <w:tc>
          <w:tcPr>
            <w:tcW w:w="841" w:type="dxa"/>
            <w:vAlign w:val="center"/>
          </w:tcPr>
          <w:p w14:paraId="3643F901"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37,50</w:t>
            </w:r>
          </w:p>
        </w:tc>
        <w:tc>
          <w:tcPr>
            <w:tcW w:w="842" w:type="dxa"/>
          </w:tcPr>
          <w:p w14:paraId="68B470EE"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32,43</w:t>
            </w:r>
          </w:p>
        </w:tc>
      </w:tr>
      <w:tr w:rsidR="006A7357" w:rsidRPr="00207120" w14:paraId="02145E3D" w14:textId="77777777" w:rsidTr="00C95917">
        <w:trPr>
          <w:trHeight w:val="227"/>
          <w:jc w:val="center"/>
        </w:trPr>
        <w:tc>
          <w:tcPr>
            <w:tcW w:w="1838" w:type="dxa"/>
            <w:vAlign w:val="center"/>
          </w:tcPr>
          <w:p w14:paraId="2E2A62F0"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Istorie</w:t>
            </w:r>
          </w:p>
        </w:tc>
        <w:tc>
          <w:tcPr>
            <w:tcW w:w="841" w:type="dxa"/>
            <w:vAlign w:val="center"/>
          </w:tcPr>
          <w:p w14:paraId="2B224A0F"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81</w:t>
            </w:r>
          </w:p>
        </w:tc>
        <w:tc>
          <w:tcPr>
            <w:tcW w:w="841" w:type="dxa"/>
            <w:vAlign w:val="center"/>
          </w:tcPr>
          <w:p w14:paraId="5D7FF61E"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69</w:t>
            </w:r>
          </w:p>
        </w:tc>
        <w:tc>
          <w:tcPr>
            <w:tcW w:w="841" w:type="dxa"/>
            <w:vAlign w:val="center"/>
          </w:tcPr>
          <w:p w14:paraId="1111C07B"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56</w:t>
            </w:r>
          </w:p>
        </w:tc>
        <w:tc>
          <w:tcPr>
            <w:tcW w:w="841" w:type="dxa"/>
            <w:vAlign w:val="center"/>
          </w:tcPr>
          <w:p w14:paraId="7111F184"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38</w:t>
            </w:r>
          </w:p>
        </w:tc>
        <w:tc>
          <w:tcPr>
            <w:tcW w:w="841" w:type="dxa"/>
          </w:tcPr>
          <w:p w14:paraId="586B560E"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34</w:t>
            </w:r>
          </w:p>
        </w:tc>
        <w:tc>
          <w:tcPr>
            <w:tcW w:w="841" w:type="dxa"/>
            <w:vAlign w:val="center"/>
          </w:tcPr>
          <w:p w14:paraId="28D12FBA"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25</w:t>
            </w:r>
          </w:p>
        </w:tc>
        <w:tc>
          <w:tcPr>
            <w:tcW w:w="841" w:type="dxa"/>
            <w:vAlign w:val="center"/>
          </w:tcPr>
          <w:p w14:paraId="7C20C7D6"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25</w:t>
            </w:r>
          </w:p>
        </w:tc>
        <w:tc>
          <w:tcPr>
            <w:tcW w:w="841" w:type="dxa"/>
            <w:vAlign w:val="center"/>
          </w:tcPr>
          <w:p w14:paraId="109F51B5"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21</w:t>
            </w:r>
          </w:p>
        </w:tc>
        <w:tc>
          <w:tcPr>
            <w:tcW w:w="841" w:type="dxa"/>
            <w:vAlign w:val="center"/>
          </w:tcPr>
          <w:p w14:paraId="4B0E550F"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14</w:t>
            </w:r>
          </w:p>
        </w:tc>
        <w:tc>
          <w:tcPr>
            <w:tcW w:w="841" w:type="dxa"/>
          </w:tcPr>
          <w:p w14:paraId="7FE20526"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10</w:t>
            </w:r>
          </w:p>
        </w:tc>
        <w:tc>
          <w:tcPr>
            <w:tcW w:w="841" w:type="dxa"/>
            <w:vAlign w:val="center"/>
          </w:tcPr>
          <w:p w14:paraId="1CEC87CE"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30,86</w:t>
            </w:r>
          </w:p>
        </w:tc>
        <w:tc>
          <w:tcPr>
            <w:tcW w:w="841" w:type="dxa"/>
            <w:vAlign w:val="center"/>
          </w:tcPr>
          <w:p w14:paraId="3922AD32"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26,23</w:t>
            </w:r>
          </w:p>
        </w:tc>
        <w:tc>
          <w:tcPr>
            <w:tcW w:w="841" w:type="dxa"/>
            <w:vAlign w:val="center"/>
          </w:tcPr>
          <w:p w14:paraId="025B3C52" w14:textId="41B293C1"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37,5</w:t>
            </w:r>
            <w:r w:rsidR="00F72428" w:rsidRPr="00207120">
              <w:rPr>
                <w:rFonts w:ascii="Times New Roman" w:hAnsi="Times New Roman" w:cs="Times New Roman"/>
                <w:iCs/>
                <w:sz w:val="18"/>
                <w:szCs w:val="18"/>
                <w:lang w:eastAsia="ro-RO"/>
              </w:rPr>
              <w:t>0</w:t>
            </w:r>
          </w:p>
        </w:tc>
        <w:tc>
          <w:tcPr>
            <w:tcW w:w="841" w:type="dxa"/>
            <w:vAlign w:val="center"/>
          </w:tcPr>
          <w:p w14:paraId="0125D183"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36,84</w:t>
            </w:r>
          </w:p>
        </w:tc>
        <w:tc>
          <w:tcPr>
            <w:tcW w:w="842" w:type="dxa"/>
          </w:tcPr>
          <w:p w14:paraId="22E33927"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29,41</w:t>
            </w:r>
          </w:p>
        </w:tc>
      </w:tr>
      <w:tr w:rsidR="006A7357" w:rsidRPr="00207120" w14:paraId="55A9141E" w14:textId="77777777" w:rsidTr="00C95917">
        <w:trPr>
          <w:trHeight w:val="227"/>
          <w:jc w:val="center"/>
        </w:trPr>
        <w:tc>
          <w:tcPr>
            <w:tcW w:w="1838" w:type="dxa"/>
            <w:vAlign w:val="center"/>
          </w:tcPr>
          <w:p w14:paraId="626FFF05"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Management</w:t>
            </w:r>
          </w:p>
        </w:tc>
        <w:tc>
          <w:tcPr>
            <w:tcW w:w="841" w:type="dxa"/>
            <w:vAlign w:val="center"/>
          </w:tcPr>
          <w:p w14:paraId="7D97557E"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173</w:t>
            </w:r>
          </w:p>
        </w:tc>
        <w:tc>
          <w:tcPr>
            <w:tcW w:w="841" w:type="dxa"/>
            <w:vAlign w:val="center"/>
          </w:tcPr>
          <w:p w14:paraId="31B7C6C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122</w:t>
            </w:r>
          </w:p>
        </w:tc>
        <w:tc>
          <w:tcPr>
            <w:tcW w:w="841" w:type="dxa"/>
            <w:vAlign w:val="center"/>
          </w:tcPr>
          <w:p w14:paraId="72525C0B"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93</w:t>
            </w:r>
          </w:p>
        </w:tc>
        <w:tc>
          <w:tcPr>
            <w:tcW w:w="841" w:type="dxa"/>
            <w:vAlign w:val="center"/>
          </w:tcPr>
          <w:p w14:paraId="5CA20D54"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81</w:t>
            </w:r>
          </w:p>
        </w:tc>
        <w:tc>
          <w:tcPr>
            <w:tcW w:w="841" w:type="dxa"/>
          </w:tcPr>
          <w:p w14:paraId="4FE628C1"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92</w:t>
            </w:r>
          </w:p>
        </w:tc>
        <w:tc>
          <w:tcPr>
            <w:tcW w:w="841" w:type="dxa"/>
            <w:vAlign w:val="center"/>
          </w:tcPr>
          <w:p w14:paraId="4BB65AC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38</w:t>
            </w:r>
          </w:p>
        </w:tc>
        <w:tc>
          <w:tcPr>
            <w:tcW w:w="841" w:type="dxa"/>
            <w:vAlign w:val="center"/>
          </w:tcPr>
          <w:p w14:paraId="2DC4E533"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26</w:t>
            </w:r>
          </w:p>
        </w:tc>
        <w:tc>
          <w:tcPr>
            <w:tcW w:w="841" w:type="dxa"/>
            <w:vAlign w:val="center"/>
          </w:tcPr>
          <w:p w14:paraId="7599A0C1"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20</w:t>
            </w:r>
          </w:p>
        </w:tc>
        <w:tc>
          <w:tcPr>
            <w:tcW w:w="841" w:type="dxa"/>
            <w:vAlign w:val="center"/>
          </w:tcPr>
          <w:p w14:paraId="21B8F40A"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16</w:t>
            </w:r>
          </w:p>
        </w:tc>
        <w:tc>
          <w:tcPr>
            <w:tcW w:w="841" w:type="dxa"/>
          </w:tcPr>
          <w:p w14:paraId="4F76FB13"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21</w:t>
            </w:r>
          </w:p>
        </w:tc>
        <w:tc>
          <w:tcPr>
            <w:tcW w:w="841" w:type="dxa"/>
            <w:vAlign w:val="center"/>
          </w:tcPr>
          <w:p w14:paraId="228AE0C5"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21,96</w:t>
            </w:r>
          </w:p>
        </w:tc>
        <w:tc>
          <w:tcPr>
            <w:tcW w:w="841" w:type="dxa"/>
            <w:vAlign w:val="center"/>
          </w:tcPr>
          <w:p w14:paraId="44DDA96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21,31</w:t>
            </w:r>
          </w:p>
        </w:tc>
        <w:tc>
          <w:tcPr>
            <w:tcW w:w="841" w:type="dxa"/>
            <w:vAlign w:val="center"/>
          </w:tcPr>
          <w:p w14:paraId="06B7B07B" w14:textId="0D84FB8A"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21,5</w:t>
            </w:r>
            <w:r w:rsidR="00F72428" w:rsidRPr="00207120">
              <w:rPr>
                <w:rFonts w:ascii="Times New Roman" w:hAnsi="Times New Roman" w:cs="Times New Roman"/>
                <w:iCs/>
                <w:sz w:val="18"/>
                <w:szCs w:val="18"/>
                <w:lang w:eastAsia="ro-RO"/>
              </w:rPr>
              <w:t>0</w:t>
            </w:r>
          </w:p>
        </w:tc>
        <w:tc>
          <w:tcPr>
            <w:tcW w:w="841" w:type="dxa"/>
            <w:vAlign w:val="center"/>
          </w:tcPr>
          <w:p w14:paraId="4FFA01AD"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19,75</w:t>
            </w:r>
          </w:p>
        </w:tc>
        <w:tc>
          <w:tcPr>
            <w:tcW w:w="842" w:type="dxa"/>
          </w:tcPr>
          <w:p w14:paraId="451F1D05"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22,82</w:t>
            </w:r>
          </w:p>
        </w:tc>
      </w:tr>
      <w:tr w:rsidR="006A7357" w:rsidRPr="00207120" w14:paraId="1D75FE5D" w14:textId="77777777" w:rsidTr="00C95917">
        <w:trPr>
          <w:trHeight w:val="227"/>
          <w:jc w:val="center"/>
        </w:trPr>
        <w:tc>
          <w:tcPr>
            <w:tcW w:w="1838" w:type="dxa"/>
            <w:vAlign w:val="center"/>
          </w:tcPr>
          <w:p w14:paraId="5275B1CB"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Ingineria materialelor</w:t>
            </w:r>
          </w:p>
        </w:tc>
        <w:tc>
          <w:tcPr>
            <w:tcW w:w="841" w:type="dxa"/>
            <w:vAlign w:val="center"/>
          </w:tcPr>
          <w:p w14:paraId="08328BFF"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17</w:t>
            </w:r>
          </w:p>
        </w:tc>
        <w:tc>
          <w:tcPr>
            <w:tcW w:w="841" w:type="dxa"/>
            <w:vAlign w:val="center"/>
          </w:tcPr>
          <w:p w14:paraId="1631618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13</w:t>
            </w:r>
          </w:p>
        </w:tc>
        <w:tc>
          <w:tcPr>
            <w:tcW w:w="841" w:type="dxa"/>
            <w:vAlign w:val="center"/>
          </w:tcPr>
          <w:p w14:paraId="7F77FC4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13</w:t>
            </w:r>
          </w:p>
        </w:tc>
        <w:tc>
          <w:tcPr>
            <w:tcW w:w="841" w:type="dxa"/>
            <w:vAlign w:val="center"/>
          </w:tcPr>
          <w:p w14:paraId="3915B6B0"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10</w:t>
            </w:r>
          </w:p>
        </w:tc>
        <w:tc>
          <w:tcPr>
            <w:tcW w:w="841" w:type="dxa"/>
            <w:vAlign w:val="center"/>
          </w:tcPr>
          <w:p w14:paraId="110E4CB1"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8</w:t>
            </w:r>
          </w:p>
        </w:tc>
        <w:tc>
          <w:tcPr>
            <w:tcW w:w="841" w:type="dxa"/>
            <w:vAlign w:val="center"/>
          </w:tcPr>
          <w:p w14:paraId="6CA0D21A"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6</w:t>
            </w:r>
          </w:p>
        </w:tc>
        <w:tc>
          <w:tcPr>
            <w:tcW w:w="841" w:type="dxa"/>
            <w:vAlign w:val="center"/>
          </w:tcPr>
          <w:p w14:paraId="70A92B4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4</w:t>
            </w:r>
          </w:p>
        </w:tc>
        <w:tc>
          <w:tcPr>
            <w:tcW w:w="841" w:type="dxa"/>
            <w:vAlign w:val="center"/>
          </w:tcPr>
          <w:p w14:paraId="24EF0C8E"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5</w:t>
            </w:r>
          </w:p>
        </w:tc>
        <w:tc>
          <w:tcPr>
            <w:tcW w:w="841" w:type="dxa"/>
            <w:vAlign w:val="center"/>
          </w:tcPr>
          <w:p w14:paraId="01C16680"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5</w:t>
            </w:r>
          </w:p>
        </w:tc>
        <w:tc>
          <w:tcPr>
            <w:tcW w:w="841" w:type="dxa"/>
            <w:vAlign w:val="center"/>
          </w:tcPr>
          <w:p w14:paraId="7385F7D7"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5</w:t>
            </w:r>
          </w:p>
        </w:tc>
        <w:tc>
          <w:tcPr>
            <w:tcW w:w="841" w:type="dxa"/>
            <w:vAlign w:val="center"/>
          </w:tcPr>
          <w:p w14:paraId="7581EDEA"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35,29</w:t>
            </w:r>
          </w:p>
        </w:tc>
        <w:tc>
          <w:tcPr>
            <w:tcW w:w="841" w:type="dxa"/>
            <w:vAlign w:val="center"/>
          </w:tcPr>
          <w:p w14:paraId="14910FB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30,76</w:t>
            </w:r>
          </w:p>
        </w:tc>
        <w:tc>
          <w:tcPr>
            <w:tcW w:w="841" w:type="dxa"/>
            <w:vAlign w:val="center"/>
          </w:tcPr>
          <w:p w14:paraId="1C139926"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38,46</w:t>
            </w:r>
          </w:p>
        </w:tc>
        <w:tc>
          <w:tcPr>
            <w:tcW w:w="841" w:type="dxa"/>
            <w:vAlign w:val="center"/>
          </w:tcPr>
          <w:p w14:paraId="36E701D9"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50,00</w:t>
            </w:r>
          </w:p>
        </w:tc>
        <w:tc>
          <w:tcPr>
            <w:tcW w:w="842" w:type="dxa"/>
            <w:vAlign w:val="center"/>
          </w:tcPr>
          <w:p w14:paraId="573EC0C4" w14:textId="3331576D"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62,5</w:t>
            </w:r>
            <w:r w:rsidR="00F72428" w:rsidRPr="00207120">
              <w:rPr>
                <w:rFonts w:ascii="Times New Roman" w:hAnsi="Times New Roman" w:cs="Times New Roman"/>
                <w:iCs/>
                <w:sz w:val="18"/>
                <w:szCs w:val="18"/>
                <w:lang w:eastAsia="ro-RO"/>
              </w:rPr>
              <w:t>0</w:t>
            </w:r>
          </w:p>
        </w:tc>
      </w:tr>
      <w:tr w:rsidR="006A7357" w:rsidRPr="00207120" w14:paraId="0332832C" w14:textId="77777777" w:rsidTr="00C95917">
        <w:trPr>
          <w:trHeight w:val="227"/>
          <w:jc w:val="center"/>
        </w:trPr>
        <w:tc>
          <w:tcPr>
            <w:tcW w:w="1838" w:type="dxa"/>
            <w:vAlign w:val="center"/>
          </w:tcPr>
          <w:p w14:paraId="52AC037C"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Inginerie mecanică</w:t>
            </w:r>
          </w:p>
        </w:tc>
        <w:tc>
          <w:tcPr>
            <w:tcW w:w="841" w:type="dxa"/>
            <w:vAlign w:val="center"/>
          </w:tcPr>
          <w:p w14:paraId="2C0E93C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11</w:t>
            </w:r>
          </w:p>
        </w:tc>
        <w:tc>
          <w:tcPr>
            <w:tcW w:w="841" w:type="dxa"/>
            <w:vAlign w:val="center"/>
          </w:tcPr>
          <w:p w14:paraId="4646EF36"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11</w:t>
            </w:r>
          </w:p>
        </w:tc>
        <w:tc>
          <w:tcPr>
            <w:tcW w:w="841" w:type="dxa"/>
            <w:vAlign w:val="center"/>
          </w:tcPr>
          <w:p w14:paraId="2A53C8E1"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8</w:t>
            </w:r>
          </w:p>
        </w:tc>
        <w:tc>
          <w:tcPr>
            <w:tcW w:w="841" w:type="dxa"/>
            <w:vAlign w:val="center"/>
          </w:tcPr>
          <w:p w14:paraId="6B4E268B"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7</w:t>
            </w:r>
          </w:p>
        </w:tc>
        <w:tc>
          <w:tcPr>
            <w:tcW w:w="841" w:type="dxa"/>
          </w:tcPr>
          <w:p w14:paraId="3029954A"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6</w:t>
            </w:r>
          </w:p>
        </w:tc>
        <w:tc>
          <w:tcPr>
            <w:tcW w:w="841" w:type="dxa"/>
            <w:vAlign w:val="center"/>
          </w:tcPr>
          <w:p w14:paraId="4650F5D9"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4</w:t>
            </w:r>
          </w:p>
        </w:tc>
        <w:tc>
          <w:tcPr>
            <w:tcW w:w="841" w:type="dxa"/>
            <w:vAlign w:val="center"/>
          </w:tcPr>
          <w:p w14:paraId="2AF467F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4</w:t>
            </w:r>
          </w:p>
        </w:tc>
        <w:tc>
          <w:tcPr>
            <w:tcW w:w="841" w:type="dxa"/>
            <w:vAlign w:val="center"/>
          </w:tcPr>
          <w:p w14:paraId="7D462CCC"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3</w:t>
            </w:r>
          </w:p>
        </w:tc>
        <w:tc>
          <w:tcPr>
            <w:tcW w:w="841" w:type="dxa"/>
            <w:vAlign w:val="center"/>
          </w:tcPr>
          <w:p w14:paraId="083190CA"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3</w:t>
            </w:r>
          </w:p>
        </w:tc>
        <w:tc>
          <w:tcPr>
            <w:tcW w:w="841" w:type="dxa"/>
          </w:tcPr>
          <w:p w14:paraId="708C4077"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3</w:t>
            </w:r>
          </w:p>
        </w:tc>
        <w:tc>
          <w:tcPr>
            <w:tcW w:w="841" w:type="dxa"/>
            <w:vAlign w:val="center"/>
          </w:tcPr>
          <w:p w14:paraId="4F92001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36,36</w:t>
            </w:r>
          </w:p>
        </w:tc>
        <w:tc>
          <w:tcPr>
            <w:tcW w:w="841" w:type="dxa"/>
            <w:vAlign w:val="center"/>
          </w:tcPr>
          <w:p w14:paraId="2F19DA01"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36,36</w:t>
            </w:r>
          </w:p>
        </w:tc>
        <w:tc>
          <w:tcPr>
            <w:tcW w:w="841" w:type="dxa"/>
            <w:vAlign w:val="center"/>
          </w:tcPr>
          <w:p w14:paraId="0DCD30EF" w14:textId="533E0650"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37,5</w:t>
            </w:r>
            <w:r w:rsidR="00F72428" w:rsidRPr="00207120">
              <w:rPr>
                <w:rFonts w:ascii="Times New Roman" w:hAnsi="Times New Roman" w:cs="Times New Roman"/>
                <w:iCs/>
                <w:sz w:val="18"/>
                <w:szCs w:val="18"/>
                <w:lang w:eastAsia="ro-RO"/>
              </w:rPr>
              <w:t>0</w:t>
            </w:r>
          </w:p>
        </w:tc>
        <w:tc>
          <w:tcPr>
            <w:tcW w:w="841" w:type="dxa"/>
            <w:vAlign w:val="center"/>
          </w:tcPr>
          <w:p w14:paraId="13DAE8C4"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42,85</w:t>
            </w:r>
          </w:p>
        </w:tc>
        <w:tc>
          <w:tcPr>
            <w:tcW w:w="842" w:type="dxa"/>
          </w:tcPr>
          <w:p w14:paraId="5020538F" w14:textId="63CA3590"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50</w:t>
            </w:r>
            <w:r w:rsidR="00F72428" w:rsidRPr="00207120">
              <w:rPr>
                <w:rFonts w:ascii="Times New Roman" w:hAnsi="Times New Roman" w:cs="Times New Roman"/>
                <w:iCs/>
                <w:sz w:val="18"/>
                <w:szCs w:val="18"/>
                <w:lang w:eastAsia="ro-RO"/>
              </w:rPr>
              <w:t>,00</w:t>
            </w:r>
          </w:p>
        </w:tc>
      </w:tr>
      <w:tr w:rsidR="006A7357" w:rsidRPr="00207120" w14:paraId="4698C9EA" w14:textId="77777777" w:rsidTr="00C95917">
        <w:trPr>
          <w:trHeight w:val="227"/>
          <w:jc w:val="center"/>
        </w:trPr>
        <w:tc>
          <w:tcPr>
            <w:tcW w:w="1838" w:type="dxa"/>
            <w:vAlign w:val="center"/>
          </w:tcPr>
          <w:p w14:paraId="43DEE9E1" w14:textId="77777777" w:rsidR="006A7357" w:rsidRPr="00207120" w:rsidRDefault="006A7357" w:rsidP="00C95917">
            <w:pPr>
              <w:spacing w:after="0" w:line="240" w:lineRule="auto"/>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Inginerie electrică</w:t>
            </w:r>
          </w:p>
        </w:tc>
        <w:tc>
          <w:tcPr>
            <w:tcW w:w="841" w:type="dxa"/>
            <w:vAlign w:val="center"/>
          </w:tcPr>
          <w:p w14:paraId="59BF2DBD"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17</w:t>
            </w:r>
          </w:p>
        </w:tc>
        <w:tc>
          <w:tcPr>
            <w:tcW w:w="841" w:type="dxa"/>
            <w:vAlign w:val="center"/>
          </w:tcPr>
          <w:p w14:paraId="164A83B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12</w:t>
            </w:r>
          </w:p>
        </w:tc>
        <w:tc>
          <w:tcPr>
            <w:tcW w:w="841" w:type="dxa"/>
            <w:vAlign w:val="center"/>
          </w:tcPr>
          <w:p w14:paraId="43AB5447"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10</w:t>
            </w:r>
          </w:p>
        </w:tc>
        <w:tc>
          <w:tcPr>
            <w:tcW w:w="841" w:type="dxa"/>
            <w:vAlign w:val="center"/>
          </w:tcPr>
          <w:p w14:paraId="1ECCF100"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11</w:t>
            </w:r>
          </w:p>
        </w:tc>
        <w:tc>
          <w:tcPr>
            <w:tcW w:w="841" w:type="dxa"/>
          </w:tcPr>
          <w:p w14:paraId="3746523C"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13</w:t>
            </w:r>
          </w:p>
        </w:tc>
        <w:tc>
          <w:tcPr>
            <w:tcW w:w="841" w:type="dxa"/>
            <w:vAlign w:val="center"/>
          </w:tcPr>
          <w:p w14:paraId="1FCD9B58"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14</w:t>
            </w:r>
          </w:p>
        </w:tc>
        <w:tc>
          <w:tcPr>
            <w:tcW w:w="841" w:type="dxa"/>
            <w:vAlign w:val="center"/>
          </w:tcPr>
          <w:p w14:paraId="2DCD46C0"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9</w:t>
            </w:r>
          </w:p>
        </w:tc>
        <w:tc>
          <w:tcPr>
            <w:tcW w:w="841" w:type="dxa"/>
            <w:vAlign w:val="center"/>
          </w:tcPr>
          <w:p w14:paraId="37200E0A"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sz w:val="18"/>
                <w:szCs w:val="18"/>
                <w:lang w:eastAsia="ro-RO"/>
              </w:rPr>
              <w:t>6</w:t>
            </w:r>
          </w:p>
        </w:tc>
        <w:tc>
          <w:tcPr>
            <w:tcW w:w="841" w:type="dxa"/>
            <w:vAlign w:val="center"/>
          </w:tcPr>
          <w:p w14:paraId="63C76AC0" w14:textId="77777777" w:rsidR="006A7357" w:rsidRPr="00207120" w:rsidRDefault="006A7357" w:rsidP="008668AE">
            <w:pPr>
              <w:spacing w:after="0" w:line="240" w:lineRule="auto"/>
              <w:jc w:val="center"/>
              <w:rPr>
                <w:rFonts w:ascii="Times New Roman" w:hAnsi="Times New Roman" w:cs="Times New Roman"/>
                <w:b/>
                <w:sz w:val="18"/>
                <w:szCs w:val="18"/>
                <w:lang w:eastAsia="ro-RO"/>
              </w:rPr>
            </w:pPr>
            <w:r w:rsidRPr="00207120">
              <w:rPr>
                <w:rFonts w:ascii="Times New Roman" w:hAnsi="Times New Roman" w:cs="Times New Roman"/>
                <w:sz w:val="18"/>
                <w:szCs w:val="18"/>
                <w:lang w:eastAsia="ro-RO"/>
              </w:rPr>
              <w:t>7</w:t>
            </w:r>
          </w:p>
        </w:tc>
        <w:tc>
          <w:tcPr>
            <w:tcW w:w="841" w:type="dxa"/>
          </w:tcPr>
          <w:p w14:paraId="74572EC6"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11</w:t>
            </w:r>
          </w:p>
        </w:tc>
        <w:tc>
          <w:tcPr>
            <w:tcW w:w="841" w:type="dxa"/>
            <w:vAlign w:val="center"/>
          </w:tcPr>
          <w:p w14:paraId="4FAA58C4"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82,35</w:t>
            </w:r>
          </w:p>
        </w:tc>
        <w:tc>
          <w:tcPr>
            <w:tcW w:w="841" w:type="dxa"/>
            <w:vAlign w:val="center"/>
          </w:tcPr>
          <w:p w14:paraId="551C3457" w14:textId="77777777"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75,00</w:t>
            </w:r>
          </w:p>
        </w:tc>
        <w:tc>
          <w:tcPr>
            <w:tcW w:w="841" w:type="dxa"/>
            <w:vAlign w:val="center"/>
          </w:tcPr>
          <w:p w14:paraId="3610BEFB" w14:textId="592DF5DD" w:rsidR="006A7357" w:rsidRPr="00207120" w:rsidRDefault="006A7357" w:rsidP="008668AE">
            <w:pPr>
              <w:spacing w:after="0" w:line="240" w:lineRule="auto"/>
              <w:jc w:val="center"/>
              <w:rPr>
                <w:rFonts w:ascii="Times New Roman" w:hAnsi="Times New Roman" w:cs="Times New Roman"/>
                <w:b/>
                <w:bCs/>
                <w:sz w:val="18"/>
                <w:szCs w:val="18"/>
              </w:rPr>
            </w:pPr>
            <w:r w:rsidRPr="00207120">
              <w:rPr>
                <w:rFonts w:ascii="Times New Roman" w:hAnsi="Times New Roman" w:cs="Times New Roman"/>
                <w:iCs/>
                <w:sz w:val="18"/>
                <w:szCs w:val="18"/>
                <w:lang w:eastAsia="ro-RO"/>
              </w:rPr>
              <w:t>60</w:t>
            </w:r>
            <w:r w:rsidR="00F72428" w:rsidRPr="00207120">
              <w:rPr>
                <w:rFonts w:ascii="Times New Roman" w:hAnsi="Times New Roman" w:cs="Times New Roman"/>
                <w:iCs/>
                <w:sz w:val="18"/>
                <w:szCs w:val="18"/>
                <w:lang w:eastAsia="ro-RO"/>
              </w:rPr>
              <w:t>,00</w:t>
            </w:r>
          </w:p>
        </w:tc>
        <w:tc>
          <w:tcPr>
            <w:tcW w:w="841" w:type="dxa"/>
            <w:vAlign w:val="center"/>
          </w:tcPr>
          <w:p w14:paraId="3B7B60B3"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63,63</w:t>
            </w:r>
          </w:p>
        </w:tc>
        <w:tc>
          <w:tcPr>
            <w:tcW w:w="842" w:type="dxa"/>
          </w:tcPr>
          <w:p w14:paraId="073991BE" w14:textId="77777777" w:rsidR="006A7357" w:rsidRPr="00207120" w:rsidRDefault="006A7357" w:rsidP="008668AE">
            <w:pPr>
              <w:spacing w:after="0" w:line="240" w:lineRule="auto"/>
              <w:jc w:val="center"/>
              <w:rPr>
                <w:rFonts w:ascii="Times New Roman" w:hAnsi="Times New Roman" w:cs="Times New Roman"/>
                <w:b/>
                <w:iCs/>
                <w:sz w:val="18"/>
                <w:szCs w:val="18"/>
                <w:lang w:eastAsia="ro-RO"/>
              </w:rPr>
            </w:pPr>
            <w:r w:rsidRPr="00207120">
              <w:rPr>
                <w:rFonts w:ascii="Times New Roman" w:hAnsi="Times New Roman" w:cs="Times New Roman"/>
                <w:iCs/>
                <w:sz w:val="18"/>
                <w:szCs w:val="18"/>
                <w:lang w:eastAsia="ro-RO"/>
              </w:rPr>
              <w:t>84,61</w:t>
            </w:r>
          </w:p>
        </w:tc>
      </w:tr>
      <w:tr w:rsidR="006A7357" w:rsidRPr="00207120" w14:paraId="7525E075" w14:textId="77777777" w:rsidTr="00C95917">
        <w:trPr>
          <w:trHeight w:val="227"/>
          <w:jc w:val="center"/>
        </w:trPr>
        <w:tc>
          <w:tcPr>
            <w:tcW w:w="1838" w:type="dxa"/>
            <w:shd w:val="clear" w:color="auto" w:fill="F2F2F2"/>
            <w:vAlign w:val="center"/>
          </w:tcPr>
          <w:p w14:paraId="6E86F012" w14:textId="77777777" w:rsidR="006A7357" w:rsidRPr="00207120" w:rsidRDefault="006A7357" w:rsidP="00C95917">
            <w:pPr>
              <w:spacing w:after="0" w:line="240" w:lineRule="auto"/>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rPr>
              <w:t>TOTAL</w:t>
            </w:r>
          </w:p>
        </w:tc>
        <w:tc>
          <w:tcPr>
            <w:tcW w:w="841" w:type="dxa"/>
            <w:shd w:val="clear" w:color="auto" w:fill="F2F2F2"/>
            <w:vAlign w:val="center"/>
          </w:tcPr>
          <w:p w14:paraId="49B4C91E"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359</w:t>
            </w:r>
          </w:p>
        </w:tc>
        <w:tc>
          <w:tcPr>
            <w:tcW w:w="841" w:type="dxa"/>
            <w:shd w:val="clear" w:color="auto" w:fill="F2F2F2"/>
            <w:vAlign w:val="center"/>
          </w:tcPr>
          <w:p w14:paraId="37945100"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275</w:t>
            </w:r>
          </w:p>
        </w:tc>
        <w:tc>
          <w:tcPr>
            <w:tcW w:w="841" w:type="dxa"/>
            <w:shd w:val="clear" w:color="auto" w:fill="F2F2F2"/>
            <w:vAlign w:val="center"/>
          </w:tcPr>
          <w:p w14:paraId="4FF44351"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230</w:t>
            </w:r>
          </w:p>
        </w:tc>
        <w:tc>
          <w:tcPr>
            <w:tcW w:w="841" w:type="dxa"/>
            <w:shd w:val="clear" w:color="auto" w:fill="F2F2F2"/>
            <w:vAlign w:val="center"/>
          </w:tcPr>
          <w:p w14:paraId="68C75DDA"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187</w:t>
            </w:r>
          </w:p>
        </w:tc>
        <w:tc>
          <w:tcPr>
            <w:tcW w:w="841" w:type="dxa"/>
            <w:shd w:val="clear" w:color="auto" w:fill="F2F2F2"/>
          </w:tcPr>
          <w:p w14:paraId="436875D2"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190</w:t>
            </w:r>
          </w:p>
        </w:tc>
        <w:tc>
          <w:tcPr>
            <w:tcW w:w="841" w:type="dxa"/>
            <w:shd w:val="clear" w:color="auto" w:fill="F2F2F2" w:themeFill="background1" w:themeFillShade="F2"/>
            <w:vAlign w:val="center"/>
          </w:tcPr>
          <w:p w14:paraId="197CDC46"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100</w:t>
            </w:r>
          </w:p>
        </w:tc>
        <w:tc>
          <w:tcPr>
            <w:tcW w:w="841" w:type="dxa"/>
            <w:shd w:val="clear" w:color="auto" w:fill="F2F2F2"/>
            <w:vAlign w:val="center"/>
          </w:tcPr>
          <w:p w14:paraId="661B1AE1"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78</w:t>
            </w:r>
          </w:p>
        </w:tc>
        <w:tc>
          <w:tcPr>
            <w:tcW w:w="841" w:type="dxa"/>
            <w:shd w:val="clear" w:color="auto" w:fill="F2F2F2"/>
            <w:vAlign w:val="center"/>
          </w:tcPr>
          <w:p w14:paraId="38E32572"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67</w:t>
            </w:r>
          </w:p>
        </w:tc>
        <w:tc>
          <w:tcPr>
            <w:tcW w:w="841" w:type="dxa"/>
            <w:shd w:val="clear" w:color="auto" w:fill="F2F2F2"/>
            <w:vAlign w:val="center"/>
          </w:tcPr>
          <w:p w14:paraId="7D205BFB"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60</w:t>
            </w:r>
          </w:p>
        </w:tc>
        <w:tc>
          <w:tcPr>
            <w:tcW w:w="841" w:type="dxa"/>
            <w:shd w:val="clear" w:color="auto" w:fill="F2F2F2"/>
          </w:tcPr>
          <w:p w14:paraId="5D7596A8"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62</w:t>
            </w:r>
          </w:p>
        </w:tc>
        <w:tc>
          <w:tcPr>
            <w:tcW w:w="841" w:type="dxa"/>
            <w:shd w:val="clear" w:color="auto" w:fill="F2F2F2"/>
            <w:vAlign w:val="center"/>
          </w:tcPr>
          <w:p w14:paraId="03218938"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27,85</w:t>
            </w:r>
          </w:p>
        </w:tc>
        <w:tc>
          <w:tcPr>
            <w:tcW w:w="841" w:type="dxa"/>
            <w:shd w:val="clear" w:color="auto" w:fill="F2F2F2" w:themeFill="background1" w:themeFillShade="F2"/>
            <w:vAlign w:val="center"/>
          </w:tcPr>
          <w:p w14:paraId="3899E92F"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28,36</w:t>
            </w:r>
          </w:p>
        </w:tc>
        <w:tc>
          <w:tcPr>
            <w:tcW w:w="841" w:type="dxa"/>
            <w:shd w:val="clear" w:color="auto" w:fill="F2F2F2"/>
            <w:vAlign w:val="center"/>
          </w:tcPr>
          <w:p w14:paraId="039380A1" w14:textId="77777777" w:rsidR="006A7357" w:rsidRPr="00207120" w:rsidRDefault="006A7357" w:rsidP="008668AE">
            <w:pPr>
              <w:spacing w:after="0" w:line="240" w:lineRule="auto"/>
              <w:jc w:val="center"/>
              <w:rPr>
                <w:rFonts w:ascii="Times New Roman" w:hAnsi="Times New Roman" w:cs="Times New Roman"/>
                <w:b/>
                <w:bCs/>
                <w:color w:val="153D63" w:themeColor="text2" w:themeTint="E6"/>
                <w:sz w:val="18"/>
                <w:szCs w:val="18"/>
              </w:rPr>
            </w:pPr>
            <w:r w:rsidRPr="00207120">
              <w:rPr>
                <w:rFonts w:ascii="Times New Roman" w:hAnsi="Times New Roman" w:cs="Times New Roman"/>
                <w:b/>
                <w:bCs/>
                <w:iCs/>
                <w:color w:val="153D63" w:themeColor="text2" w:themeTint="E6"/>
                <w:sz w:val="18"/>
                <w:szCs w:val="18"/>
                <w:lang w:eastAsia="ro-RO"/>
              </w:rPr>
              <w:t>29,13</w:t>
            </w:r>
          </w:p>
        </w:tc>
        <w:tc>
          <w:tcPr>
            <w:tcW w:w="841" w:type="dxa"/>
            <w:shd w:val="clear" w:color="auto" w:fill="F2F2F2"/>
            <w:vAlign w:val="center"/>
          </w:tcPr>
          <w:p w14:paraId="4CBA4EB8"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32,08</w:t>
            </w:r>
          </w:p>
        </w:tc>
        <w:tc>
          <w:tcPr>
            <w:tcW w:w="842" w:type="dxa"/>
            <w:shd w:val="clear" w:color="auto" w:fill="F2F2F2"/>
          </w:tcPr>
          <w:p w14:paraId="226AC575" w14:textId="77777777" w:rsidR="006A7357" w:rsidRPr="00207120" w:rsidRDefault="006A7357" w:rsidP="008668AE">
            <w:pPr>
              <w:spacing w:after="0" w:line="240" w:lineRule="auto"/>
              <w:jc w:val="center"/>
              <w:rPr>
                <w:rFonts w:ascii="Times New Roman" w:hAnsi="Times New Roman" w:cs="Times New Roman"/>
                <w:b/>
                <w:bCs/>
                <w:iCs/>
                <w:color w:val="153D63" w:themeColor="text2" w:themeTint="E6"/>
                <w:sz w:val="18"/>
                <w:szCs w:val="18"/>
                <w:lang w:eastAsia="ro-RO"/>
              </w:rPr>
            </w:pPr>
            <w:r w:rsidRPr="00207120">
              <w:rPr>
                <w:rFonts w:ascii="Times New Roman" w:hAnsi="Times New Roman" w:cs="Times New Roman"/>
                <w:b/>
                <w:bCs/>
                <w:iCs/>
                <w:color w:val="153D63" w:themeColor="text2" w:themeTint="E6"/>
                <w:sz w:val="18"/>
                <w:szCs w:val="18"/>
                <w:lang w:eastAsia="ro-RO"/>
              </w:rPr>
              <w:t>32,63</w:t>
            </w:r>
          </w:p>
        </w:tc>
      </w:tr>
    </w:tbl>
    <w:p w14:paraId="0EA058AC" w14:textId="21CF573E" w:rsidR="006A7357" w:rsidRPr="00207120" w:rsidRDefault="006A7357" w:rsidP="008668AE">
      <w:pPr>
        <w:spacing w:after="0"/>
        <w:ind w:firstLine="142"/>
        <w:rPr>
          <w:rFonts w:ascii="Times New Roman" w:hAnsi="Times New Roman" w:cs="Times New Roman"/>
          <w:b/>
          <w:bCs/>
          <w:i/>
          <w:iCs/>
          <w:color w:val="000000" w:themeColor="text1"/>
          <w:sz w:val="18"/>
          <w:szCs w:val="18"/>
        </w:rPr>
      </w:pPr>
      <w:r w:rsidRPr="00207120">
        <w:rPr>
          <w:rFonts w:ascii="Times New Roman" w:hAnsi="Times New Roman" w:cs="Times New Roman"/>
          <w:bCs/>
          <w:i/>
          <w:iCs/>
          <w:color w:val="000000" w:themeColor="text1"/>
          <w:sz w:val="18"/>
          <w:szCs w:val="18"/>
        </w:rPr>
        <w:t xml:space="preserve"> Sursa datelor: Secretariat  IOSUD</w:t>
      </w:r>
      <w:r w:rsidR="00854209" w:rsidRPr="00207120">
        <w:rPr>
          <w:rFonts w:ascii="Times New Roman" w:hAnsi="Times New Roman" w:cs="Times New Roman"/>
          <w:bCs/>
          <w:i/>
          <w:iCs/>
          <w:color w:val="000000" w:themeColor="text1"/>
          <w:sz w:val="18"/>
          <w:szCs w:val="18"/>
        </w:rPr>
        <w:t>;</w:t>
      </w:r>
      <w:r w:rsidR="00854209" w:rsidRPr="00207120">
        <w:rPr>
          <w:rFonts w:ascii="Times New Roman" w:hAnsi="Times New Roman" w:cs="Times New Roman"/>
          <w:i/>
          <w:iCs/>
          <w:color w:val="000000" w:themeColor="text1"/>
          <w:sz w:val="18"/>
          <w:szCs w:val="18"/>
        </w:rPr>
        <w:t xml:space="preserve"> situația reflectă datele existente la 1 octombrie</w:t>
      </w:r>
    </w:p>
    <w:p w14:paraId="0813BC87" w14:textId="77777777" w:rsidR="00C54C97" w:rsidRPr="00207120" w:rsidRDefault="00C54C97" w:rsidP="006C61D6">
      <w:pPr>
        <w:spacing w:after="0" w:line="240" w:lineRule="auto"/>
        <w:rPr>
          <w:rFonts w:ascii="Times New Roman" w:hAnsi="Times New Roman" w:cs="Times New Roman"/>
          <w:bCs/>
        </w:rPr>
      </w:pPr>
    </w:p>
    <w:p w14:paraId="046E4C3F" w14:textId="77777777" w:rsidR="00C46AE2" w:rsidRPr="00207120" w:rsidRDefault="00C46AE2" w:rsidP="006C61D6">
      <w:pPr>
        <w:spacing w:after="0" w:line="240" w:lineRule="auto"/>
        <w:rPr>
          <w:rFonts w:ascii="Times New Roman" w:hAnsi="Times New Roman" w:cs="Times New Roman"/>
          <w:bCs/>
        </w:rPr>
      </w:pPr>
    </w:p>
    <w:p w14:paraId="09904A88" w14:textId="77777777" w:rsidR="00C46AE2" w:rsidRPr="00207120" w:rsidRDefault="00C46AE2" w:rsidP="006C61D6">
      <w:pPr>
        <w:spacing w:after="0" w:line="240" w:lineRule="auto"/>
        <w:rPr>
          <w:rFonts w:ascii="Times New Roman" w:hAnsi="Times New Roman" w:cs="Times New Roman"/>
          <w:bCs/>
        </w:rPr>
        <w:sectPr w:rsidR="00C46AE2" w:rsidRPr="00207120" w:rsidSect="00276C61">
          <w:pgSz w:w="16838" w:h="11906" w:orient="landscape" w:code="9"/>
          <w:pgMar w:top="1276" w:right="1418" w:bottom="992" w:left="992" w:header="720" w:footer="720" w:gutter="0"/>
          <w:cols w:space="720"/>
          <w:docGrid w:linePitch="360"/>
        </w:sectPr>
      </w:pPr>
    </w:p>
    <w:p w14:paraId="2CC9A18A" w14:textId="77777777" w:rsidR="0003512F" w:rsidRPr="00207120" w:rsidRDefault="0003512F" w:rsidP="0003512F">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18</w:t>
      </w:r>
    </w:p>
    <w:p w14:paraId="5787A665" w14:textId="01EFD1B0" w:rsidR="004574B3" w:rsidRPr="00207120" w:rsidRDefault="004574B3" w:rsidP="00651E75">
      <w:pPr>
        <w:spacing w:after="0" w:line="240" w:lineRule="auto"/>
        <w:jc w:val="center"/>
        <w:rPr>
          <w:rFonts w:ascii="Times New Roman" w:hAnsi="Times New Roman" w:cs="Times New Roman"/>
          <w:b/>
          <w:bCs/>
          <w:color w:val="000000" w:themeColor="text1"/>
        </w:rPr>
      </w:pPr>
      <w:bookmarkStart w:id="223" w:name="_Hlk232690353"/>
      <w:r w:rsidRPr="00207120">
        <w:rPr>
          <w:rFonts w:ascii="Times New Roman" w:hAnsi="Times New Roman" w:cs="Times New Roman"/>
          <w:b/>
          <w:bCs/>
          <w:color w:val="000000" w:themeColor="text1"/>
        </w:rPr>
        <w:t>Situația abandonului universitar la programele de licență</w:t>
      </w:r>
      <w:r w:rsidR="00242F36" w:rsidRPr="00207120">
        <w:rPr>
          <w:rFonts w:ascii="Times New Roman" w:hAnsi="Times New Roman" w:cs="Times New Roman"/>
          <w:b/>
          <w:bCs/>
          <w:color w:val="000000" w:themeColor="text1"/>
        </w:rPr>
        <w:t xml:space="preserve"> și masterat</w:t>
      </w:r>
    </w:p>
    <w:bookmarkEnd w:id="223"/>
    <w:p w14:paraId="2798358E" w14:textId="77777777" w:rsidR="00B43E18" w:rsidRPr="00207120" w:rsidRDefault="00B43E18" w:rsidP="006C61D6">
      <w:pPr>
        <w:spacing w:after="0" w:line="240" w:lineRule="auto"/>
        <w:rPr>
          <w:rFonts w:ascii="Times New Roman" w:hAnsi="Times New Roman" w:cs="Times New Roman"/>
          <w:bCs/>
          <w:sz w:val="18"/>
          <w:szCs w:val="18"/>
        </w:rPr>
      </w:pPr>
    </w:p>
    <w:p w14:paraId="1C342381" w14:textId="64DC20FE" w:rsidR="00C46AE2" w:rsidRPr="00207120" w:rsidRDefault="00FF3C89" w:rsidP="00FF3C89">
      <w:pPr>
        <w:spacing w:after="0" w:line="240" w:lineRule="auto"/>
        <w:jc w:val="center"/>
        <w:rPr>
          <w:rFonts w:ascii="Times New Roman" w:hAnsi="Times New Roman" w:cs="Times New Roman"/>
          <w:bCs/>
        </w:rPr>
      </w:pPr>
      <w:r w:rsidRPr="00207120">
        <w:rPr>
          <w:rFonts w:ascii="Times New Roman" w:hAnsi="Times New Roman" w:cs="Times New Roman"/>
        </w:rPr>
        <w:t xml:space="preserve">I. </w:t>
      </w:r>
      <w:r w:rsidR="004574B3" w:rsidRPr="00207120">
        <w:rPr>
          <w:rFonts w:ascii="Times New Roman" w:hAnsi="Times New Roman" w:cs="Times New Roman"/>
        </w:rPr>
        <w:t xml:space="preserve">Situația abandonului universitar la programele de licență cu durata </w:t>
      </w:r>
      <w:r w:rsidR="004574B3" w:rsidRPr="008817CD">
        <w:rPr>
          <w:rFonts w:ascii="Times New Roman" w:hAnsi="Times New Roman" w:cs="Times New Roman"/>
        </w:rPr>
        <w:t>de 3 ani</w:t>
      </w:r>
      <w:r w:rsidR="0045668D" w:rsidRPr="008817CD">
        <w:rPr>
          <w:rFonts w:ascii="Times New Roman" w:hAnsi="Times New Roman" w:cs="Times New Roman"/>
        </w:rPr>
        <w:t xml:space="preserve"> </w:t>
      </w:r>
      <w:r w:rsidR="0066722C" w:rsidRPr="008817CD">
        <w:rPr>
          <w:rFonts w:ascii="Times New Roman" w:hAnsi="Times New Roman" w:cs="Times New Roman"/>
        </w:rPr>
        <w:t>–</w:t>
      </w:r>
      <w:r w:rsidR="0045668D" w:rsidRPr="008817CD">
        <w:rPr>
          <w:rFonts w:ascii="Times New Roman" w:hAnsi="Times New Roman" w:cs="Times New Roman"/>
        </w:rPr>
        <w:t xml:space="preserve"> </w:t>
      </w:r>
      <w:r w:rsidR="0066722C" w:rsidRPr="008817CD">
        <w:rPr>
          <w:rFonts w:ascii="Times New Roman" w:hAnsi="Times New Roman" w:cs="Times New Roman"/>
        </w:rPr>
        <w:t>generația 2020</w:t>
      </w:r>
    </w:p>
    <w:p w14:paraId="7AA2346D" w14:textId="77777777" w:rsidR="00C46AE2" w:rsidRPr="00207120" w:rsidRDefault="00C46AE2" w:rsidP="006C61D6">
      <w:pPr>
        <w:spacing w:after="0" w:line="240" w:lineRule="auto"/>
        <w:rPr>
          <w:rFonts w:ascii="Times New Roman" w:hAnsi="Times New Roman" w:cs="Times New Roman"/>
          <w:bCs/>
          <w:sz w:val="16"/>
          <w:szCs w:val="16"/>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87"/>
        <w:gridCol w:w="1392"/>
        <w:gridCol w:w="1674"/>
        <w:gridCol w:w="1754"/>
        <w:gridCol w:w="1805"/>
        <w:gridCol w:w="1450"/>
        <w:gridCol w:w="1586"/>
        <w:gridCol w:w="980"/>
      </w:tblGrid>
      <w:tr w:rsidR="00C46AE2" w:rsidRPr="00207120" w14:paraId="07A657A1" w14:textId="77777777" w:rsidTr="00B83CC9">
        <w:trPr>
          <w:trHeight w:val="113"/>
          <w:jc w:val="center"/>
        </w:trPr>
        <w:tc>
          <w:tcPr>
            <w:tcW w:w="1312" w:type="pct"/>
            <w:shd w:val="clear" w:color="auto" w:fill="F2F2F2" w:themeFill="background1" w:themeFillShade="F2"/>
            <w:noWrap/>
            <w:vAlign w:val="center"/>
            <w:hideMark/>
          </w:tcPr>
          <w:p w14:paraId="783604CB" w14:textId="5E0F7FB9" w:rsidR="00C46AE2" w:rsidRPr="00207120" w:rsidRDefault="00C46AE2" w:rsidP="00141EF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Facultatea</w:t>
            </w:r>
            <w:r w:rsidR="000C642F" w:rsidRPr="00207120">
              <w:rPr>
                <w:rFonts w:ascii="Times New Roman" w:eastAsia="Times New Roman" w:hAnsi="Times New Roman" w:cs="Times New Roman"/>
                <w:b/>
                <w:bCs/>
                <w:color w:val="000000"/>
                <w:kern w:val="0"/>
                <w:sz w:val="16"/>
                <w:szCs w:val="16"/>
                <w14:ligatures w14:val="none"/>
              </w:rPr>
              <w:t>/program de st</w:t>
            </w:r>
            <w:r w:rsidR="00141EF4" w:rsidRPr="00207120">
              <w:rPr>
                <w:rFonts w:ascii="Times New Roman" w:eastAsia="Times New Roman" w:hAnsi="Times New Roman" w:cs="Times New Roman"/>
                <w:b/>
                <w:bCs/>
                <w:color w:val="000000"/>
                <w:kern w:val="0"/>
                <w:sz w:val="16"/>
                <w:szCs w:val="16"/>
                <w14:ligatures w14:val="none"/>
              </w:rPr>
              <w:t>udiu</w:t>
            </w:r>
          </w:p>
          <w:p w14:paraId="4B62CC77"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6"/>
                <w:szCs w:val="16"/>
                <w14:ligatures w14:val="none"/>
              </w:rPr>
            </w:pPr>
          </w:p>
        </w:tc>
        <w:tc>
          <w:tcPr>
            <w:tcW w:w="482" w:type="pct"/>
            <w:shd w:val="clear" w:color="auto" w:fill="F2F2F2" w:themeFill="background1" w:themeFillShade="F2"/>
            <w:noWrap/>
            <w:vAlign w:val="center"/>
            <w:hideMark/>
          </w:tcPr>
          <w:p w14:paraId="284AE0A7"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 studenți înscriși anul I</w:t>
            </w:r>
          </w:p>
        </w:tc>
        <w:tc>
          <w:tcPr>
            <w:tcW w:w="580" w:type="pct"/>
            <w:shd w:val="clear" w:color="auto" w:fill="F2F2F2" w:themeFill="background1" w:themeFillShade="F2"/>
            <w:noWrap/>
            <w:vAlign w:val="center"/>
            <w:hideMark/>
          </w:tcPr>
          <w:p w14:paraId="5B991DF7"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Absolvenți cu diplomă la termen</w:t>
            </w:r>
          </w:p>
        </w:tc>
        <w:tc>
          <w:tcPr>
            <w:tcW w:w="608" w:type="pct"/>
            <w:shd w:val="clear" w:color="auto" w:fill="F2F2F2" w:themeFill="background1" w:themeFillShade="F2"/>
            <w:noWrap/>
            <w:vAlign w:val="center"/>
            <w:hideMark/>
          </w:tcPr>
          <w:p w14:paraId="1C1F6885"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Absolvenți cu diplomă după un an</w:t>
            </w:r>
          </w:p>
        </w:tc>
        <w:tc>
          <w:tcPr>
            <w:tcW w:w="626" w:type="pct"/>
            <w:shd w:val="clear" w:color="auto" w:fill="F2F2F2" w:themeFill="background1" w:themeFillShade="F2"/>
            <w:noWrap/>
            <w:vAlign w:val="center"/>
            <w:hideMark/>
          </w:tcPr>
          <w:p w14:paraId="7BF97D5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Absolvenți cu diplomă după doi ani</w:t>
            </w:r>
          </w:p>
        </w:tc>
        <w:tc>
          <w:tcPr>
            <w:tcW w:w="502" w:type="pct"/>
            <w:shd w:val="clear" w:color="auto" w:fill="F2F2F2" w:themeFill="background1" w:themeFillShade="F2"/>
            <w:noWrap/>
            <w:vAlign w:val="center"/>
            <w:hideMark/>
          </w:tcPr>
          <w:p w14:paraId="2D4AA0AA"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Absolvenți cu diplomă total</w:t>
            </w:r>
          </w:p>
        </w:tc>
        <w:tc>
          <w:tcPr>
            <w:tcW w:w="550" w:type="pct"/>
            <w:shd w:val="clear" w:color="auto" w:fill="F2F2F2" w:themeFill="background1" w:themeFillShade="F2"/>
            <w:noWrap/>
            <w:vAlign w:val="center"/>
            <w:hideMark/>
          </w:tcPr>
          <w:p w14:paraId="230271CD"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Nr. studenți care abandonează</w:t>
            </w:r>
          </w:p>
        </w:tc>
        <w:tc>
          <w:tcPr>
            <w:tcW w:w="340" w:type="pct"/>
            <w:shd w:val="clear" w:color="auto" w:fill="F2F2F2" w:themeFill="background1" w:themeFillShade="F2"/>
            <w:noWrap/>
            <w:vAlign w:val="center"/>
            <w:hideMark/>
          </w:tcPr>
          <w:p w14:paraId="2FD4895C"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de abandon</w:t>
            </w:r>
          </w:p>
        </w:tc>
      </w:tr>
      <w:tr w:rsidR="00C46AE2" w:rsidRPr="00207120" w14:paraId="37D27397" w14:textId="77777777" w:rsidTr="00B83CC9">
        <w:trPr>
          <w:trHeight w:val="113"/>
          <w:jc w:val="center"/>
        </w:trPr>
        <w:tc>
          <w:tcPr>
            <w:tcW w:w="1312" w:type="pct"/>
            <w:noWrap/>
            <w:vAlign w:val="bottom"/>
            <w:hideMark/>
          </w:tcPr>
          <w:p w14:paraId="137C80BA"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482" w:type="pct"/>
            <w:noWrap/>
            <w:vAlign w:val="center"/>
            <w:hideMark/>
          </w:tcPr>
          <w:p w14:paraId="2A630CC1"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580" w:type="pct"/>
            <w:noWrap/>
            <w:vAlign w:val="center"/>
            <w:hideMark/>
          </w:tcPr>
          <w:p w14:paraId="34ED0FE5"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w:t>
            </w:r>
          </w:p>
        </w:tc>
        <w:tc>
          <w:tcPr>
            <w:tcW w:w="608" w:type="pct"/>
            <w:noWrap/>
            <w:vAlign w:val="center"/>
            <w:hideMark/>
          </w:tcPr>
          <w:p w14:paraId="05879E7C"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626" w:type="pct"/>
            <w:noWrap/>
            <w:vAlign w:val="center"/>
            <w:hideMark/>
          </w:tcPr>
          <w:p w14:paraId="3ED7A9CD"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502" w:type="pct"/>
            <w:noWrap/>
            <w:vAlign w:val="center"/>
            <w:hideMark/>
          </w:tcPr>
          <w:p w14:paraId="729A047F"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550" w:type="pct"/>
            <w:noWrap/>
            <w:vAlign w:val="center"/>
            <w:hideMark/>
          </w:tcPr>
          <w:p w14:paraId="19AB72FA"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w:t>
            </w:r>
          </w:p>
        </w:tc>
        <w:tc>
          <w:tcPr>
            <w:tcW w:w="340" w:type="pct"/>
            <w:noWrap/>
            <w:vAlign w:val="center"/>
            <w:hideMark/>
          </w:tcPr>
          <w:p w14:paraId="61669797"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30,61%</w:t>
            </w:r>
          </w:p>
        </w:tc>
      </w:tr>
      <w:tr w:rsidR="00C46AE2" w:rsidRPr="00207120" w14:paraId="4C6D8E47" w14:textId="77777777" w:rsidTr="00B83CC9">
        <w:trPr>
          <w:trHeight w:val="113"/>
          <w:jc w:val="center"/>
        </w:trPr>
        <w:tc>
          <w:tcPr>
            <w:tcW w:w="1312" w:type="pct"/>
            <w:noWrap/>
            <w:vAlign w:val="bottom"/>
            <w:hideMark/>
          </w:tcPr>
          <w:p w14:paraId="1FA94BBD"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482" w:type="pct"/>
            <w:noWrap/>
            <w:vAlign w:val="center"/>
            <w:hideMark/>
          </w:tcPr>
          <w:p w14:paraId="3CCB4A0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580" w:type="pct"/>
            <w:noWrap/>
            <w:vAlign w:val="center"/>
            <w:hideMark/>
          </w:tcPr>
          <w:p w14:paraId="5DE2F8F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608" w:type="pct"/>
            <w:noWrap/>
            <w:vAlign w:val="center"/>
            <w:hideMark/>
          </w:tcPr>
          <w:p w14:paraId="67768F3F"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626" w:type="pct"/>
            <w:noWrap/>
            <w:vAlign w:val="center"/>
            <w:hideMark/>
          </w:tcPr>
          <w:p w14:paraId="4A624A7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02" w:type="pct"/>
            <w:noWrap/>
            <w:vAlign w:val="center"/>
            <w:hideMark/>
          </w:tcPr>
          <w:p w14:paraId="37CF844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550" w:type="pct"/>
            <w:noWrap/>
            <w:vAlign w:val="center"/>
            <w:hideMark/>
          </w:tcPr>
          <w:p w14:paraId="2F11A75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340" w:type="pct"/>
            <w:noWrap/>
            <w:vAlign w:val="center"/>
            <w:hideMark/>
          </w:tcPr>
          <w:p w14:paraId="534D02B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30,61%</w:t>
            </w:r>
          </w:p>
        </w:tc>
      </w:tr>
      <w:tr w:rsidR="00C46AE2" w:rsidRPr="00207120" w14:paraId="23FD4D5B" w14:textId="77777777" w:rsidTr="00B83CC9">
        <w:trPr>
          <w:trHeight w:val="113"/>
          <w:jc w:val="center"/>
        </w:trPr>
        <w:tc>
          <w:tcPr>
            <w:tcW w:w="1312" w:type="pct"/>
            <w:noWrap/>
            <w:vAlign w:val="bottom"/>
            <w:hideMark/>
          </w:tcPr>
          <w:p w14:paraId="21F8204C"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482" w:type="pct"/>
            <w:noWrap/>
            <w:vAlign w:val="center"/>
            <w:hideMark/>
          </w:tcPr>
          <w:p w14:paraId="46FBC9AB"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89</w:t>
            </w:r>
          </w:p>
        </w:tc>
        <w:tc>
          <w:tcPr>
            <w:tcW w:w="580" w:type="pct"/>
            <w:noWrap/>
            <w:vAlign w:val="center"/>
            <w:hideMark/>
          </w:tcPr>
          <w:p w14:paraId="44747897"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608" w:type="pct"/>
            <w:noWrap/>
            <w:vAlign w:val="center"/>
            <w:hideMark/>
          </w:tcPr>
          <w:p w14:paraId="4343200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626" w:type="pct"/>
            <w:noWrap/>
            <w:vAlign w:val="center"/>
            <w:hideMark/>
          </w:tcPr>
          <w:p w14:paraId="0130B152"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502" w:type="pct"/>
            <w:noWrap/>
            <w:vAlign w:val="center"/>
            <w:hideMark/>
          </w:tcPr>
          <w:p w14:paraId="440F452B"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550" w:type="pct"/>
            <w:noWrap/>
            <w:vAlign w:val="center"/>
            <w:hideMark/>
          </w:tcPr>
          <w:p w14:paraId="18DD6D2C"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43</w:t>
            </w:r>
          </w:p>
        </w:tc>
        <w:tc>
          <w:tcPr>
            <w:tcW w:w="340" w:type="pct"/>
            <w:noWrap/>
            <w:vAlign w:val="center"/>
            <w:hideMark/>
          </w:tcPr>
          <w:p w14:paraId="01B1FB2B"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48,31%</w:t>
            </w:r>
          </w:p>
        </w:tc>
      </w:tr>
      <w:tr w:rsidR="00C46AE2" w:rsidRPr="00207120" w14:paraId="5418B97D" w14:textId="77777777" w:rsidTr="00B83CC9">
        <w:trPr>
          <w:trHeight w:val="113"/>
          <w:jc w:val="center"/>
        </w:trPr>
        <w:tc>
          <w:tcPr>
            <w:tcW w:w="1312" w:type="pct"/>
            <w:noWrap/>
            <w:vAlign w:val="bottom"/>
            <w:hideMark/>
          </w:tcPr>
          <w:p w14:paraId="478D6065"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Jurnalism</w:t>
            </w:r>
          </w:p>
        </w:tc>
        <w:tc>
          <w:tcPr>
            <w:tcW w:w="482" w:type="pct"/>
            <w:noWrap/>
            <w:vAlign w:val="center"/>
            <w:hideMark/>
          </w:tcPr>
          <w:p w14:paraId="15B7E65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80" w:type="pct"/>
            <w:noWrap/>
            <w:vAlign w:val="center"/>
            <w:hideMark/>
          </w:tcPr>
          <w:p w14:paraId="4B0CAE2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08" w:type="pct"/>
            <w:noWrap/>
            <w:vAlign w:val="center"/>
            <w:hideMark/>
          </w:tcPr>
          <w:p w14:paraId="40814B55" w14:textId="5C1A7D2B"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3B33D4D2" w14:textId="72EA26EC"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4E78471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50" w:type="pct"/>
            <w:noWrap/>
            <w:vAlign w:val="center"/>
            <w:hideMark/>
          </w:tcPr>
          <w:p w14:paraId="774B3BA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340" w:type="pct"/>
            <w:noWrap/>
            <w:vAlign w:val="center"/>
            <w:hideMark/>
          </w:tcPr>
          <w:p w14:paraId="1C3C65C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31,58%</w:t>
            </w:r>
          </w:p>
        </w:tc>
      </w:tr>
      <w:tr w:rsidR="00C46AE2" w:rsidRPr="00207120" w14:paraId="4E9A8FFB" w14:textId="77777777" w:rsidTr="00B83CC9">
        <w:trPr>
          <w:trHeight w:val="113"/>
          <w:jc w:val="center"/>
        </w:trPr>
        <w:tc>
          <w:tcPr>
            <w:tcW w:w="1312" w:type="pct"/>
            <w:noWrap/>
            <w:vAlign w:val="bottom"/>
            <w:hideMark/>
          </w:tcPr>
          <w:p w14:paraId="5390CD78"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Limba și literatura română - Limba și literatură modernă (engleză/franceză)</w:t>
            </w:r>
          </w:p>
        </w:tc>
        <w:tc>
          <w:tcPr>
            <w:tcW w:w="482" w:type="pct"/>
            <w:noWrap/>
            <w:vAlign w:val="center"/>
            <w:hideMark/>
          </w:tcPr>
          <w:p w14:paraId="7527655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w:t>
            </w:r>
          </w:p>
        </w:tc>
        <w:tc>
          <w:tcPr>
            <w:tcW w:w="580" w:type="pct"/>
            <w:noWrap/>
            <w:vAlign w:val="center"/>
            <w:hideMark/>
          </w:tcPr>
          <w:p w14:paraId="0368626D"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608" w:type="pct"/>
            <w:noWrap/>
            <w:vAlign w:val="center"/>
            <w:hideMark/>
          </w:tcPr>
          <w:p w14:paraId="5694A79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626" w:type="pct"/>
            <w:noWrap/>
            <w:vAlign w:val="center"/>
            <w:hideMark/>
          </w:tcPr>
          <w:p w14:paraId="1FED59D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02" w:type="pct"/>
            <w:noWrap/>
            <w:vAlign w:val="center"/>
            <w:hideMark/>
          </w:tcPr>
          <w:p w14:paraId="6F9B6F3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550" w:type="pct"/>
            <w:noWrap/>
            <w:vAlign w:val="center"/>
            <w:hideMark/>
          </w:tcPr>
          <w:p w14:paraId="39070F2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340" w:type="pct"/>
            <w:noWrap/>
            <w:vAlign w:val="center"/>
            <w:hideMark/>
          </w:tcPr>
          <w:p w14:paraId="5EDC905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52,83%</w:t>
            </w:r>
          </w:p>
        </w:tc>
      </w:tr>
      <w:tr w:rsidR="00C46AE2" w:rsidRPr="00207120" w14:paraId="17BDACC0" w14:textId="77777777" w:rsidTr="00B83CC9">
        <w:trPr>
          <w:trHeight w:val="113"/>
          <w:jc w:val="center"/>
        </w:trPr>
        <w:tc>
          <w:tcPr>
            <w:tcW w:w="1312" w:type="pct"/>
            <w:noWrap/>
            <w:vAlign w:val="bottom"/>
            <w:hideMark/>
          </w:tcPr>
          <w:p w14:paraId="1A926E5F"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Științe politice</w:t>
            </w:r>
          </w:p>
        </w:tc>
        <w:tc>
          <w:tcPr>
            <w:tcW w:w="482" w:type="pct"/>
            <w:noWrap/>
            <w:vAlign w:val="center"/>
            <w:hideMark/>
          </w:tcPr>
          <w:p w14:paraId="7EA0F25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80" w:type="pct"/>
            <w:noWrap/>
            <w:vAlign w:val="center"/>
            <w:hideMark/>
          </w:tcPr>
          <w:p w14:paraId="7F7E373D"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608" w:type="pct"/>
            <w:noWrap/>
            <w:vAlign w:val="center"/>
            <w:hideMark/>
          </w:tcPr>
          <w:p w14:paraId="281A298E" w14:textId="17F59049"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0EB8F2F2" w14:textId="040A41EB"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684CF6E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550" w:type="pct"/>
            <w:noWrap/>
            <w:vAlign w:val="center"/>
            <w:hideMark/>
          </w:tcPr>
          <w:p w14:paraId="6BA885E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340" w:type="pct"/>
            <w:noWrap/>
            <w:vAlign w:val="center"/>
            <w:hideMark/>
          </w:tcPr>
          <w:p w14:paraId="3B250F0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52,94%</w:t>
            </w:r>
          </w:p>
        </w:tc>
      </w:tr>
      <w:tr w:rsidR="00C46AE2" w:rsidRPr="00207120" w14:paraId="4A464254" w14:textId="77777777" w:rsidTr="00B83CC9">
        <w:trPr>
          <w:trHeight w:val="113"/>
          <w:jc w:val="center"/>
        </w:trPr>
        <w:tc>
          <w:tcPr>
            <w:tcW w:w="1312" w:type="pct"/>
            <w:noWrap/>
            <w:vAlign w:val="bottom"/>
            <w:hideMark/>
          </w:tcPr>
          <w:p w14:paraId="6299003D"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482" w:type="pct"/>
            <w:noWrap/>
            <w:vAlign w:val="center"/>
            <w:hideMark/>
          </w:tcPr>
          <w:p w14:paraId="22AB10BC"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w:t>
            </w:r>
          </w:p>
        </w:tc>
        <w:tc>
          <w:tcPr>
            <w:tcW w:w="580" w:type="pct"/>
            <w:noWrap/>
            <w:vAlign w:val="center"/>
            <w:hideMark/>
          </w:tcPr>
          <w:p w14:paraId="17ADB75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608" w:type="pct"/>
            <w:noWrap/>
            <w:vAlign w:val="center"/>
            <w:hideMark/>
          </w:tcPr>
          <w:p w14:paraId="7E5F6389"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w:t>
            </w:r>
          </w:p>
        </w:tc>
        <w:tc>
          <w:tcPr>
            <w:tcW w:w="626" w:type="pct"/>
            <w:noWrap/>
            <w:vAlign w:val="center"/>
            <w:hideMark/>
          </w:tcPr>
          <w:p w14:paraId="2C7A844B" w14:textId="3746BE58" w:rsidR="00C46AE2" w:rsidRPr="00207120" w:rsidRDefault="00E43A85"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02" w:type="pct"/>
            <w:noWrap/>
            <w:vAlign w:val="center"/>
            <w:hideMark/>
          </w:tcPr>
          <w:p w14:paraId="7331FF1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550" w:type="pct"/>
            <w:noWrap/>
            <w:vAlign w:val="center"/>
            <w:hideMark/>
          </w:tcPr>
          <w:p w14:paraId="6014315B"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340" w:type="pct"/>
            <w:noWrap/>
            <w:vAlign w:val="center"/>
            <w:hideMark/>
          </w:tcPr>
          <w:p w14:paraId="01B650CC" w14:textId="57560C8F"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48,57</w:t>
            </w:r>
            <w:r w:rsidR="00F72428" w:rsidRPr="00207120">
              <w:rPr>
                <w:rFonts w:ascii="Times New Roman" w:eastAsia="Times New Roman" w:hAnsi="Times New Roman" w:cs="Times New Roman"/>
                <w:color w:val="000000"/>
                <w:kern w:val="0"/>
                <w:sz w:val="18"/>
                <w:szCs w:val="18"/>
                <w14:ligatures w14:val="none"/>
              </w:rPr>
              <w:t>%</w:t>
            </w:r>
          </w:p>
        </w:tc>
      </w:tr>
      <w:tr w:rsidR="00C46AE2" w:rsidRPr="00207120" w14:paraId="71E45653" w14:textId="77777777" w:rsidTr="00B83CC9">
        <w:trPr>
          <w:trHeight w:val="113"/>
          <w:jc w:val="center"/>
        </w:trPr>
        <w:tc>
          <w:tcPr>
            <w:tcW w:w="1312" w:type="pct"/>
            <w:noWrap/>
            <w:vAlign w:val="bottom"/>
            <w:hideMark/>
          </w:tcPr>
          <w:p w14:paraId="046B6E68"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Chimie</w:t>
            </w:r>
          </w:p>
        </w:tc>
        <w:tc>
          <w:tcPr>
            <w:tcW w:w="482" w:type="pct"/>
            <w:noWrap/>
            <w:vAlign w:val="center"/>
            <w:hideMark/>
          </w:tcPr>
          <w:p w14:paraId="287746C0" w14:textId="5BD4FB9E"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80" w:type="pct"/>
            <w:noWrap/>
            <w:vAlign w:val="center"/>
            <w:hideMark/>
          </w:tcPr>
          <w:p w14:paraId="02E20BB8" w14:textId="018DE115"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08" w:type="pct"/>
            <w:noWrap/>
            <w:vAlign w:val="center"/>
            <w:hideMark/>
          </w:tcPr>
          <w:p w14:paraId="34E84EC3" w14:textId="56FC2EC0"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4F225C2B" w14:textId="334F8F4E"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7436B97B" w14:textId="02DEA193"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50" w:type="pct"/>
            <w:noWrap/>
            <w:vAlign w:val="center"/>
            <w:hideMark/>
          </w:tcPr>
          <w:p w14:paraId="7276980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0</w:t>
            </w:r>
          </w:p>
        </w:tc>
        <w:tc>
          <w:tcPr>
            <w:tcW w:w="340" w:type="pct"/>
            <w:noWrap/>
            <w:vAlign w:val="center"/>
            <w:hideMark/>
          </w:tcPr>
          <w:p w14:paraId="4AB3E1A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C46AE2" w:rsidRPr="00207120" w14:paraId="4EB1A183" w14:textId="77777777" w:rsidTr="00B83CC9">
        <w:trPr>
          <w:trHeight w:val="113"/>
          <w:jc w:val="center"/>
        </w:trPr>
        <w:tc>
          <w:tcPr>
            <w:tcW w:w="1312" w:type="pct"/>
            <w:noWrap/>
            <w:vAlign w:val="bottom"/>
            <w:hideMark/>
          </w:tcPr>
          <w:p w14:paraId="5FD090C2"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Fizica</w:t>
            </w:r>
          </w:p>
        </w:tc>
        <w:tc>
          <w:tcPr>
            <w:tcW w:w="482" w:type="pct"/>
            <w:noWrap/>
            <w:vAlign w:val="center"/>
            <w:hideMark/>
          </w:tcPr>
          <w:p w14:paraId="5F4E3DD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580" w:type="pct"/>
            <w:noWrap/>
            <w:vAlign w:val="center"/>
            <w:hideMark/>
          </w:tcPr>
          <w:p w14:paraId="57A63E8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608" w:type="pct"/>
            <w:noWrap/>
            <w:vAlign w:val="center"/>
            <w:hideMark/>
          </w:tcPr>
          <w:p w14:paraId="1FB8FB49" w14:textId="6DE4825C"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168CF53E" w14:textId="4BA41A20"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38A8F73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550" w:type="pct"/>
            <w:noWrap/>
            <w:vAlign w:val="center"/>
            <w:hideMark/>
          </w:tcPr>
          <w:p w14:paraId="4520821F"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340" w:type="pct"/>
            <w:noWrap/>
            <w:vAlign w:val="center"/>
            <w:hideMark/>
          </w:tcPr>
          <w:p w14:paraId="0B2CBF4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70,00%</w:t>
            </w:r>
          </w:p>
        </w:tc>
      </w:tr>
      <w:tr w:rsidR="00C46AE2" w:rsidRPr="00207120" w14:paraId="71916700" w14:textId="77777777" w:rsidTr="00B83CC9">
        <w:trPr>
          <w:trHeight w:val="113"/>
          <w:jc w:val="center"/>
        </w:trPr>
        <w:tc>
          <w:tcPr>
            <w:tcW w:w="1312" w:type="pct"/>
            <w:noWrap/>
            <w:vAlign w:val="bottom"/>
            <w:hideMark/>
          </w:tcPr>
          <w:p w14:paraId="0F8DFF53"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Matematică informatică</w:t>
            </w:r>
          </w:p>
        </w:tc>
        <w:tc>
          <w:tcPr>
            <w:tcW w:w="482" w:type="pct"/>
            <w:noWrap/>
            <w:vAlign w:val="center"/>
            <w:hideMark/>
          </w:tcPr>
          <w:p w14:paraId="5588D9B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580" w:type="pct"/>
            <w:noWrap/>
            <w:vAlign w:val="center"/>
            <w:hideMark/>
          </w:tcPr>
          <w:p w14:paraId="7E15DF2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608" w:type="pct"/>
            <w:noWrap/>
            <w:vAlign w:val="center"/>
            <w:hideMark/>
          </w:tcPr>
          <w:p w14:paraId="281FD868" w14:textId="66B572E8"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68BDC873" w14:textId="28542920"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53BFC63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50" w:type="pct"/>
            <w:noWrap/>
            <w:vAlign w:val="center"/>
            <w:hideMark/>
          </w:tcPr>
          <w:p w14:paraId="7F24B93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340" w:type="pct"/>
            <w:noWrap/>
            <w:vAlign w:val="center"/>
            <w:hideMark/>
          </w:tcPr>
          <w:p w14:paraId="3EE1A55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20,00%</w:t>
            </w:r>
          </w:p>
        </w:tc>
      </w:tr>
      <w:tr w:rsidR="00C46AE2" w:rsidRPr="00207120" w14:paraId="04FA2C66" w14:textId="77777777" w:rsidTr="00B83CC9">
        <w:trPr>
          <w:trHeight w:val="113"/>
          <w:jc w:val="center"/>
        </w:trPr>
        <w:tc>
          <w:tcPr>
            <w:tcW w:w="1312" w:type="pct"/>
            <w:noWrap/>
            <w:vAlign w:val="bottom"/>
            <w:hideMark/>
          </w:tcPr>
          <w:p w14:paraId="72296E1F"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Muzică</w:t>
            </w:r>
          </w:p>
        </w:tc>
        <w:tc>
          <w:tcPr>
            <w:tcW w:w="482" w:type="pct"/>
            <w:noWrap/>
            <w:vAlign w:val="center"/>
            <w:hideMark/>
          </w:tcPr>
          <w:p w14:paraId="3A7296A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580" w:type="pct"/>
            <w:noWrap/>
            <w:vAlign w:val="center"/>
            <w:hideMark/>
          </w:tcPr>
          <w:p w14:paraId="590AFE4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608" w:type="pct"/>
            <w:noWrap/>
            <w:vAlign w:val="center"/>
            <w:hideMark/>
          </w:tcPr>
          <w:p w14:paraId="15C8DF2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626" w:type="pct"/>
            <w:noWrap/>
            <w:vAlign w:val="center"/>
            <w:hideMark/>
          </w:tcPr>
          <w:p w14:paraId="562699D6" w14:textId="7161DFC8"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21E8947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550" w:type="pct"/>
            <w:noWrap/>
            <w:vAlign w:val="center"/>
            <w:hideMark/>
          </w:tcPr>
          <w:p w14:paraId="7293638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340" w:type="pct"/>
            <w:noWrap/>
            <w:vAlign w:val="center"/>
            <w:hideMark/>
          </w:tcPr>
          <w:p w14:paraId="1B5E1FE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53,33%</w:t>
            </w:r>
          </w:p>
        </w:tc>
      </w:tr>
      <w:tr w:rsidR="00C46AE2" w:rsidRPr="00207120" w14:paraId="1039938E" w14:textId="77777777" w:rsidTr="00B83CC9">
        <w:trPr>
          <w:trHeight w:val="113"/>
          <w:jc w:val="center"/>
        </w:trPr>
        <w:tc>
          <w:tcPr>
            <w:tcW w:w="1312" w:type="pct"/>
            <w:noWrap/>
            <w:vAlign w:val="bottom"/>
            <w:hideMark/>
          </w:tcPr>
          <w:p w14:paraId="0C85EBDF"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482" w:type="pct"/>
            <w:noWrap/>
            <w:vAlign w:val="center"/>
            <w:hideMark/>
          </w:tcPr>
          <w:p w14:paraId="08B680F0"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258</w:t>
            </w:r>
          </w:p>
        </w:tc>
        <w:tc>
          <w:tcPr>
            <w:tcW w:w="580" w:type="pct"/>
            <w:noWrap/>
            <w:vAlign w:val="center"/>
            <w:hideMark/>
          </w:tcPr>
          <w:p w14:paraId="5C7D3022"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127</w:t>
            </w:r>
          </w:p>
        </w:tc>
        <w:tc>
          <w:tcPr>
            <w:tcW w:w="608" w:type="pct"/>
            <w:noWrap/>
            <w:vAlign w:val="center"/>
            <w:hideMark/>
          </w:tcPr>
          <w:p w14:paraId="49AC63FD"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w:t>
            </w:r>
          </w:p>
        </w:tc>
        <w:tc>
          <w:tcPr>
            <w:tcW w:w="626" w:type="pct"/>
            <w:noWrap/>
            <w:vAlign w:val="center"/>
            <w:hideMark/>
          </w:tcPr>
          <w:p w14:paraId="7584C05E" w14:textId="52D2F50A" w:rsidR="00C46AE2" w:rsidRPr="00207120" w:rsidRDefault="00E43A85"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02" w:type="pct"/>
            <w:noWrap/>
            <w:vAlign w:val="center"/>
            <w:hideMark/>
          </w:tcPr>
          <w:p w14:paraId="00D4BFBA"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132</w:t>
            </w:r>
          </w:p>
        </w:tc>
        <w:tc>
          <w:tcPr>
            <w:tcW w:w="550" w:type="pct"/>
            <w:noWrap/>
            <w:vAlign w:val="center"/>
            <w:hideMark/>
          </w:tcPr>
          <w:p w14:paraId="7CCBF37F"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126</w:t>
            </w:r>
          </w:p>
        </w:tc>
        <w:tc>
          <w:tcPr>
            <w:tcW w:w="340" w:type="pct"/>
            <w:noWrap/>
            <w:vAlign w:val="center"/>
            <w:hideMark/>
          </w:tcPr>
          <w:p w14:paraId="3749406E"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48,84%</w:t>
            </w:r>
          </w:p>
        </w:tc>
      </w:tr>
      <w:tr w:rsidR="00C46AE2" w:rsidRPr="00207120" w14:paraId="16C7C154" w14:textId="77777777" w:rsidTr="00B83CC9">
        <w:trPr>
          <w:trHeight w:val="113"/>
          <w:jc w:val="center"/>
        </w:trPr>
        <w:tc>
          <w:tcPr>
            <w:tcW w:w="1312" w:type="pct"/>
            <w:noWrap/>
            <w:vAlign w:val="bottom"/>
            <w:hideMark/>
          </w:tcPr>
          <w:p w14:paraId="0BDE6F07"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Administrarea afacerilor (în engleza)</w:t>
            </w:r>
          </w:p>
        </w:tc>
        <w:tc>
          <w:tcPr>
            <w:tcW w:w="482" w:type="pct"/>
            <w:noWrap/>
            <w:vAlign w:val="center"/>
            <w:hideMark/>
          </w:tcPr>
          <w:p w14:paraId="6F561B1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580" w:type="pct"/>
            <w:noWrap/>
            <w:vAlign w:val="center"/>
            <w:hideMark/>
          </w:tcPr>
          <w:p w14:paraId="555AEA8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608" w:type="pct"/>
            <w:noWrap/>
            <w:vAlign w:val="center"/>
            <w:hideMark/>
          </w:tcPr>
          <w:p w14:paraId="1BE3D92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626" w:type="pct"/>
            <w:noWrap/>
            <w:vAlign w:val="center"/>
            <w:hideMark/>
          </w:tcPr>
          <w:p w14:paraId="0F0E1857" w14:textId="5F2BEAE6"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2AC8886A"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550" w:type="pct"/>
            <w:noWrap/>
            <w:vAlign w:val="center"/>
            <w:hideMark/>
          </w:tcPr>
          <w:p w14:paraId="6A2616EF"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340" w:type="pct"/>
            <w:noWrap/>
            <w:vAlign w:val="center"/>
            <w:hideMark/>
          </w:tcPr>
          <w:p w14:paraId="524AB32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78,79%</w:t>
            </w:r>
          </w:p>
        </w:tc>
      </w:tr>
      <w:tr w:rsidR="00C46AE2" w:rsidRPr="00207120" w14:paraId="1660836D" w14:textId="77777777" w:rsidTr="00B83CC9">
        <w:trPr>
          <w:trHeight w:val="113"/>
          <w:jc w:val="center"/>
        </w:trPr>
        <w:tc>
          <w:tcPr>
            <w:tcW w:w="1312" w:type="pct"/>
            <w:noWrap/>
            <w:vAlign w:val="bottom"/>
            <w:hideMark/>
          </w:tcPr>
          <w:p w14:paraId="0850650C"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 și informatică de gestiune</w:t>
            </w:r>
          </w:p>
        </w:tc>
        <w:tc>
          <w:tcPr>
            <w:tcW w:w="482" w:type="pct"/>
            <w:noWrap/>
            <w:vAlign w:val="center"/>
            <w:hideMark/>
          </w:tcPr>
          <w:p w14:paraId="0F41335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42</w:t>
            </w:r>
          </w:p>
        </w:tc>
        <w:tc>
          <w:tcPr>
            <w:tcW w:w="580" w:type="pct"/>
            <w:noWrap/>
            <w:vAlign w:val="center"/>
            <w:hideMark/>
          </w:tcPr>
          <w:p w14:paraId="535A2F2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608" w:type="pct"/>
            <w:noWrap/>
            <w:vAlign w:val="center"/>
            <w:hideMark/>
          </w:tcPr>
          <w:p w14:paraId="45CF894A"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626" w:type="pct"/>
            <w:noWrap/>
            <w:vAlign w:val="center"/>
            <w:hideMark/>
          </w:tcPr>
          <w:p w14:paraId="45D2B67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p>
        </w:tc>
        <w:tc>
          <w:tcPr>
            <w:tcW w:w="502" w:type="pct"/>
            <w:noWrap/>
            <w:vAlign w:val="center"/>
            <w:hideMark/>
          </w:tcPr>
          <w:p w14:paraId="3FAF0A9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50" w:type="pct"/>
            <w:noWrap/>
            <w:vAlign w:val="center"/>
            <w:hideMark/>
          </w:tcPr>
          <w:p w14:paraId="3935F30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340" w:type="pct"/>
            <w:noWrap/>
            <w:vAlign w:val="center"/>
            <w:hideMark/>
          </w:tcPr>
          <w:p w14:paraId="65B9723D"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r>
      <w:tr w:rsidR="00C46AE2" w:rsidRPr="00207120" w14:paraId="152F72AE" w14:textId="77777777" w:rsidTr="00B83CC9">
        <w:trPr>
          <w:trHeight w:val="113"/>
          <w:jc w:val="center"/>
        </w:trPr>
        <w:tc>
          <w:tcPr>
            <w:tcW w:w="1312" w:type="pct"/>
            <w:noWrap/>
            <w:vAlign w:val="bottom"/>
            <w:hideMark/>
          </w:tcPr>
          <w:p w14:paraId="0F9EAA58"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482" w:type="pct"/>
            <w:noWrap/>
            <w:vAlign w:val="center"/>
            <w:hideMark/>
          </w:tcPr>
          <w:p w14:paraId="54F998D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580" w:type="pct"/>
            <w:noWrap/>
            <w:vAlign w:val="center"/>
            <w:hideMark/>
          </w:tcPr>
          <w:p w14:paraId="0669EDD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608" w:type="pct"/>
            <w:noWrap/>
            <w:vAlign w:val="center"/>
            <w:hideMark/>
          </w:tcPr>
          <w:p w14:paraId="28D51FC1" w14:textId="3B00A5EA"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132FE4C4" w14:textId="22E9E032" w:rsidR="00C46AE2" w:rsidRPr="00207120" w:rsidRDefault="00E43A85" w:rsidP="004574B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02" w:type="pct"/>
            <w:noWrap/>
            <w:vAlign w:val="center"/>
            <w:hideMark/>
          </w:tcPr>
          <w:p w14:paraId="2F67E8C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50" w:type="pct"/>
            <w:noWrap/>
            <w:vAlign w:val="center"/>
            <w:hideMark/>
          </w:tcPr>
          <w:p w14:paraId="4059EF4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340" w:type="pct"/>
            <w:noWrap/>
            <w:vAlign w:val="center"/>
            <w:hideMark/>
          </w:tcPr>
          <w:p w14:paraId="553CB66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22,22%</w:t>
            </w:r>
          </w:p>
        </w:tc>
      </w:tr>
      <w:tr w:rsidR="00C46AE2" w:rsidRPr="00207120" w14:paraId="5A1FDF8C" w14:textId="77777777" w:rsidTr="00B83CC9">
        <w:trPr>
          <w:trHeight w:val="113"/>
          <w:jc w:val="center"/>
        </w:trPr>
        <w:tc>
          <w:tcPr>
            <w:tcW w:w="1312" w:type="pct"/>
            <w:noWrap/>
            <w:vAlign w:val="bottom"/>
            <w:hideMark/>
          </w:tcPr>
          <w:p w14:paraId="584F3315"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Finanțe și bănci</w:t>
            </w:r>
          </w:p>
        </w:tc>
        <w:tc>
          <w:tcPr>
            <w:tcW w:w="482" w:type="pct"/>
            <w:noWrap/>
            <w:vAlign w:val="center"/>
            <w:hideMark/>
          </w:tcPr>
          <w:p w14:paraId="71679D78"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580" w:type="pct"/>
            <w:noWrap/>
            <w:vAlign w:val="center"/>
            <w:hideMark/>
          </w:tcPr>
          <w:p w14:paraId="2F10F39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608" w:type="pct"/>
            <w:noWrap/>
            <w:vAlign w:val="center"/>
            <w:hideMark/>
          </w:tcPr>
          <w:p w14:paraId="385CB59A" w14:textId="03438474"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57AFAA10" w14:textId="503CF9BB" w:rsidR="00C46AE2" w:rsidRPr="00207120" w:rsidRDefault="00E43A85" w:rsidP="004574B3">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02" w:type="pct"/>
            <w:noWrap/>
            <w:vAlign w:val="center"/>
            <w:hideMark/>
          </w:tcPr>
          <w:p w14:paraId="091C0ED8"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550" w:type="pct"/>
            <w:noWrap/>
            <w:vAlign w:val="center"/>
            <w:hideMark/>
          </w:tcPr>
          <w:p w14:paraId="14721E95"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340" w:type="pct"/>
            <w:noWrap/>
            <w:vAlign w:val="center"/>
            <w:hideMark/>
          </w:tcPr>
          <w:p w14:paraId="790BF0C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60,00%</w:t>
            </w:r>
          </w:p>
        </w:tc>
      </w:tr>
      <w:tr w:rsidR="001D2CEF" w:rsidRPr="00207120" w14:paraId="27D2CAF3" w14:textId="77777777" w:rsidTr="006B3BF8">
        <w:trPr>
          <w:trHeight w:val="113"/>
          <w:jc w:val="center"/>
        </w:trPr>
        <w:tc>
          <w:tcPr>
            <w:tcW w:w="1312" w:type="pct"/>
            <w:noWrap/>
            <w:vAlign w:val="bottom"/>
            <w:hideMark/>
          </w:tcPr>
          <w:p w14:paraId="13CFE9FC" w14:textId="45205A64"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w:t>
            </w:r>
          </w:p>
        </w:tc>
        <w:tc>
          <w:tcPr>
            <w:tcW w:w="482" w:type="pct"/>
            <w:noWrap/>
            <w:vAlign w:val="bottom"/>
            <w:hideMark/>
          </w:tcPr>
          <w:p w14:paraId="2A502025" w14:textId="64CCAB4A"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36</w:t>
            </w:r>
          </w:p>
        </w:tc>
        <w:tc>
          <w:tcPr>
            <w:tcW w:w="580" w:type="pct"/>
            <w:noWrap/>
            <w:vAlign w:val="bottom"/>
            <w:hideMark/>
          </w:tcPr>
          <w:p w14:paraId="5EEDFCBD" w14:textId="5A1A7C70"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w:t>
            </w:r>
          </w:p>
        </w:tc>
        <w:tc>
          <w:tcPr>
            <w:tcW w:w="608" w:type="pct"/>
            <w:noWrap/>
            <w:vAlign w:val="bottom"/>
            <w:hideMark/>
          </w:tcPr>
          <w:p w14:paraId="6B05BB92" w14:textId="2EEB98D1"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626" w:type="pct"/>
            <w:noWrap/>
            <w:vAlign w:val="bottom"/>
            <w:hideMark/>
          </w:tcPr>
          <w:p w14:paraId="55F9B2DE" w14:textId="32189DEF"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502" w:type="pct"/>
            <w:noWrap/>
            <w:vAlign w:val="bottom"/>
            <w:hideMark/>
          </w:tcPr>
          <w:p w14:paraId="674FDEF7" w14:textId="58AB59A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w:t>
            </w:r>
          </w:p>
        </w:tc>
        <w:tc>
          <w:tcPr>
            <w:tcW w:w="550" w:type="pct"/>
            <w:noWrap/>
            <w:vAlign w:val="bottom"/>
            <w:hideMark/>
          </w:tcPr>
          <w:p w14:paraId="7E298E48" w14:textId="3A2AC24F"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21</w:t>
            </w:r>
          </w:p>
        </w:tc>
        <w:tc>
          <w:tcPr>
            <w:tcW w:w="340" w:type="pct"/>
            <w:noWrap/>
            <w:vAlign w:val="bottom"/>
            <w:hideMark/>
          </w:tcPr>
          <w:p w14:paraId="1B445738" w14:textId="157C1F0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58,33%</w:t>
            </w:r>
          </w:p>
        </w:tc>
      </w:tr>
      <w:tr w:rsidR="001D2CEF" w:rsidRPr="00207120" w14:paraId="7B3060FA" w14:textId="77777777" w:rsidTr="006B3BF8">
        <w:trPr>
          <w:trHeight w:val="113"/>
          <w:jc w:val="center"/>
        </w:trPr>
        <w:tc>
          <w:tcPr>
            <w:tcW w:w="1312" w:type="pct"/>
            <w:noWrap/>
            <w:vAlign w:val="bottom"/>
          </w:tcPr>
          <w:p w14:paraId="22B89ECF" w14:textId="55BF59EF"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Management, ID</w:t>
            </w:r>
          </w:p>
        </w:tc>
        <w:tc>
          <w:tcPr>
            <w:tcW w:w="482" w:type="pct"/>
            <w:noWrap/>
            <w:vAlign w:val="bottom"/>
          </w:tcPr>
          <w:p w14:paraId="1FB11E61" w14:textId="28EA127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56</w:t>
            </w:r>
          </w:p>
        </w:tc>
        <w:tc>
          <w:tcPr>
            <w:tcW w:w="580" w:type="pct"/>
            <w:noWrap/>
            <w:vAlign w:val="bottom"/>
          </w:tcPr>
          <w:p w14:paraId="68E72509" w14:textId="36D36DF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40</w:t>
            </w:r>
          </w:p>
        </w:tc>
        <w:tc>
          <w:tcPr>
            <w:tcW w:w="608" w:type="pct"/>
            <w:noWrap/>
            <w:vAlign w:val="bottom"/>
          </w:tcPr>
          <w:p w14:paraId="0684B426" w14:textId="682E9DE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w:t>
            </w:r>
          </w:p>
        </w:tc>
        <w:tc>
          <w:tcPr>
            <w:tcW w:w="626" w:type="pct"/>
            <w:noWrap/>
            <w:vAlign w:val="bottom"/>
          </w:tcPr>
          <w:p w14:paraId="2BFFBC2B" w14:textId="5F6CACD0"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w:t>
            </w:r>
          </w:p>
        </w:tc>
        <w:tc>
          <w:tcPr>
            <w:tcW w:w="502" w:type="pct"/>
            <w:noWrap/>
            <w:vAlign w:val="bottom"/>
          </w:tcPr>
          <w:p w14:paraId="0CE29777" w14:textId="672E981A"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41</w:t>
            </w:r>
          </w:p>
        </w:tc>
        <w:tc>
          <w:tcPr>
            <w:tcW w:w="550" w:type="pct"/>
            <w:noWrap/>
            <w:vAlign w:val="bottom"/>
          </w:tcPr>
          <w:p w14:paraId="6BD95B89" w14:textId="018E16E9"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15</w:t>
            </w:r>
          </w:p>
        </w:tc>
        <w:tc>
          <w:tcPr>
            <w:tcW w:w="340" w:type="pct"/>
            <w:noWrap/>
            <w:vAlign w:val="bottom"/>
          </w:tcPr>
          <w:p w14:paraId="0C999687" w14:textId="4311869E"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26,79%</w:t>
            </w:r>
          </w:p>
        </w:tc>
      </w:tr>
      <w:tr w:rsidR="00C46AE2" w:rsidRPr="00207120" w14:paraId="6329864C" w14:textId="77777777" w:rsidTr="00B83CC9">
        <w:trPr>
          <w:trHeight w:val="113"/>
          <w:jc w:val="center"/>
        </w:trPr>
        <w:tc>
          <w:tcPr>
            <w:tcW w:w="1312" w:type="pct"/>
            <w:noWrap/>
            <w:vAlign w:val="bottom"/>
            <w:hideMark/>
          </w:tcPr>
          <w:p w14:paraId="5CC08A51"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482" w:type="pct"/>
            <w:noWrap/>
            <w:vAlign w:val="center"/>
            <w:hideMark/>
          </w:tcPr>
          <w:p w14:paraId="61872E8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580" w:type="pct"/>
            <w:noWrap/>
            <w:vAlign w:val="center"/>
            <w:hideMark/>
          </w:tcPr>
          <w:p w14:paraId="1A11AAFF"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08" w:type="pct"/>
            <w:noWrap/>
            <w:vAlign w:val="center"/>
            <w:hideMark/>
          </w:tcPr>
          <w:p w14:paraId="32D9AEF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626" w:type="pct"/>
            <w:noWrap/>
            <w:vAlign w:val="center"/>
            <w:hideMark/>
          </w:tcPr>
          <w:p w14:paraId="6419E14A" w14:textId="566D261C"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4FE4D07D"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50" w:type="pct"/>
            <w:noWrap/>
            <w:vAlign w:val="center"/>
            <w:hideMark/>
          </w:tcPr>
          <w:p w14:paraId="181F27E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340" w:type="pct"/>
            <w:noWrap/>
            <w:vAlign w:val="center"/>
            <w:hideMark/>
          </w:tcPr>
          <w:p w14:paraId="7E49756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55,88%</w:t>
            </w:r>
          </w:p>
        </w:tc>
      </w:tr>
      <w:tr w:rsidR="00C46AE2" w:rsidRPr="00207120" w14:paraId="30A6D024" w14:textId="77777777" w:rsidTr="00B83CC9">
        <w:trPr>
          <w:trHeight w:val="113"/>
          <w:jc w:val="center"/>
        </w:trPr>
        <w:tc>
          <w:tcPr>
            <w:tcW w:w="1312" w:type="pct"/>
            <w:noWrap/>
            <w:vAlign w:val="bottom"/>
            <w:hideMark/>
          </w:tcPr>
          <w:p w14:paraId="4B11ECF2" w14:textId="7C0C5D11" w:rsidR="00C46AE2" w:rsidRPr="00207120" w:rsidRDefault="00D51699" w:rsidP="00D31A10">
            <w:pPr>
              <w:spacing w:after="0" w:line="240" w:lineRule="auto"/>
              <w:rPr>
                <w:rFonts w:ascii="Times New Roman" w:eastAsia="Times New Roman" w:hAnsi="Times New Roman" w:cs="Times New Roman"/>
                <w:b/>
                <w:bCs/>
                <w:color w:val="000000"/>
                <w:kern w:val="0"/>
                <w:sz w:val="18"/>
                <w:szCs w:val="18"/>
                <w14:ligatures w14:val="none"/>
              </w:rPr>
            </w:pPr>
            <w:r>
              <w:rPr>
                <w:rFonts w:ascii="Times New Roman" w:eastAsia="Times New Roman" w:hAnsi="Times New Roman" w:cs="Times New Roman"/>
                <w:b/>
                <w:bCs/>
                <w:color w:val="000000"/>
                <w:kern w:val="0"/>
                <w:sz w:val="18"/>
                <w:szCs w:val="18"/>
                <w14:ligatures w14:val="none"/>
              </w:rPr>
              <w:t>FSI</w:t>
            </w:r>
          </w:p>
        </w:tc>
        <w:tc>
          <w:tcPr>
            <w:tcW w:w="482" w:type="pct"/>
            <w:noWrap/>
            <w:vAlign w:val="center"/>
            <w:hideMark/>
          </w:tcPr>
          <w:p w14:paraId="09BBE9DE"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125</w:t>
            </w:r>
          </w:p>
        </w:tc>
        <w:tc>
          <w:tcPr>
            <w:tcW w:w="580" w:type="pct"/>
            <w:noWrap/>
            <w:vAlign w:val="center"/>
            <w:hideMark/>
          </w:tcPr>
          <w:p w14:paraId="090796FC"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608" w:type="pct"/>
            <w:noWrap/>
            <w:vAlign w:val="center"/>
            <w:hideMark/>
          </w:tcPr>
          <w:p w14:paraId="0337F0E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w:t>
            </w:r>
          </w:p>
        </w:tc>
        <w:tc>
          <w:tcPr>
            <w:tcW w:w="626" w:type="pct"/>
            <w:noWrap/>
            <w:vAlign w:val="center"/>
            <w:hideMark/>
          </w:tcPr>
          <w:p w14:paraId="14219FF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w:t>
            </w:r>
          </w:p>
        </w:tc>
        <w:tc>
          <w:tcPr>
            <w:tcW w:w="502" w:type="pct"/>
            <w:noWrap/>
            <w:vAlign w:val="center"/>
            <w:hideMark/>
          </w:tcPr>
          <w:p w14:paraId="69029C99"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99</w:t>
            </w:r>
          </w:p>
        </w:tc>
        <w:tc>
          <w:tcPr>
            <w:tcW w:w="550" w:type="pct"/>
            <w:noWrap/>
            <w:vAlign w:val="center"/>
            <w:hideMark/>
          </w:tcPr>
          <w:p w14:paraId="243E9092"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w:t>
            </w:r>
          </w:p>
        </w:tc>
        <w:tc>
          <w:tcPr>
            <w:tcW w:w="340" w:type="pct"/>
            <w:noWrap/>
            <w:vAlign w:val="center"/>
            <w:hideMark/>
          </w:tcPr>
          <w:p w14:paraId="0F3CF59A"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20,80%</w:t>
            </w:r>
          </w:p>
        </w:tc>
      </w:tr>
      <w:tr w:rsidR="00C46AE2" w:rsidRPr="00207120" w14:paraId="7CDA1497" w14:textId="77777777" w:rsidTr="00B83CC9">
        <w:trPr>
          <w:trHeight w:val="113"/>
          <w:jc w:val="center"/>
        </w:trPr>
        <w:tc>
          <w:tcPr>
            <w:tcW w:w="1312" w:type="pct"/>
            <w:noWrap/>
            <w:vAlign w:val="bottom"/>
            <w:hideMark/>
          </w:tcPr>
          <w:p w14:paraId="0A8BBB97"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w:t>
            </w:r>
          </w:p>
        </w:tc>
        <w:tc>
          <w:tcPr>
            <w:tcW w:w="482" w:type="pct"/>
            <w:noWrap/>
            <w:vAlign w:val="center"/>
            <w:hideMark/>
          </w:tcPr>
          <w:p w14:paraId="2DA8406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580" w:type="pct"/>
            <w:noWrap/>
            <w:vAlign w:val="center"/>
            <w:hideMark/>
          </w:tcPr>
          <w:p w14:paraId="2ABBCA9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w:t>
            </w:r>
          </w:p>
        </w:tc>
        <w:tc>
          <w:tcPr>
            <w:tcW w:w="608" w:type="pct"/>
            <w:noWrap/>
            <w:vAlign w:val="center"/>
            <w:hideMark/>
          </w:tcPr>
          <w:p w14:paraId="015809E1" w14:textId="45065CE6"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297FBC5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02" w:type="pct"/>
            <w:noWrap/>
            <w:vAlign w:val="center"/>
            <w:hideMark/>
          </w:tcPr>
          <w:p w14:paraId="2469AAB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550" w:type="pct"/>
            <w:noWrap/>
            <w:vAlign w:val="center"/>
            <w:hideMark/>
          </w:tcPr>
          <w:p w14:paraId="04C690DA"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340" w:type="pct"/>
            <w:noWrap/>
            <w:vAlign w:val="center"/>
            <w:hideMark/>
          </w:tcPr>
          <w:p w14:paraId="50AFA1A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24,00%</w:t>
            </w:r>
          </w:p>
        </w:tc>
      </w:tr>
      <w:tr w:rsidR="00C46AE2" w:rsidRPr="00207120" w14:paraId="5C80D3B7" w14:textId="77777777" w:rsidTr="00B83CC9">
        <w:trPr>
          <w:trHeight w:val="113"/>
          <w:jc w:val="center"/>
        </w:trPr>
        <w:tc>
          <w:tcPr>
            <w:tcW w:w="1312" w:type="pct"/>
            <w:noWrap/>
            <w:vAlign w:val="bottom"/>
            <w:hideMark/>
          </w:tcPr>
          <w:p w14:paraId="5554E9ED"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Economia comerțului turismului și serviciilor</w:t>
            </w:r>
          </w:p>
        </w:tc>
        <w:tc>
          <w:tcPr>
            <w:tcW w:w="482" w:type="pct"/>
            <w:noWrap/>
            <w:vAlign w:val="center"/>
            <w:hideMark/>
          </w:tcPr>
          <w:p w14:paraId="359F19B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w:t>
            </w:r>
          </w:p>
        </w:tc>
        <w:tc>
          <w:tcPr>
            <w:tcW w:w="580" w:type="pct"/>
            <w:noWrap/>
            <w:vAlign w:val="center"/>
            <w:hideMark/>
          </w:tcPr>
          <w:p w14:paraId="33AA5B8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608" w:type="pct"/>
            <w:noWrap/>
            <w:vAlign w:val="center"/>
            <w:hideMark/>
          </w:tcPr>
          <w:p w14:paraId="2986CA1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626" w:type="pct"/>
            <w:noWrap/>
            <w:vAlign w:val="center"/>
            <w:hideMark/>
          </w:tcPr>
          <w:p w14:paraId="330307E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02" w:type="pct"/>
            <w:noWrap/>
            <w:vAlign w:val="center"/>
            <w:hideMark/>
          </w:tcPr>
          <w:p w14:paraId="165404D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550" w:type="pct"/>
            <w:noWrap/>
            <w:vAlign w:val="center"/>
            <w:hideMark/>
          </w:tcPr>
          <w:p w14:paraId="304960C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340" w:type="pct"/>
            <w:noWrap/>
            <w:vAlign w:val="center"/>
            <w:hideMark/>
          </w:tcPr>
          <w:p w14:paraId="0A1180A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18,67%</w:t>
            </w:r>
          </w:p>
        </w:tc>
      </w:tr>
      <w:tr w:rsidR="00C46AE2" w:rsidRPr="00207120" w14:paraId="7163D2DB" w14:textId="77777777" w:rsidTr="00B83CC9">
        <w:trPr>
          <w:trHeight w:val="113"/>
          <w:jc w:val="center"/>
        </w:trPr>
        <w:tc>
          <w:tcPr>
            <w:tcW w:w="1312" w:type="pct"/>
            <w:noWrap/>
            <w:vAlign w:val="bottom"/>
            <w:hideMark/>
          </w:tcPr>
          <w:p w14:paraId="5546FFE7"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482" w:type="pct"/>
            <w:noWrap/>
            <w:vAlign w:val="center"/>
            <w:hideMark/>
          </w:tcPr>
          <w:p w14:paraId="1FD41464"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205</w:t>
            </w:r>
          </w:p>
        </w:tc>
        <w:tc>
          <w:tcPr>
            <w:tcW w:w="580" w:type="pct"/>
            <w:noWrap/>
            <w:vAlign w:val="center"/>
            <w:hideMark/>
          </w:tcPr>
          <w:p w14:paraId="261F0125"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101</w:t>
            </w:r>
          </w:p>
        </w:tc>
        <w:tc>
          <w:tcPr>
            <w:tcW w:w="608" w:type="pct"/>
            <w:noWrap/>
            <w:vAlign w:val="center"/>
            <w:hideMark/>
          </w:tcPr>
          <w:p w14:paraId="0E7BA07E"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w:t>
            </w:r>
          </w:p>
        </w:tc>
        <w:tc>
          <w:tcPr>
            <w:tcW w:w="626" w:type="pct"/>
            <w:noWrap/>
            <w:vAlign w:val="center"/>
            <w:hideMark/>
          </w:tcPr>
          <w:p w14:paraId="37C8B02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w:t>
            </w:r>
          </w:p>
        </w:tc>
        <w:tc>
          <w:tcPr>
            <w:tcW w:w="502" w:type="pct"/>
            <w:noWrap/>
            <w:vAlign w:val="center"/>
            <w:hideMark/>
          </w:tcPr>
          <w:p w14:paraId="291AB2B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118</w:t>
            </w:r>
          </w:p>
        </w:tc>
        <w:tc>
          <w:tcPr>
            <w:tcW w:w="550" w:type="pct"/>
            <w:noWrap/>
            <w:vAlign w:val="center"/>
            <w:hideMark/>
          </w:tcPr>
          <w:p w14:paraId="0046FB90"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87</w:t>
            </w:r>
          </w:p>
        </w:tc>
        <w:tc>
          <w:tcPr>
            <w:tcW w:w="340" w:type="pct"/>
            <w:noWrap/>
            <w:vAlign w:val="center"/>
            <w:hideMark/>
          </w:tcPr>
          <w:p w14:paraId="3E2D7810"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42,44%</w:t>
            </w:r>
          </w:p>
        </w:tc>
      </w:tr>
      <w:tr w:rsidR="00C46AE2" w:rsidRPr="00207120" w14:paraId="60FFDC46" w14:textId="77777777" w:rsidTr="00B83CC9">
        <w:trPr>
          <w:trHeight w:val="113"/>
          <w:jc w:val="center"/>
        </w:trPr>
        <w:tc>
          <w:tcPr>
            <w:tcW w:w="1312" w:type="pct"/>
            <w:noWrap/>
            <w:vAlign w:val="bottom"/>
            <w:hideMark/>
          </w:tcPr>
          <w:p w14:paraId="1D9D0A01"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și sportivă</w:t>
            </w:r>
          </w:p>
        </w:tc>
        <w:tc>
          <w:tcPr>
            <w:tcW w:w="482" w:type="pct"/>
            <w:noWrap/>
            <w:vAlign w:val="center"/>
            <w:hideMark/>
          </w:tcPr>
          <w:p w14:paraId="2C95985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75</w:t>
            </w:r>
          </w:p>
        </w:tc>
        <w:tc>
          <w:tcPr>
            <w:tcW w:w="580" w:type="pct"/>
            <w:noWrap/>
            <w:vAlign w:val="center"/>
            <w:hideMark/>
          </w:tcPr>
          <w:p w14:paraId="020107A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608" w:type="pct"/>
            <w:noWrap/>
            <w:vAlign w:val="center"/>
            <w:hideMark/>
          </w:tcPr>
          <w:p w14:paraId="7C8EB22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626" w:type="pct"/>
            <w:noWrap/>
            <w:vAlign w:val="center"/>
            <w:hideMark/>
          </w:tcPr>
          <w:p w14:paraId="0954ABD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502" w:type="pct"/>
            <w:noWrap/>
            <w:vAlign w:val="center"/>
            <w:hideMark/>
          </w:tcPr>
          <w:p w14:paraId="1051B18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w:t>
            </w:r>
          </w:p>
        </w:tc>
        <w:tc>
          <w:tcPr>
            <w:tcW w:w="550" w:type="pct"/>
            <w:noWrap/>
            <w:vAlign w:val="center"/>
            <w:hideMark/>
          </w:tcPr>
          <w:p w14:paraId="291427AA"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340" w:type="pct"/>
            <w:noWrap/>
            <w:vAlign w:val="center"/>
            <w:hideMark/>
          </w:tcPr>
          <w:p w14:paraId="0542714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48,00%</w:t>
            </w:r>
          </w:p>
        </w:tc>
      </w:tr>
      <w:tr w:rsidR="00C46AE2" w:rsidRPr="00207120" w14:paraId="6B388F7F" w14:textId="77777777" w:rsidTr="00B83CC9">
        <w:trPr>
          <w:trHeight w:val="113"/>
          <w:jc w:val="center"/>
        </w:trPr>
        <w:tc>
          <w:tcPr>
            <w:tcW w:w="1312" w:type="pct"/>
            <w:noWrap/>
            <w:vAlign w:val="bottom"/>
            <w:hideMark/>
          </w:tcPr>
          <w:p w14:paraId="52B24777"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Geografia turismului</w:t>
            </w:r>
          </w:p>
        </w:tc>
        <w:tc>
          <w:tcPr>
            <w:tcW w:w="482" w:type="pct"/>
            <w:noWrap/>
            <w:vAlign w:val="center"/>
            <w:hideMark/>
          </w:tcPr>
          <w:p w14:paraId="1C6C788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w:t>
            </w:r>
          </w:p>
        </w:tc>
        <w:tc>
          <w:tcPr>
            <w:tcW w:w="580" w:type="pct"/>
            <w:noWrap/>
            <w:vAlign w:val="center"/>
            <w:hideMark/>
          </w:tcPr>
          <w:p w14:paraId="085778E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608" w:type="pct"/>
            <w:noWrap/>
            <w:vAlign w:val="center"/>
            <w:hideMark/>
          </w:tcPr>
          <w:p w14:paraId="1EC6FF4E" w14:textId="4B6D4312"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533D19B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02" w:type="pct"/>
            <w:noWrap/>
            <w:vAlign w:val="center"/>
            <w:hideMark/>
          </w:tcPr>
          <w:p w14:paraId="6A0F8AA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50" w:type="pct"/>
            <w:noWrap/>
            <w:vAlign w:val="center"/>
            <w:hideMark/>
          </w:tcPr>
          <w:p w14:paraId="7146B2A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340" w:type="pct"/>
            <w:noWrap/>
            <w:vAlign w:val="center"/>
            <w:hideMark/>
          </w:tcPr>
          <w:p w14:paraId="403FD0C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53,57%</w:t>
            </w:r>
          </w:p>
        </w:tc>
      </w:tr>
      <w:tr w:rsidR="00C46AE2" w:rsidRPr="00207120" w14:paraId="1CBEB3EF" w14:textId="77777777" w:rsidTr="00B83CC9">
        <w:trPr>
          <w:trHeight w:val="113"/>
          <w:jc w:val="center"/>
        </w:trPr>
        <w:tc>
          <w:tcPr>
            <w:tcW w:w="1312" w:type="pct"/>
            <w:noWrap/>
            <w:vAlign w:val="bottom"/>
            <w:hideMark/>
          </w:tcPr>
          <w:p w14:paraId="73E5DFFD"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Geografie</w:t>
            </w:r>
          </w:p>
        </w:tc>
        <w:tc>
          <w:tcPr>
            <w:tcW w:w="482" w:type="pct"/>
            <w:noWrap/>
            <w:vAlign w:val="center"/>
            <w:hideMark/>
          </w:tcPr>
          <w:p w14:paraId="54CED9A1"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580" w:type="pct"/>
            <w:noWrap/>
            <w:vAlign w:val="center"/>
            <w:hideMark/>
          </w:tcPr>
          <w:p w14:paraId="1E7FE4E9"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08" w:type="pct"/>
            <w:noWrap/>
            <w:vAlign w:val="center"/>
            <w:hideMark/>
          </w:tcPr>
          <w:p w14:paraId="2B7D75F1" w14:textId="1E7F1546"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626" w:type="pct"/>
            <w:noWrap/>
            <w:vAlign w:val="center"/>
            <w:hideMark/>
          </w:tcPr>
          <w:p w14:paraId="07227A57" w14:textId="57824F39"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50BC22A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50" w:type="pct"/>
            <w:noWrap/>
            <w:vAlign w:val="center"/>
            <w:hideMark/>
          </w:tcPr>
          <w:p w14:paraId="5C89A88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340" w:type="pct"/>
            <w:noWrap/>
            <w:vAlign w:val="center"/>
            <w:hideMark/>
          </w:tcPr>
          <w:p w14:paraId="2813DAD4"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48,00%</w:t>
            </w:r>
          </w:p>
        </w:tc>
      </w:tr>
      <w:tr w:rsidR="00C46AE2" w:rsidRPr="00207120" w14:paraId="5445B442" w14:textId="77777777" w:rsidTr="00B83CC9">
        <w:trPr>
          <w:trHeight w:val="113"/>
          <w:jc w:val="center"/>
        </w:trPr>
        <w:tc>
          <w:tcPr>
            <w:tcW w:w="1312" w:type="pct"/>
            <w:noWrap/>
            <w:vAlign w:val="bottom"/>
            <w:hideMark/>
          </w:tcPr>
          <w:p w14:paraId="5B09A526"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Istorie</w:t>
            </w:r>
          </w:p>
        </w:tc>
        <w:tc>
          <w:tcPr>
            <w:tcW w:w="482" w:type="pct"/>
            <w:noWrap/>
            <w:vAlign w:val="center"/>
            <w:hideMark/>
          </w:tcPr>
          <w:p w14:paraId="1C118E08"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w:t>
            </w:r>
          </w:p>
        </w:tc>
        <w:tc>
          <w:tcPr>
            <w:tcW w:w="580" w:type="pct"/>
            <w:noWrap/>
            <w:vAlign w:val="center"/>
            <w:hideMark/>
          </w:tcPr>
          <w:p w14:paraId="6882799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608" w:type="pct"/>
            <w:noWrap/>
            <w:vAlign w:val="center"/>
            <w:hideMark/>
          </w:tcPr>
          <w:p w14:paraId="7080320E"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626" w:type="pct"/>
            <w:noWrap/>
            <w:vAlign w:val="center"/>
            <w:hideMark/>
          </w:tcPr>
          <w:p w14:paraId="010D41DE" w14:textId="603E0425" w:rsidR="00C46AE2" w:rsidRPr="00207120" w:rsidRDefault="00651E7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74A4A20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50" w:type="pct"/>
            <w:noWrap/>
            <w:vAlign w:val="center"/>
            <w:hideMark/>
          </w:tcPr>
          <w:p w14:paraId="6AE8280D"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340" w:type="pct"/>
            <w:noWrap/>
            <w:vAlign w:val="center"/>
            <w:hideMark/>
          </w:tcPr>
          <w:p w14:paraId="675573BB"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37,04%</w:t>
            </w:r>
          </w:p>
        </w:tc>
      </w:tr>
      <w:tr w:rsidR="00C46AE2" w:rsidRPr="00207120" w14:paraId="4157D02B" w14:textId="77777777" w:rsidTr="00B83CC9">
        <w:trPr>
          <w:trHeight w:val="113"/>
          <w:jc w:val="center"/>
        </w:trPr>
        <w:tc>
          <w:tcPr>
            <w:tcW w:w="1312" w:type="pct"/>
            <w:noWrap/>
            <w:vAlign w:val="bottom"/>
            <w:hideMark/>
          </w:tcPr>
          <w:p w14:paraId="11213453"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Kinetoterapie și motricitate specială</w:t>
            </w:r>
          </w:p>
        </w:tc>
        <w:tc>
          <w:tcPr>
            <w:tcW w:w="482" w:type="pct"/>
            <w:noWrap/>
            <w:vAlign w:val="center"/>
            <w:hideMark/>
          </w:tcPr>
          <w:p w14:paraId="41E120A8"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580" w:type="pct"/>
            <w:noWrap/>
            <w:vAlign w:val="center"/>
            <w:hideMark/>
          </w:tcPr>
          <w:p w14:paraId="74AE91F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608" w:type="pct"/>
            <w:noWrap/>
            <w:vAlign w:val="center"/>
            <w:hideMark/>
          </w:tcPr>
          <w:p w14:paraId="68228EC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626" w:type="pct"/>
            <w:noWrap/>
            <w:vAlign w:val="center"/>
            <w:hideMark/>
          </w:tcPr>
          <w:p w14:paraId="10CBCD8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02" w:type="pct"/>
            <w:noWrap/>
            <w:vAlign w:val="center"/>
            <w:hideMark/>
          </w:tcPr>
          <w:p w14:paraId="75992D40"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550" w:type="pct"/>
            <w:noWrap/>
            <w:vAlign w:val="center"/>
            <w:hideMark/>
          </w:tcPr>
          <w:p w14:paraId="1069F5B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340" w:type="pct"/>
            <w:noWrap/>
            <w:vAlign w:val="center"/>
            <w:hideMark/>
          </w:tcPr>
          <w:p w14:paraId="4C039AD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28,00%</w:t>
            </w:r>
          </w:p>
        </w:tc>
      </w:tr>
      <w:tr w:rsidR="00C46AE2" w:rsidRPr="00207120" w14:paraId="110D0556" w14:textId="77777777" w:rsidTr="00B83CC9">
        <w:trPr>
          <w:trHeight w:val="113"/>
          <w:jc w:val="center"/>
        </w:trPr>
        <w:tc>
          <w:tcPr>
            <w:tcW w:w="1312" w:type="pct"/>
            <w:noWrap/>
            <w:vAlign w:val="bottom"/>
            <w:hideMark/>
          </w:tcPr>
          <w:p w14:paraId="60D9E5F3" w14:textId="77777777"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482" w:type="pct"/>
            <w:noWrap/>
            <w:vAlign w:val="center"/>
            <w:hideMark/>
          </w:tcPr>
          <w:p w14:paraId="22577D6F"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70</w:t>
            </w:r>
          </w:p>
        </w:tc>
        <w:tc>
          <w:tcPr>
            <w:tcW w:w="580" w:type="pct"/>
            <w:noWrap/>
            <w:vAlign w:val="center"/>
            <w:hideMark/>
          </w:tcPr>
          <w:p w14:paraId="1173E33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56</w:t>
            </w:r>
          </w:p>
        </w:tc>
        <w:tc>
          <w:tcPr>
            <w:tcW w:w="608" w:type="pct"/>
            <w:noWrap/>
            <w:vAlign w:val="center"/>
            <w:hideMark/>
          </w:tcPr>
          <w:p w14:paraId="25E0914B"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626" w:type="pct"/>
            <w:noWrap/>
            <w:vAlign w:val="center"/>
            <w:hideMark/>
          </w:tcPr>
          <w:p w14:paraId="3332BBB2" w14:textId="797EE63C" w:rsidR="00C46AE2" w:rsidRPr="00207120" w:rsidRDefault="00E43A85"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02" w:type="pct"/>
            <w:noWrap/>
            <w:vAlign w:val="center"/>
            <w:hideMark/>
          </w:tcPr>
          <w:p w14:paraId="3C576026"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58</w:t>
            </w:r>
          </w:p>
        </w:tc>
        <w:tc>
          <w:tcPr>
            <w:tcW w:w="550" w:type="pct"/>
            <w:noWrap/>
            <w:vAlign w:val="center"/>
            <w:hideMark/>
          </w:tcPr>
          <w:p w14:paraId="7F106C64"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w:t>
            </w:r>
          </w:p>
        </w:tc>
        <w:tc>
          <w:tcPr>
            <w:tcW w:w="340" w:type="pct"/>
            <w:noWrap/>
            <w:vAlign w:val="center"/>
            <w:hideMark/>
          </w:tcPr>
          <w:p w14:paraId="341B2952"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17,14%</w:t>
            </w:r>
          </w:p>
        </w:tc>
      </w:tr>
      <w:tr w:rsidR="00C46AE2" w:rsidRPr="00207120" w14:paraId="4C1FD5BD" w14:textId="77777777" w:rsidTr="00B83CC9">
        <w:trPr>
          <w:trHeight w:val="113"/>
          <w:jc w:val="center"/>
        </w:trPr>
        <w:tc>
          <w:tcPr>
            <w:tcW w:w="1312" w:type="pct"/>
            <w:noWrap/>
            <w:vAlign w:val="bottom"/>
            <w:hideMark/>
          </w:tcPr>
          <w:p w14:paraId="3B925FDA" w14:textId="77777777" w:rsidR="00C46AE2" w:rsidRPr="00207120" w:rsidRDefault="00C46AE2" w:rsidP="00E43A85">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Pedagogia învățământului primar și preșcolar</w:t>
            </w:r>
          </w:p>
        </w:tc>
        <w:tc>
          <w:tcPr>
            <w:tcW w:w="482" w:type="pct"/>
            <w:noWrap/>
            <w:vAlign w:val="center"/>
            <w:hideMark/>
          </w:tcPr>
          <w:p w14:paraId="7973FD17"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70</w:t>
            </w:r>
          </w:p>
        </w:tc>
        <w:tc>
          <w:tcPr>
            <w:tcW w:w="580" w:type="pct"/>
            <w:noWrap/>
            <w:vAlign w:val="center"/>
            <w:hideMark/>
          </w:tcPr>
          <w:p w14:paraId="71C165D2"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w:t>
            </w:r>
          </w:p>
        </w:tc>
        <w:tc>
          <w:tcPr>
            <w:tcW w:w="608" w:type="pct"/>
            <w:noWrap/>
            <w:vAlign w:val="center"/>
            <w:hideMark/>
          </w:tcPr>
          <w:p w14:paraId="236C1CE8"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626" w:type="pct"/>
            <w:noWrap/>
            <w:vAlign w:val="center"/>
            <w:hideMark/>
          </w:tcPr>
          <w:p w14:paraId="059DAE40" w14:textId="63B0336F" w:rsidR="00C46AE2" w:rsidRPr="00207120" w:rsidRDefault="00E43A85"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02" w:type="pct"/>
            <w:noWrap/>
            <w:vAlign w:val="center"/>
            <w:hideMark/>
          </w:tcPr>
          <w:p w14:paraId="0D32890C"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w:t>
            </w:r>
          </w:p>
        </w:tc>
        <w:tc>
          <w:tcPr>
            <w:tcW w:w="550" w:type="pct"/>
            <w:noWrap/>
            <w:vAlign w:val="center"/>
            <w:hideMark/>
          </w:tcPr>
          <w:p w14:paraId="66C042E3"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12</w:t>
            </w:r>
          </w:p>
        </w:tc>
        <w:tc>
          <w:tcPr>
            <w:tcW w:w="340" w:type="pct"/>
            <w:noWrap/>
            <w:vAlign w:val="center"/>
            <w:hideMark/>
          </w:tcPr>
          <w:p w14:paraId="78D2DAC6" w14:textId="77777777" w:rsidR="00C46AE2" w:rsidRPr="00207120" w:rsidRDefault="00C46AE2" w:rsidP="004574B3">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17,14%</w:t>
            </w:r>
          </w:p>
        </w:tc>
      </w:tr>
      <w:tr w:rsidR="00C46AE2" w:rsidRPr="00207120" w14:paraId="5AE7CC02" w14:textId="77777777" w:rsidTr="00B83CC9">
        <w:trPr>
          <w:trHeight w:val="113"/>
          <w:jc w:val="center"/>
        </w:trPr>
        <w:tc>
          <w:tcPr>
            <w:tcW w:w="1312" w:type="pct"/>
            <w:shd w:val="clear" w:color="auto" w:fill="F2F2F2" w:themeFill="background1" w:themeFillShade="F2"/>
            <w:noWrap/>
            <w:vAlign w:val="bottom"/>
            <w:hideMark/>
          </w:tcPr>
          <w:p w14:paraId="7C579E94" w14:textId="055A99DB" w:rsidR="00C46AE2" w:rsidRPr="00207120" w:rsidRDefault="00C46AE2" w:rsidP="00D31A1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Total</w:t>
            </w:r>
            <w:r w:rsidR="004574B3" w:rsidRPr="00207120">
              <w:rPr>
                <w:rFonts w:ascii="Times New Roman" w:eastAsia="Times New Roman" w:hAnsi="Times New Roman" w:cs="Times New Roman"/>
                <w:b/>
                <w:bCs/>
                <w:color w:val="000000"/>
                <w:kern w:val="0"/>
                <w:sz w:val="18"/>
                <w:szCs w:val="18"/>
                <w14:ligatures w14:val="none"/>
              </w:rPr>
              <w:t xml:space="preserve"> </w:t>
            </w:r>
            <w:r w:rsidR="00BF0F27" w:rsidRPr="00207120">
              <w:rPr>
                <w:rFonts w:ascii="Times New Roman" w:eastAsia="Times New Roman" w:hAnsi="Times New Roman" w:cs="Times New Roman"/>
                <w:b/>
                <w:bCs/>
                <w:color w:val="000000"/>
                <w:kern w:val="0"/>
                <w:sz w:val="18"/>
                <w:szCs w:val="18"/>
                <w14:ligatures w14:val="none"/>
              </w:rPr>
              <w:t xml:space="preserve"> </w:t>
            </w:r>
          </w:p>
        </w:tc>
        <w:tc>
          <w:tcPr>
            <w:tcW w:w="482" w:type="pct"/>
            <w:shd w:val="clear" w:color="auto" w:fill="F2F2F2" w:themeFill="background1" w:themeFillShade="F2"/>
            <w:noWrap/>
            <w:vAlign w:val="center"/>
            <w:hideMark/>
          </w:tcPr>
          <w:p w14:paraId="486B9BAF"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866</w:t>
            </w:r>
          </w:p>
        </w:tc>
        <w:tc>
          <w:tcPr>
            <w:tcW w:w="580" w:type="pct"/>
            <w:shd w:val="clear" w:color="auto" w:fill="F2F2F2" w:themeFill="background1" w:themeFillShade="F2"/>
            <w:noWrap/>
            <w:vAlign w:val="center"/>
            <w:hideMark/>
          </w:tcPr>
          <w:p w14:paraId="63407598"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482</w:t>
            </w:r>
          </w:p>
        </w:tc>
        <w:tc>
          <w:tcPr>
            <w:tcW w:w="608" w:type="pct"/>
            <w:shd w:val="clear" w:color="auto" w:fill="F2F2F2" w:themeFill="background1" w:themeFillShade="F2"/>
            <w:noWrap/>
            <w:vAlign w:val="center"/>
            <w:hideMark/>
          </w:tcPr>
          <w:p w14:paraId="3AEC2D13"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26</w:t>
            </w:r>
          </w:p>
        </w:tc>
        <w:tc>
          <w:tcPr>
            <w:tcW w:w="626" w:type="pct"/>
            <w:shd w:val="clear" w:color="auto" w:fill="F2F2F2" w:themeFill="background1" w:themeFillShade="F2"/>
            <w:noWrap/>
            <w:vAlign w:val="center"/>
            <w:hideMark/>
          </w:tcPr>
          <w:p w14:paraId="1189F81D"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w:t>
            </w:r>
          </w:p>
        </w:tc>
        <w:tc>
          <w:tcPr>
            <w:tcW w:w="502" w:type="pct"/>
            <w:shd w:val="clear" w:color="auto" w:fill="F2F2F2" w:themeFill="background1" w:themeFillShade="F2"/>
            <w:noWrap/>
            <w:vAlign w:val="center"/>
            <w:hideMark/>
          </w:tcPr>
          <w:p w14:paraId="75002B93"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523</w:t>
            </w:r>
          </w:p>
        </w:tc>
        <w:tc>
          <w:tcPr>
            <w:tcW w:w="550" w:type="pct"/>
            <w:shd w:val="clear" w:color="auto" w:fill="F2F2F2" w:themeFill="background1" w:themeFillShade="F2"/>
            <w:noWrap/>
            <w:vAlign w:val="center"/>
            <w:hideMark/>
          </w:tcPr>
          <w:p w14:paraId="2294ABB4" w14:textId="77777777"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343</w:t>
            </w:r>
          </w:p>
        </w:tc>
        <w:tc>
          <w:tcPr>
            <w:tcW w:w="340" w:type="pct"/>
            <w:shd w:val="clear" w:color="auto" w:fill="F2F2F2" w:themeFill="background1" w:themeFillShade="F2"/>
            <w:noWrap/>
            <w:vAlign w:val="center"/>
            <w:hideMark/>
          </w:tcPr>
          <w:p w14:paraId="3C8BD143" w14:textId="1B2C9D46" w:rsidR="00C46AE2" w:rsidRPr="00207120" w:rsidRDefault="00C46AE2" w:rsidP="004574B3">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39,61</w:t>
            </w:r>
            <w:r w:rsidR="00F72428" w:rsidRPr="00207120">
              <w:rPr>
                <w:rFonts w:ascii="Times New Roman" w:eastAsia="Times New Roman" w:hAnsi="Times New Roman" w:cs="Times New Roman"/>
                <w:b/>
                <w:bCs/>
                <w:color w:val="000000"/>
                <w:kern w:val="0"/>
                <w:sz w:val="18"/>
                <w:szCs w:val="18"/>
                <w14:ligatures w14:val="none"/>
              </w:rPr>
              <w:t>%</w:t>
            </w:r>
          </w:p>
        </w:tc>
      </w:tr>
    </w:tbl>
    <w:p w14:paraId="0F2CAD08" w14:textId="77777777" w:rsidR="00BF0F27" w:rsidRPr="00207120" w:rsidRDefault="00BF0F27" w:rsidP="006C61D6">
      <w:pPr>
        <w:spacing w:after="0" w:line="240" w:lineRule="auto"/>
        <w:rPr>
          <w:rFonts w:ascii="Times New Roman" w:hAnsi="Times New Roman" w:cs="Times New Roman"/>
          <w:bCs/>
        </w:rPr>
      </w:pPr>
    </w:p>
    <w:p w14:paraId="0AE4A80D" w14:textId="2D419E77" w:rsidR="000F7D89" w:rsidRPr="00207120" w:rsidRDefault="00242F36" w:rsidP="000F7D89">
      <w:pPr>
        <w:spacing w:after="0" w:line="240" w:lineRule="auto"/>
        <w:jc w:val="center"/>
        <w:rPr>
          <w:rFonts w:ascii="Times New Roman" w:hAnsi="Times New Roman" w:cs="Times New Roman"/>
          <w:bCs/>
        </w:rPr>
      </w:pPr>
      <w:r w:rsidRPr="00207120">
        <w:rPr>
          <w:rFonts w:ascii="Times New Roman" w:hAnsi="Times New Roman" w:cs="Times New Roman"/>
        </w:rPr>
        <w:t xml:space="preserve">II. </w:t>
      </w:r>
      <w:r w:rsidR="00BF0F27" w:rsidRPr="00207120">
        <w:rPr>
          <w:rFonts w:ascii="Times New Roman" w:hAnsi="Times New Roman" w:cs="Times New Roman"/>
        </w:rPr>
        <w:t xml:space="preserve">Situația abandonului universitar la programele de licență cu durata de 4 </w:t>
      </w:r>
      <w:r w:rsidR="00BF0F27" w:rsidRPr="008817CD">
        <w:rPr>
          <w:rFonts w:ascii="Times New Roman" w:hAnsi="Times New Roman" w:cs="Times New Roman"/>
        </w:rPr>
        <w:t>ani</w:t>
      </w:r>
      <w:r w:rsidR="009E7966" w:rsidRPr="008817CD">
        <w:rPr>
          <w:rFonts w:ascii="Times New Roman" w:hAnsi="Times New Roman" w:cs="Times New Roman"/>
        </w:rPr>
        <w:t xml:space="preserve"> </w:t>
      </w:r>
      <w:r w:rsidR="000F7D89" w:rsidRPr="008817CD">
        <w:rPr>
          <w:rFonts w:ascii="Times New Roman" w:hAnsi="Times New Roman" w:cs="Times New Roman"/>
        </w:rPr>
        <w:t>– generația 20</w:t>
      </w:r>
      <w:r w:rsidR="009E7966" w:rsidRPr="008817CD">
        <w:rPr>
          <w:rFonts w:ascii="Times New Roman" w:hAnsi="Times New Roman" w:cs="Times New Roman"/>
        </w:rPr>
        <w:t>19</w:t>
      </w:r>
    </w:p>
    <w:p w14:paraId="77FB13F4" w14:textId="010FB027" w:rsidR="00BF0F27" w:rsidRPr="00207120" w:rsidRDefault="00BF0F27" w:rsidP="00BF0F27">
      <w:pPr>
        <w:spacing w:after="0" w:line="240" w:lineRule="auto"/>
        <w:jc w:val="center"/>
        <w:rPr>
          <w:rFonts w:ascii="Times New Roman" w:hAnsi="Times New Roman" w:cs="Times New Roman"/>
        </w:rPr>
      </w:pPr>
    </w:p>
    <w:p w14:paraId="38A7FF7B" w14:textId="77777777" w:rsidR="000C642F" w:rsidRPr="00207120" w:rsidRDefault="000C642F" w:rsidP="00BF0F27">
      <w:pPr>
        <w:spacing w:after="0" w:line="240" w:lineRule="auto"/>
        <w:jc w:val="center"/>
        <w:rPr>
          <w:rFonts w:ascii="Times New Roman" w:hAnsi="Times New Roman" w:cs="Times New Roman"/>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20"/>
        <w:gridCol w:w="1568"/>
        <w:gridCol w:w="1892"/>
        <w:gridCol w:w="1983"/>
        <w:gridCol w:w="2044"/>
        <w:gridCol w:w="1635"/>
        <w:gridCol w:w="1791"/>
        <w:gridCol w:w="1095"/>
      </w:tblGrid>
      <w:tr w:rsidR="000C642F" w:rsidRPr="00207120" w14:paraId="26B0E766" w14:textId="77777777" w:rsidTr="00DD552D">
        <w:trPr>
          <w:trHeight w:val="170"/>
          <w:jc w:val="center"/>
        </w:trPr>
        <w:tc>
          <w:tcPr>
            <w:tcW w:w="839" w:type="pct"/>
            <w:shd w:val="clear" w:color="auto" w:fill="F2F2F2" w:themeFill="background1" w:themeFillShade="F2"/>
            <w:noWrap/>
            <w:vAlign w:val="center"/>
            <w:hideMark/>
          </w:tcPr>
          <w:p w14:paraId="59BE01D2" w14:textId="77777777" w:rsidR="000C642F" w:rsidRPr="00207120" w:rsidRDefault="000C642F" w:rsidP="00DD552D">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 de studiu</w:t>
            </w:r>
          </w:p>
          <w:p w14:paraId="6958CA1A"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p>
        </w:tc>
        <w:tc>
          <w:tcPr>
            <w:tcW w:w="543" w:type="pct"/>
            <w:shd w:val="clear" w:color="auto" w:fill="F2F2F2" w:themeFill="background1" w:themeFillShade="F2"/>
            <w:noWrap/>
            <w:vAlign w:val="center"/>
            <w:hideMark/>
          </w:tcPr>
          <w:p w14:paraId="0E4E281B"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înscriși anul I</w:t>
            </w:r>
          </w:p>
        </w:tc>
        <w:tc>
          <w:tcPr>
            <w:tcW w:w="656" w:type="pct"/>
            <w:shd w:val="clear" w:color="auto" w:fill="F2F2F2" w:themeFill="background1" w:themeFillShade="F2"/>
            <w:noWrap/>
            <w:vAlign w:val="center"/>
            <w:hideMark/>
          </w:tcPr>
          <w:p w14:paraId="6765536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la termen</w:t>
            </w:r>
          </w:p>
        </w:tc>
        <w:tc>
          <w:tcPr>
            <w:tcW w:w="687" w:type="pct"/>
            <w:shd w:val="clear" w:color="auto" w:fill="F2F2F2" w:themeFill="background1" w:themeFillShade="F2"/>
            <w:noWrap/>
            <w:vAlign w:val="center"/>
            <w:hideMark/>
          </w:tcPr>
          <w:p w14:paraId="353E383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un an</w:t>
            </w:r>
          </w:p>
        </w:tc>
        <w:tc>
          <w:tcPr>
            <w:tcW w:w="708" w:type="pct"/>
            <w:shd w:val="clear" w:color="auto" w:fill="F2F2F2" w:themeFill="background1" w:themeFillShade="F2"/>
            <w:noWrap/>
            <w:vAlign w:val="center"/>
            <w:hideMark/>
          </w:tcPr>
          <w:p w14:paraId="2F006C7B"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doi ani</w:t>
            </w:r>
          </w:p>
        </w:tc>
        <w:tc>
          <w:tcPr>
            <w:tcW w:w="567" w:type="pct"/>
            <w:shd w:val="clear" w:color="auto" w:fill="F2F2F2" w:themeFill="background1" w:themeFillShade="F2"/>
            <w:noWrap/>
            <w:vAlign w:val="center"/>
            <w:hideMark/>
          </w:tcPr>
          <w:p w14:paraId="3E4E68E0"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total</w:t>
            </w:r>
          </w:p>
        </w:tc>
        <w:tc>
          <w:tcPr>
            <w:tcW w:w="621" w:type="pct"/>
            <w:shd w:val="clear" w:color="auto" w:fill="F2F2F2" w:themeFill="background1" w:themeFillShade="F2"/>
            <w:noWrap/>
            <w:vAlign w:val="center"/>
            <w:hideMark/>
          </w:tcPr>
          <w:p w14:paraId="611A2A12"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care abandonează</w:t>
            </w:r>
          </w:p>
        </w:tc>
        <w:tc>
          <w:tcPr>
            <w:tcW w:w="379" w:type="pct"/>
            <w:shd w:val="clear" w:color="auto" w:fill="F2F2F2" w:themeFill="background1" w:themeFillShade="F2"/>
            <w:noWrap/>
            <w:vAlign w:val="center"/>
            <w:hideMark/>
          </w:tcPr>
          <w:p w14:paraId="43CCE66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 de abandon</w:t>
            </w:r>
          </w:p>
        </w:tc>
      </w:tr>
      <w:tr w:rsidR="000C642F" w:rsidRPr="00207120" w14:paraId="4D460BB2" w14:textId="77777777" w:rsidTr="00DD552D">
        <w:trPr>
          <w:trHeight w:val="170"/>
          <w:jc w:val="center"/>
        </w:trPr>
        <w:tc>
          <w:tcPr>
            <w:tcW w:w="839" w:type="pct"/>
            <w:noWrap/>
            <w:vAlign w:val="center"/>
            <w:hideMark/>
          </w:tcPr>
          <w:p w14:paraId="6BA9FAEF"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543" w:type="pct"/>
            <w:noWrap/>
            <w:vAlign w:val="center"/>
            <w:hideMark/>
          </w:tcPr>
          <w:p w14:paraId="730C9C94"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187</w:t>
            </w:r>
          </w:p>
        </w:tc>
        <w:tc>
          <w:tcPr>
            <w:tcW w:w="656" w:type="pct"/>
            <w:noWrap/>
            <w:vAlign w:val="center"/>
            <w:hideMark/>
          </w:tcPr>
          <w:p w14:paraId="45DFE069"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687" w:type="pct"/>
            <w:noWrap/>
            <w:vAlign w:val="center"/>
            <w:hideMark/>
          </w:tcPr>
          <w:p w14:paraId="38B105B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w:t>
            </w:r>
          </w:p>
        </w:tc>
        <w:tc>
          <w:tcPr>
            <w:tcW w:w="708" w:type="pct"/>
            <w:noWrap/>
            <w:vAlign w:val="center"/>
            <w:hideMark/>
          </w:tcPr>
          <w:p w14:paraId="7A353B0F"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w:t>
            </w:r>
          </w:p>
        </w:tc>
        <w:tc>
          <w:tcPr>
            <w:tcW w:w="567" w:type="pct"/>
            <w:noWrap/>
            <w:vAlign w:val="center"/>
            <w:hideMark/>
          </w:tcPr>
          <w:p w14:paraId="672798C5"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93</w:t>
            </w:r>
          </w:p>
        </w:tc>
        <w:tc>
          <w:tcPr>
            <w:tcW w:w="621" w:type="pct"/>
            <w:noWrap/>
            <w:vAlign w:val="center"/>
            <w:hideMark/>
          </w:tcPr>
          <w:p w14:paraId="751CB42D"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94</w:t>
            </w:r>
          </w:p>
        </w:tc>
        <w:tc>
          <w:tcPr>
            <w:tcW w:w="379" w:type="pct"/>
            <w:noWrap/>
            <w:vAlign w:val="center"/>
            <w:hideMark/>
          </w:tcPr>
          <w:p w14:paraId="693910CA"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50,27%</w:t>
            </w:r>
          </w:p>
        </w:tc>
      </w:tr>
      <w:tr w:rsidR="001D2CEF" w:rsidRPr="00207120" w14:paraId="0CC4803E" w14:textId="77777777" w:rsidTr="00CD38CE">
        <w:trPr>
          <w:trHeight w:val="170"/>
          <w:jc w:val="center"/>
        </w:trPr>
        <w:tc>
          <w:tcPr>
            <w:tcW w:w="839" w:type="pct"/>
            <w:noWrap/>
            <w:hideMark/>
          </w:tcPr>
          <w:p w14:paraId="133B7E3D" w14:textId="570A9D97"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w:t>
            </w:r>
          </w:p>
        </w:tc>
        <w:tc>
          <w:tcPr>
            <w:tcW w:w="543" w:type="pct"/>
            <w:noWrap/>
            <w:vAlign w:val="bottom"/>
            <w:hideMark/>
          </w:tcPr>
          <w:p w14:paraId="6C66A414" w14:textId="0A5121C1"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91</w:t>
            </w:r>
          </w:p>
        </w:tc>
        <w:tc>
          <w:tcPr>
            <w:tcW w:w="656" w:type="pct"/>
            <w:noWrap/>
            <w:vAlign w:val="bottom"/>
            <w:hideMark/>
          </w:tcPr>
          <w:p w14:paraId="38B17CC4" w14:textId="46A6CA9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32</w:t>
            </w:r>
          </w:p>
        </w:tc>
        <w:tc>
          <w:tcPr>
            <w:tcW w:w="687" w:type="pct"/>
            <w:noWrap/>
            <w:vAlign w:val="bottom"/>
            <w:hideMark/>
          </w:tcPr>
          <w:p w14:paraId="0C0C3B74" w14:textId="2C8B81C7"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w:t>
            </w:r>
          </w:p>
        </w:tc>
        <w:tc>
          <w:tcPr>
            <w:tcW w:w="708" w:type="pct"/>
            <w:noWrap/>
            <w:vAlign w:val="bottom"/>
            <w:hideMark/>
          </w:tcPr>
          <w:p w14:paraId="4C519939" w14:textId="02FA1065"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w:t>
            </w:r>
          </w:p>
        </w:tc>
        <w:tc>
          <w:tcPr>
            <w:tcW w:w="567" w:type="pct"/>
            <w:noWrap/>
            <w:vAlign w:val="bottom"/>
            <w:hideMark/>
          </w:tcPr>
          <w:p w14:paraId="716FEF81" w14:textId="7865A4F3"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42</w:t>
            </w:r>
          </w:p>
        </w:tc>
        <w:tc>
          <w:tcPr>
            <w:tcW w:w="621" w:type="pct"/>
            <w:noWrap/>
            <w:vAlign w:val="bottom"/>
            <w:hideMark/>
          </w:tcPr>
          <w:p w14:paraId="6E4412DC" w14:textId="3F34EBEB"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49</w:t>
            </w:r>
          </w:p>
        </w:tc>
        <w:tc>
          <w:tcPr>
            <w:tcW w:w="379" w:type="pct"/>
            <w:noWrap/>
            <w:vAlign w:val="bottom"/>
            <w:hideMark/>
          </w:tcPr>
          <w:p w14:paraId="44946A72" w14:textId="22DDB32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53,85%</w:t>
            </w:r>
          </w:p>
        </w:tc>
      </w:tr>
      <w:tr w:rsidR="001D2CEF" w:rsidRPr="00207120" w14:paraId="6AD7908D" w14:textId="77777777" w:rsidTr="00CD38CE">
        <w:trPr>
          <w:trHeight w:val="170"/>
          <w:jc w:val="center"/>
        </w:trPr>
        <w:tc>
          <w:tcPr>
            <w:tcW w:w="839" w:type="pct"/>
            <w:noWrap/>
          </w:tcPr>
          <w:p w14:paraId="56583AE6" w14:textId="2E2ECB4A" w:rsidR="001D2CEF" w:rsidRPr="00207120" w:rsidRDefault="001D2CEF" w:rsidP="001D2CEF">
            <w:pPr>
              <w:spacing w:after="0" w:line="240" w:lineRule="auto"/>
              <w:rPr>
                <w:rFonts w:ascii="Times New Roman" w:eastAsia="Times New Roman" w:hAnsi="Times New Roman" w:cs="Times New Roman"/>
                <w:color w:val="000000" w:themeColor="text1"/>
                <w:kern w:val="0"/>
                <w:sz w:val="18"/>
                <w:szCs w:val="18"/>
                <w14:ligatures w14:val="none"/>
              </w:rPr>
            </w:pPr>
            <w:r w:rsidRPr="00207120">
              <w:rPr>
                <w:rFonts w:ascii="Times New Roman" w:eastAsia="Times New Roman" w:hAnsi="Times New Roman" w:cs="Times New Roman"/>
                <w:color w:val="000000" w:themeColor="text1"/>
                <w:kern w:val="0"/>
                <w:sz w:val="18"/>
                <w:szCs w:val="18"/>
                <w14:ligatures w14:val="none"/>
              </w:rPr>
              <w:t>Drept, ID</w:t>
            </w:r>
          </w:p>
        </w:tc>
        <w:tc>
          <w:tcPr>
            <w:tcW w:w="543" w:type="pct"/>
            <w:noWrap/>
            <w:vAlign w:val="bottom"/>
          </w:tcPr>
          <w:p w14:paraId="11D85DC7" w14:textId="5439B3D8"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96</w:t>
            </w:r>
          </w:p>
        </w:tc>
        <w:tc>
          <w:tcPr>
            <w:tcW w:w="656" w:type="pct"/>
            <w:noWrap/>
            <w:vAlign w:val="bottom"/>
          </w:tcPr>
          <w:p w14:paraId="34925510" w14:textId="44B536C4"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45</w:t>
            </w:r>
          </w:p>
        </w:tc>
        <w:tc>
          <w:tcPr>
            <w:tcW w:w="687" w:type="pct"/>
            <w:noWrap/>
            <w:vAlign w:val="bottom"/>
          </w:tcPr>
          <w:p w14:paraId="6CD6225F" w14:textId="7702DA1C"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w:t>
            </w:r>
          </w:p>
        </w:tc>
        <w:tc>
          <w:tcPr>
            <w:tcW w:w="708" w:type="pct"/>
            <w:noWrap/>
            <w:vAlign w:val="bottom"/>
          </w:tcPr>
          <w:p w14:paraId="6DF1955D" w14:textId="43766D5E"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1</w:t>
            </w:r>
          </w:p>
        </w:tc>
        <w:tc>
          <w:tcPr>
            <w:tcW w:w="567" w:type="pct"/>
            <w:noWrap/>
            <w:vAlign w:val="bottom"/>
          </w:tcPr>
          <w:p w14:paraId="67FBFE8E" w14:textId="314E791B"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51</w:t>
            </w:r>
          </w:p>
        </w:tc>
        <w:tc>
          <w:tcPr>
            <w:tcW w:w="621" w:type="pct"/>
            <w:noWrap/>
            <w:vAlign w:val="bottom"/>
          </w:tcPr>
          <w:p w14:paraId="49616B79" w14:textId="2A88BF00"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45</w:t>
            </w:r>
          </w:p>
        </w:tc>
        <w:tc>
          <w:tcPr>
            <w:tcW w:w="379" w:type="pct"/>
            <w:noWrap/>
            <w:vAlign w:val="bottom"/>
          </w:tcPr>
          <w:p w14:paraId="3964CB49" w14:textId="5B1433B2" w:rsidR="001D2CEF" w:rsidRPr="00207120" w:rsidRDefault="001D2CEF" w:rsidP="001D2CEF">
            <w:pPr>
              <w:spacing w:after="0" w:line="240" w:lineRule="auto"/>
              <w:jc w:val="center"/>
              <w:rPr>
                <w:rFonts w:ascii="Times New Roman" w:eastAsia="Times New Roman" w:hAnsi="Times New Roman" w:cs="Times New Roman"/>
                <w:color w:val="000000" w:themeColor="text1"/>
                <w:kern w:val="0"/>
                <w:sz w:val="18"/>
                <w:szCs w:val="18"/>
                <w14:ligatures w14:val="none"/>
              </w:rPr>
            </w:pPr>
            <w:r w:rsidRPr="00207120">
              <w:rPr>
                <w:rFonts w:ascii="Times New Roman" w:hAnsi="Times New Roman" w:cs="Times New Roman"/>
                <w:color w:val="000000" w:themeColor="text1"/>
                <w:sz w:val="18"/>
                <w:szCs w:val="18"/>
              </w:rPr>
              <w:t>46,88%</w:t>
            </w:r>
          </w:p>
        </w:tc>
      </w:tr>
      <w:tr w:rsidR="000C642F" w:rsidRPr="00207120" w14:paraId="46D16263" w14:textId="77777777" w:rsidTr="00DD552D">
        <w:trPr>
          <w:trHeight w:val="170"/>
          <w:jc w:val="center"/>
        </w:trPr>
        <w:tc>
          <w:tcPr>
            <w:tcW w:w="839" w:type="pct"/>
            <w:noWrap/>
            <w:vAlign w:val="center"/>
            <w:hideMark/>
          </w:tcPr>
          <w:p w14:paraId="6978826B"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543" w:type="pct"/>
            <w:noWrap/>
            <w:vAlign w:val="center"/>
            <w:hideMark/>
          </w:tcPr>
          <w:p w14:paraId="4F30300A"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156</w:t>
            </w:r>
          </w:p>
        </w:tc>
        <w:tc>
          <w:tcPr>
            <w:tcW w:w="656" w:type="pct"/>
            <w:noWrap/>
            <w:vAlign w:val="center"/>
            <w:hideMark/>
          </w:tcPr>
          <w:p w14:paraId="06AFE26D"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73</w:t>
            </w:r>
          </w:p>
        </w:tc>
        <w:tc>
          <w:tcPr>
            <w:tcW w:w="687" w:type="pct"/>
            <w:noWrap/>
            <w:vAlign w:val="center"/>
            <w:hideMark/>
          </w:tcPr>
          <w:p w14:paraId="248E2D91"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708" w:type="pct"/>
            <w:noWrap/>
            <w:vAlign w:val="center"/>
            <w:hideMark/>
          </w:tcPr>
          <w:p w14:paraId="7D76CF77"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w:t>
            </w:r>
          </w:p>
        </w:tc>
        <w:tc>
          <w:tcPr>
            <w:tcW w:w="567" w:type="pct"/>
            <w:noWrap/>
            <w:vAlign w:val="center"/>
            <w:hideMark/>
          </w:tcPr>
          <w:p w14:paraId="5202067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621" w:type="pct"/>
            <w:noWrap/>
            <w:vAlign w:val="center"/>
            <w:hideMark/>
          </w:tcPr>
          <w:p w14:paraId="32BF9F6F"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c>
          <w:tcPr>
            <w:tcW w:w="379" w:type="pct"/>
            <w:noWrap/>
            <w:vAlign w:val="center"/>
            <w:hideMark/>
          </w:tcPr>
          <w:p w14:paraId="7C543DB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50,64%</w:t>
            </w:r>
          </w:p>
        </w:tc>
      </w:tr>
      <w:tr w:rsidR="000C642F" w:rsidRPr="00207120" w14:paraId="66302FAC" w14:textId="77777777" w:rsidTr="00DD552D">
        <w:trPr>
          <w:trHeight w:val="170"/>
          <w:jc w:val="center"/>
        </w:trPr>
        <w:tc>
          <w:tcPr>
            <w:tcW w:w="839" w:type="pct"/>
            <w:noWrap/>
            <w:vAlign w:val="center"/>
            <w:hideMark/>
          </w:tcPr>
          <w:p w14:paraId="69B84B00"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și informatică aplicată</w:t>
            </w:r>
          </w:p>
        </w:tc>
        <w:tc>
          <w:tcPr>
            <w:tcW w:w="543" w:type="pct"/>
            <w:noWrap/>
            <w:vAlign w:val="center"/>
            <w:hideMark/>
          </w:tcPr>
          <w:p w14:paraId="5E223370"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32</w:t>
            </w:r>
          </w:p>
        </w:tc>
        <w:tc>
          <w:tcPr>
            <w:tcW w:w="656" w:type="pct"/>
            <w:noWrap/>
            <w:vAlign w:val="center"/>
            <w:hideMark/>
          </w:tcPr>
          <w:p w14:paraId="611C33DD"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687" w:type="pct"/>
            <w:noWrap/>
            <w:vAlign w:val="center"/>
            <w:hideMark/>
          </w:tcPr>
          <w:p w14:paraId="11FE9FDF" w14:textId="6F84D606"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noWrap/>
            <w:vAlign w:val="center"/>
            <w:hideMark/>
          </w:tcPr>
          <w:p w14:paraId="7047E7C7" w14:textId="4AC1337C"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1193BF39"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621" w:type="pct"/>
            <w:noWrap/>
            <w:vAlign w:val="center"/>
            <w:hideMark/>
          </w:tcPr>
          <w:p w14:paraId="6C1B9FF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379" w:type="pct"/>
            <w:noWrap/>
            <w:vAlign w:val="center"/>
            <w:hideMark/>
          </w:tcPr>
          <w:p w14:paraId="7AD55BD0"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r>
      <w:tr w:rsidR="00FF3C89" w:rsidRPr="00207120" w14:paraId="514615D1" w14:textId="77777777" w:rsidTr="00DD552D">
        <w:trPr>
          <w:trHeight w:val="170"/>
          <w:jc w:val="center"/>
        </w:trPr>
        <w:tc>
          <w:tcPr>
            <w:tcW w:w="839" w:type="pct"/>
            <w:noWrap/>
            <w:vAlign w:val="center"/>
            <w:hideMark/>
          </w:tcPr>
          <w:p w14:paraId="61A1D617" w14:textId="56FC5DCC" w:rsidR="00FF3C89" w:rsidRPr="00207120" w:rsidRDefault="00FF3C89"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Electronică aplicată</w:t>
            </w:r>
          </w:p>
        </w:tc>
        <w:tc>
          <w:tcPr>
            <w:tcW w:w="543" w:type="pct"/>
            <w:vMerge w:val="restart"/>
            <w:noWrap/>
            <w:vAlign w:val="center"/>
            <w:hideMark/>
          </w:tcPr>
          <w:p w14:paraId="189F0CD2"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69</w:t>
            </w:r>
          </w:p>
        </w:tc>
        <w:tc>
          <w:tcPr>
            <w:tcW w:w="656" w:type="pct"/>
            <w:vMerge w:val="restart"/>
            <w:noWrap/>
            <w:vAlign w:val="center"/>
            <w:hideMark/>
          </w:tcPr>
          <w:p w14:paraId="28BB8D50"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687" w:type="pct"/>
            <w:vMerge w:val="restart"/>
            <w:noWrap/>
            <w:vAlign w:val="center"/>
            <w:hideMark/>
          </w:tcPr>
          <w:p w14:paraId="3E28F24E" w14:textId="7FC78855"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vMerge w:val="restart"/>
            <w:noWrap/>
            <w:vAlign w:val="center"/>
            <w:hideMark/>
          </w:tcPr>
          <w:p w14:paraId="43E475AC"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67" w:type="pct"/>
            <w:vMerge w:val="restart"/>
            <w:noWrap/>
            <w:vAlign w:val="center"/>
            <w:hideMark/>
          </w:tcPr>
          <w:p w14:paraId="2E83316F"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621" w:type="pct"/>
            <w:vMerge w:val="restart"/>
            <w:noWrap/>
            <w:vAlign w:val="center"/>
            <w:hideMark/>
          </w:tcPr>
          <w:p w14:paraId="7A0C4304"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36</w:t>
            </w:r>
          </w:p>
        </w:tc>
        <w:tc>
          <w:tcPr>
            <w:tcW w:w="379" w:type="pct"/>
            <w:vMerge w:val="restart"/>
            <w:noWrap/>
            <w:vAlign w:val="center"/>
            <w:hideMark/>
          </w:tcPr>
          <w:p w14:paraId="4373EC89"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52,17%</w:t>
            </w:r>
          </w:p>
        </w:tc>
      </w:tr>
      <w:tr w:rsidR="00FF3C89" w:rsidRPr="00207120" w14:paraId="54AF4180" w14:textId="77777777" w:rsidTr="00DD552D">
        <w:trPr>
          <w:trHeight w:val="170"/>
          <w:jc w:val="center"/>
        </w:trPr>
        <w:tc>
          <w:tcPr>
            <w:tcW w:w="839" w:type="pct"/>
            <w:noWrap/>
            <w:vAlign w:val="center"/>
          </w:tcPr>
          <w:p w14:paraId="54BBAB59" w14:textId="184CD7B8" w:rsidR="00FF3C89" w:rsidRPr="00207120" w:rsidRDefault="00FF3C89"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Tehnologii și sisteme de telecomunicații</w:t>
            </w:r>
          </w:p>
        </w:tc>
        <w:tc>
          <w:tcPr>
            <w:tcW w:w="543" w:type="pct"/>
            <w:vMerge/>
            <w:noWrap/>
            <w:vAlign w:val="center"/>
          </w:tcPr>
          <w:p w14:paraId="3EA9529E"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656" w:type="pct"/>
            <w:vMerge/>
            <w:noWrap/>
            <w:vAlign w:val="center"/>
          </w:tcPr>
          <w:p w14:paraId="00D356B6"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687" w:type="pct"/>
            <w:vMerge/>
            <w:noWrap/>
            <w:vAlign w:val="center"/>
          </w:tcPr>
          <w:p w14:paraId="46B23964"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708" w:type="pct"/>
            <w:vMerge/>
            <w:noWrap/>
            <w:vAlign w:val="center"/>
          </w:tcPr>
          <w:p w14:paraId="3E5090CA"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567" w:type="pct"/>
            <w:vMerge/>
            <w:noWrap/>
            <w:vAlign w:val="center"/>
          </w:tcPr>
          <w:p w14:paraId="33CF640F"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621" w:type="pct"/>
            <w:vMerge/>
            <w:noWrap/>
            <w:vAlign w:val="center"/>
          </w:tcPr>
          <w:p w14:paraId="363E62A6"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c>
          <w:tcPr>
            <w:tcW w:w="379" w:type="pct"/>
            <w:vMerge/>
            <w:noWrap/>
            <w:vAlign w:val="center"/>
          </w:tcPr>
          <w:p w14:paraId="125B53EC" w14:textId="77777777" w:rsidR="00FF3C89" w:rsidRPr="00207120" w:rsidRDefault="00FF3C89" w:rsidP="00141EF4">
            <w:pPr>
              <w:spacing w:after="0" w:line="240" w:lineRule="auto"/>
              <w:jc w:val="center"/>
              <w:rPr>
                <w:rFonts w:ascii="Times New Roman" w:eastAsia="Times New Roman" w:hAnsi="Times New Roman" w:cs="Times New Roman"/>
                <w:color w:val="000000"/>
                <w:kern w:val="0"/>
                <w:sz w:val="18"/>
                <w:szCs w:val="18"/>
                <w14:ligatures w14:val="none"/>
              </w:rPr>
            </w:pPr>
          </w:p>
        </w:tc>
      </w:tr>
      <w:tr w:rsidR="000C642F" w:rsidRPr="00207120" w14:paraId="129EC24C" w14:textId="77777777" w:rsidTr="00DD552D">
        <w:trPr>
          <w:trHeight w:val="170"/>
          <w:jc w:val="center"/>
        </w:trPr>
        <w:tc>
          <w:tcPr>
            <w:tcW w:w="839" w:type="pct"/>
            <w:noWrap/>
            <w:vAlign w:val="center"/>
            <w:hideMark/>
          </w:tcPr>
          <w:p w14:paraId="08BFC8CC"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Electrotehnică</w:t>
            </w:r>
          </w:p>
        </w:tc>
        <w:tc>
          <w:tcPr>
            <w:tcW w:w="543" w:type="pct"/>
            <w:noWrap/>
            <w:vAlign w:val="center"/>
            <w:hideMark/>
          </w:tcPr>
          <w:p w14:paraId="4086F3B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656" w:type="pct"/>
            <w:noWrap/>
            <w:vAlign w:val="center"/>
            <w:hideMark/>
          </w:tcPr>
          <w:p w14:paraId="14411A90"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87" w:type="pct"/>
            <w:noWrap/>
            <w:vAlign w:val="center"/>
            <w:hideMark/>
          </w:tcPr>
          <w:p w14:paraId="20A4C0AF" w14:textId="62219602"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noWrap/>
            <w:vAlign w:val="center"/>
            <w:hideMark/>
          </w:tcPr>
          <w:p w14:paraId="6B80C028" w14:textId="29EE43B2"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45589C6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21" w:type="pct"/>
            <w:noWrap/>
            <w:vAlign w:val="center"/>
            <w:hideMark/>
          </w:tcPr>
          <w:p w14:paraId="73757F46"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379" w:type="pct"/>
            <w:noWrap/>
            <w:vAlign w:val="center"/>
            <w:hideMark/>
          </w:tcPr>
          <w:p w14:paraId="7DA0886D"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56,67%</w:t>
            </w:r>
          </w:p>
        </w:tc>
      </w:tr>
      <w:tr w:rsidR="000C642F" w:rsidRPr="00207120" w14:paraId="302DBB25" w14:textId="77777777" w:rsidTr="00DD552D">
        <w:trPr>
          <w:trHeight w:val="170"/>
          <w:jc w:val="center"/>
        </w:trPr>
        <w:tc>
          <w:tcPr>
            <w:tcW w:w="839" w:type="pct"/>
            <w:noWrap/>
            <w:vAlign w:val="center"/>
            <w:hideMark/>
          </w:tcPr>
          <w:p w14:paraId="6F90AB75"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Energetică industrială</w:t>
            </w:r>
          </w:p>
        </w:tc>
        <w:tc>
          <w:tcPr>
            <w:tcW w:w="543" w:type="pct"/>
            <w:noWrap/>
            <w:vAlign w:val="center"/>
            <w:hideMark/>
          </w:tcPr>
          <w:p w14:paraId="1C0E9D2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656" w:type="pct"/>
            <w:noWrap/>
            <w:vAlign w:val="center"/>
            <w:hideMark/>
          </w:tcPr>
          <w:p w14:paraId="77AF4ECF"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687" w:type="pct"/>
            <w:noWrap/>
            <w:vAlign w:val="center"/>
            <w:hideMark/>
          </w:tcPr>
          <w:p w14:paraId="1B6F4826"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708" w:type="pct"/>
            <w:noWrap/>
            <w:vAlign w:val="center"/>
            <w:hideMark/>
          </w:tcPr>
          <w:p w14:paraId="172F917B" w14:textId="7BD5F2D8"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16ECCD97"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621" w:type="pct"/>
            <w:noWrap/>
            <w:vAlign w:val="center"/>
            <w:hideMark/>
          </w:tcPr>
          <w:p w14:paraId="1597CC49"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379" w:type="pct"/>
            <w:noWrap/>
            <w:vAlign w:val="center"/>
            <w:hideMark/>
          </w:tcPr>
          <w:p w14:paraId="7B84C95C"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40,00%</w:t>
            </w:r>
          </w:p>
        </w:tc>
      </w:tr>
      <w:tr w:rsidR="000C642F" w:rsidRPr="00207120" w14:paraId="0D2C72FF" w14:textId="77777777" w:rsidTr="00DD552D">
        <w:trPr>
          <w:trHeight w:val="170"/>
          <w:jc w:val="center"/>
        </w:trPr>
        <w:tc>
          <w:tcPr>
            <w:tcW w:w="839" w:type="pct"/>
            <w:noWrap/>
            <w:vAlign w:val="center"/>
            <w:hideMark/>
          </w:tcPr>
          <w:p w14:paraId="6571437F"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543" w:type="pct"/>
            <w:noWrap/>
            <w:vAlign w:val="center"/>
            <w:hideMark/>
          </w:tcPr>
          <w:p w14:paraId="45373CC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88</w:t>
            </w:r>
          </w:p>
        </w:tc>
        <w:tc>
          <w:tcPr>
            <w:tcW w:w="656" w:type="pct"/>
            <w:noWrap/>
            <w:vAlign w:val="center"/>
            <w:hideMark/>
          </w:tcPr>
          <w:p w14:paraId="732439E5"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687" w:type="pct"/>
            <w:noWrap/>
            <w:vAlign w:val="center"/>
            <w:hideMark/>
          </w:tcPr>
          <w:p w14:paraId="4FCDF396" w14:textId="34A7CE72" w:rsidR="000C642F" w:rsidRPr="00207120" w:rsidRDefault="00E218D4"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708" w:type="pct"/>
            <w:noWrap/>
            <w:vAlign w:val="center"/>
            <w:hideMark/>
          </w:tcPr>
          <w:p w14:paraId="2B06A2D3"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67" w:type="pct"/>
            <w:noWrap/>
            <w:vAlign w:val="center"/>
            <w:hideMark/>
          </w:tcPr>
          <w:p w14:paraId="38A1509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621" w:type="pct"/>
            <w:noWrap/>
            <w:vAlign w:val="center"/>
            <w:hideMark/>
          </w:tcPr>
          <w:p w14:paraId="1F9EA0A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39</w:t>
            </w:r>
          </w:p>
        </w:tc>
        <w:tc>
          <w:tcPr>
            <w:tcW w:w="379" w:type="pct"/>
            <w:noWrap/>
            <w:vAlign w:val="center"/>
            <w:hideMark/>
          </w:tcPr>
          <w:p w14:paraId="2387008A"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44,32%</w:t>
            </w:r>
          </w:p>
        </w:tc>
      </w:tr>
      <w:tr w:rsidR="000C642F" w:rsidRPr="00207120" w14:paraId="13B8AC4D" w14:textId="77777777" w:rsidTr="00DD552D">
        <w:trPr>
          <w:trHeight w:val="170"/>
          <w:jc w:val="center"/>
        </w:trPr>
        <w:tc>
          <w:tcPr>
            <w:tcW w:w="839" w:type="pct"/>
            <w:noWrap/>
            <w:vAlign w:val="center"/>
            <w:hideMark/>
          </w:tcPr>
          <w:p w14:paraId="7D445156"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pentru procese industriale</w:t>
            </w:r>
          </w:p>
        </w:tc>
        <w:tc>
          <w:tcPr>
            <w:tcW w:w="543" w:type="pct"/>
            <w:noWrap/>
            <w:vAlign w:val="center"/>
            <w:hideMark/>
          </w:tcPr>
          <w:p w14:paraId="40F152FE"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w:t>
            </w:r>
          </w:p>
        </w:tc>
        <w:tc>
          <w:tcPr>
            <w:tcW w:w="656" w:type="pct"/>
            <w:noWrap/>
            <w:vAlign w:val="center"/>
            <w:hideMark/>
          </w:tcPr>
          <w:p w14:paraId="0509B2C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687" w:type="pct"/>
            <w:noWrap/>
            <w:vAlign w:val="center"/>
            <w:hideMark/>
          </w:tcPr>
          <w:p w14:paraId="601BD089" w14:textId="24A7A988"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noWrap/>
            <w:vAlign w:val="center"/>
            <w:hideMark/>
          </w:tcPr>
          <w:p w14:paraId="261BEE9D" w14:textId="70EA9ADF"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189DC48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621" w:type="pct"/>
            <w:noWrap/>
            <w:vAlign w:val="center"/>
            <w:hideMark/>
          </w:tcPr>
          <w:p w14:paraId="7788E0B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379" w:type="pct"/>
            <w:noWrap/>
            <w:vAlign w:val="center"/>
            <w:hideMark/>
          </w:tcPr>
          <w:p w14:paraId="59224B89"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48,00%</w:t>
            </w:r>
          </w:p>
        </w:tc>
      </w:tr>
      <w:tr w:rsidR="000C642F" w:rsidRPr="00207120" w14:paraId="6045FB16" w14:textId="77777777" w:rsidTr="00DD552D">
        <w:trPr>
          <w:trHeight w:val="170"/>
          <w:jc w:val="center"/>
        </w:trPr>
        <w:tc>
          <w:tcPr>
            <w:tcW w:w="839" w:type="pct"/>
            <w:noWrap/>
            <w:vAlign w:val="center"/>
            <w:hideMark/>
          </w:tcPr>
          <w:p w14:paraId="2EB6BE2C"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Știința materialelor</w:t>
            </w:r>
          </w:p>
        </w:tc>
        <w:tc>
          <w:tcPr>
            <w:tcW w:w="543" w:type="pct"/>
            <w:noWrap/>
            <w:vAlign w:val="center"/>
            <w:hideMark/>
          </w:tcPr>
          <w:p w14:paraId="33AA5A4D"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656" w:type="pct"/>
            <w:noWrap/>
            <w:vAlign w:val="center"/>
            <w:hideMark/>
          </w:tcPr>
          <w:p w14:paraId="29571E48"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687" w:type="pct"/>
            <w:noWrap/>
            <w:vAlign w:val="center"/>
            <w:hideMark/>
          </w:tcPr>
          <w:p w14:paraId="0E316FA0" w14:textId="4F1F9023"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noWrap/>
            <w:vAlign w:val="center"/>
            <w:hideMark/>
          </w:tcPr>
          <w:p w14:paraId="1993FAD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67" w:type="pct"/>
            <w:noWrap/>
            <w:vAlign w:val="center"/>
            <w:hideMark/>
          </w:tcPr>
          <w:p w14:paraId="5D0A8F93"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621" w:type="pct"/>
            <w:noWrap/>
            <w:vAlign w:val="center"/>
            <w:hideMark/>
          </w:tcPr>
          <w:p w14:paraId="7932DE34"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379" w:type="pct"/>
            <w:noWrap/>
            <w:vAlign w:val="center"/>
            <w:hideMark/>
          </w:tcPr>
          <w:p w14:paraId="2F836EFF"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39,47%</w:t>
            </w:r>
          </w:p>
        </w:tc>
      </w:tr>
      <w:tr w:rsidR="000C642F" w:rsidRPr="00207120" w14:paraId="44CB5615" w14:textId="77777777" w:rsidTr="00DD552D">
        <w:trPr>
          <w:trHeight w:val="170"/>
          <w:jc w:val="center"/>
        </w:trPr>
        <w:tc>
          <w:tcPr>
            <w:tcW w:w="839" w:type="pct"/>
            <w:noWrap/>
            <w:vAlign w:val="center"/>
            <w:hideMark/>
          </w:tcPr>
          <w:p w14:paraId="77BE5BA6"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543" w:type="pct"/>
            <w:noWrap/>
            <w:vAlign w:val="center"/>
            <w:hideMark/>
          </w:tcPr>
          <w:p w14:paraId="5CCED54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111</w:t>
            </w:r>
          </w:p>
        </w:tc>
        <w:tc>
          <w:tcPr>
            <w:tcW w:w="656" w:type="pct"/>
            <w:noWrap/>
            <w:vAlign w:val="center"/>
            <w:hideMark/>
          </w:tcPr>
          <w:p w14:paraId="05D90D3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w:t>
            </w:r>
          </w:p>
        </w:tc>
        <w:tc>
          <w:tcPr>
            <w:tcW w:w="687" w:type="pct"/>
            <w:noWrap/>
            <w:vAlign w:val="center"/>
            <w:hideMark/>
          </w:tcPr>
          <w:p w14:paraId="72DDAE14"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w:t>
            </w:r>
          </w:p>
        </w:tc>
        <w:tc>
          <w:tcPr>
            <w:tcW w:w="708" w:type="pct"/>
            <w:noWrap/>
            <w:vAlign w:val="center"/>
            <w:hideMark/>
          </w:tcPr>
          <w:p w14:paraId="3D6C3C10" w14:textId="1CB0E715" w:rsidR="000C642F" w:rsidRPr="00207120" w:rsidRDefault="00E218D4"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67" w:type="pct"/>
            <w:noWrap/>
            <w:vAlign w:val="center"/>
            <w:hideMark/>
          </w:tcPr>
          <w:p w14:paraId="7C4902F5"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62</w:t>
            </w:r>
          </w:p>
        </w:tc>
        <w:tc>
          <w:tcPr>
            <w:tcW w:w="621" w:type="pct"/>
            <w:noWrap/>
            <w:vAlign w:val="center"/>
            <w:hideMark/>
          </w:tcPr>
          <w:p w14:paraId="1803665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49</w:t>
            </w:r>
          </w:p>
        </w:tc>
        <w:tc>
          <w:tcPr>
            <w:tcW w:w="379" w:type="pct"/>
            <w:noWrap/>
            <w:vAlign w:val="center"/>
            <w:hideMark/>
          </w:tcPr>
          <w:p w14:paraId="557A02D4"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44,14%</w:t>
            </w:r>
          </w:p>
        </w:tc>
      </w:tr>
      <w:tr w:rsidR="000C642F" w:rsidRPr="00207120" w14:paraId="0C1211E5" w14:textId="77777777" w:rsidTr="00DD552D">
        <w:trPr>
          <w:trHeight w:val="170"/>
          <w:jc w:val="center"/>
        </w:trPr>
        <w:tc>
          <w:tcPr>
            <w:tcW w:w="839" w:type="pct"/>
            <w:noWrap/>
            <w:vAlign w:val="center"/>
            <w:hideMark/>
          </w:tcPr>
          <w:p w14:paraId="47B24004"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securitatea produselor alimentare</w:t>
            </w:r>
          </w:p>
        </w:tc>
        <w:tc>
          <w:tcPr>
            <w:tcW w:w="543" w:type="pct"/>
            <w:noWrap/>
            <w:vAlign w:val="center"/>
            <w:hideMark/>
          </w:tcPr>
          <w:p w14:paraId="1C4EB1DF"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656" w:type="pct"/>
            <w:noWrap/>
            <w:vAlign w:val="center"/>
            <w:hideMark/>
          </w:tcPr>
          <w:p w14:paraId="120A7861"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687" w:type="pct"/>
            <w:noWrap/>
            <w:vAlign w:val="center"/>
            <w:hideMark/>
          </w:tcPr>
          <w:p w14:paraId="36B8D5D7"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708" w:type="pct"/>
            <w:noWrap/>
            <w:vAlign w:val="center"/>
            <w:hideMark/>
          </w:tcPr>
          <w:p w14:paraId="6BF06036" w14:textId="47A96CC0"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7FA7DFEA"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621" w:type="pct"/>
            <w:noWrap/>
            <w:vAlign w:val="center"/>
            <w:hideMark/>
          </w:tcPr>
          <w:p w14:paraId="66460E37"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379" w:type="pct"/>
            <w:noWrap/>
            <w:vAlign w:val="center"/>
            <w:hideMark/>
          </w:tcPr>
          <w:p w14:paraId="289C37B6"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50,00%</w:t>
            </w:r>
          </w:p>
        </w:tc>
      </w:tr>
      <w:tr w:rsidR="000C642F" w:rsidRPr="00207120" w14:paraId="1C593418" w14:textId="77777777" w:rsidTr="00DD552D">
        <w:trPr>
          <w:trHeight w:val="170"/>
          <w:jc w:val="center"/>
        </w:trPr>
        <w:tc>
          <w:tcPr>
            <w:tcW w:w="839" w:type="pct"/>
            <w:noWrap/>
            <w:vAlign w:val="center"/>
            <w:hideMark/>
          </w:tcPr>
          <w:p w14:paraId="2C452A53"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și protecția mediului în agricultură</w:t>
            </w:r>
          </w:p>
        </w:tc>
        <w:tc>
          <w:tcPr>
            <w:tcW w:w="543" w:type="pct"/>
            <w:noWrap/>
            <w:vAlign w:val="center"/>
            <w:hideMark/>
          </w:tcPr>
          <w:p w14:paraId="74758B77"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w:t>
            </w:r>
          </w:p>
        </w:tc>
        <w:tc>
          <w:tcPr>
            <w:tcW w:w="656" w:type="pct"/>
            <w:noWrap/>
            <w:vAlign w:val="center"/>
            <w:hideMark/>
          </w:tcPr>
          <w:p w14:paraId="5C7441D9"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687" w:type="pct"/>
            <w:noWrap/>
            <w:vAlign w:val="center"/>
            <w:hideMark/>
          </w:tcPr>
          <w:p w14:paraId="730F1824"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708" w:type="pct"/>
            <w:noWrap/>
            <w:vAlign w:val="center"/>
            <w:hideMark/>
          </w:tcPr>
          <w:p w14:paraId="251E1604" w14:textId="166121B7"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0E3F5187"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621" w:type="pct"/>
            <w:noWrap/>
            <w:vAlign w:val="center"/>
            <w:hideMark/>
          </w:tcPr>
          <w:p w14:paraId="2E2752C1"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379" w:type="pct"/>
            <w:noWrap/>
            <w:vAlign w:val="center"/>
            <w:hideMark/>
          </w:tcPr>
          <w:p w14:paraId="359E7E1F"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44,74%</w:t>
            </w:r>
          </w:p>
        </w:tc>
      </w:tr>
      <w:tr w:rsidR="000C642F" w:rsidRPr="00207120" w14:paraId="53C64265" w14:textId="77777777" w:rsidTr="00DD552D">
        <w:trPr>
          <w:trHeight w:val="170"/>
          <w:jc w:val="center"/>
        </w:trPr>
        <w:tc>
          <w:tcPr>
            <w:tcW w:w="839" w:type="pct"/>
            <w:noWrap/>
            <w:vAlign w:val="center"/>
            <w:hideMark/>
          </w:tcPr>
          <w:p w14:paraId="2530457A"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Montanologie</w:t>
            </w:r>
          </w:p>
        </w:tc>
        <w:tc>
          <w:tcPr>
            <w:tcW w:w="543" w:type="pct"/>
            <w:noWrap/>
            <w:vAlign w:val="center"/>
            <w:hideMark/>
          </w:tcPr>
          <w:p w14:paraId="47E61B1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29</w:t>
            </w:r>
          </w:p>
        </w:tc>
        <w:tc>
          <w:tcPr>
            <w:tcW w:w="656" w:type="pct"/>
            <w:noWrap/>
            <w:vAlign w:val="center"/>
            <w:hideMark/>
          </w:tcPr>
          <w:p w14:paraId="61AAC714"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687" w:type="pct"/>
            <w:noWrap/>
            <w:vAlign w:val="center"/>
            <w:hideMark/>
          </w:tcPr>
          <w:p w14:paraId="6FA43629"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708" w:type="pct"/>
            <w:noWrap/>
            <w:vAlign w:val="center"/>
            <w:hideMark/>
          </w:tcPr>
          <w:p w14:paraId="09BEB251" w14:textId="573A8F6E"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73CB84CC"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621" w:type="pct"/>
            <w:noWrap/>
            <w:vAlign w:val="center"/>
            <w:hideMark/>
          </w:tcPr>
          <w:p w14:paraId="61B268DD"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379" w:type="pct"/>
            <w:noWrap/>
            <w:vAlign w:val="center"/>
            <w:hideMark/>
          </w:tcPr>
          <w:p w14:paraId="146DCFB6"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20,69%</w:t>
            </w:r>
          </w:p>
        </w:tc>
      </w:tr>
      <w:tr w:rsidR="000C642F" w:rsidRPr="00207120" w14:paraId="3140E6E4" w14:textId="77777777" w:rsidTr="00DD552D">
        <w:trPr>
          <w:trHeight w:val="170"/>
          <w:jc w:val="center"/>
        </w:trPr>
        <w:tc>
          <w:tcPr>
            <w:tcW w:w="839" w:type="pct"/>
            <w:noWrap/>
            <w:vAlign w:val="center"/>
            <w:hideMark/>
          </w:tcPr>
          <w:p w14:paraId="77EE0F41"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Tehnologia prelucrării produselor agricole</w:t>
            </w:r>
          </w:p>
        </w:tc>
        <w:tc>
          <w:tcPr>
            <w:tcW w:w="543" w:type="pct"/>
            <w:noWrap/>
            <w:vAlign w:val="center"/>
            <w:hideMark/>
          </w:tcPr>
          <w:p w14:paraId="02CC2668"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656" w:type="pct"/>
            <w:noWrap/>
            <w:vAlign w:val="center"/>
            <w:hideMark/>
          </w:tcPr>
          <w:p w14:paraId="6CEA0592"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687" w:type="pct"/>
            <w:noWrap/>
            <w:vAlign w:val="center"/>
            <w:hideMark/>
          </w:tcPr>
          <w:p w14:paraId="68E4AF2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708" w:type="pct"/>
            <w:noWrap/>
            <w:vAlign w:val="center"/>
            <w:hideMark/>
          </w:tcPr>
          <w:p w14:paraId="28210294" w14:textId="39496EC8"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156CA83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621" w:type="pct"/>
            <w:noWrap/>
            <w:vAlign w:val="center"/>
            <w:hideMark/>
          </w:tcPr>
          <w:p w14:paraId="047DB4D3"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379" w:type="pct"/>
            <w:noWrap/>
            <w:vAlign w:val="center"/>
            <w:hideMark/>
          </w:tcPr>
          <w:p w14:paraId="658EC5A3"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66,67%</w:t>
            </w:r>
          </w:p>
        </w:tc>
      </w:tr>
      <w:tr w:rsidR="000C642F" w:rsidRPr="00207120" w14:paraId="5670B388" w14:textId="77777777" w:rsidTr="00DD552D">
        <w:trPr>
          <w:trHeight w:val="170"/>
          <w:jc w:val="center"/>
        </w:trPr>
        <w:tc>
          <w:tcPr>
            <w:tcW w:w="839" w:type="pct"/>
            <w:noWrap/>
            <w:vAlign w:val="center"/>
            <w:hideMark/>
          </w:tcPr>
          <w:p w14:paraId="21E68927" w14:textId="2948CC28" w:rsidR="000C642F" w:rsidRPr="00207120" w:rsidRDefault="00D51699" w:rsidP="00141EF4">
            <w:pPr>
              <w:spacing w:after="0" w:line="240" w:lineRule="auto"/>
              <w:rPr>
                <w:rFonts w:ascii="Times New Roman" w:eastAsia="Times New Roman" w:hAnsi="Times New Roman" w:cs="Times New Roman"/>
                <w:b/>
                <w:bCs/>
                <w:color w:val="000000"/>
                <w:kern w:val="0"/>
                <w:sz w:val="18"/>
                <w:szCs w:val="18"/>
                <w14:ligatures w14:val="none"/>
              </w:rPr>
            </w:pPr>
            <w:r>
              <w:rPr>
                <w:rFonts w:ascii="Times New Roman" w:eastAsia="Times New Roman" w:hAnsi="Times New Roman" w:cs="Times New Roman"/>
                <w:b/>
                <w:bCs/>
                <w:color w:val="000000"/>
                <w:kern w:val="0"/>
                <w:sz w:val="18"/>
                <w:szCs w:val="18"/>
                <w14:ligatures w14:val="none"/>
              </w:rPr>
              <w:t>FSI</w:t>
            </w:r>
          </w:p>
        </w:tc>
        <w:tc>
          <w:tcPr>
            <w:tcW w:w="543" w:type="pct"/>
            <w:noWrap/>
            <w:vAlign w:val="center"/>
            <w:hideMark/>
          </w:tcPr>
          <w:p w14:paraId="24286C3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47</w:t>
            </w:r>
          </w:p>
        </w:tc>
        <w:tc>
          <w:tcPr>
            <w:tcW w:w="656" w:type="pct"/>
            <w:noWrap/>
            <w:vAlign w:val="center"/>
            <w:hideMark/>
          </w:tcPr>
          <w:p w14:paraId="3DCC6C06"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w:t>
            </w:r>
          </w:p>
        </w:tc>
        <w:tc>
          <w:tcPr>
            <w:tcW w:w="687" w:type="pct"/>
            <w:noWrap/>
            <w:vAlign w:val="center"/>
            <w:hideMark/>
          </w:tcPr>
          <w:p w14:paraId="6658E730"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708" w:type="pct"/>
            <w:noWrap/>
            <w:vAlign w:val="center"/>
            <w:hideMark/>
          </w:tcPr>
          <w:p w14:paraId="7BAA0170" w14:textId="18D6F4E1" w:rsidR="000C642F" w:rsidRPr="00207120" w:rsidRDefault="00E218D4"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67" w:type="pct"/>
            <w:noWrap/>
            <w:vAlign w:val="center"/>
            <w:hideMark/>
          </w:tcPr>
          <w:p w14:paraId="44062032"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621" w:type="pct"/>
            <w:noWrap/>
            <w:vAlign w:val="center"/>
            <w:hideMark/>
          </w:tcPr>
          <w:p w14:paraId="3A0DF76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w:t>
            </w:r>
          </w:p>
        </w:tc>
        <w:tc>
          <w:tcPr>
            <w:tcW w:w="379" w:type="pct"/>
            <w:noWrap/>
            <w:vAlign w:val="center"/>
            <w:hideMark/>
          </w:tcPr>
          <w:p w14:paraId="44D91112"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29,79%</w:t>
            </w:r>
          </w:p>
        </w:tc>
      </w:tr>
      <w:tr w:rsidR="000C642F" w:rsidRPr="00207120" w14:paraId="071A4B88" w14:textId="77777777" w:rsidTr="00DD552D">
        <w:trPr>
          <w:trHeight w:val="170"/>
          <w:jc w:val="center"/>
        </w:trPr>
        <w:tc>
          <w:tcPr>
            <w:tcW w:w="839" w:type="pct"/>
            <w:noWrap/>
            <w:vAlign w:val="center"/>
            <w:hideMark/>
          </w:tcPr>
          <w:p w14:paraId="3CA45A00"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Agricultura</w:t>
            </w:r>
          </w:p>
        </w:tc>
        <w:tc>
          <w:tcPr>
            <w:tcW w:w="543" w:type="pct"/>
            <w:noWrap/>
            <w:vAlign w:val="center"/>
            <w:hideMark/>
          </w:tcPr>
          <w:p w14:paraId="081D7391"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30</w:t>
            </w:r>
          </w:p>
        </w:tc>
        <w:tc>
          <w:tcPr>
            <w:tcW w:w="656" w:type="pct"/>
            <w:noWrap/>
            <w:vAlign w:val="center"/>
            <w:hideMark/>
          </w:tcPr>
          <w:p w14:paraId="6CE732AD"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687" w:type="pct"/>
            <w:noWrap/>
            <w:vAlign w:val="center"/>
            <w:hideMark/>
          </w:tcPr>
          <w:p w14:paraId="7C900F1B" w14:textId="30CDA866" w:rsidR="000C642F" w:rsidRPr="00207120" w:rsidRDefault="002D238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708" w:type="pct"/>
            <w:noWrap/>
            <w:vAlign w:val="center"/>
            <w:hideMark/>
          </w:tcPr>
          <w:p w14:paraId="3DA06D2E" w14:textId="1F27B25C"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4E89469E"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621" w:type="pct"/>
            <w:noWrap/>
            <w:vAlign w:val="center"/>
            <w:hideMark/>
          </w:tcPr>
          <w:p w14:paraId="0366EB20"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379" w:type="pct"/>
            <w:noWrap/>
            <w:vAlign w:val="center"/>
            <w:hideMark/>
          </w:tcPr>
          <w:p w14:paraId="1E56E84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13,33%</w:t>
            </w:r>
          </w:p>
        </w:tc>
      </w:tr>
      <w:tr w:rsidR="000C642F" w:rsidRPr="00207120" w14:paraId="0BCE5A57" w14:textId="77777777" w:rsidTr="00DD552D">
        <w:trPr>
          <w:trHeight w:val="170"/>
          <w:jc w:val="center"/>
        </w:trPr>
        <w:tc>
          <w:tcPr>
            <w:tcW w:w="839" w:type="pct"/>
            <w:noWrap/>
            <w:vAlign w:val="center"/>
            <w:hideMark/>
          </w:tcPr>
          <w:p w14:paraId="16D0626C"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multimedia</w:t>
            </w:r>
          </w:p>
        </w:tc>
        <w:tc>
          <w:tcPr>
            <w:tcW w:w="543" w:type="pct"/>
            <w:noWrap/>
            <w:vAlign w:val="center"/>
            <w:hideMark/>
          </w:tcPr>
          <w:p w14:paraId="535C7DAF"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656" w:type="pct"/>
            <w:noWrap/>
            <w:vAlign w:val="center"/>
            <w:hideMark/>
          </w:tcPr>
          <w:p w14:paraId="1E4E821C"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687" w:type="pct"/>
            <w:noWrap/>
            <w:vAlign w:val="center"/>
            <w:hideMark/>
          </w:tcPr>
          <w:p w14:paraId="44E2365A"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708" w:type="pct"/>
            <w:noWrap/>
            <w:vAlign w:val="center"/>
            <w:hideMark/>
          </w:tcPr>
          <w:p w14:paraId="354BEDCB" w14:textId="7765F938" w:rsidR="000C642F" w:rsidRPr="00207120" w:rsidRDefault="00E218D4"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67" w:type="pct"/>
            <w:noWrap/>
            <w:vAlign w:val="center"/>
            <w:hideMark/>
          </w:tcPr>
          <w:p w14:paraId="3CEE491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621" w:type="pct"/>
            <w:noWrap/>
            <w:vAlign w:val="center"/>
            <w:hideMark/>
          </w:tcPr>
          <w:p w14:paraId="1C767748"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379" w:type="pct"/>
            <w:noWrap/>
            <w:vAlign w:val="center"/>
            <w:hideMark/>
          </w:tcPr>
          <w:p w14:paraId="07CAD808"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58,82%</w:t>
            </w:r>
          </w:p>
        </w:tc>
      </w:tr>
      <w:tr w:rsidR="000C642F" w:rsidRPr="00207120" w14:paraId="19E65060" w14:textId="77777777" w:rsidTr="00DD552D">
        <w:trPr>
          <w:trHeight w:val="170"/>
          <w:jc w:val="center"/>
        </w:trPr>
        <w:tc>
          <w:tcPr>
            <w:tcW w:w="839" w:type="pct"/>
            <w:noWrap/>
            <w:vAlign w:val="center"/>
            <w:hideMark/>
          </w:tcPr>
          <w:p w14:paraId="066C6E43" w14:textId="77777777" w:rsidR="000C642F" w:rsidRPr="00207120" w:rsidRDefault="000C642F" w:rsidP="00141EF4">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543" w:type="pct"/>
            <w:noWrap/>
            <w:vAlign w:val="center"/>
            <w:hideMark/>
          </w:tcPr>
          <w:p w14:paraId="08CEABBA"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48</w:t>
            </w:r>
          </w:p>
        </w:tc>
        <w:tc>
          <w:tcPr>
            <w:tcW w:w="656" w:type="pct"/>
            <w:noWrap/>
            <w:vAlign w:val="center"/>
            <w:hideMark/>
          </w:tcPr>
          <w:p w14:paraId="7B9EB890"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34</w:t>
            </w:r>
          </w:p>
        </w:tc>
        <w:tc>
          <w:tcPr>
            <w:tcW w:w="687" w:type="pct"/>
            <w:noWrap/>
            <w:vAlign w:val="center"/>
            <w:hideMark/>
          </w:tcPr>
          <w:p w14:paraId="131B5CC8"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w:t>
            </w:r>
          </w:p>
        </w:tc>
        <w:tc>
          <w:tcPr>
            <w:tcW w:w="708" w:type="pct"/>
            <w:noWrap/>
            <w:vAlign w:val="center"/>
            <w:hideMark/>
          </w:tcPr>
          <w:p w14:paraId="1BC330D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67" w:type="pct"/>
            <w:noWrap/>
            <w:vAlign w:val="center"/>
            <w:hideMark/>
          </w:tcPr>
          <w:p w14:paraId="2A363759"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621" w:type="pct"/>
            <w:noWrap/>
            <w:vAlign w:val="center"/>
            <w:hideMark/>
          </w:tcPr>
          <w:p w14:paraId="7CF6197C"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w:t>
            </w:r>
          </w:p>
        </w:tc>
        <w:tc>
          <w:tcPr>
            <w:tcW w:w="379" w:type="pct"/>
            <w:noWrap/>
            <w:vAlign w:val="center"/>
            <w:hideMark/>
          </w:tcPr>
          <w:p w14:paraId="083CA72E" w14:textId="77777777" w:rsidR="000C642F" w:rsidRPr="00207120" w:rsidRDefault="000C642F" w:rsidP="00141EF4">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14,58%</w:t>
            </w:r>
          </w:p>
        </w:tc>
      </w:tr>
      <w:tr w:rsidR="000C642F" w:rsidRPr="00207120" w14:paraId="3036D744" w14:textId="77777777" w:rsidTr="00DD552D">
        <w:trPr>
          <w:trHeight w:val="170"/>
          <w:jc w:val="center"/>
        </w:trPr>
        <w:tc>
          <w:tcPr>
            <w:tcW w:w="839" w:type="pct"/>
            <w:noWrap/>
            <w:vAlign w:val="center"/>
            <w:hideMark/>
          </w:tcPr>
          <w:p w14:paraId="33A64359" w14:textId="77777777" w:rsidR="000C642F" w:rsidRPr="00207120" w:rsidRDefault="000C642F" w:rsidP="00141EF4">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Teologie ortodoxă pastorală</w:t>
            </w:r>
          </w:p>
        </w:tc>
        <w:tc>
          <w:tcPr>
            <w:tcW w:w="543" w:type="pct"/>
            <w:noWrap/>
            <w:vAlign w:val="center"/>
            <w:hideMark/>
          </w:tcPr>
          <w:p w14:paraId="0C728A52"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48</w:t>
            </w:r>
          </w:p>
        </w:tc>
        <w:tc>
          <w:tcPr>
            <w:tcW w:w="656" w:type="pct"/>
            <w:noWrap/>
            <w:vAlign w:val="center"/>
            <w:hideMark/>
          </w:tcPr>
          <w:p w14:paraId="21312F3A"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w:t>
            </w:r>
          </w:p>
        </w:tc>
        <w:tc>
          <w:tcPr>
            <w:tcW w:w="687" w:type="pct"/>
            <w:noWrap/>
            <w:vAlign w:val="center"/>
            <w:hideMark/>
          </w:tcPr>
          <w:p w14:paraId="76ED89D3"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708" w:type="pct"/>
            <w:noWrap/>
            <w:vAlign w:val="center"/>
            <w:hideMark/>
          </w:tcPr>
          <w:p w14:paraId="11CD67FB"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67" w:type="pct"/>
            <w:noWrap/>
            <w:vAlign w:val="center"/>
            <w:hideMark/>
          </w:tcPr>
          <w:p w14:paraId="101AB345"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w:t>
            </w:r>
          </w:p>
        </w:tc>
        <w:tc>
          <w:tcPr>
            <w:tcW w:w="621" w:type="pct"/>
            <w:noWrap/>
            <w:vAlign w:val="center"/>
            <w:hideMark/>
          </w:tcPr>
          <w:p w14:paraId="6B5C228C"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379" w:type="pct"/>
            <w:noWrap/>
            <w:vAlign w:val="center"/>
            <w:hideMark/>
          </w:tcPr>
          <w:p w14:paraId="48A655D0" w14:textId="77777777" w:rsidR="000C642F" w:rsidRPr="00207120" w:rsidRDefault="000C642F" w:rsidP="00141EF4">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14,58%</w:t>
            </w:r>
          </w:p>
        </w:tc>
      </w:tr>
      <w:tr w:rsidR="000C642F" w:rsidRPr="00207120" w14:paraId="6D99C1FC" w14:textId="77777777" w:rsidTr="00DD552D">
        <w:trPr>
          <w:trHeight w:val="170"/>
          <w:jc w:val="center"/>
        </w:trPr>
        <w:tc>
          <w:tcPr>
            <w:tcW w:w="839" w:type="pct"/>
            <w:shd w:val="clear" w:color="auto" w:fill="F2F2F2" w:themeFill="background1" w:themeFillShade="F2"/>
            <w:noWrap/>
            <w:vAlign w:val="center"/>
            <w:hideMark/>
          </w:tcPr>
          <w:p w14:paraId="42ED2937" w14:textId="1D72BB34" w:rsidR="000C642F" w:rsidRPr="00207120" w:rsidRDefault="000C642F" w:rsidP="00141EF4">
            <w:pPr>
              <w:spacing w:after="0" w:line="240" w:lineRule="auto"/>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Total</w:t>
            </w:r>
          </w:p>
        </w:tc>
        <w:tc>
          <w:tcPr>
            <w:tcW w:w="543" w:type="pct"/>
            <w:shd w:val="clear" w:color="auto" w:fill="F2F2F2" w:themeFill="background1" w:themeFillShade="F2"/>
            <w:noWrap/>
            <w:vAlign w:val="center"/>
            <w:hideMark/>
          </w:tcPr>
          <w:p w14:paraId="1F52F0D5"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637</w:t>
            </w:r>
          </w:p>
        </w:tc>
        <w:tc>
          <w:tcPr>
            <w:tcW w:w="656" w:type="pct"/>
            <w:shd w:val="clear" w:color="auto" w:fill="F2F2F2" w:themeFill="background1" w:themeFillShade="F2"/>
            <w:noWrap/>
            <w:vAlign w:val="center"/>
            <w:hideMark/>
          </w:tcPr>
          <w:p w14:paraId="4BEDEAA7"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318</w:t>
            </w:r>
          </w:p>
        </w:tc>
        <w:tc>
          <w:tcPr>
            <w:tcW w:w="687" w:type="pct"/>
            <w:shd w:val="clear" w:color="auto" w:fill="F2F2F2" w:themeFill="background1" w:themeFillShade="F2"/>
            <w:noWrap/>
            <w:vAlign w:val="center"/>
            <w:hideMark/>
          </w:tcPr>
          <w:p w14:paraId="014FE941"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27</w:t>
            </w:r>
          </w:p>
        </w:tc>
        <w:tc>
          <w:tcPr>
            <w:tcW w:w="708" w:type="pct"/>
            <w:shd w:val="clear" w:color="auto" w:fill="F2F2F2" w:themeFill="background1" w:themeFillShade="F2"/>
            <w:noWrap/>
            <w:vAlign w:val="center"/>
            <w:hideMark/>
          </w:tcPr>
          <w:p w14:paraId="71B41B42"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10</w:t>
            </w:r>
          </w:p>
        </w:tc>
        <w:tc>
          <w:tcPr>
            <w:tcW w:w="567" w:type="pct"/>
            <w:shd w:val="clear" w:color="auto" w:fill="F2F2F2" w:themeFill="background1" w:themeFillShade="F2"/>
            <w:noWrap/>
            <w:vAlign w:val="center"/>
            <w:hideMark/>
          </w:tcPr>
          <w:p w14:paraId="2586991B"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355</w:t>
            </w:r>
          </w:p>
        </w:tc>
        <w:tc>
          <w:tcPr>
            <w:tcW w:w="621" w:type="pct"/>
            <w:shd w:val="clear" w:color="auto" w:fill="F2F2F2" w:themeFill="background1" w:themeFillShade="F2"/>
            <w:noWrap/>
            <w:vAlign w:val="center"/>
            <w:hideMark/>
          </w:tcPr>
          <w:p w14:paraId="37AC7601"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282</w:t>
            </w:r>
          </w:p>
        </w:tc>
        <w:tc>
          <w:tcPr>
            <w:tcW w:w="379" w:type="pct"/>
            <w:shd w:val="clear" w:color="auto" w:fill="F2F2F2" w:themeFill="background1" w:themeFillShade="F2"/>
            <w:noWrap/>
            <w:vAlign w:val="center"/>
            <w:hideMark/>
          </w:tcPr>
          <w:p w14:paraId="6E37CBFE" w14:textId="77777777" w:rsidR="000C642F" w:rsidRPr="00207120" w:rsidRDefault="000C642F" w:rsidP="00141EF4">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44,27%</w:t>
            </w:r>
          </w:p>
        </w:tc>
      </w:tr>
    </w:tbl>
    <w:p w14:paraId="537D9605" w14:textId="77777777" w:rsidR="001D2CEF" w:rsidRPr="00207120" w:rsidRDefault="00FF3C89" w:rsidP="004A1AE0">
      <w:pPr>
        <w:rPr>
          <w:rFonts w:ascii="Times New Roman" w:hAnsi="Times New Roman" w:cs="Times New Roman"/>
          <w:i/>
          <w:iCs/>
          <w:color w:val="00B050"/>
          <w:sz w:val="18"/>
          <w:szCs w:val="18"/>
        </w:rPr>
      </w:pPr>
      <w:r w:rsidRPr="00207120">
        <w:rPr>
          <w:rFonts w:ascii="Times New Roman" w:hAnsi="Times New Roman" w:cs="Times New Roman"/>
          <w:i/>
          <w:iCs/>
          <w:color w:val="00B050"/>
          <w:sz w:val="18"/>
          <w:szCs w:val="18"/>
        </w:rPr>
        <w:t xml:space="preserve">    </w:t>
      </w:r>
    </w:p>
    <w:p w14:paraId="5CDBD158" w14:textId="260DD836" w:rsidR="00BF0F27" w:rsidRPr="00207120" w:rsidRDefault="00FF3C89" w:rsidP="001D2CEF">
      <w:pPr>
        <w:ind w:firstLine="720"/>
        <w:rPr>
          <w:rFonts w:ascii="Times New Roman" w:hAnsi="Times New Roman" w:cs="Times New Roman"/>
          <w:b/>
          <w:b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p>
    <w:p w14:paraId="0792DC4A" w14:textId="77777777" w:rsidR="00B83CC9" w:rsidRPr="00207120" w:rsidRDefault="00B83CC9" w:rsidP="006C61D6">
      <w:pPr>
        <w:spacing w:after="0" w:line="240" w:lineRule="auto"/>
        <w:rPr>
          <w:rFonts w:ascii="Times New Roman" w:hAnsi="Times New Roman" w:cs="Times New Roman"/>
          <w:bCs/>
          <w:color w:val="000000" w:themeColor="text1"/>
        </w:rPr>
        <w:sectPr w:rsidR="00B83CC9" w:rsidRPr="00207120" w:rsidSect="00276C61">
          <w:pgSz w:w="16838" w:h="11906" w:orient="landscape" w:code="9"/>
          <w:pgMar w:top="1276" w:right="1418" w:bottom="992" w:left="992" w:header="720" w:footer="720" w:gutter="0"/>
          <w:cols w:space="720"/>
          <w:docGrid w:linePitch="360"/>
        </w:sectPr>
      </w:pPr>
    </w:p>
    <w:p w14:paraId="7EA16AB0" w14:textId="77777777" w:rsidR="00C46AE2" w:rsidRPr="00207120" w:rsidRDefault="00C46AE2" w:rsidP="006C61D6">
      <w:pPr>
        <w:spacing w:after="0" w:line="240" w:lineRule="auto"/>
        <w:rPr>
          <w:rFonts w:ascii="Times New Roman" w:hAnsi="Times New Roman" w:cs="Times New Roman"/>
          <w:bCs/>
        </w:rPr>
      </w:pPr>
    </w:p>
    <w:p w14:paraId="54502EA0" w14:textId="4968F41A" w:rsidR="00FF3C89" w:rsidRPr="00207120" w:rsidRDefault="00242F36" w:rsidP="000F7D89">
      <w:pPr>
        <w:spacing w:after="0" w:line="240" w:lineRule="auto"/>
        <w:jc w:val="center"/>
        <w:rPr>
          <w:rFonts w:ascii="Times New Roman" w:hAnsi="Times New Roman" w:cs="Times New Roman"/>
          <w:bCs/>
        </w:rPr>
      </w:pPr>
      <w:r w:rsidRPr="00207120">
        <w:rPr>
          <w:rFonts w:ascii="Times New Roman" w:hAnsi="Times New Roman" w:cs="Times New Roman"/>
        </w:rPr>
        <w:t xml:space="preserve">III. </w:t>
      </w:r>
      <w:r w:rsidR="00FF3C89" w:rsidRPr="00207120">
        <w:rPr>
          <w:rFonts w:ascii="Times New Roman" w:hAnsi="Times New Roman" w:cs="Times New Roman"/>
        </w:rPr>
        <w:t xml:space="preserve">Situația abandonului universitar la programele de masterat cu </w:t>
      </w:r>
      <w:r w:rsidR="00FF3C89" w:rsidRPr="008817CD">
        <w:rPr>
          <w:rFonts w:ascii="Times New Roman" w:hAnsi="Times New Roman" w:cs="Times New Roman"/>
        </w:rPr>
        <w:t xml:space="preserve">durata de </w:t>
      </w:r>
      <w:r w:rsidRPr="008817CD">
        <w:rPr>
          <w:rFonts w:ascii="Times New Roman" w:hAnsi="Times New Roman" w:cs="Times New Roman"/>
        </w:rPr>
        <w:t>2</w:t>
      </w:r>
      <w:r w:rsidR="00FF3C89" w:rsidRPr="008817CD">
        <w:rPr>
          <w:rFonts w:ascii="Times New Roman" w:hAnsi="Times New Roman" w:cs="Times New Roman"/>
        </w:rPr>
        <w:t xml:space="preserve"> ani</w:t>
      </w:r>
      <w:r w:rsidR="009E7966" w:rsidRPr="008817CD">
        <w:rPr>
          <w:rFonts w:ascii="Times New Roman" w:hAnsi="Times New Roman" w:cs="Times New Roman"/>
        </w:rPr>
        <w:t xml:space="preserve"> </w:t>
      </w:r>
      <w:r w:rsidR="000F7D89" w:rsidRPr="008817CD">
        <w:rPr>
          <w:rFonts w:ascii="Times New Roman" w:hAnsi="Times New Roman" w:cs="Times New Roman"/>
        </w:rPr>
        <w:t>– generația 202</w:t>
      </w:r>
      <w:r w:rsidR="009E7966" w:rsidRPr="008817CD">
        <w:rPr>
          <w:rFonts w:ascii="Times New Roman" w:hAnsi="Times New Roman" w:cs="Times New Roman"/>
        </w:rPr>
        <w:t>1</w:t>
      </w:r>
    </w:p>
    <w:p w14:paraId="7F116294" w14:textId="77777777" w:rsidR="00C46AE2" w:rsidRPr="00207120" w:rsidRDefault="00C46AE2" w:rsidP="006C61D6">
      <w:pPr>
        <w:spacing w:after="0" w:line="240" w:lineRule="auto"/>
        <w:rPr>
          <w:rFonts w:ascii="Times New Roman" w:hAnsi="Times New Roman" w:cs="Times New Roman"/>
          <w:bCs/>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090"/>
        <w:gridCol w:w="1478"/>
        <w:gridCol w:w="1477"/>
        <w:gridCol w:w="1477"/>
        <w:gridCol w:w="1477"/>
        <w:gridCol w:w="1477"/>
        <w:gridCol w:w="1477"/>
        <w:gridCol w:w="1475"/>
      </w:tblGrid>
      <w:tr w:rsidR="004A1AE0" w:rsidRPr="00207120" w14:paraId="26BF8542" w14:textId="77777777" w:rsidTr="004A1AE0">
        <w:trPr>
          <w:trHeight w:val="288"/>
        </w:trPr>
        <w:tc>
          <w:tcPr>
            <w:tcW w:w="1417" w:type="pct"/>
            <w:shd w:val="clear" w:color="auto" w:fill="F2F2F2" w:themeFill="background1" w:themeFillShade="F2"/>
            <w:noWrap/>
            <w:vAlign w:val="center"/>
            <w:hideMark/>
          </w:tcPr>
          <w:p w14:paraId="0A8CDD67"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Facultatea/program de studiu</w:t>
            </w:r>
          </w:p>
          <w:p w14:paraId="5916794E"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p>
        </w:tc>
        <w:tc>
          <w:tcPr>
            <w:tcW w:w="512" w:type="pct"/>
            <w:shd w:val="clear" w:color="auto" w:fill="F2F2F2" w:themeFill="background1" w:themeFillShade="F2"/>
            <w:noWrap/>
            <w:vAlign w:val="center"/>
            <w:hideMark/>
          </w:tcPr>
          <w:p w14:paraId="4E388AB7"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înscriși anul I</w:t>
            </w:r>
          </w:p>
        </w:tc>
        <w:tc>
          <w:tcPr>
            <w:tcW w:w="512" w:type="pct"/>
            <w:shd w:val="clear" w:color="auto" w:fill="F2F2F2" w:themeFill="background1" w:themeFillShade="F2"/>
            <w:noWrap/>
            <w:vAlign w:val="center"/>
            <w:hideMark/>
          </w:tcPr>
          <w:p w14:paraId="6A2E5F1A"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la termen</w:t>
            </w:r>
          </w:p>
        </w:tc>
        <w:tc>
          <w:tcPr>
            <w:tcW w:w="512" w:type="pct"/>
            <w:shd w:val="clear" w:color="auto" w:fill="F2F2F2" w:themeFill="background1" w:themeFillShade="F2"/>
            <w:noWrap/>
            <w:vAlign w:val="center"/>
            <w:hideMark/>
          </w:tcPr>
          <w:p w14:paraId="1003535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un an</w:t>
            </w:r>
          </w:p>
        </w:tc>
        <w:tc>
          <w:tcPr>
            <w:tcW w:w="512" w:type="pct"/>
            <w:shd w:val="clear" w:color="auto" w:fill="F2F2F2" w:themeFill="background1" w:themeFillShade="F2"/>
            <w:noWrap/>
            <w:vAlign w:val="center"/>
            <w:hideMark/>
          </w:tcPr>
          <w:p w14:paraId="6AA21EB4"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după doi ani</w:t>
            </w:r>
          </w:p>
        </w:tc>
        <w:tc>
          <w:tcPr>
            <w:tcW w:w="512" w:type="pct"/>
            <w:shd w:val="clear" w:color="auto" w:fill="F2F2F2" w:themeFill="background1" w:themeFillShade="F2"/>
            <w:noWrap/>
            <w:vAlign w:val="center"/>
            <w:hideMark/>
          </w:tcPr>
          <w:p w14:paraId="6880CC42"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Absolvenți cu diplomă total</w:t>
            </w:r>
          </w:p>
        </w:tc>
        <w:tc>
          <w:tcPr>
            <w:tcW w:w="512" w:type="pct"/>
            <w:shd w:val="clear" w:color="auto" w:fill="F2F2F2" w:themeFill="background1" w:themeFillShade="F2"/>
            <w:noWrap/>
            <w:vAlign w:val="center"/>
            <w:hideMark/>
          </w:tcPr>
          <w:p w14:paraId="3028FD42"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Nr. studenți care abandonează</w:t>
            </w:r>
          </w:p>
        </w:tc>
        <w:tc>
          <w:tcPr>
            <w:tcW w:w="512" w:type="pct"/>
            <w:shd w:val="clear" w:color="auto" w:fill="F2F2F2" w:themeFill="background1" w:themeFillShade="F2"/>
            <w:noWrap/>
            <w:vAlign w:val="center"/>
            <w:hideMark/>
          </w:tcPr>
          <w:p w14:paraId="2F889B6E"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Rata de abandon</w:t>
            </w:r>
          </w:p>
        </w:tc>
      </w:tr>
      <w:tr w:rsidR="004A1AE0" w:rsidRPr="00207120" w14:paraId="3EA340C7" w14:textId="77777777" w:rsidTr="004A1AE0">
        <w:trPr>
          <w:trHeight w:val="288"/>
        </w:trPr>
        <w:tc>
          <w:tcPr>
            <w:tcW w:w="1417" w:type="pct"/>
            <w:noWrap/>
            <w:vAlign w:val="center"/>
            <w:hideMark/>
          </w:tcPr>
          <w:p w14:paraId="1C67F498"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FDA</w:t>
            </w:r>
          </w:p>
        </w:tc>
        <w:tc>
          <w:tcPr>
            <w:tcW w:w="512" w:type="pct"/>
            <w:noWrap/>
            <w:vAlign w:val="center"/>
            <w:hideMark/>
          </w:tcPr>
          <w:p w14:paraId="5B1F26DC"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512" w:type="pct"/>
            <w:noWrap/>
            <w:vAlign w:val="center"/>
            <w:hideMark/>
          </w:tcPr>
          <w:p w14:paraId="5522B63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w:t>
            </w:r>
          </w:p>
        </w:tc>
        <w:tc>
          <w:tcPr>
            <w:tcW w:w="512" w:type="pct"/>
            <w:noWrap/>
            <w:vAlign w:val="center"/>
            <w:hideMark/>
          </w:tcPr>
          <w:p w14:paraId="2FB626B7"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79F80B2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3BD1AF3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25</w:t>
            </w:r>
          </w:p>
        </w:tc>
        <w:tc>
          <w:tcPr>
            <w:tcW w:w="512" w:type="pct"/>
            <w:noWrap/>
            <w:vAlign w:val="center"/>
            <w:hideMark/>
          </w:tcPr>
          <w:p w14:paraId="763C9498"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w:t>
            </w:r>
          </w:p>
        </w:tc>
        <w:tc>
          <w:tcPr>
            <w:tcW w:w="512" w:type="pct"/>
            <w:noWrap/>
            <w:vAlign w:val="center"/>
            <w:hideMark/>
          </w:tcPr>
          <w:p w14:paraId="0D1D7878"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19,35%</w:t>
            </w:r>
          </w:p>
        </w:tc>
      </w:tr>
      <w:tr w:rsidR="004A1AE0" w:rsidRPr="00207120" w14:paraId="55D277E6" w14:textId="77777777" w:rsidTr="004A1AE0">
        <w:trPr>
          <w:trHeight w:val="288"/>
        </w:trPr>
        <w:tc>
          <w:tcPr>
            <w:tcW w:w="1417" w:type="pct"/>
            <w:noWrap/>
            <w:vAlign w:val="center"/>
            <w:hideMark/>
          </w:tcPr>
          <w:p w14:paraId="17F8DA14"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Administrație publică europeană</w:t>
            </w:r>
          </w:p>
        </w:tc>
        <w:tc>
          <w:tcPr>
            <w:tcW w:w="512" w:type="pct"/>
            <w:noWrap/>
            <w:vAlign w:val="center"/>
            <w:hideMark/>
          </w:tcPr>
          <w:p w14:paraId="40D2E53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31</w:t>
            </w:r>
          </w:p>
        </w:tc>
        <w:tc>
          <w:tcPr>
            <w:tcW w:w="512" w:type="pct"/>
            <w:noWrap/>
            <w:vAlign w:val="center"/>
            <w:hideMark/>
          </w:tcPr>
          <w:p w14:paraId="75AF5DE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512" w:type="pct"/>
            <w:noWrap/>
            <w:vAlign w:val="center"/>
            <w:hideMark/>
          </w:tcPr>
          <w:p w14:paraId="63B2E76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164049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5116BE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512" w:type="pct"/>
            <w:noWrap/>
            <w:vAlign w:val="center"/>
            <w:hideMark/>
          </w:tcPr>
          <w:p w14:paraId="18653C3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512" w:type="pct"/>
            <w:noWrap/>
            <w:vAlign w:val="center"/>
            <w:hideMark/>
          </w:tcPr>
          <w:p w14:paraId="7EC48FE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19,35%</w:t>
            </w:r>
          </w:p>
        </w:tc>
      </w:tr>
      <w:tr w:rsidR="004A1AE0" w:rsidRPr="00207120" w14:paraId="030296E1" w14:textId="77777777" w:rsidTr="004A1AE0">
        <w:trPr>
          <w:trHeight w:val="288"/>
        </w:trPr>
        <w:tc>
          <w:tcPr>
            <w:tcW w:w="1417" w:type="pct"/>
            <w:noWrap/>
            <w:vAlign w:val="center"/>
            <w:hideMark/>
          </w:tcPr>
          <w:p w14:paraId="064E95B0"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FIE</w:t>
            </w:r>
          </w:p>
        </w:tc>
        <w:tc>
          <w:tcPr>
            <w:tcW w:w="512" w:type="pct"/>
            <w:noWrap/>
            <w:vAlign w:val="center"/>
            <w:hideMark/>
          </w:tcPr>
          <w:p w14:paraId="0FD1405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79</w:t>
            </w:r>
          </w:p>
        </w:tc>
        <w:tc>
          <w:tcPr>
            <w:tcW w:w="512" w:type="pct"/>
            <w:noWrap/>
            <w:vAlign w:val="center"/>
            <w:hideMark/>
          </w:tcPr>
          <w:p w14:paraId="699DA39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51</w:t>
            </w:r>
          </w:p>
        </w:tc>
        <w:tc>
          <w:tcPr>
            <w:tcW w:w="512" w:type="pct"/>
            <w:noWrap/>
            <w:vAlign w:val="center"/>
            <w:hideMark/>
          </w:tcPr>
          <w:p w14:paraId="5F9ABAB7"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4DF9E1E9"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p>
        </w:tc>
        <w:tc>
          <w:tcPr>
            <w:tcW w:w="512" w:type="pct"/>
            <w:noWrap/>
            <w:vAlign w:val="center"/>
            <w:hideMark/>
          </w:tcPr>
          <w:p w14:paraId="065C82E9"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52</w:t>
            </w:r>
          </w:p>
        </w:tc>
        <w:tc>
          <w:tcPr>
            <w:tcW w:w="512" w:type="pct"/>
            <w:noWrap/>
            <w:vAlign w:val="center"/>
            <w:hideMark/>
          </w:tcPr>
          <w:p w14:paraId="2616E143"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27</w:t>
            </w:r>
          </w:p>
        </w:tc>
        <w:tc>
          <w:tcPr>
            <w:tcW w:w="512" w:type="pct"/>
            <w:noWrap/>
            <w:vAlign w:val="center"/>
            <w:hideMark/>
          </w:tcPr>
          <w:p w14:paraId="56CC9F28" w14:textId="06F3C964"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34,18</w:t>
            </w:r>
            <w:r w:rsidR="00F72428" w:rsidRPr="00207120">
              <w:rPr>
                <w:rFonts w:ascii="Times New Roman" w:eastAsia="Times New Roman" w:hAnsi="Times New Roman" w:cs="Times New Roman"/>
                <w:color w:val="000000"/>
                <w:kern w:val="0"/>
                <w:sz w:val="18"/>
                <w:szCs w:val="18"/>
                <w14:ligatures w14:val="none"/>
              </w:rPr>
              <w:t>%</w:t>
            </w:r>
          </w:p>
        </w:tc>
      </w:tr>
      <w:tr w:rsidR="004A1AE0" w:rsidRPr="00207120" w14:paraId="40581CF5" w14:textId="77777777" w:rsidTr="004A1AE0">
        <w:trPr>
          <w:trHeight w:val="288"/>
        </w:trPr>
        <w:tc>
          <w:tcPr>
            <w:tcW w:w="1417" w:type="pct"/>
            <w:noWrap/>
            <w:vAlign w:val="center"/>
            <w:hideMark/>
          </w:tcPr>
          <w:p w14:paraId="1562E4F2"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Auditul sistemelor energetice</w:t>
            </w:r>
          </w:p>
        </w:tc>
        <w:tc>
          <w:tcPr>
            <w:tcW w:w="512" w:type="pct"/>
            <w:noWrap/>
            <w:vAlign w:val="center"/>
            <w:hideMark/>
          </w:tcPr>
          <w:p w14:paraId="0DF5DC0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2C06C74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1B185E6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0EADE01"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1D53898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28CEFC1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512" w:type="pct"/>
            <w:noWrap/>
            <w:vAlign w:val="center"/>
            <w:hideMark/>
          </w:tcPr>
          <w:p w14:paraId="27AA0394"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15,79%</w:t>
            </w:r>
          </w:p>
        </w:tc>
      </w:tr>
      <w:tr w:rsidR="004A1AE0" w:rsidRPr="00207120" w14:paraId="1E56BBFA" w14:textId="77777777" w:rsidTr="004A1AE0">
        <w:trPr>
          <w:trHeight w:val="288"/>
        </w:trPr>
        <w:tc>
          <w:tcPr>
            <w:tcW w:w="1417" w:type="pct"/>
            <w:noWrap/>
            <w:vAlign w:val="center"/>
            <w:hideMark/>
          </w:tcPr>
          <w:p w14:paraId="0F5BB4D4"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Automatică avansată, productică și informatică industrială</w:t>
            </w:r>
          </w:p>
        </w:tc>
        <w:tc>
          <w:tcPr>
            <w:tcW w:w="512" w:type="pct"/>
            <w:noWrap/>
            <w:vAlign w:val="center"/>
            <w:hideMark/>
          </w:tcPr>
          <w:p w14:paraId="4C34E9F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512" w:type="pct"/>
            <w:noWrap/>
            <w:vAlign w:val="center"/>
            <w:hideMark/>
          </w:tcPr>
          <w:p w14:paraId="2501082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512" w:type="pct"/>
            <w:noWrap/>
            <w:vAlign w:val="center"/>
            <w:hideMark/>
          </w:tcPr>
          <w:p w14:paraId="33A3262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14FA5E9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40A71F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512" w:type="pct"/>
            <w:noWrap/>
            <w:vAlign w:val="center"/>
            <w:hideMark/>
          </w:tcPr>
          <w:p w14:paraId="7FC3A8C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512" w:type="pct"/>
            <w:noWrap/>
            <w:vAlign w:val="center"/>
            <w:hideMark/>
          </w:tcPr>
          <w:p w14:paraId="10300C5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44,44%</w:t>
            </w:r>
          </w:p>
        </w:tc>
      </w:tr>
      <w:tr w:rsidR="004A1AE0" w:rsidRPr="00207120" w14:paraId="7AB0CA5B" w14:textId="77777777" w:rsidTr="004A1AE0">
        <w:trPr>
          <w:trHeight w:val="288"/>
        </w:trPr>
        <w:tc>
          <w:tcPr>
            <w:tcW w:w="1417" w:type="pct"/>
            <w:noWrap/>
            <w:vAlign w:val="center"/>
            <w:hideMark/>
          </w:tcPr>
          <w:p w14:paraId="00763327"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Ingineria sistemelor electrice integrate în vehicule (în engleză)</w:t>
            </w:r>
          </w:p>
        </w:tc>
        <w:tc>
          <w:tcPr>
            <w:tcW w:w="512" w:type="pct"/>
            <w:noWrap/>
            <w:vAlign w:val="center"/>
            <w:hideMark/>
          </w:tcPr>
          <w:p w14:paraId="5194FDAA" w14:textId="77777777" w:rsidR="004A1AE0" w:rsidRPr="00207120" w:rsidRDefault="004A1AE0" w:rsidP="004A1AE0">
            <w:pPr>
              <w:spacing w:after="0" w:line="240" w:lineRule="auto"/>
              <w:ind w:firstLineChars="100" w:firstLine="180"/>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BD439D3"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77BB3B80"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64E69442"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7CD2A46E"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37FB04DA"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33F5E07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4A1AE0" w:rsidRPr="00207120" w14:paraId="3D86CEBF" w14:textId="77777777" w:rsidTr="004A1AE0">
        <w:trPr>
          <w:trHeight w:val="288"/>
        </w:trPr>
        <w:tc>
          <w:tcPr>
            <w:tcW w:w="1417" w:type="pct"/>
            <w:noWrap/>
            <w:vAlign w:val="center"/>
            <w:hideMark/>
          </w:tcPr>
          <w:p w14:paraId="6B500DCD"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avansate de telecomunicații, prelucrarea și transmisia informației</w:t>
            </w:r>
          </w:p>
        </w:tc>
        <w:tc>
          <w:tcPr>
            <w:tcW w:w="512" w:type="pct"/>
            <w:noWrap/>
            <w:vAlign w:val="center"/>
            <w:hideMark/>
          </w:tcPr>
          <w:p w14:paraId="792E5E5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25</w:t>
            </w:r>
          </w:p>
        </w:tc>
        <w:tc>
          <w:tcPr>
            <w:tcW w:w="512" w:type="pct"/>
            <w:noWrap/>
            <w:vAlign w:val="center"/>
            <w:hideMark/>
          </w:tcPr>
          <w:p w14:paraId="02E62CF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512" w:type="pct"/>
            <w:noWrap/>
            <w:vAlign w:val="center"/>
            <w:hideMark/>
          </w:tcPr>
          <w:p w14:paraId="5357AED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5DC116D"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46957BD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512" w:type="pct"/>
            <w:noWrap/>
            <w:vAlign w:val="center"/>
            <w:hideMark/>
          </w:tcPr>
          <w:p w14:paraId="6FBC702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512" w:type="pct"/>
            <w:noWrap/>
            <w:vAlign w:val="center"/>
            <w:hideMark/>
          </w:tcPr>
          <w:p w14:paraId="2B28210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28,00%</w:t>
            </w:r>
          </w:p>
        </w:tc>
      </w:tr>
      <w:tr w:rsidR="004A1AE0" w:rsidRPr="00207120" w14:paraId="5E5C6077" w14:textId="77777777" w:rsidTr="004A1AE0">
        <w:trPr>
          <w:trHeight w:val="288"/>
        </w:trPr>
        <w:tc>
          <w:tcPr>
            <w:tcW w:w="1417" w:type="pct"/>
            <w:noWrap/>
            <w:vAlign w:val="center"/>
            <w:hideMark/>
          </w:tcPr>
          <w:p w14:paraId="77B655BE"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și echipamente moderne în producerea și utilizarea energiei</w:t>
            </w:r>
          </w:p>
        </w:tc>
        <w:tc>
          <w:tcPr>
            <w:tcW w:w="512" w:type="pct"/>
            <w:noWrap/>
            <w:vAlign w:val="center"/>
            <w:hideMark/>
          </w:tcPr>
          <w:p w14:paraId="29044A7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12" w:type="pct"/>
            <w:noWrap/>
            <w:vAlign w:val="center"/>
            <w:hideMark/>
          </w:tcPr>
          <w:p w14:paraId="24AA8FF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512" w:type="pct"/>
            <w:noWrap/>
            <w:vAlign w:val="center"/>
            <w:hideMark/>
          </w:tcPr>
          <w:p w14:paraId="3E62393F" w14:textId="689604BA" w:rsidR="004A1AE0" w:rsidRPr="00207120" w:rsidRDefault="002D238F"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93AEE0B" w14:textId="5E403D5E" w:rsidR="004A1AE0" w:rsidRPr="00207120" w:rsidRDefault="002D238F"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44CAF2C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512" w:type="pct"/>
            <w:noWrap/>
            <w:vAlign w:val="center"/>
            <w:hideMark/>
          </w:tcPr>
          <w:p w14:paraId="38D009B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512" w:type="pct"/>
            <w:noWrap/>
            <w:vAlign w:val="center"/>
            <w:hideMark/>
          </w:tcPr>
          <w:p w14:paraId="20119A6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52,94%</w:t>
            </w:r>
          </w:p>
        </w:tc>
      </w:tr>
      <w:tr w:rsidR="004A1AE0" w:rsidRPr="00207120" w14:paraId="375B9198" w14:textId="77777777" w:rsidTr="004A1AE0">
        <w:trPr>
          <w:trHeight w:val="288"/>
        </w:trPr>
        <w:tc>
          <w:tcPr>
            <w:tcW w:w="1417" w:type="pct"/>
            <w:noWrap/>
            <w:vAlign w:val="center"/>
            <w:hideMark/>
          </w:tcPr>
          <w:p w14:paraId="18ED9E48"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FIM</w:t>
            </w:r>
          </w:p>
        </w:tc>
        <w:tc>
          <w:tcPr>
            <w:tcW w:w="512" w:type="pct"/>
            <w:noWrap/>
            <w:vAlign w:val="center"/>
            <w:hideMark/>
          </w:tcPr>
          <w:p w14:paraId="6EDDFCF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42</w:t>
            </w:r>
          </w:p>
        </w:tc>
        <w:tc>
          <w:tcPr>
            <w:tcW w:w="512" w:type="pct"/>
            <w:noWrap/>
            <w:vAlign w:val="center"/>
            <w:hideMark/>
          </w:tcPr>
          <w:p w14:paraId="553E23C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512" w:type="pct"/>
            <w:noWrap/>
            <w:vAlign w:val="center"/>
            <w:hideMark/>
          </w:tcPr>
          <w:p w14:paraId="4BF0B01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6BA1224C" w14:textId="66ABD406" w:rsidR="004A1AE0" w:rsidRPr="00207120" w:rsidRDefault="002D238F"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1FADAEAE"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33</w:t>
            </w:r>
          </w:p>
        </w:tc>
        <w:tc>
          <w:tcPr>
            <w:tcW w:w="512" w:type="pct"/>
            <w:noWrap/>
            <w:vAlign w:val="center"/>
            <w:hideMark/>
          </w:tcPr>
          <w:p w14:paraId="6513006E"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9</w:t>
            </w:r>
          </w:p>
        </w:tc>
        <w:tc>
          <w:tcPr>
            <w:tcW w:w="512" w:type="pct"/>
            <w:noWrap/>
            <w:vAlign w:val="center"/>
            <w:hideMark/>
          </w:tcPr>
          <w:p w14:paraId="2504772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21,43%</w:t>
            </w:r>
          </w:p>
        </w:tc>
      </w:tr>
      <w:tr w:rsidR="004A1AE0" w:rsidRPr="00207120" w14:paraId="3CBAF0CE" w14:textId="77777777" w:rsidTr="004A1AE0">
        <w:trPr>
          <w:trHeight w:val="288"/>
        </w:trPr>
        <w:tc>
          <w:tcPr>
            <w:tcW w:w="1417" w:type="pct"/>
            <w:noWrap/>
            <w:vAlign w:val="center"/>
            <w:hideMark/>
          </w:tcPr>
          <w:p w14:paraId="4EED552D"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Echipamente moderne de fabricare și testare în ingineria mecanică</w:t>
            </w:r>
          </w:p>
        </w:tc>
        <w:tc>
          <w:tcPr>
            <w:tcW w:w="512" w:type="pct"/>
            <w:noWrap/>
            <w:vAlign w:val="center"/>
            <w:hideMark/>
          </w:tcPr>
          <w:p w14:paraId="01E97AD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512" w:type="pct"/>
            <w:noWrap/>
            <w:vAlign w:val="center"/>
            <w:hideMark/>
          </w:tcPr>
          <w:p w14:paraId="751A354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097A3D2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3189150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72F7894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1D5B22D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512" w:type="pct"/>
            <w:noWrap/>
            <w:vAlign w:val="center"/>
            <w:hideMark/>
          </w:tcPr>
          <w:p w14:paraId="4C538FA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27,27%</w:t>
            </w:r>
          </w:p>
        </w:tc>
      </w:tr>
      <w:tr w:rsidR="004A1AE0" w:rsidRPr="00207120" w14:paraId="3EF9C7C7" w14:textId="77777777" w:rsidTr="004A1AE0">
        <w:trPr>
          <w:trHeight w:val="288"/>
        </w:trPr>
        <w:tc>
          <w:tcPr>
            <w:tcW w:w="1417" w:type="pct"/>
            <w:noWrap/>
            <w:vAlign w:val="center"/>
            <w:hideMark/>
          </w:tcPr>
          <w:p w14:paraId="6AB4E154"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Materiale avansate</w:t>
            </w:r>
          </w:p>
        </w:tc>
        <w:tc>
          <w:tcPr>
            <w:tcW w:w="512" w:type="pct"/>
            <w:noWrap/>
            <w:vAlign w:val="center"/>
            <w:hideMark/>
          </w:tcPr>
          <w:p w14:paraId="3835533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512" w:type="pct"/>
            <w:noWrap/>
            <w:vAlign w:val="center"/>
            <w:hideMark/>
          </w:tcPr>
          <w:p w14:paraId="70C56C6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12" w:type="pct"/>
            <w:noWrap/>
            <w:vAlign w:val="center"/>
            <w:hideMark/>
          </w:tcPr>
          <w:p w14:paraId="60DD3B1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2316CE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D2C8C1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12" w:type="pct"/>
            <w:noWrap/>
            <w:vAlign w:val="center"/>
            <w:hideMark/>
          </w:tcPr>
          <w:p w14:paraId="110695C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512" w:type="pct"/>
            <w:noWrap/>
            <w:vAlign w:val="center"/>
            <w:hideMark/>
          </w:tcPr>
          <w:p w14:paraId="44AD148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15,00%</w:t>
            </w:r>
          </w:p>
        </w:tc>
      </w:tr>
      <w:tr w:rsidR="004A1AE0" w:rsidRPr="00207120" w14:paraId="1D29AB0B" w14:textId="77777777" w:rsidTr="004A1AE0">
        <w:trPr>
          <w:trHeight w:val="288"/>
        </w:trPr>
        <w:tc>
          <w:tcPr>
            <w:tcW w:w="1417" w:type="pct"/>
            <w:noWrap/>
            <w:vAlign w:val="center"/>
            <w:hideMark/>
          </w:tcPr>
          <w:p w14:paraId="0F71E860"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FMA</w:t>
            </w:r>
          </w:p>
        </w:tc>
        <w:tc>
          <w:tcPr>
            <w:tcW w:w="512" w:type="pct"/>
            <w:noWrap/>
            <w:vAlign w:val="center"/>
            <w:hideMark/>
          </w:tcPr>
          <w:p w14:paraId="1FEC5E81"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46</w:t>
            </w:r>
          </w:p>
        </w:tc>
        <w:tc>
          <w:tcPr>
            <w:tcW w:w="512" w:type="pct"/>
            <w:noWrap/>
            <w:vAlign w:val="center"/>
            <w:hideMark/>
          </w:tcPr>
          <w:p w14:paraId="49F2341C"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29</w:t>
            </w:r>
          </w:p>
        </w:tc>
        <w:tc>
          <w:tcPr>
            <w:tcW w:w="512" w:type="pct"/>
            <w:noWrap/>
            <w:vAlign w:val="center"/>
            <w:hideMark/>
          </w:tcPr>
          <w:p w14:paraId="6BC5E751"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224803C4"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3FC53B10"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31</w:t>
            </w:r>
          </w:p>
        </w:tc>
        <w:tc>
          <w:tcPr>
            <w:tcW w:w="512" w:type="pct"/>
            <w:noWrap/>
            <w:vAlign w:val="center"/>
            <w:hideMark/>
          </w:tcPr>
          <w:p w14:paraId="0C77ABE2"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15</w:t>
            </w:r>
          </w:p>
        </w:tc>
        <w:tc>
          <w:tcPr>
            <w:tcW w:w="512" w:type="pct"/>
            <w:noWrap/>
            <w:vAlign w:val="center"/>
            <w:hideMark/>
          </w:tcPr>
          <w:p w14:paraId="6609B31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32,61%</w:t>
            </w:r>
          </w:p>
        </w:tc>
      </w:tr>
      <w:tr w:rsidR="004A1AE0" w:rsidRPr="00207120" w14:paraId="41EB05C0" w14:textId="77777777" w:rsidTr="004A1AE0">
        <w:trPr>
          <w:trHeight w:val="288"/>
        </w:trPr>
        <w:tc>
          <w:tcPr>
            <w:tcW w:w="1417" w:type="pct"/>
            <w:noWrap/>
            <w:vAlign w:val="center"/>
            <w:hideMark/>
          </w:tcPr>
          <w:p w14:paraId="6293855C"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Controlul și expertiza alimentelor</w:t>
            </w:r>
          </w:p>
        </w:tc>
        <w:tc>
          <w:tcPr>
            <w:tcW w:w="512" w:type="pct"/>
            <w:noWrap/>
            <w:vAlign w:val="center"/>
            <w:hideMark/>
          </w:tcPr>
          <w:p w14:paraId="506FF56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512" w:type="pct"/>
            <w:noWrap/>
            <w:vAlign w:val="center"/>
            <w:hideMark/>
          </w:tcPr>
          <w:p w14:paraId="72259E1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w:t>
            </w:r>
          </w:p>
        </w:tc>
        <w:tc>
          <w:tcPr>
            <w:tcW w:w="512" w:type="pct"/>
            <w:noWrap/>
            <w:vAlign w:val="center"/>
            <w:hideMark/>
          </w:tcPr>
          <w:p w14:paraId="282E00D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07E30BF4"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C4E4CE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512" w:type="pct"/>
            <w:noWrap/>
            <w:vAlign w:val="center"/>
            <w:hideMark/>
          </w:tcPr>
          <w:p w14:paraId="52EA36A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12" w:type="pct"/>
            <w:noWrap/>
            <w:vAlign w:val="center"/>
            <w:hideMark/>
          </w:tcPr>
          <w:p w14:paraId="7E3E951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65,00%</w:t>
            </w:r>
          </w:p>
        </w:tc>
      </w:tr>
      <w:tr w:rsidR="004A1AE0" w:rsidRPr="00207120" w14:paraId="08FA4457" w14:textId="77777777" w:rsidTr="004A1AE0">
        <w:trPr>
          <w:trHeight w:val="288"/>
        </w:trPr>
        <w:tc>
          <w:tcPr>
            <w:tcW w:w="1417" w:type="pct"/>
            <w:noWrap/>
            <w:vAlign w:val="center"/>
            <w:hideMark/>
          </w:tcPr>
          <w:p w14:paraId="7048619A"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Sisteme de control și evaluare a calității mediului</w:t>
            </w:r>
          </w:p>
        </w:tc>
        <w:tc>
          <w:tcPr>
            <w:tcW w:w="512" w:type="pct"/>
            <w:noWrap/>
            <w:vAlign w:val="center"/>
            <w:hideMark/>
          </w:tcPr>
          <w:p w14:paraId="23D53C6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512" w:type="pct"/>
            <w:noWrap/>
            <w:vAlign w:val="center"/>
            <w:hideMark/>
          </w:tcPr>
          <w:p w14:paraId="467AB47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512" w:type="pct"/>
            <w:noWrap/>
            <w:vAlign w:val="center"/>
            <w:hideMark/>
          </w:tcPr>
          <w:p w14:paraId="6C697DB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6098CF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57716FF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512" w:type="pct"/>
            <w:noWrap/>
            <w:vAlign w:val="center"/>
            <w:hideMark/>
          </w:tcPr>
          <w:p w14:paraId="35E226B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12" w:type="pct"/>
            <w:noWrap/>
            <w:vAlign w:val="center"/>
            <w:hideMark/>
          </w:tcPr>
          <w:p w14:paraId="3FF3D9E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7,69%</w:t>
            </w:r>
          </w:p>
        </w:tc>
      </w:tr>
      <w:tr w:rsidR="004A1AE0" w:rsidRPr="00207120" w14:paraId="05465CB0" w14:textId="77777777" w:rsidTr="004A1AE0">
        <w:trPr>
          <w:trHeight w:val="288"/>
        </w:trPr>
        <w:tc>
          <w:tcPr>
            <w:tcW w:w="1417" w:type="pct"/>
            <w:noWrap/>
            <w:vAlign w:val="center"/>
            <w:hideMark/>
          </w:tcPr>
          <w:p w14:paraId="041C688B"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FPL</w:t>
            </w:r>
          </w:p>
        </w:tc>
        <w:tc>
          <w:tcPr>
            <w:tcW w:w="512" w:type="pct"/>
            <w:noWrap/>
            <w:vAlign w:val="center"/>
            <w:hideMark/>
          </w:tcPr>
          <w:p w14:paraId="50E3530B"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w:t>
            </w:r>
          </w:p>
        </w:tc>
        <w:tc>
          <w:tcPr>
            <w:tcW w:w="512" w:type="pct"/>
            <w:noWrap/>
            <w:vAlign w:val="center"/>
            <w:hideMark/>
          </w:tcPr>
          <w:p w14:paraId="3BF5AFD4"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10</w:t>
            </w:r>
          </w:p>
        </w:tc>
        <w:tc>
          <w:tcPr>
            <w:tcW w:w="512" w:type="pct"/>
            <w:noWrap/>
            <w:vAlign w:val="center"/>
            <w:hideMark/>
          </w:tcPr>
          <w:p w14:paraId="5B6721E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1E8C2BC7"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0278461E"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w:t>
            </w:r>
          </w:p>
        </w:tc>
        <w:tc>
          <w:tcPr>
            <w:tcW w:w="512" w:type="pct"/>
            <w:noWrap/>
            <w:vAlign w:val="center"/>
            <w:hideMark/>
          </w:tcPr>
          <w:p w14:paraId="5B2691B0"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w:t>
            </w:r>
          </w:p>
        </w:tc>
        <w:tc>
          <w:tcPr>
            <w:tcW w:w="512" w:type="pct"/>
            <w:noWrap/>
            <w:vAlign w:val="center"/>
            <w:hideMark/>
          </w:tcPr>
          <w:p w14:paraId="71AFEDE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21,43%</w:t>
            </w:r>
          </w:p>
        </w:tc>
      </w:tr>
      <w:tr w:rsidR="004A1AE0" w:rsidRPr="00207120" w14:paraId="0ECC789E" w14:textId="77777777" w:rsidTr="004A1AE0">
        <w:trPr>
          <w:trHeight w:val="288"/>
        </w:trPr>
        <w:tc>
          <w:tcPr>
            <w:tcW w:w="1417" w:type="pct"/>
            <w:noWrap/>
            <w:vAlign w:val="center"/>
            <w:hideMark/>
          </w:tcPr>
          <w:p w14:paraId="775E6E07"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Multilingvism și interculturalitate în context european</w:t>
            </w:r>
          </w:p>
        </w:tc>
        <w:tc>
          <w:tcPr>
            <w:tcW w:w="512" w:type="pct"/>
            <w:noWrap/>
            <w:vAlign w:val="center"/>
            <w:hideMark/>
          </w:tcPr>
          <w:p w14:paraId="7CAFF52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512" w:type="pct"/>
            <w:noWrap/>
            <w:vAlign w:val="center"/>
            <w:hideMark/>
          </w:tcPr>
          <w:p w14:paraId="055DE29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512" w:type="pct"/>
            <w:noWrap/>
            <w:vAlign w:val="center"/>
            <w:hideMark/>
          </w:tcPr>
          <w:p w14:paraId="7DCB997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06CA804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1A82A4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512" w:type="pct"/>
            <w:noWrap/>
            <w:vAlign w:val="center"/>
            <w:hideMark/>
          </w:tcPr>
          <w:p w14:paraId="4B6B347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512" w:type="pct"/>
            <w:noWrap/>
            <w:vAlign w:val="center"/>
            <w:hideMark/>
          </w:tcPr>
          <w:p w14:paraId="6AC7D1E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21,43%</w:t>
            </w:r>
          </w:p>
        </w:tc>
      </w:tr>
      <w:tr w:rsidR="004A1AE0" w:rsidRPr="00207120" w14:paraId="42876409" w14:textId="77777777" w:rsidTr="004A1AE0">
        <w:trPr>
          <w:trHeight w:val="288"/>
        </w:trPr>
        <w:tc>
          <w:tcPr>
            <w:tcW w:w="1417" w:type="pct"/>
            <w:noWrap/>
            <w:vAlign w:val="center"/>
            <w:hideMark/>
          </w:tcPr>
          <w:p w14:paraId="553BF5E0"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FSA</w:t>
            </w:r>
          </w:p>
        </w:tc>
        <w:tc>
          <w:tcPr>
            <w:tcW w:w="512" w:type="pct"/>
            <w:noWrap/>
            <w:vAlign w:val="center"/>
            <w:hideMark/>
          </w:tcPr>
          <w:p w14:paraId="78548037"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w:t>
            </w:r>
          </w:p>
        </w:tc>
        <w:tc>
          <w:tcPr>
            <w:tcW w:w="512" w:type="pct"/>
            <w:noWrap/>
            <w:vAlign w:val="center"/>
            <w:hideMark/>
          </w:tcPr>
          <w:p w14:paraId="5CC7C91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w:t>
            </w:r>
          </w:p>
        </w:tc>
        <w:tc>
          <w:tcPr>
            <w:tcW w:w="512" w:type="pct"/>
            <w:noWrap/>
            <w:vAlign w:val="center"/>
            <w:hideMark/>
          </w:tcPr>
          <w:p w14:paraId="777B8FF0"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5A4DD6A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w:t>
            </w:r>
          </w:p>
        </w:tc>
        <w:tc>
          <w:tcPr>
            <w:tcW w:w="512" w:type="pct"/>
            <w:noWrap/>
            <w:vAlign w:val="center"/>
            <w:hideMark/>
          </w:tcPr>
          <w:p w14:paraId="7731D202"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8</w:t>
            </w:r>
          </w:p>
        </w:tc>
        <w:tc>
          <w:tcPr>
            <w:tcW w:w="512" w:type="pct"/>
            <w:noWrap/>
            <w:vAlign w:val="center"/>
            <w:hideMark/>
          </w:tcPr>
          <w:p w14:paraId="4D52A02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w:t>
            </w:r>
          </w:p>
        </w:tc>
        <w:tc>
          <w:tcPr>
            <w:tcW w:w="512" w:type="pct"/>
            <w:noWrap/>
            <w:vAlign w:val="center"/>
            <w:hideMark/>
          </w:tcPr>
          <w:p w14:paraId="75D68A5F" w14:textId="5181BE2B"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57,89</w:t>
            </w:r>
            <w:r w:rsidR="00F72428" w:rsidRPr="00207120">
              <w:rPr>
                <w:rFonts w:ascii="Times New Roman" w:eastAsia="Times New Roman" w:hAnsi="Times New Roman" w:cs="Times New Roman"/>
                <w:b/>
                <w:bCs/>
                <w:color w:val="000000"/>
                <w:kern w:val="0"/>
                <w:sz w:val="18"/>
                <w:szCs w:val="18"/>
                <w14:ligatures w14:val="none"/>
              </w:rPr>
              <w:t>%</w:t>
            </w:r>
          </w:p>
        </w:tc>
      </w:tr>
      <w:tr w:rsidR="004A1AE0" w:rsidRPr="00207120" w14:paraId="0740BD63" w14:textId="77777777" w:rsidTr="004A1AE0">
        <w:trPr>
          <w:trHeight w:val="288"/>
        </w:trPr>
        <w:tc>
          <w:tcPr>
            <w:tcW w:w="1417" w:type="pct"/>
            <w:noWrap/>
            <w:vAlign w:val="center"/>
            <w:hideMark/>
          </w:tcPr>
          <w:p w14:paraId="5F157B1E"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muzicală</w:t>
            </w:r>
          </w:p>
        </w:tc>
        <w:tc>
          <w:tcPr>
            <w:tcW w:w="512" w:type="pct"/>
            <w:noWrap/>
            <w:vAlign w:val="center"/>
            <w:hideMark/>
          </w:tcPr>
          <w:p w14:paraId="5621238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505D1F5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512" w:type="pct"/>
            <w:noWrap/>
            <w:vAlign w:val="center"/>
            <w:hideMark/>
          </w:tcPr>
          <w:p w14:paraId="1F889EB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573D4584"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4A0C8E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512" w:type="pct"/>
            <w:noWrap/>
            <w:vAlign w:val="center"/>
            <w:hideMark/>
          </w:tcPr>
          <w:p w14:paraId="0747E14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w:t>
            </w:r>
          </w:p>
        </w:tc>
        <w:tc>
          <w:tcPr>
            <w:tcW w:w="512" w:type="pct"/>
            <w:noWrap/>
            <w:vAlign w:val="center"/>
            <w:hideMark/>
          </w:tcPr>
          <w:p w14:paraId="6B99D30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57,89%</w:t>
            </w:r>
          </w:p>
        </w:tc>
      </w:tr>
      <w:tr w:rsidR="004A1AE0" w:rsidRPr="00207120" w14:paraId="54B42B96" w14:textId="77777777" w:rsidTr="004A1AE0">
        <w:trPr>
          <w:trHeight w:val="288"/>
        </w:trPr>
        <w:tc>
          <w:tcPr>
            <w:tcW w:w="1417" w:type="pct"/>
            <w:noWrap/>
            <w:vAlign w:val="center"/>
            <w:hideMark/>
          </w:tcPr>
          <w:p w14:paraId="59AE215B"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Matematici fundamentale pentru învățământ</w:t>
            </w:r>
          </w:p>
        </w:tc>
        <w:tc>
          <w:tcPr>
            <w:tcW w:w="512" w:type="pct"/>
            <w:noWrap/>
            <w:vAlign w:val="center"/>
            <w:hideMark/>
          </w:tcPr>
          <w:p w14:paraId="0842883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7B70458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D281194"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53723D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F660CF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90BA21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E552D3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4A1AE0" w:rsidRPr="00207120" w14:paraId="127C35E3" w14:textId="77777777" w:rsidTr="004A1AE0">
        <w:trPr>
          <w:trHeight w:val="288"/>
        </w:trPr>
        <w:tc>
          <w:tcPr>
            <w:tcW w:w="1417" w:type="pct"/>
            <w:noWrap/>
            <w:vAlign w:val="center"/>
            <w:hideMark/>
          </w:tcPr>
          <w:p w14:paraId="1EF8F189"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Metode fizico-chimice de analiză pentru controlul calității vieții și mediului</w:t>
            </w:r>
          </w:p>
        </w:tc>
        <w:tc>
          <w:tcPr>
            <w:tcW w:w="512" w:type="pct"/>
            <w:noWrap/>
            <w:vAlign w:val="center"/>
            <w:hideMark/>
          </w:tcPr>
          <w:p w14:paraId="4F56D8A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1C26E3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B0BDF6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0185F93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0BB760F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50ED7D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757B33B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r>
      <w:tr w:rsidR="004A1AE0" w:rsidRPr="00207120" w14:paraId="174A59D1" w14:textId="77777777" w:rsidTr="004A1AE0">
        <w:trPr>
          <w:trHeight w:val="288"/>
        </w:trPr>
        <w:tc>
          <w:tcPr>
            <w:tcW w:w="1417" w:type="pct"/>
            <w:noWrap/>
            <w:vAlign w:val="center"/>
            <w:hideMark/>
          </w:tcPr>
          <w:p w14:paraId="422BF019"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FSE</w:t>
            </w:r>
          </w:p>
        </w:tc>
        <w:tc>
          <w:tcPr>
            <w:tcW w:w="512" w:type="pct"/>
            <w:noWrap/>
            <w:vAlign w:val="center"/>
            <w:hideMark/>
          </w:tcPr>
          <w:p w14:paraId="2AA6D67C"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148</w:t>
            </w:r>
          </w:p>
        </w:tc>
        <w:tc>
          <w:tcPr>
            <w:tcW w:w="512" w:type="pct"/>
            <w:noWrap/>
            <w:vAlign w:val="center"/>
            <w:hideMark/>
          </w:tcPr>
          <w:p w14:paraId="5D7F1FF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112</w:t>
            </w:r>
          </w:p>
        </w:tc>
        <w:tc>
          <w:tcPr>
            <w:tcW w:w="512" w:type="pct"/>
            <w:noWrap/>
            <w:vAlign w:val="center"/>
            <w:hideMark/>
          </w:tcPr>
          <w:p w14:paraId="70FB6861"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77E03CE8"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708D913B"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114</w:t>
            </w:r>
          </w:p>
        </w:tc>
        <w:tc>
          <w:tcPr>
            <w:tcW w:w="512" w:type="pct"/>
            <w:noWrap/>
            <w:vAlign w:val="center"/>
            <w:hideMark/>
          </w:tcPr>
          <w:p w14:paraId="02097581"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19</w:t>
            </w:r>
          </w:p>
        </w:tc>
        <w:tc>
          <w:tcPr>
            <w:tcW w:w="512" w:type="pct"/>
            <w:noWrap/>
            <w:vAlign w:val="center"/>
            <w:hideMark/>
          </w:tcPr>
          <w:p w14:paraId="3FED8D16"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12,84%</w:t>
            </w:r>
          </w:p>
        </w:tc>
      </w:tr>
      <w:tr w:rsidR="004A1AE0" w:rsidRPr="00207120" w14:paraId="3128E200" w14:textId="77777777" w:rsidTr="004A1AE0">
        <w:trPr>
          <w:trHeight w:val="288"/>
        </w:trPr>
        <w:tc>
          <w:tcPr>
            <w:tcW w:w="1417" w:type="pct"/>
            <w:noWrap/>
            <w:vAlign w:val="center"/>
            <w:hideMark/>
          </w:tcPr>
          <w:p w14:paraId="1A6462B9"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lastRenderedPageBreak/>
              <w:t>Auditul entităților publice și private</w:t>
            </w:r>
          </w:p>
        </w:tc>
        <w:tc>
          <w:tcPr>
            <w:tcW w:w="512" w:type="pct"/>
            <w:noWrap/>
            <w:vAlign w:val="center"/>
            <w:hideMark/>
          </w:tcPr>
          <w:p w14:paraId="182C04B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6BBE7C9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12" w:type="pct"/>
            <w:noWrap/>
            <w:vAlign w:val="center"/>
            <w:hideMark/>
          </w:tcPr>
          <w:p w14:paraId="05BF3E1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4BEEFD3"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7C032CD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12" w:type="pct"/>
            <w:noWrap/>
            <w:vAlign w:val="center"/>
            <w:hideMark/>
          </w:tcPr>
          <w:p w14:paraId="20DC475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12" w:type="pct"/>
            <w:noWrap/>
            <w:vAlign w:val="center"/>
            <w:hideMark/>
          </w:tcPr>
          <w:p w14:paraId="3DA9AB9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10,53%</w:t>
            </w:r>
          </w:p>
        </w:tc>
      </w:tr>
      <w:tr w:rsidR="004A1AE0" w:rsidRPr="00207120" w14:paraId="77E2D75C" w14:textId="77777777" w:rsidTr="004A1AE0">
        <w:trPr>
          <w:trHeight w:val="288"/>
        </w:trPr>
        <w:tc>
          <w:tcPr>
            <w:tcW w:w="1417" w:type="pct"/>
            <w:noWrap/>
            <w:vAlign w:val="center"/>
            <w:hideMark/>
          </w:tcPr>
          <w:p w14:paraId="0872F68A"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Contabilitate</w:t>
            </w:r>
          </w:p>
        </w:tc>
        <w:tc>
          <w:tcPr>
            <w:tcW w:w="512" w:type="pct"/>
            <w:noWrap/>
            <w:vAlign w:val="center"/>
            <w:hideMark/>
          </w:tcPr>
          <w:p w14:paraId="3D68CC1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24</w:t>
            </w:r>
          </w:p>
        </w:tc>
        <w:tc>
          <w:tcPr>
            <w:tcW w:w="512" w:type="pct"/>
            <w:noWrap/>
            <w:vAlign w:val="center"/>
            <w:hideMark/>
          </w:tcPr>
          <w:p w14:paraId="786B9FB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512" w:type="pct"/>
            <w:noWrap/>
            <w:vAlign w:val="center"/>
            <w:hideMark/>
          </w:tcPr>
          <w:p w14:paraId="53DC3E1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3472B82"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1C5CFFA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512" w:type="pct"/>
            <w:noWrap/>
            <w:vAlign w:val="center"/>
            <w:hideMark/>
          </w:tcPr>
          <w:p w14:paraId="36C98DC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6D51D84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4,17%</w:t>
            </w:r>
          </w:p>
        </w:tc>
      </w:tr>
      <w:tr w:rsidR="004A1AE0" w:rsidRPr="00207120" w14:paraId="6F0CB98C" w14:textId="77777777" w:rsidTr="004A1AE0">
        <w:trPr>
          <w:trHeight w:val="288"/>
        </w:trPr>
        <w:tc>
          <w:tcPr>
            <w:tcW w:w="1417" w:type="pct"/>
            <w:noWrap/>
            <w:vAlign w:val="center"/>
            <w:hideMark/>
          </w:tcPr>
          <w:p w14:paraId="546CCDD8"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financiar-bancar</w:t>
            </w:r>
          </w:p>
        </w:tc>
        <w:tc>
          <w:tcPr>
            <w:tcW w:w="512" w:type="pct"/>
            <w:noWrap/>
            <w:vAlign w:val="center"/>
            <w:hideMark/>
          </w:tcPr>
          <w:p w14:paraId="6D21C72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23</w:t>
            </w:r>
          </w:p>
        </w:tc>
        <w:tc>
          <w:tcPr>
            <w:tcW w:w="512" w:type="pct"/>
            <w:noWrap/>
            <w:vAlign w:val="center"/>
            <w:hideMark/>
          </w:tcPr>
          <w:p w14:paraId="43E34F9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12" w:type="pct"/>
            <w:noWrap/>
            <w:vAlign w:val="center"/>
            <w:hideMark/>
          </w:tcPr>
          <w:p w14:paraId="0271DF2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6589A51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6C8F54B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512" w:type="pct"/>
            <w:noWrap/>
            <w:vAlign w:val="center"/>
            <w:hideMark/>
          </w:tcPr>
          <w:p w14:paraId="51B2273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512" w:type="pct"/>
            <w:noWrap/>
            <w:vAlign w:val="center"/>
            <w:hideMark/>
          </w:tcPr>
          <w:p w14:paraId="3A97DD2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39,13%</w:t>
            </w:r>
          </w:p>
        </w:tc>
      </w:tr>
      <w:tr w:rsidR="004A1AE0" w:rsidRPr="00207120" w14:paraId="06A38EF4" w14:textId="77777777" w:rsidTr="004A1AE0">
        <w:trPr>
          <w:trHeight w:val="288"/>
        </w:trPr>
        <w:tc>
          <w:tcPr>
            <w:tcW w:w="1417" w:type="pct"/>
            <w:noWrap/>
            <w:vAlign w:val="center"/>
            <w:hideMark/>
          </w:tcPr>
          <w:p w14:paraId="56372486"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informațiilor</w:t>
            </w:r>
          </w:p>
        </w:tc>
        <w:tc>
          <w:tcPr>
            <w:tcW w:w="512" w:type="pct"/>
            <w:noWrap/>
            <w:vAlign w:val="center"/>
            <w:hideMark/>
          </w:tcPr>
          <w:p w14:paraId="1C80FB7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512" w:type="pct"/>
            <w:noWrap/>
            <w:vAlign w:val="center"/>
            <w:hideMark/>
          </w:tcPr>
          <w:p w14:paraId="1B3C462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512" w:type="pct"/>
            <w:noWrap/>
            <w:vAlign w:val="center"/>
            <w:hideMark/>
          </w:tcPr>
          <w:p w14:paraId="725BD69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843BD23"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69BBCBB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512" w:type="pct"/>
            <w:noWrap/>
            <w:vAlign w:val="center"/>
            <w:hideMark/>
          </w:tcPr>
          <w:p w14:paraId="648424A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3C7F9C7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3,85%</w:t>
            </w:r>
          </w:p>
        </w:tc>
      </w:tr>
      <w:tr w:rsidR="004A1AE0" w:rsidRPr="00207120" w14:paraId="19B159CD" w14:textId="77777777" w:rsidTr="004A1AE0">
        <w:trPr>
          <w:trHeight w:val="288"/>
        </w:trPr>
        <w:tc>
          <w:tcPr>
            <w:tcW w:w="1417" w:type="pct"/>
            <w:noWrap/>
            <w:vAlign w:val="center"/>
            <w:hideMark/>
          </w:tcPr>
          <w:p w14:paraId="4BAFDFCF"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Managementul organizației</w:t>
            </w:r>
          </w:p>
        </w:tc>
        <w:tc>
          <w:tcPr>
            <w:tcW w:w="512" w:type="pct"/>
            <w:noWrap/>
            <w:vAlign w:val="center"/>
            <w:hideMark/>
          </w:tcPr>
          <w:p w14:paraId="3529F8B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35</w:t>
            </w:r>
          </w:p>
        </w:tc>
        <w:tc>
          <w:tcPr>
            <w:tcW w:w="512" w:type="pct"/>
            <w:noWrap/>
            <w:vAlign w:val="center"/>
            <w:hideMark/>
          </w:tcPr>
          <w:p w14:paraId="2638641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12" w:type="pct"/>
            <w:noWrap/>
            <w:vAlign w:val="center"/>
            <w:hideMark/>
          </w:tcPr>
          <w:p w14:paraId="5C65BD9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627633C"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512" w:type="pct"/>
            <w:noWrap/>
            <w:vAlign w:val="center"/>
            <w:hideMark/>
          </w:tcPr>
          <w:p w14:paraId="7016C7A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12" w:type="pct"/>
            <w:noWrap/>
            <w:vAlign w:val="center"/>
            <w:hideMark/>
          </w:tcPr>
          <w:p w14:paraId="34F6C0E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512" w:type="pct"/>
            <w:noWrap/>
            <w:vAlign w:val="center"/>
            <w:hideMark/>
          </w:tcPr>
          <w:p w14:paraId="7953AA1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14,29%</w:t>
            </w:r>
          </w:p>
        </w:tc>
      </w:tr>
      <w:tr w:rsidR="004A1AE0" w:rsidRPr="00207120" w14:paraId="5B5D21AF" w14:textId="77777777" w:rsidTr="004A1AE0">
        <w:trPr>
          <w:trHeight w:val="288"/>
        </w:trPr>
        <w:tc>
          <w:tcPr>
            <w:tcW w:w="1417" w:type="pct"/>
            <w:noWrap/>
            <w:vAlign w:val="center"/>
            <w:hideMark/>
          </w:tcPr>
          <w:p w14:paraId="43CEC359"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Marketing</w:t>
            </w:r>
          </w:p>
        </w:tc>
        <w:tc>
          <w:tcPr>
            <w:tcW w:w="512" w:type="pct"/>
            <w:noWrap/>
            <w:vAlign w:val="center"/>
            <w:hideMark/>
          </w:tcPr>
          <w:p w14:paraId="6E28F7C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12" w:type="pct"/>
            <w:noWrap/>
            <w:vAlign w:val="center"/>
            <w:hideMark/>
          </w:tcPr>
          <w:p w14:paraId="34B7AF2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512" w:type="pct"/>
            <w:noWrap/>
            <w:vAlign w:val="center"/>
            <w:hideMark/>
          </w:tcPr>
          <w:p w14:paraId="05C7DEE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5FBF65C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p>
        </w:tc>
        <w:tc>
          <w:tcPr>
            <w:tcW w:w="512" w:type="pct"/>
            <w:noWrap/>
            <w:vAlign w:val="center"/>
            <w:hideMark/>
          </w:tcPr>
          <w:p w14:paraId="4CAFD0D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0FECA52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0487734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4,76%</w:t>
            </w:r>
          </w:p>
        </w:tc>
      </w:tr>
      <w:tr w:rsidR="004A1AE0" w:rsidRPr="00207120" w14:paraId="5B758DC2" w14:textId="77777777" w:rsidTr="004A1AE0">
        <w:trPr>
          <w:trHeight w:val="288"/>
        </w:trPr>
        <w:tc>
          <w:tcPr>
            <w:tcW w:w="1417" w:type="pct"/>
            <w:noWrap/>
            <w:vAlign w:val="center"/>
            <w:hideMark/>
          </w:tcPr>
          <w:p w14:paraId="1EE222B3"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FSU</w:t>
            </w:r>
          </w:p>
        </w:tc>
        <w:tc>
          <w:tcPr>
            <w:tcW w:w="512" w:type="pct"/>
            <w:noWrap/>
            <w:vAlign w:val="center"/>
            <w:hideMark/>
          </w:tcPr>
          <w:p w14:paraId="6459E49F"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54</w:t>
            </w:r>
          </w:p>
        </w:tc>
        <w:tc>
          <w:tcPr>
            <w:tcW w:w="512" w:type="pct"/>
            <w:noWrap/>
            <w:vAlign w:val="center"/>
            <w:hideMark/>
          </w:tcPr>
          <w:p w14:paraId="67A49F6C"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36</w:t>
            </w:r>
          </w:p>
        </w:tc>
        <w:tc>
          <w:tcPr>
            <w:tcW w:w="512" w:type="pct"/>
            <w:noWrap/>
            <w:vAlign w:val="center"/>
            <w:hideMark/>
          </w:tcPr>
          <w:p w14:paraId="3184CF26"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4F0BA145"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w:t>
            </w:r>
          </w:p>
        </w:tc>
        <w:tc>
          <w:tcPr>
            <w:tcW w:w="512" w:type="pct"/>
            <w:noWrap/>
            <w:vAlign w:val="center"/>
            <w:hideMark/>
          </w:tcPr>
          <w:p w14:paraId="0C36C450"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41</w:t>
            </w:r>
          </w:p>
        </w:tc>
        <w:tc>
          <w:tcPr>
            <w:tcW w:w="512" w:type="pct"/>
            <w:noWrap/>
            <w:vAlign w:val="center"/>
            <w:hideMark/>
          </w:tcPr>
          <w:p w14:paraId="2C15E849"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13</w:t>
            </w:r>
          </w:p>
        </w:tc>
        <w:tc>
          <w:tcPr>
            <w:tcW w:w="512" w:type="pct"/>
            <w:noWrap/>
            <w:vAlign w:val="center"/>
            <w:hideMark/>
          </w:tcPr>
          <w:p w14:paraId="5F7D0D56"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24,07%</w:t>
            </w:r>
          </w:p>
        </w:tc>
      </w:tr>
      <w:tr w:rsidR="004A1AE0" w:rsidRPr="00207120" w14:paraId="0FA2246F" w14:textId="77777777" w:rsidTr="004A1AE0">
        <w:trPr>
          <w:trHeight w:val="288"/>
        </w:trPr>
        <w:tc>
          <w:tcPr>
            <w:tcW w:w="1417" w:type="pct"/>
            <w:noWrap/>
            <w:vAlign w:val="center"/>
            <w:hideMark/>
          </w:tcPr>
          <w:p w14:paraId="47CC2C6F"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Educație fizică , turism și timp liber</w:t>
            </w:r>
          </w:p>
        </w:tc>
        <w:tc>
          <w:tcPr>
            <w:tcW w:w="512" w:type="pct"/>
            <w:noWrap/>
            <w:vAlign w:val="center"/>
            <w:hideMark/>
          </w:tcPr>
          <w:p w14:paraId="7ED179C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22</w:t>
            </w:r>
          </w:p>
        </w:tc>
        <w:tc>
          <w:tcPr>
            <w:tcW w:w="512" w:type="pct"/>
            <w:noWrap/>
            <w:vAlign w:val="center"/>
            <w:hideMark/>
          </w:tcPr>
          <w:p w14:paraId="453AF216"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512" w:type="pct"/>
            <w:noWrap/>
            <w:vAlign w:val="center"/>
            <w:hideMark/>
          </w:tcPr>
          <w:p w14:paraId="0166017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15248E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512" w:type="pct"/>
            <w:noWrap/>
            <w:vAlign w:val="center"/>
            <w:hideMark/>
          </w:tcPr>
          <w:p w14:paraId="0CC2D11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12" w:type="pct"/>
            <w:noWrap/>
            <w:vAlign w:val="center"/>
            <w:hideMark/>
          </w:tcPr>
          <w:p w14:paraId="28DCD74B"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w:t>
            </w:r>
          </w:p>
        </w:tc>
        <w:tc>
          <w:tcPr>
            <w:tcW w:w="512" w:type="pct"/>
            <w:noWrap/>
            <w:vAlign w:val="center"/>
            <w:hideMark/>
          </w:tcPr>
          <w:p w14:paraId="3B3C33F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40,91%</w:t>
            </w:r>
          </w:p>
        </w:tc>
      </w:tr>
      <w:tr w:rsidR="004A1AE0" w:rsidRPr="00207120" w14:paraId="0538D2E8" w14:textId="77777777" w:rsidTr="004A1AE0">
        <w:trPr>
          <w:trHeight w:val="288"/>
        </w:trPr>
        <w:tc>
          <w:tcPr>
            <w:tcW w:w="1417" w:type="pct"/>
            <w:noWrap/>
            <w:vAlign w:val="center"/>
            <w:hideMark/>
          </w:tcPr>
          <w:p w14:paraId="5A5C756A"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Fenomene geografice de risc și calitatea mediului</w:t>
            </w:r>
          </w:p>
        </w:tc>
        <w:tc>
          <w:tcPr>
            <w:tcW w:w="512" w:type="pct"/>
            <w:noWrap/>
            <w:vAlign w:val="center"/>
            <w:hideMark/>
          </w:tcPr>
          <w:p w14:paraId="28113B1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381514E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w:t>
            </w:r>
          </w:p>
        </w:tc>
        <w:tc>
          <w:tcPr>
            <w:tcW w:w="512" w:type="pct"/>
            <w:noWrap/>
            <w:vAlign w:val="center"/>
            <w:hideMark/>
          </w:tcPr>
          <w:p w14:paraId="1BCF040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6FDA904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EDCF64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12" w:type="pct"/>
            <w:noWrap/>
            <w:vAlign w:val="center"/>
            <w:hideMark/>
          </w:tcPr>
          <w:p w14:paraId="6DE1454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762BB12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6,25%</w:t>
            </w:r>
          </w:p>
        </w:tc>
      </w:tr>
      <w:tr w:rsidR="004A1AE0" w:rsidRPr="00207120" w14:paraId="51123F38" w14:textId="77777777" w:rsidTr="004A1AE0">
        <w:trPr>
          <w:trHeight w:val="288"/>
        </w:trPr>
        <w:tc>
          <w:tcPr>
            <w:tcW w:w="1417" w:type="pct"/>
            <w:noWrap/>
            <w:vAlign w:val="center"/>
            <w:hideMark/>
          </w:tcPr>
          <w:p w14:paraId="6FFFD3BD"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Unitatea istoriei europene</w:t>
            </w:r>
          </w:p>
        </w:tc>
        <w:tc>
          <w:tcPr>
            <w:tcW w:w="512" w:type="pct"/>
            <w:noWrap/>
            <w:vAlign w:val="center"/>
            <w:hideMark/>
          </w:tcPr>
          <w:p w14:paraId="446AE21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53712E1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12" w:type="pct"/>
            <w:noWrap/>
            <w:vAlign w:val="center"/>
            <w:hideMark/>
          </w:tcPr>
          <w:p w14:paraId="380284C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p>
        </w:tc>
        <w:tc>
          <w:tcPr>
            <w:tcW w:w="512" w:type="pct"/>
            <w:noWrap/>
            <w:vAlign w:val="center"/>
            <w:hideMark/>
          </w:tcPr>
          <w:p w14:paraId="53AD486C" w14:textId="77777777" w:rsidR="004A1AE0" w:rsidRPr="00207120" w:rsidRDefault="004A1AE0" w:rsidP="004A1AE0">
            <w:pPr>
              <w:spacing w:after="0" w:line="240" w:lineRule="auto"/>
              <w:jc w:val="center"/>
              <w:rPr>
                <w:rFonts w:ascii="Times New Roman" w:eastAsia="Times New Roman" w:hAnsi="Times New Roman" w:cs="Times New Roman"/>
                <w:kern w:val="0"/>
                <w:sz w:val="18"/>
                <w:szCs w:val="18"/>
                <w14:ligatures w14:val="none"/>
              </w:rPr>
            </w:pPr>
          </w:p>
        </w:tc>
        <w:tc>
          <w:tcPr>
            <w:tcW w:w="512" w:type="pct"/>
            <w:noWrap/>
            <w:vAlign w:val="center"/>
            <w:hideMark/>
          </w:tcPr>
          <w:p w14:paraId="39C0278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512" w:type="pct"/>
            <w:noWrap/>
            <w:vAlign w:val="center"/>
            <w:hideMark/>
          </w:tcPr>
          <w:p w14:paraId="1BBA680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512" w:type="pct"/>
            <w:noWrap/>
            <w:vAlign w:val="center"/>
            <w:hideMark/>
          </w:tcPr>
          <w:p w14:paraId="593493A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18,75%</w:t>
            </w:r>
          </w:p>
        </w:tc>
      </w:tr>
      <w:tr w:rsidR="004A1AE0" w:rsidRPr="00207120" w14:paraId="40980ADC" w14:textId="77777777" w:rsidTr="004A1AE0">
        <w:trPr>
          <w:trHeight w:val="288"/>
        </w:trPr>
        <w:tc>
          <w:tcPr>
            <w:tcW w:w="1417" w:type="pct"/>
            <w:noWrap/>
            <w:vAlign w:val="center"/>
            <w:hideMark/>
          </w:tcPr>
          <w:p w14:paraId="44102C59" w14:textId="77777777" w:rsidR="004A1AE0" w:rsidRPr="00207120" w:rsidRDefault="004A1AE0" w:rsidP="004A1AE0">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FTE</w:t>
            </w:r>
          </w:p>
        </w:tc>
        <w:tc>
          <w:tcPr>
            <w:tcW w:w="512" w:type="pct"/>
            <w:noWrap/>
            <w:vAlign w:val="center"/>
            <w:hideMark/>
          </w:tcPr>
          <w:p w14:paraId="3B82267A"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77</w:t>
            </w:r>
          </w:p>
        </w:tc>
        <w:tc>
          <w:tcPr>
            <w:tcW w:w="512" w:type="pct"/>
            <w:noWrap/>
            <w:vAlign w:val="center"/>
            <w:hideMark/>
          </w:tcPr>
          <w:p w14:paraId="0B0AEF7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65</w:t>
            </w:r>
          </w:p>
        </w:tc>
        <w:tc>
          <w:tcPr>
            <w:tcW w:w="512" w:type="pct"/>
            <w:noWrap/>
            <w:vAlign w:val="center"/>
            <w:hideMark/>
          </w:tcPr>
          <w:p w14:paraId="3D9247BB"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0</w:t>
            </w:r>
          </w:p>
        </w:tc>
        <w:tc>
          <w:tcPr>
            <w:tcW w:w="512" w:type="pct"/>
            <w:noWrap/>
            <w:vAlign w:val="center"/>
            <w:hideMark/>
          </w:tcPr>
          <w:p w14:paraId="2FD6A90D"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w:t>
            </w:r>
          </w:p>
        </w:tc>
        <w:tc>
          <w:tcPr>
            <w:tcW w:w="512" w:type="pct"/>
            <w:noWrap/>
            <w:vAlign w:val="center"/>
            <w:hideMark/>
          </w:tcPr>
          <w:p w14:paraId="59202293"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66</w:t>
            </w:r>
          </w:p>
        </w:tc>
        <w:tc>
          <w:tcPr>
            <w:tcW w:w="512" w:type="pct"/>
            <w:noWrap/>
            <w:vAlign w:val="center"/>
            <w:hideMark/>
          </w:tcPr>
          <w:p w14:paraId="40DB4CDA"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11</w:t>
            </w:r>
          </w:p>
        </w:tc>
        <w:tc>
          <w:tcPr>
            <w:tcW w:w="512" w:type="pct"/>
            <w:noWrap/>
            <w:vAlign w:val="center"/>
            <w:hideMark/>
          </w:tcPr>
          <w:p w14:paraId="38200CCE" w14:textId="77777777" w:rsidR="004A1AE0" w:rsidRPr="00207120" w:rsidRDefault="004A1AE0" w:rsidP="004A1AE0">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000000"/>
                <w:kern w:val="0"/>
                <w:sz w:val="18"/>
                <w:szCs w:val="18"/>
                <w14:ligatures w14:val="none"/>
              </w:rPr>
              <w:t>14,29%</w:t>
            </w:r>
          </w:p>
        </w:tc>
      </w:tr>
      <w:tr w:rsidR="004A1AE0" w:rsidRPr="00207120" w14:paraId="155C82DF" w14:textId="77777777" w:rsidTr="004A1AE0">
        <w:trPr>
          <w:trHeight w:val="288"/>
        </w:trPr>
        <w:tc>
          <w:tcPr>
            <w:tcW w:w="1417" w:type="pct"/>
            <w:noWrap/>
            <w:vAlign w:val="center"/>
            <w:hideMark/>
          </w:tcPr>
          <w:p w14:paraId="23E57377"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Doctrina socială și ecumenică a Bisericii în contemporaneitate</w:t>
            </w:r>
          </w:p>
        </w:tc>
        <w:tc>
          <w:tcPr>
            <w:tcW w:w="512" w:type="pct"/>
            <w:noWrap/>
            <w:vAlign w:val="center"/>
            <w:hideMark/>
          </w:tcPr>
          <w:p w14:paraId="348B520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17</w:t>
            </w:r>
          </w:p>
        </w:tc>
        <w:tc>
          <w:tcPr>
            <w:tcW w:w="512" w:type="pct"/>
            <w:noWrap/>
            <w:vAlign w:val="center"/>
            <w:hideMark/>
          </w:tcPr>
          <w:p w14:paraId="5FD6C06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12" w:type="pct"/>
            <w:noWrap/>
            <w:vAlign w:val="center"/>
            <w:hideMark/>
          </w:tcPr>
          <w:p w14:paraId="4CA0959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4797E86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9BC48E8"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w:t>
            </w:r>
          </w:p>
        </w:tc>
        <w:tc>
          <w:tcPr>
            <w:tcW w:w="512" w:type="pct"/>
            <w:noWrap/>
            <w:vAlign w:val="center"/>
            <w:hideMark/>
          </w:tcPr>
          <w:p w14:paraId="3745C5A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12" w:type="pct"/>
            <w:noWrap/>
            <w:vAlign w:val="center"/>
            <w:hideMark/>
          </w:tcPr>
          <w:p w14:paraId="0ABD25B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11,76%</w:t>
            </w:r>
          </w:p>
        </w:tc>
      </w:tr>
      <w:tr w:rsidR="004A1AE0" w:rsidRPr="00207120" w14:paraId="7AB0675C" w14:textId="77777777" w:rsidTr="004A1AE0">
        <w:trPr>
          <w:trHeight w:val="288"/>
        </w:trPr>
        <w:tc>
          <w:tcPr>
            <w:tcW w:w="1417" w:type="pct"/>
            <w:noWrap/>
            <w:vAlign w:val="center"/>
            <w:hideMark/>
          </w:tcPr>
          <w:p w14:paraId="191570FE"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Doctrină, știință, misiune</w:t>
            </w:r>
          </w:p>
        </w:tc>
        <w:tc>
          <w:tcPr>
            <w:tcW w:w="512" w:type="pct"/>
            <w:noWrap/>
            <w:vAlign w:val="center"/>
            <w:hideMark/>
          </w:tcPr>
          <w:p w14:paraId="669C7AC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1C1F924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023B105A"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2EEEF16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FB02323"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4340C5F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512" w:type="pct"/>
            <w:noWrap/>
            <w:vAlign w:val="center"/>
            <w:hideMark/>
          </w:tcPr>
          <w:p w14:paraId="26F75CD0"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15,79%</w:t>
            </w:r>
          </w:p>
        </w:tc>
      </w:tr>
      <w:tr w:rsidR="004A1AE0" w:rsidRPr="00207120" w14:paraId="703AD443" w14:textId="77777777" w:rsidTr="004A1AE0">
        <w:trPr>
          <w:trHeight w:val="288"/>
        </w:trPr>
        <w:tc>
          <w:tcPr>
            <w:tcW w:w="1417" w:type="pct"/>
            <w:noWrap/>
            <w:vAlign w:val="center"/>
            <w:hideMark/>
          </w:tcPr>
          <w:p w14:paraId="5C7A1F6B"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Management educațional și dezvoltare curriculară</w:t>
            </w:r>
          </w:p>
        </w:tc>
        <w:tc>
          <w:tcPr>
            <w:tcW w:w="512" w:type="pct"/>
            <w:noWrap/>
            <w:vAlign w:val="center"/>
            <w:hideMark/>
          </w:tcPr>
          <w:p w14:paraId="54143465"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w:t>
            </w:r>
          </w:p>
        </w:tc>
        <w:tc>
          <w:tcPr>
            <w:tcW w:w="512" w:type="pct"/>
            <w:noWrap/>
            <w:vAlign w:val="center"/>
            <w:hideMark/>
          </w:tcPr>
          <w:p w14:paraId="262AEF71"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58309957"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5B778FE5" w14:textId="2271D205" w:rsidR="004A1AE0" w:rsidRPr="00207120" w:rsidRDefault="002D238F"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14D8369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512" w:type="pct"/>
            <w:noWrap/>
            <w:vAlign w:val="center"/>
            <w:hideMark/>
          </w:tcPr>
          <w:p w14:paraId="45B3C029"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w:t>
            </w:r>
          </w:p>
        </w:tc>
        <w:tc>
          <w:tcPr>
            <w:tcW w:w="512" w:type="pct"/>
            <w:noWrap/>
            <w:vAlign w:val="center"/>
            <w:hideMark/>
          </w:tcPr>
          <w:p w14:paraId="1BDFB54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20,00%</w:t>
            </w:r>
          </w:p>
        </w:tc>
      </w:tr>
      <w:tr w:rsidR="004A1AE0" w:rsidRPr="00207120" w14:paraId="577FAF77" w14:textId="77777777" w:rsidTr="004A1AE0">
        <w:trPr>
          <w:trHeight w:val="288"/>
        </w:trPr>
        <w:tc>
          <w:tcPr>
            <w:tcW w:w="1417" w:type="pct"/>
            <w:noWrap/>
            <w:vAlign w:val="center"/>
            <w:hideMark/>
          </w:tcPr>
          <w:p w14:paraId="1BEDFC43" w14:textId="77777777" w:rsidR="004A1AE0" w:rsidRPr="00207120" w:rsidRDefault="004A1AE0" w:rsidP="004A1AE0">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Strategii didactice de comunicare și învățare eficientă</w:t>
            </w:r>
          </w:p>
        </w:tc>
        <w:tc>
          <w:tcPr>
            <w:tcW w:w="512" w:type="pct"/>
            <w:noWrap/>
            <w:vAlign w:val="center"/>
            <w:hideMark/>
          </w:tcPr>
          <w:p w14:paraId="13F35BC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21</w:t>
            </w:r>
          </w:p>
        </w:tc>
        <w:tc>
          <w:tcPr>
            <w:tcW w:w="512" w:type="pct"/>
            <w:noWrap/>
            <w:vAlign w:val="center"/>
            <w:hideMark/>
          </w:tcPr>
          <w:p w14:paraId="7A15898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18</w:t>
            </w:r>
          </w:p>
        </w:tc>
        <w:tc>
          <w:tcPr>
            <w:tcW w:w="512" w:type="pct"/>
            <w:noWrap/>
            <w:vAlign w:val="center"/>
            <w:hideMark/>
          </w:tcPr>
          <w:p w14:paraId="274B14BC"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w:t>
            </w:r>
          </w:p>
        </w:tc>
        <w:tc>
          <w:tcPr>
            <w:tcW w:w="512" w:type="pct"/>
            <w:noWrap/>
            <w:vAlign w:val="center"/>
            <w:hideMark/>
          </w:tcPr>
          <w:p w14:paraId="0667256D"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w:t>
            </w:r>
          </w:p>
        </w:tc>
        <w:tc>
          <w:tcPr>
            <w:tcW w:w="512" w:type="pct"/>
            <w:noWrap/>
            <w:vAlign w:val="center"/>
            <w:hideMark/>
          </w:tcPr>
          <w:p w14:paraId="3E1371C2"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19</w:t>
            </w:r>
          </w:p>
        </w:tc>
        <w:tc>
          <w:tcPr>
            <w:tcW w:w="512" w:type="pct"/>
            <w:noWrap/>
            <w:vAlign w:val="center"/>
            <w:hideMark/>
          </w:tcPr>
          <w:p w14:paraId="0AFFEAEF"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512" w:type="pct"/>
            <w:noWrap/>
            <w:vAlign w:val="center"/>
            <w:hideMark/>
          </w:tcPr>
          <w:p w14:paraId="16E482EE" w14:textId="77777777" w:rsidR="004A1AE0" w:rsidRPr="00207120" w:rsidRDefault="004A1AE0" w:rsidP="004A1AE0">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9,52%</w:t>
            </w:r>
          </w:p>
        </w:tc>
      </w:tr>
      <w:tr w:rsidR="004A1AE0" w:rsidRPr="00207120" w14:paraId="108AD225" w14:textId="77777777" w:rsidTr="004A1AE0">
        <w:trPr>
          <w:trHeight w:val="288"/>
        </w:trPr>
        <w:tc>
          <w:tcPr>
            <w:tcW w:w="1417" w:type="pct"/>
            <w:shd w:val="clear" w:color="auto" w:fill="F2F2F2" w:themeFill="background1" w:themeFillShade="F2"/>
            <w:noWrap/>
            <w:vAlign w:val="center"/>
            <w:hideMark/>
          </w:tcPr>
          <w:p w14:paraId="587B3B40" w14:textId="779D3A51" w:rsidR="004A1AE0" w:rsidRPr="00207120" w:rsidRDefault="004A1AE0" w:rsidP="004A1AE0">
            <w:pPr>
              <w:spacing w:after="0" w:line="240" w:lineRule="auto"/>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Total</w:t>
            </w:r>
          </w:p>
        </w:tc>
        <w:tc>
          <w:tcPr>
            <w:tcW w:w="512" w:type="pct"/>
            <w:shd w:val="clear" w:color="auto" w:fill="F2F2F2" w:themeFill="background1" w:themeFillShade="F2"/>
            <w:noWrap/>
            <w:vAlign w:val="center"/>
            <w:hideMark/>
          </w:tcPr>
          <w:p w14:paraId="0A9CE9FC"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510</w:t>
            </w:r>
          </w:p>
        </w:tc>
        <w:tc>
          <w:tcPr>
            <w:tcW w:w="512" w:type="pct"/>
            <w:shd w:val="clear" w:color="auto" w:fill="F2F2F2" w:themeFill="background1" w:themeFillShade="F2"/>
            <w:noWrap/>
            <w:vAlign w:val="center"/>
            <w:hideMark/>
          </w:tcPr>
          <w:p w14:paraId="40C912F5"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368</w:t>
            </w:r>
          </w:p>
        </w:tc>
        <w:tc>
          <w:tcPr>
            <w:tcW w:w="512" w:type="pct"/>
            <w:shd w:val="clear" w:color="auto" w:fill="F2F2F2" w:themeFill="background1" w:themeFillShade="F2"/>
            <w:noWrap/>
            <w:vAlign w:val="center"/>
            <w:hideMark/>
          </w:tcPr>
          <w:p w14:paraId="7CE9137F"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6</w:t>
            </w:r>
          </w:p>
        </w:tc>
        <w:tc>
          <w:tcPr>
            <w:tcW w:w="512" w:type="pct"/>
            <w:shd w:val="clear" w:color="auto" w:fill="F2F2F2" w:themeFill="background1" w:themeFillShade="F2"/>
            <w:noWrap/>
            <w:vAlign w:val="center"/>
            <w:hideMark/>
          </w:tcPr>
          <w:p w14:paraId="149DEED1"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7</w:t>
            </w:r>
          </w:p>
        </w:tc>
        <w:tc>
          <w:tcPr>
            <w:tcW w:w="512" w:type="pct"/>
            <w:shd w:val="clear" w:color="auto" w:fill="F2F2F2" w:themeFill="background1" w:themeFillShade="F2"/>
            <w:noWrap/>
            <w:vAlign w:val="center"/>
            <w:hideMark/>
          </w:tcPr>
          <w:p w14:paraId="09DF8F30"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381</w:t>
            </w:r>
          </w:p>
        </w:tc>
        <w:tc>
          <w:tcPr>
            <w:tcW w:w="512" w:type="pct"/>
            <w:shd w:val="clear" w:color="auto" w:fill="F2F2F2" w:themeFill="background1" w:themeFillShade="F2"/>
            <w:noWrap/>
            <w:vAlign w:val="center"/>
            <w:hideMark/>
          </w:tcPr>
          <w:p w14:paraId="6084CDF2"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114</w:t>
            </w:r>
          </w:p>
        </w:tc>
        <w:tc>
          <w:tcPr>
            <w:tcW w:w="512" w:type="pct"/>
            <w:shd w:val="clear" w:color="auto" w:fill="F2F2F2" w:themeFill="background1" w:themeFillShade="F2"/>
            <w:noWrap/>
            <w:vAlign w:val="center"/>
            <w:hideMark/>
          </w:tcPr>
          <w:p w14:paraId="61DDAEE1" w14:textId="77777777" w:rsidR="004A1AE0" w:rsidRPr="00207120" w:rsidRDefault="004A1AE0" w:rsidP="004A1AE0">
            <w:pPr>
              <w:spacing w:after="0" w:line="240" w:lineRule="auto"/>
              <w:jc w:val="center"/>
              <w:rPr>
                <w:rFonts w:ascii="Times New Roman" w:eastAsia="Times New Roman" w:hAnsi="Times New Roman" w:cs="Times New Roman"/>
                <w:b/>
                <w:bCs/>
                <w:color w:val="002060"/>
                <w:kern w:val="0"/>
                <w:sz w:val="18"/>
                <w:szCs w:val="18"/>
                <w14:ligatures w14:val="none"/>
              </w:rPr>
            </w:pPr>
            <w:r w:rsidRPr="00207120">
              <w:rPr>
                <w:rFonts w:ascii="Times New Roman" w:eastAsia="Times New Roman" w:hAnsi="Times New Roman" w:cs="Times New Roman"/>
                <w:b/>
                <w:bCs/>
                <w:color w:val="002060"/>
                <w:kern w:val="0"/>
                <w:sz w:val="18"/>
                <w:szCs w:val="18"/>
                <w14:ligatures w14:val="none"/>
              </w:rPr>
              <w:t>22,35%</w:t>
            </w:r>
          </w:p>
        </w:tc>
      </w:tr>
    </w:tbl>
    <w:p w14:paraId="4A0B1666" w14:textId="77777777" w:rsidR="001D2CEF" w:rsidRPr="00207120" w:rsidRDefault="004A1AE0" w:rsidP="00E43289">
      <w:pPr>
        <w:rPr>
          <w:rFonts w:ascii="Times New Roman" w:hAnsi="Times New Roman" w:cs="Times New Roman"/>
          <w:i/>
          <w:iCs/>
          <w:color w:val="00B050"/>
          <w:sz w:val="18"/>
          <w:szCs w:val="18"/>
        </w:rPr>
      </w:pPr>
      <w:r w:rsidRPr="00207120">
        <w:rPr>
          <w:rFonts w:ascii="Times New Roman" w:hAnsi="Times New Roman" w:cs="Times New Roman"/>
          <w:i/>
          <w:iCs/>
          <w:color w:val="00B050"/>
          <w:sz w:val="18"/>
          <w:szCs w:val="18"/>
        </w:rPr>
        <w:t xml:space="preserve">  </w:t>
      </w:r>
    </w:p>
    <w:p w14:paraId="7664E955" w14:textId="5C96CC2C" w:rsidR="00C46AE2" w:rsidRPr="00207120" w:rsidRDefault="004A1AE0" w:rsidP="001D2CEF">
      <w:pPr>
        <w:ind w:firstLine="720"/>
        <w:rPr>
          <w:rFonts w:ascii="Times New Roman" w:hAnsi="Times New Roman" w:cs="Times New Roman"/>
          <w:i/>
          <w:iCs/>
          <w:color w:val="000000" w:themeColor="text1"/>
          <w:sz w:val="18"/>
          <w:szCs w:val="18"/>
        </w:rPr>
      </w:pPr>
      <w:r w:rsidRPr="00207120">
        <w:rPr>
          <w:rFonts w:ascii="Times New Roman" w:hAnsi="Times New Roman" w:cs="Times New Roman"/>
          <w:i/>
          <w:iCs/>
          <w:color w:val="000000" w:themeColor="text1"/>
          <w:sz w:val="18"/>
          <w:szCs w:val="18"/>
        </w:rPr>
        <w:t>Sursa datelor: date transmise de secretariatele facultăților; situația reflectă datele existente la 1 octombrie</w:t>
      </w:r>
      <w:r w:rsidR="00E43289" w:rsidRPr="00207120">
        <w:rPr>
          <w:rFonts w:ascii="Times New Roman" w:hAnsi="Times New Roman" w:cs="Times New Roman"/>
          <w:i/>
          <w:iCs/>
          <w:color w:val="000000" w:themeColor="text1"/>
          <w:sz w:val="18"/>
          <w:szCs w:val="18"/>
        </w:rPr>
        <w:t>.</w:t>
      </w:r>
    </w:p>
    <w:p w14:paraId="683EAE2C" w14:textId="77777777" w:rsidR="00DB1D56" w:rsidRPr="00207120" w:rsidRDefault="00DB1D56" w:rsidP="00FA26D9">
      <w:pPr>
        <w:jc w:val="right"/>
        <w:rPr>
          <w:rFonts w:ascii="Times New Roman" w:hAnsi="Times New Roman" w:cs="Times New Roman"/>
          <w:b/>
          <w:bCs/>
          <w:color w:val="000000" w:themeColor="text1"/>
          <w:sz w:val="18"/>
          <w:szCs w:val="18"/>
        </w:rPr>
      </w:pPr>
    </w:p>
    <w:p w14:paraId="16722B27" w14:textId="77777777" w:rsidR="0099181F" w:rsidRPr="00207120" w:rsidRDefault="0099181F" w:rsidP="00FA26D9">
      <w:pPr>
        <w:jc w:val="right"/>
        <w:rPr>
          <w:rFonts w:ascii="Times New Roman" w:hAnsi="Times New Roman" w:cs="Times New Roman"/>
          <w:b/>
          <w:bCs/>
          <w:color w:val="000000" w:themeColor="text1"/>
          <w:sz w:val="18"/>
          <w:szCs w:val="18"/>
        </w:rPr>
      </w:pPr>
    </w:p>
    <w:p w14:paraId="2FE10DE0" w14:textId="77777777" w:rsidR="0099181F" w:rsidRPr="00207120" w:rsidRDefault="0099181F" w:rsidP="00FA26D9">
      <w:pPr>
        <w:jc w:val="right"/>
        <w:rPr>
          <w:rFonts w:ascii="Times New Roman" w:hAnsi="Times New Roman" w:cs="Times New Roman"/>
          <w:b/>
          <w:bCs/>
          <w:color w:val="000000" w:themeColor="text1"/>
          <w:sz w:val="18"/>
          <w:szCs w:val="18"/>
        </w:rPr>
      </w:pPr>
    </w:p>
    <w:p w14:paraId="4B8B586B" w14:textId="77777777" w:rsidR="0099181F" w:rsidRPr="00207120" w:rsidRDefault="0099181F" w:rsidP="00FA26D9">
      <w:pPr>
        <w:jc w:val="right"/>
        <w:rPr>
          <w:rFonts w:ascii="Times New Roman" w:hAnsi="Times New Roman" w:cs="Times New Roman"/>
          <w:b/>
          <w:bCs/>
          <w:color w:val="000000" w:themeColor="text1"/>
          <w:sz w:val="18"/>
          <w:szCs w:val="18"/>
        </w:rPr>
      </w:pPr>
    </w:p>
    <w:p w14:paraId="158415F3" w14:textId="77777777" w:rsidR="0099181F" w:rsidRPr="00207120" w:rsidRDefault="0099181F" w:rsidP="00FA26D9">
      <w:pPr>
        <w:jc w:val="right"/>
        <w:rPr>
          <w:rFonts w:ascii="Times New Roman" w:hAnsi="Times New Roman" w:cs="Times New Roman"/>
          <w:b/>
          <w:bCs/>
          <w:color w:val="000000" w:themeColor="text1"/>
          <w:sz w:val="18"/>
          <w:szCs w:val="18"/>
        </w:rPr>
      </w:pPr>
    </w:p>
    <w:p w14:paraId="5A033E18" w14:textId="77777777" w:rsidR="0099181F" w:rsidRPr="00207120" w:rsidRDefault="0099181F" w:rsidP="00FA26D9">
      <w:pPr>
        <w:jc w:val="right"/>
        <w:rPr>
          <w:rFonts w:ascii="Times New Roman" w:hAnsi="Times New Roman" w:cs="Times New Roman"/>
          <w:b/>
          <w:bCs/>
          <w:color w:val="000000" w:themeColor="text1"/>
          <w:sz w:val="18"/>
          <w:szCs w:val="18"/>
        </w:rPr>
      </w:pPr>
    </w:p>
    <w:p w14:paraId="35DA864B" w14:textId="77777777" w:rsidR="0099181F" w:rsidRPr="00207120" w:rsidRDefault="0099181F" w:rsidP="00FA26D9">
      <w:pPr>
        <w:jc w:val="right"/>
        <w:rPr>
          <w:rFonts w:ascii="Times New Roman" w:hAnsi="Times New Roman" w:cs="Times New Roman"/>
          <w:b/>
          <w:bCs/>
          <w:color w:val="000000" w:themeColor="text1"/>
          <w:sz w:val="18"/>
          <w:szCs w:val="18"/>
        </w:rPr>
      </w:pPr>
    </w:p>
    <w:p w14:paraId="1B65C991" w14:textId="77777777" w:rsidR="0099181F" w:rsidRPr="00207120" w:rsidRDefault="0099181F" w:rsidP="00FA26D9">
      <w:pPr>
        <w:jc w:val="right"/>
        <w:rPr>
          <w:rFonts w:ascii="Times New Roman" w:hAnsi="Times New Roman" w:cs="Times New Roman"/>
          <w:b/>
          <w:bCs/>
          <w:color w:val="000000" w:themeColor="text1"/>
          <w:sz w:val="18"/>
          <w:szCs w:val="18"/>
        </w:rPr>
      </w:pPr>
    </w:p>
    <w:p w14:paraId="34211ADB" w14:textId="77777777" w:rsidR="0099181F" w:rsidRPr="00207120" w:rsidRDefault="0099181F" w:rsidP="00FA26D9">
      <w:pPr>
        <w:jc w:val="right"/>
        <w:rPr>
          <w:rFonts w:ascii="Times New Roman" w:hAnsi="Times New Roman" w:cs="Times New Roman"/>
          <w:b/>
          <w:bCs/>
          <w:color w:val="000000" w:themeColor="text1"/>
          <w:sz w:val="18"/>
          <w:szCs w:val="18"/>
        </w:rPr>
      </w:pPr>
    </w:p>
    <w:p w14:paraId="52EC2D2E" w14:textId="7810EC8A" w:rsidR="0099181F" w:rsidRPr="008817CD" w:rsidRDefault="0082015B" w:rsidP="0082015B">
      <w:pPr>
        <w:jc w:val="center"/>
        <w:rPr>
          <w:rFonts w:ascii="Times New Roman" w:hAnsi="Times New Roman" w:cs="Times New Roman"/>
          <w:b/>
          <w:bCs/>
          <w:color w:val="000000" w:themeColor="text1"/>
          <w:sz w:val="18"/>
          <w:szCs w:val="18"/>
        </w:rPr>
      </w:pPr>
      <w:r w:rsidRPr="008817CD">
        <w:rPr>
          <w:rFonts w:ascii="Times New Roman" w:hAnsi="Times New Roman" w:cs="Times New Roman"/>
          <w:color w:val="000000" w:themeColor="text1"/>
        </w:rPr>
        <w:t xml:space="preserve">IV. </w:t>
      </w:r>
      <w:r w:rsidR="0099181F" w:rsidRPr="008817CD">
        <w:rPr>
          <w:rFonts w:ascii="Times New Roman" w:hAnsi="Times New Roman" w:cs="Times New Roman"/>
          <w:color w:val="000000" w:themeColor="text1"/>
        </w:rPr>
        <w:t>Situația abandonului d</w:t>
      </w:r>
      <w:r w:rsidR="009A06A0" w:rsidRPr="008817CD">
        <w:rPr>
          <w:rFonts w:ascii="Times New Roman" w:hAnsi="Times New Roman" w:cs="Times New Roman"/>
          <w:color w:val="000000" w:themeColor="text1"/>
        </w:rPr>
        <w:t xml:space="preserve">upă </w:t>
      </w:r>
      <w:r w:rsidR="00207120" w:rsidRPr="008817CD">
        <w:rPr>
          <w:rFonts w:ascii="Times New Roman" w:hAnsi="Times New Roman" w:cs="Times New Roman"/>
          <w:color w:val="000000" w:themeColor="text1"/>
        </w:rPr>
        <w:t>fiecare</w:t>
      </w:r>
      <w:r w:rsidR="009A06A0" w:rsidRPr="008817CD">
        <w:rPr>
          <w:rFonts w:ascii="Times New Roman" w:hAnsi="Times New Roman" w:cs="Times New Roman"/>
          <w:color w:val="000000" w:themeColor="text1"/>
        </w:rPr>
        <w:t xml:space="preserve"> an de studiu</w:t>
      </w:r>
      <w:r w:rsidR="0099181F" w:rsidRPr="008817CD">
        <w:rPr>
          <w:rFonts w:ascii="Times New Roman" w:hAnsi="Times New Roman" w:cs="Times New Roman"/>
          <w:color w:val="000000" w:themeColor="text1"/>
        </w:rPr>
        <w:t xml:space="preserve"> la programele de licență cu durata de 3 ani – generația 202</w:t>
      </w:r>
      <w:r w:rsidRPr="008817CD">
        <w:rPr>
          <w:rFonts w:ascii="Times New Roman" w:hAnsi="Times New Roman" w:cs="Times New Roman"/>
          <w:color w:val="000000" w:themeColor="text1"/>
        </w:rPr>
        <w:t>3</w:t>
      </w:r>
    </w:p>
    <w:tbl>
      <w:tblPr>
        <w:tblW w:w="5060" w:type="pct"/>
        <w:tblBorders>
          <w:top w:val="single" w:sz="4" w:space="0" w:color="auto"/>
          <w:bottom w:val="single" w:sz="4" w:space="0" w:color="auto"/>
          <w:insideH w:val="single" w:sz="4" w:space="0" w:color="auto"/>
        </w:tblBorders>
        <w:tblLook w:val="04A0" w:firstRow="1" w:lastRow="0" w:firstColumn="1" w:lastColumn="0" w:noHBand="0" w:noVBand="1"/>
      </w:tblPr>
      <w:tblGrid>
        <w:gridCol w:w="5054"/>
        <w:gridCol w:w="1034"/>
        <w:gridCol w:w="1097"/>
        <w:gridCol w:w="1293"/>
        <w:gridCol w:w="1159"/>
        <w:gridCol w:w="1355"/>
        <w:gridCol w:w="1448"/>
        <w:gridCol w:w="857"/>
        <w:gridCol w:w="919"/>
        <w:gridCol w:w="856"/>
      </w:tblGrid>
      <w:tr w:rsidR="0099181F" w:rsidRPr="00207120" w14:paraId="62833658" w14:textId="77777777" w:rsidTr="0082015B">
        <w:trPr>
          <w:trHeight w:val="20"/>
        </w:trPr>
        <w:tc>
          <w:tcPr>
            <w:tcW w:w="1648" w:type="pct"/>
            <w:shd w:val="clear" w:color="auto" w:fill="F2F2F2" w:themeFill="background1" w:themeFillShade="F2"/>
            <w:noWrap/>
            <w:vAlign w:val="center"/>
            <w:hideMark/>
          </w:tcPr>
          <w:p w14:paraId="13F496C9"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Facultatea/Programul de studiu</w:t>
            </w:r>
          </w:p>
        </w:tc>
        <w:tc>
          <w:tcPr>
            <w:tcW w:w="340" w:type="pct"/>
            <w:shd w:val="clear" w:color="auto" w:fill="F2F2F2" w:themeFill="background1" w:themeFillShade="F2"/>
            <w:noWrap/>
            <w:vAlign w:val="center"/>
            <w:hideMark/>
          </w:tcPr>
          <w:p w14:paraId="29496746"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w:t>
            </w:r>
          </w:p>
        </w:tc>
        <w:tc>
          <w:tcPr>
            <w:tcW w:w="361" w:type="pct"/>
            <w:shd w:val="clear" w:color="auto" w:fill="F2F2F2" w:themeFill="background1" w:themeFillShade="F2"/>
            <w:noWrap/>
            <w:vAlign w:val="center"/>
            <w:hideMark/>
          </w:tcPr>
          <w:p w14:paraId="000BC27F"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II</w:t>
            </w:r>
          </w:p>
        </w:tc>
        <w:tc>
          <w:tcPr>
            <w:tcW w:w="424" w:type="pct"/>
            <w:shd w:val="clear" w:color="auto" w:fill="F2F2F2" w:themeFill="background1" w:themeFillShade="F2"/>
            <w:noWrap/>
            <w:vAlign w:val="center"/>
            <w:hideMark/>
          </w:tcPr>
          <w:p w14:paraId="5E31425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anul I</w:t>
            </w:r>
          </w:p>
        </w:tc>
        <w:tc>
          <w:tcPr>
            <w:tcW w:w="381" w:type="pct"/>
            <w:shd w:val="clear" w:color="auto" w:fill="F2F2F2" w:themeFill="background1" w:themeFillShade="F2"/>
            <w:noWrap/>
            <w:vAlign w:val="center"/>
            <w:hideMark/>
          </w:tcPr>
          <w:p w14:paraId="22CB43BA"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III</w:t>
            </w:r>
          </w:p>
        </w:tc>
        <w:tc>
          <w:tcPr>
            <w:tcW w:w="444" w:type="pct"/>
            <w:shd w:val="clear" w:color="auto" w:fill="F2F2F2" w:themeFill="background1" w:themeFillShade="F2"/>
            <w:noWrap/>
            <w:vAlign w:val="center"/>
            <w:hideMark/>
          </w:tcPr>
          <w:p w14:paraId="6AF1ED31"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anul II</w:t>
            </w:r>
          </w:p>
        </w:tc>
        <w:tc>
          <w:tcPr>
            <w:tcW w:w="475" w:type="pct"/>
            <w:shd w:val="clear" w:color="auto" w:fill="F2F2F2" w:themeFill="background1" w:themeFillShade="F2"/>
            <w:noWrap/>
            <w:vAlign w:val="center"/>
            <w:hideMark/>
          </w:tcPr>
          <w:p w14:paraId="5E255A9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cumulat</w:t>
            </w:r>
          </w:p>
          <w:p w14:paraId="5A118BB4"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 ani</w:t>
            </w:r>
          </w:p>
        </w:tc>
        <w:tc>
          <w:tcPr>
            <w:tcW w:w="283" w:type="pct"/>
            <w:shd w:val="clear" w:color="auto" w:fill="F2F2F2" w:themeFill="background1" w:themeFillShade="F2"/>
            <w:noWrap/>
            <w:vAlign w:val="center"/>
            <w:hideMark/>
          </w:tcPr>
          <w:p w14:paraId="6E29565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an I</w:t>
            </w:r>
          </w:p>
          <w:p w14:paraId="42E28BFE"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c>
          <w:tcPr>
            <w:tcW w:w="303" w:type="pct"/>
            <w:shd w:val="clear" w:color="auto" w:fill="F2F2F2" w:themeFill="background1" w:themeFillShade="F2"/>
            <w:noWrap/>
            <w:vAlign w:val="center"/>
            <w:hideMark/>
          </w:tcPr>
          <w:p w14:paraId="08216C43"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an II</w:t>
            </w:r>
          </w:p>
          <w:p w14:paraId="054309C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c>
          <w:tcPr>
            <w:tcW w:w="341" w:type="pct"/>
            <w:shd w:val="clear" w:color="auto" w:fill="F2F2F2" w:themeFill="background1" w:themeFillShade="F2"/>
            <w:noWrap/>
            <w:vAlign w:val="center"/>
            <w:hideMark/>
          </w:tcPr>
          <w:p w14:paraId="77DADD0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225F19AF"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cumulată</w:t>
            </w:r>
          </w:p>
          <w:p w14:paraId="35692006"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 ani</w:t>
            </w:r>
          </w:p>
          <w:p w14:paraId="1CFE4AA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xml:space="preserve"> ( %)</w:t>
            </w:r>
          </w:p>
        </w:tc>
      </w:tr>
      <w:tr w:rsidR="0099181F" w:rsidRPr="00207120" w14:paraId="27B4AB0B" w14:textId="77777777" w:rsidTr="0082015B">
        <w:trPr>
          <w:trHeight w:val="20"/>
        </w:trPr>
        <w:tc>
          <w:tcPr>
            <w:tcW w:w="1648" w:type="pct"/>
            <w:noWrap/>
            <w:vAlign w:val="center"/>
            <w:hideMark/>
          </w:tcPr>
          <w:p w14:paraId="5EC8BEF6"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FDA</w:t>
            </w:r>
          </w:p>
        </w:tc>
        <w:tc>
          <w:tcPr>
            <w:tcW w:w="340" w:type="pct"/>
            <w:noWrap/>
            <w:vAlign w:val="center"/>
            <w:hideMark/>
          </w:tcPr>
          <w:p w14:paraId="5652B9E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50</w:t>
            </w:r>
          </w:p>
        </w:tc>
        <w:tc>
          <w:tcPr>
            <w:tcW w:w="361" w:type="pct"/>
            <w:noWrap/>
            <w:vAlign w:val="center"/>
            <w:hideMark/>
          </w:tcPr>
          <w:p w14:paraId="3EB2F19E"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44</w:t>
            </w:r>
          </w:p>
        </w:tc>
        <w:tc>
          <w:tcPr>
            <w:tcW w:w="424" w:type="pct"/>
            <w:noWrap/>
            <w:vAlign w:val="center"/>
            <w:hideMark/>
          </w:tcPr>
          <w:p w14:paraId="71EC094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w:t>
            </w:r>
          </w:p>
        </w:tc>
        <w:tc>
          <w:tcPr>
            <w:tcW w:w="381" w:type="pct"/>
            <w:noWrap/>
            <w:vAlign w:val="center"/>
            <w:hideMark/>
          </w:tcPr>
          <w:p w14:paraId="072D8CB8"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41</w:t>
            </w:r>
          </w:p>
        </w:tc>
        <w:tc>
          <w:tcPr>
            <w:tcW w:w="444" w:type="pct"/>
            <w:noWrap/>
            <w:vAlign w:val="center"/>
            <w:hideMark/>
          </w:tcPr>
          <w:p w14:paraId="797C15BA"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w:t>
            </w:r>
          </w:p>
        </w:tc>
        <w:tc>
          <w:tcPr>
            <w:tcW w:w="475" w:type="pct"/>
            <w:noWrap/>
            <w:vAlign w:val="center"/>
            <w:hideMark/>
          </w:tcPr>
          <w:p w14:paraId="285A8B3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9</w:t>
            </w:r>
          </w:p>
        </w:tc>
        <w:tc>
          <w:tcPr>
            <w:tcW w:w="283" w:type="pct"/>
            <w:noWrap/>
            <w:vAlign w:val="center"/>
            <w:hideMark/>
          </w:tcPr>
          <w:p w14:paraId="349A8BC7"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12,00</w:t>
            </w:r>
          </w:p>
        </w:tc>
        <w:tc>
          <w:tcPr>
            <w:tcW w:w="303" w:type="pct"/>
            <w:noWrap/>
            <w:vAlign w:val="center"/>
            <w:hideMark/>
          </w:tcPr>
          <w:p w14:paraId="27F114E1"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6,82</w:t>
            </w:r>
          </w:p>
        </w:tc>
        <w:tc>
          <w:tcPr>
            <w:tcW w:w="341" w:type="pct"/>
            <w:noWrap/>
            <w:vAlign w:val="center"/>
            <w:hideMark/>
          </w:tcPr>
          <w:p w14:paraId="66BACF6E"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18,00</w:t>
            </w:r>
          </w:p>
        </w:tc>
      </w:tr>
      <w:tr w:rsidR="0099181F" w:rsidRPr="00207120" w14:paraId="7B8118B5" w14:textId="77777777" w:rsidTr="0082015B">
        <w:trPr>
          <w:trHeight w:val="20"/>
        </w:trPr>
        <w:tc>
          <w:tcPr>
            <w:tcW w:w="1648" w:type="pct"/>
            <w:noWrap/>
            <w:vAlign w:val="center"/>
            <w:hideMark/>
          </w:tcPr>
          <w:p w14:paraId="5912970B"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Administrație publică</w:t>
            </w:r>
          </w:p>
        </w:tc>
        <w:tc>
          <w:tcPr>
            <w:tcW w:w="340" w:type="pct"/>
            <w:noWrap/>
            <w:vAlign w:val="center"/>
            <w:hideMark/>
          </w:tcPr>
          <w:p w14:paraId="393956D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w:t>
            </w:r>
          </w:p>
        </w:tc>
        <w:tc>
          <w:tcPr>
            <w:tcW w:w="361" w:type="pct"/>
            <w:noWrap/>
            <w:vAlign w:val="center"/>
            <w:hideMark/>
          </w:tcPr>
          <w:p w14:paraId="67C63C4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44</w:t>
            </w:r>
          </w:p>
        </w:tc>
        <w:tc>
          <w:tcPr>
            <w:tcW w:w="424" w:type="pct"/>
            <w:noWrap/>
            <w:vAlign w:val="center"/>
            <w:hideMark/>
          </w:tcPr>
          <w:p w14:paraId="3B02F0B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381" w:type="pct"/>
            <w:noWrap/>
            <w:vAlign w:val="center"/>
            <w:hideMark/>
          </w:tcPr>
          <w:p w14:paraId="7AD8970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41</w:t>
            </w:r>
          </w:p>
        </w:tc>
        <w:tc>
          <w:tcPr>
            <w:tcW w:w="444" w:type="pct"/>
            <w:noWrap/>
            <w:vAlign w:val="center"/>
            <w:hideMark/>
          </w:tcPr>
          <w:p w14:paraId="6226FAD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475" w:type="pct"/>
            <w:noWrap/>
            <w:vAlign w:val="center"/>
            <w:hideMark/>
          </w:tcPr>
          <w:p w14:paraId="0C725B3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283" w:type="pct"/>
            <w:noWrap/>
            <w:vAlign w:val="center"/>
            <w:hideMark/>
          </w:tcPr>
          <w:p w14:paraId="1A22BEB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12,00</w:t>
            </w:r>
          </w:p>
        </w:tc>
        <w:tc>
          <w:tcPr>
            <w:tcW w:w="303" w:type="pct"/>
            <w:noWrap/>
            <w:vAlign w:val="center"/>
            <w:hideMark/>
          </w:tcPr>
          <w:p w14:paraId="41FAB1D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6,82</w:t>
            </w:r>
          </w:p>
        </w:tc>
        <w:tc>
          <w:tcPr>
            <w:tcW w:w="341" w:type="pct"/>
            <w:noWrap/>
            <w:vAlign w:val="center"/>
            <w:hideMark/>
          </w:tcPr>
          <w:p w14:paraId="4984822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18,00</w:t>
            </w:r>
          </w:p>
        </w:tc>
      </w:tr>
      <w:tr w:rsidR="0099181F" w:rsidRPr="00207120" w14:paraId="136CCBE6" w14:textId="77777777" w:rsidTr="0082015B">
        <w:trPr>
          <w:trHeight w:val="20"/>
        </w:trPr>
        <w:tc>
          <w:tcPr>
            <w:tcW w:w="1648" w:type="pct"/>
            <w:noWrap/>
            <w:vAlign w:val="center"/>
            <w:hideMark/>
          </w:tcPr>
          <w:p w14:paraId="229DC719"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FPL</w:t>
            </w:r>
          </w:p>
        </w:tc>
        <w:tc>
          <w:tcPr>
            <w:tcW w:w="340" w:type="pct"/>
            <w:noWrap/>
            <w:vAlign w:val="center"/>
            <w:hideMark/>
          </w:tcPr>
          <w:p w14:paraId="19EBE0ED"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66</w:t>
            </w:r>
          </w:p>
        </w:tc>
        <w:tc>
          <w:tcPr>
            <w:tcW w:w="361" w:type="pct"/>
            <w:noWrap/>
            <w:vAlign w:val="center"/>
            <w:hideMark/>
          </w:tcPr>
          <w:p w14:paraId="0920AB95"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48</w:t>
            </w:r>
          </w:p>
        </w:tc>
        <w:tc>
          <w:tcPr>
            <w:tcW w:w="424" w:type="pct"/>
            <w:noWrap/>
            <w:vAlign w:val="center"/>
            <w:hideMark/>
          </w:tcPr>
          <w:p w14:paraId="4563318B"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18</w:t>
            </w:r>
          </w:p>
        </w:tc>
        <w:tc>
          <w:tcPr>
            <w:tcW w:w="381" w:type="pct"/>
            <w:noWrap/>
            <w:vAlign w:val="center"/>
            <w:hideMark/>
          </w:tcPr>
          <w:p w14:paraId="0970871A"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47</w:t>
            </w:r>
          </w:p>
        </w:tc>
        <w:tc>
          <w:tcPr>
            <w:tcW w:w="444" w:type="pct"/>
            <w:noWrap/>
            <w:vAlign w:val="center"/>
            <w:hideMark/>
          </w:tcPr>
          <w:p w14:paraId="3CFBAF9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w:t>
            </w:r>
          </w:p>
        </w:tc>
        <w:tc>
          <w:tcPr>
            <w:tcW w:w="475" w:type="pct"/>
            <w:noWrap/>
            <w:vAlign w:val="center"/>
            <w:hideMark/>
          </w:tcPr>
          <w:p w14:paraId="1E8CD23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19</w:t>
            </w:r>
          </w:p>
        </w:tc>
        <w:tc>
          <w:tcPr>
            <w:tcW w:w="283" w:type="pct"/>
            <w:noWrap/>
            <w:vAlign w:val="center"/>
            <w:hideMark/>
          </w:tcPr>
          <w:p w14:paraId="1B6A041E"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27,27</w:t>
            </w:r>
          </w:p>
        </w:tc>
        <w:tc>
          <w:tcPr>
            <w:tcW w:w="303" w:type="pct"/>
            <w:noWrap/>
            <w:vAlign w:val="center"/>
            <w:hideMark/>
          </w:tcPr>
          <w:p w14:paraId="4D2CAED7"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2,08</w:t>
            </w:r>
          </w:p>
        </w:tc>
        <w:tc>
          <w:tcPr>
            <w:tcW w:w="341" w:type="pct"/>
            <w:noWrap/>
            <w:vAlign w:val="center"/>
            <w:hideMark/>
          </w:tcPr>
          <w:p w14:paraId="463C53EF"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28,79</w:t>
            </w:r>
          </w:p>
        </w:tc>
      </w:tr>
      <w:tr w:rsidR="0099181F" w:rsidRPr="00207120" w14:paraId="7992E7CC" w14:textId="77777777" w:rsidTr="0082015B">
        <w:trPr>
          <w:trHeight w:val="20"/>
        </w:trPr>
        <w:tc>
          <w:tcPr>
            <w:tcW w:w="1648" w:type="pct"/>
            <w:noWrap/>
            <w:vAlign w:val="center"/>
            <w:hideMark/>
          </w:tcPr>
          <w:p w14:paraId="4FD6E263"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Jurnalism</w:t>
            </w:r>
          </w:p>
        </w:tc>
        <w:tc>
          <w:tcPr>
            <w:tcW w:w="340" w:type="pct"/>
            <w:noWrap/>
            <w:vAlign w:val="center"/>
            <w:hideMark/>
          </w:tcPr>
          <w:p w14:paraId="01B7D3C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22</w:t>
            </w:r>
          </w:p>
        </w:tc>
        <w:tc>
          <w:tcPr>
            <w:tcW w:w="361" w:type="pct"/>
            <w:noWrap/>
            <w:vAlign w:val="center"/>
            <w:hideMark/>
          </w:tcPr>
          <w:p w14:paraId="0444045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w:t>
            </w:r>
          </w:p>
        </w:tc>
        <w:tc>
          <w:tcPr>
            <w:tcW w:w="424" w:type="pct"/>
            <w:noWrap/>
            <w:vAlign w:val="center"/>
            <w:hideMark/>
          </w:tcPr>
          <w:p w14:paraId="4066191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381" w:type="pct"/>
            <w:noWrap/>
            <w:vAlign w:val="center"/>
            <w:hideMark/>
          </w:tcPr>
          <w:p w14:paraId="27DCDE9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w:t>
            </w:r>
          </w:p>
        </w:tc>
        <w:tc>
          <w:tcPr>
            <w:tcW w:w="444" w:type="pct"/>
            <w:noWrap/>
            <w:vAlign w:val="center"/>
            <w:hideMark/>
          </w:tcPr>
          <w:p w14:paraId="5F53F23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3280EE8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283" w:type="pct"/>
            <w:noWrap/>
            <w:vAlign w:val="center"/>
            <w:hideMark/>
          </w:tcPr>
          <w:p w14:paraId="174B2E6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18,18</w:t>
            </w:r>
          </w:p>
        </w:tc>
        <w:tc>
          <w:tcPr>
            <w:tcW w:w="303" w:type="pct"/>
            <w:noWrap/>
            <w:vAlign w:val="center"/>
            <w:hideMark/>
          </w:tcPr>
          <w:p w14:paraId="3A40B15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5,56</w:t>
            </w:r>
          </w:p>
        </w:tc>
        <w:tc>
          <w:tcPr>
            <w:tcW w:w="341" w:type="pct"/>
            <w:noWrap/>
            <w:vAlign w:val="center"/>
            <w:hideMark/>
          </w:tcPr>
          <w:p w14:paraId="5EE1053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22,73</w:t>
            </w:r>
          </w:p>
        </w:tc>
      </w:tr>
      <w:tr w:rsidR="0099181F" w:rsidRPr="00207120" w14:paraId="5CBCD8BC" w14:textId="77777777" w:rsidTr="0082015B">
        <w:trPr>
          <w:trHeight w:val="20"/>
        </w:trPr>
        <w:tc>
          <w:tcPr>
            <w:tcW w:w="1648" w:type="pct"/>
            <w:noWrap/>
            <w:vAlign w:val="center"/>
            <w:hideMark/>
          </w:tcPr>
          <w:p w14:paraId="13D379DE" w14:textId="77777777" w:rsidR="0099181F" w:rsidRPr="00207120" w:rsidRDefault="0099181F" w:rsidP="00E92284">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Limba și literatura română - Limba și literatură modernă (engleză/franceză)</w:t>
            </w:r>
          </w:p>
        </w:tc>
        <w:tc>
          <w:tcPr>
            <w:tcW w:w="340" w:type="pct"/>
            <w:noWrap/>
            <w:vAlign w:val="center"/>
            <w:hideMark/>
          </w:tcPr>
          <w:p w14:paraId="32F6FDC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44</w:t>
            </w:r>
          </w:p>
        </w:tc>
        <w:tc>
          <w:tcPr>
            <w:tcW w:w="361" w:type="pct"/>
            <w:noWrap/>
            <w:vAlign w:val="center"/>
            <w:hideMark/>
          </w:tcPr>
          <w:p w14:paraId="4871D99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424" w:type="pct"/>
            <w:noWrap/>
            <w:vAlign w:val="center"/>
            <w:hideMark/>
          </w:tcPr>
          <w:p w14:paraId="52B52EB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381" w:type="pct"/>
            <w:noWrap/>
            <w:vAlign w:val="center"/>
            <w:hideMark/>
          </w:tcPr>
          <w:p w14:paraId="0BCE6A3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444" w:type="pct"/>
            <w:noWrap/>
            <w:vAlign w:val="center"/>
            <w:hideMark/>
          </w:tcPr>
          <w:p w14:paraId="08CE89B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768700D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283" w:type="pct"/>
            <w:noWrap/>
            <w:vAlign w:val="center"/>
            <w:hideMark/>
          </w:tcPr>
          <w:p w14:paraId="3438D2A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31,82</w:t>
            </w:r>
          </w:p>
        </w:tc>
        <w:tc>
          <w:tcPr>
            <w:tcW w:w="303" w:type="pct"/>
            <w:noWrap/>
            <w:vAlign w:val="center"/>
            <w:hideMark/>
          </w:tcPr>
          <w:p w14:paraId="02F6760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441B0C8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31,82</w:t>
            </w:r>
          </w:p>
        </w:tc>
      </w:tr>
      <w:tr w:rsidR="0099181F" w:rsidRPr="00207120" w14:paraId="3A65F58F" w14:textId="77777777" w:rsidTr="0082015B">
        <w:trPr>
          <w:trHeight w:val="20"/>
        </w:trPr>
        <w:tc>
          <w:tcPr>
            <w:tcW w:w="1648" w:type="pct"/>
            <w:noWrap/>
            <w:vAlign w:val="center"/>
            <w:hideMark/>
          </w:tcPr>
          <w:p w14:paraId="53D38388"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FSA</w:t>
            </w:r>
          </w:p>
        </w:tc>
        <w:tc>
          <w:tcPr>
            <w:tcW w:w="340" w:type="pct"/>
            <w:noWrap/>
            <w:vAlign w:val="center"/>
            <w:hideMark/>
          </w:tcPr>
          <w:p w14:paraId="7469CD13"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65</w:t>
            </w:r>
          </w:p>
        </w:tc>
        <w:tc>
          <w:tcPr>
            <w:tcW w:w="361" w:type="pct"/>
            <w:noWrap/>
            <w:vAlign w:val="center"/>
            <w:hideMark/>
          </w:tcPr>
          <w:p w14:paraId="19ED357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38</w:t>
            </w:r>
          </w:p>
        </w:tc>
        <w:tc>
          <w:tcPr>
            <w:tcW w:w="424" w:type="pct"/>
            <w:noWrap/>
            <w:vAlign w:val="center"/>
            <w:hideMark/>
          </w:tcPr>
          <w:p w14:paraId="3C2998F5"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27</w:t>
            </w:r>
          </w:p>
        </w:tc>
        <w:tc>
          <w:tcPr>
            <w:tcW w:w="381" w:type="pct"/>
            <w:noWrap/>
            <w:vAlign w:val="center"/>
            <w:hideMark/>
          </w:tcPr>
          <w:p w14:paraId="22DDD0B6"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36</w:t>
            </w:r>
          </w:p>
        </w:tc>
        <w:tc>
          <w:tcPr>
            <w:tcW w:w="444" w:type="pct"/>
            <w:noWrap/>
            <w:vAlign w:val="center"/>
            <w:hideMark/>
          </w:tcPr>
          <w:p w14:paraId="329CAA9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w:t>
            </w:r>
          </w:p>
        </w:tc>
        <w:tc>
          <w:tcPr>
            <w:tcW w:w="475" w:type="pct"/>
            <w:noWrap/>
            <w:vAlign w:val="center"/>
            <w:hideMark/>
          </w:tcPr>
          <w:p w14:paraId="3F4824FD"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29</w:t>
            </w:r>
          </w:p>
        </w:tc>
        <w:tc>
          <w:tcPr>
            <w:tcW w:w="283" w:type="pct"/>
            <w:noWrap/>
            <w:vAlign w:val="center"/>
            <w:hideMark/>
          </w:tcPr>
          <w:p w14:paraId="4DBFCD1C"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41,54</w:t>
            </w:r>
          </w:p>
        </w:tc>
        <w:tc>
          <w:tcPr>
            <w:tcW w:w="303" w:type="pct"/>
            <w:noWrap/>
            <w:vAlign w:val="center"/>
            <w:hideMark/>
          </w:tcPr>
          <w:p w14:paraId="522C84C9"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5,26</w:t>
            </w:r>
          </w:p>
        </w:tc>
        <w:tc>
          <w:tcPr>
            <w:tcW w:w="341" w:type="pct"/>
            <w:noWrap/>
            <w:vAlign w:val="center"/>
            <w:hideMark/>
          </w:tcPr>
          <w:p w14:paraId="10EEF627"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44,62</w:t>
            </w:r>
          </w:p>
        </w:tc>
      </w:tr>
      <w:tr w:rsidR="0099181F" w:rsidRPr="00207120" w14:paraId="1AC75FF2" w14:textId="77777777" w:rsidTr="0082015B">
        <w:trPr>
          <w:trHeight w:val="20"/>
        </w:trPr>
        <w:tc>
          <w:tcPr>
            <w:tcW w:w="1648" w:type="pct"/>
            <w:noWrap/>
            <w:vAlign w:val="center"/>
            <w:hideMark/>
          </w:tcPr>
          <w:p w14:paraId="748A3C0C"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Chimie</w:t>
            </w:r>
          </w:p>
        </w:tc>
        <w:tc>
          <w:tcPr>
            <w:tcW w:w="340" w:type="pct"/>
            <w:noWrap/>
            <w:vAlign w:val="center"/>
            <w:hideMark/>
          </w:tcPr>
          <w:p w14:paraId="762E950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361" w:type="pct"/>
            <w:noWrap/>
            <w:vAlign w:val="center"/>
            <w:hideMark/>
          </w:tcPr>
          <w:p w14:paraId="7418840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424" w:type="pct"/>
            <w:noWrap/>
            <w:vAlign w:val="center"/>
            <w:hideMark/>
          </w:tcPr>
          <w:p w14:paraId="6B8F352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w:t>
            </w:r>
          </w:p>
        </w:tc>
        <w:tc>
          <w:tcPr>
            <w:tcW w:w="381" w:type="pct"/>
            <w:noWrap/>
            <w:vAlign w:val="center"/>
            <w:hideMark/>
          </w:tcPr>
          <w:p w14:paraId="6FF6DCD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444" w:type="pct"/>
            <w:noWrap/>
            <w:vAlign w:val="center"/>
            <w:hideMark/>
          </w:tcPr>
          <w:p w14:paraId="6C828BC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673843C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283" w:type="pct"/>
            <w:noWrap/>
            <w:vAlign w:val="center"/>
            <w:hideMark/>
          </w:tcPr>
          <w:p w14:paraId="748C187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55,00</w:t>
            </w:r>
          </w:p>
        </w:tc>
        <w:tc>
          <w:tcPr>
            <w:tcW w:w="303" w:type="pct"/>
            <w:noWrap/>
            <w:vAlign w:val="center"/>
            <w:hideMark/>
          </w:tcPr>
          <w:p w14:paraId="3D93161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11,11</w:t>
            </w:r>
          </w:p>
        </w:tc>
        <w:tc>
          <w:tcPr>
            <w:tcW w:w="341" w:type="pct"/>
            <w:noWrap/>
            <w:vAlign w:val="center"/>
            <w:hideMark/>
          </w:tcPr>
          <w:p w14:paraId="4EC29B2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60,00</w:t>
            </w:r>
          </w:p>
        </w:tc>
      </w:tr>
      <w:tr w:rsidR="0099181F" w:rsidRPr="00207120" w14:paraId="4F3B339E" w14:textId="77777777" w:rsidTr="0082015B">
        <w:trPr>
          <w:trHeight w:val="20"/>
        </w:trPr>
        <w:tc>
          <w:tcPr>
            <w:tcW w:w="1648" w:type="pct"/>
            <w:noWrap/>
            <w:vAlign w:val="center"/>
            <w:hideMark/>
          </w:tcPr>
          <w:p w14:paraId="6DB8778A"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Fizica</w:t>
            </w:r>
          </w:p>
        </w:tc>
        <w:tc>
          <w:tcPr>
            <w:tcW w:w="340" w:type="pct"/>
            <w:noWrap/>
            <w:vAlign w:val="center"/>
          </w:tcPr>
          <w:p w14:paraId="58CEE4E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361" w:type="pct"/>
            <w:noWrap/>
            <w:vAlign w:val="center"/>
          </w:tcPr>
          <w:p w14:paraId="1430C18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424" w:type="pct"/>
            <w:noWrap/>
            <w:vAlign w:val="center"/>
          </w:tcPr>
          <w:p w14:paraId="2D7DD7D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381" w:type="pct"/>
            <w:noWrap/>
            <w:vAlign w:val="center"/>
          </w:tcPr>
          <w:p w14:paraId="4FCE7E5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444" w:type="pct"/>
            <w:noWrap/>
            <w:vAlign w:val="center"/>
          </w:tcPr>
          <w:p w14:paraId="3FD0C52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475" w:type="pct"/>
            <w:noWrap/>
            <w:vAlign w:val="center"/>
          </w:tcPr>
          <w:p w14:paraId="4727B62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283" w:type="pct"/>
            <w:noWrap/>
            <w:vAlign w:val="center"/>
          </w:tcPr>
          <w:p w14:paraId="5983688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303" w:type="pct"/>
            <w:noWrap/>
            <w:vAlign w:val="center"/>
          </w:tcPr>
          <w:p w14:paraId="214E010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c>
          <w:tcPr>
            <w:tcW w:w="341" w:type="pct"/>
            <w:noWrap/>
            <w:vAlign w:val="center"/>
          </w:tcPr>
          <w:p w14:paraId="48891D7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w:t>
            </w:r>
          </w:p>
        </w:tc>
      </w:tr>
      <w:tr w:rsidR="0099181F" w:rsidRPr="00207120" w14:paraId="5FE7C0DE" w14:textId="77777777" w:rsidTr="0082015B">
        <w:trPr>
          <w:trHeight w:val="20"/>
        </w:trPr>
        <w:tc>
          <w:tcPr>
            <w:tcW w:w="1648" w:type="pct"/>
            <w:noWrap/>
            <w:vAlign w:val="center"/>
            <w:hideMark/>
          </w:tcPr>
          <w:p w14:paraId="2D381DC0"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Matematică informatică</w:t>
            </w:r>
          </w:p>
        </w:tc>
        <w:tc>
          <w:tcPr>
            <w:tcW w:w="340" w:type="pct"/>
            <w:noWrap/>
            <w:vAlign w:val="center"/>
            <w:hideMark/>
          </w:tcPr>
          <w:p w14:paraId="5CDA110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361" w:type="pct"/>
            <w:noWrap/>
            <w:vAlign w:val="center"/>
            <w:hideMark/>
          </w:tcPr>
          <w:p w14:paraId="34CD632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424" w:type="pct"/>
            <w:noWrap/>
            <w:vAlign w:val="center"/>
            <w:hideMark/>
          </w:tcPr>
          <w:p w14:paraId="466104C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381" w:type="pct"/>
            <w:noWrap/>
            <w:vAlign w:val="center"/>
            <w:hideMark/>
          </w:tcPr>
          <w:p w14:paraId="13009EE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444" w:type="pct"/>
            <w:noWrap/>
            <w:vAlign w:val="center"/>
            <w:hideMark/>
          </w:tcPr>
          <w:p w14:paraId="19DC091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29565C2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283" w:type="pct"/>
            <w:noWrap/>
            <w:vAlign w:val="center"/>
            <w:hideMark/>
          </w:tcPr>
          <w:p w14:paraId="711AFE7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35,00</w:t>
            </w:r>
          </w:p>
        </w:tc>
        <w:tc>
          <w:tcPr>
            <w:tcW w:w="303" w:type="pct"/>
            <w:noWrap/>
            <w:vAlign w:val="center"/>
            <w:hideMark/>
          </w:tcPr>
          <w:p w14:paraId="33A200F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690AD70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35,00</w:t>
            </w:r>
          </w:p>
        </w:tc>
      </w:tr>
      <w:tr w:rsidR="0099181F" w:rsidRPr="00207120" w14:paraId="0C0EDB04" w14:textId="77777777" w:rsidTr="0082015B">
        <w:trPr>
          <w:trHeight w:val="20"/>
        </w:trPr>
        <w:tc>
          <w:tcPr>
            <w:tcW w:w="1648" w:type="pct"/>
            <w:noWrap/>
            <w:vAlign w:val="center"/>
            <w:hideMark/>
          </w:tcPr>
          <w:p w14:paraId="58DEED9F"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Muzică</w:t>
            </w:r>
          </w:p>
        </w:tc>
        <w:tc>
          <w:tcPr>
            <w:tcW w:w="340" w:type="pct"/>
            <w:noWrap/>
            <w:vAlign w:val="center"/>
            <w:hideMark/>
          </w:tcPr>
          <w:p w14:paraId="7B4ED8F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w:t>
            </w:r>
          </w:p>
        </w:tc>
        <w:tc>
          <w:tcPr>
            <w:tcW w:w="361" w:type="pct"/>
            <w:noWrap/>
            <w:vAlign w:val="center"/>
            <w:hideMark/>
          </w:tcPr>
          <w:p w14:paraId="1AE613E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424" w:type="pct"/>
            <w:noWrap/>
            <w:vAlign w:val="center"/>
            <w:hideMark/>
          </w:tcPr>
          <w:p w14:paraId="0797851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381" w:type="pct"/>
            <w:noWrap/>
            <w:vAlign w:val="center"/>
            <w:hideMark/>
          </w:tcPr>
          <w:p w14:paraId="5AD90E2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444" w:type="pct"/>
            <w:noWrap/>
            <w:vAlign w:val="center"/>
            <w:hideMark/>
          </w:tcPr>
          <w:p w14:paraId="5400EFB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42F941D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283" w:type="pct"/>
            <w:noWrap/>
            <w:vAlign w:val="center"/>
            <w:hideMark/>
          </w:tcPr>
          <w:p w14:paraId="6F604A7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36,00</w:t>
            </w:r>
          </w:p>
        </w:tc>
        <w:tc>
          <w:tcPr>
            <w:tcW w:w="303" w:type="pct"/>
            <w:noWrap/>
            <w:vAlign w:val="center"/>
            <w:hideMark/>
          </w:tcPr>
          <w:p w14:paraId="5C16BF1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6,25</w:t>
            </w:r>
          </w:p>
        </w:tc>
        <w:tc>
          <w:tcPr>
            <w:tcW w:w="341" w:type="pct"/>
            <w:noWrap/>
            <w:vAlign w:val="center"/>
            <w:hideMark/>
          </w:tcPr>
          <w:p w14:paraId="6FAE480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40,00</w:t>
            </w:r>
          </w:p>
        </w:tc>
      </w:tr>
      <w:tr w:rsidR="0099181F" w:rsidRPr="00207120" w14:paraId="75324D30" w14:textId="77777777" w:rsidTr="0082015B">
        <w:trPr>
          <w:trHeight w:val="20"/>
        </w:trPr>
        <w:tc>
          <w:tcPr>
            <w:tcW w:w="1648" w:type="pct"/>
            <w:noWrap/>
            <w:vAlign w:val="center"/>
            <w:hideMark/>
          </w:tcPr>
          <w:p w14:paraId="30F4D63C"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FSE</w:t>
            </w:r>
          </w:p>
        </w:tc>
        <w:tc>
          <w:tcPr>
            <w:tcW w:w="340" w:type="pct"/>
            <w:noWrap/>
            <w:vAlign w:val="center"/>
            <w:hideMark/>
          </w:tcPr>
          <w:p w14:paraId="3BCB94F6"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322</w:t>
            </w:r>
          </w:p>
        </w:tc>
        <w:tc>
          <w:tcPr>
            <w:tcW w:w="361" w:type="pct"/>
            <w:noWrap/>
            <w:vAlign w:val="center"/>
            <w:hideMark/>
          </w:tcPr>
          <w:p w14:paraId="0C1E810E"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282</w:t>
            </w:r>
          </w:p>
        </w:tc>
        <w:tc>
          <w:tcPr>
            <w:tcW w:w="424" w:type="pct"/>
            <w:noWrap/>
            <w:vAlign w:val="center"/>
            <w:hideMark/>
          </w:tcPr>
          <w:p w14:paraId="0949A7D8"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40</w:t>
            </w:r>
          </w:p>
        </w:tc>
        <w:tc>
          <w:tcPr>
            <w:tcW w:w="381" w:type="pct"/>
            <w:noWrap/>
            <w:vAlign w:val="center"/>
            <w:hideMark/>
          </w:tcPr>
          <w:p w14:paraId="69B8ADF5"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269</w:t>
            </w:r>
          </w:p>
        </w:tc>
        <w:tc>
          <w:tcPr>
            <w:tcW w:w="444" w:type="pct"/>
            <w:noWrap/>
            <w:vAlign w:val="center"/>
            <w:hideMark/>
          </w:tcPr>
          <w:p w14:paraId="6CF67B73"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13</w:t>
            </w:r>
          </w:p>
        </w:tc>
        <w:tc>
          <w:tcPr>
            <w:tcW w:w="475" w:type="pct"/>
            <w:noWrap/>
            <w:vAlign w:val="center"/>
            <w:hideMark/>
          </w:tcPr>
          <w:p w14:paraId="46EAD6C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53</w:t>
            </w:r>
          </w:p>
        </w:tc>
        <w:tc>
          <w:tcPr>
            <w:tcW w:w="283" w:type="pct"/>
            <w:noWrap/>
            <w:vAlign w:val="center"/>
            <w:hideMark/>
          </w:tcPr>
          <w:p w14:paraId="3A3D53D9"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12,42</w:t>
            </w:r>
          </w:p>
        </w:tc>
        <w:tc>
          <w:tcPr>
            <w:tcW w:w="303" w:type="pct"/>
            <w:noWrap/>
            <w:vAlign w:val="center"/>
            <w:hideMark/>
          </w:tcPr>
          <w:p w14:paraId="5DC68C57"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4,61</w:t>
            </w:r>
          </w:p>
        </w:tc>
        <w:tc>
          <w:tcPr>
            <w:tcW w:w="341" w:type="pct"/>
            <w:noWrap/>
            <w:vAlign w:val="center"/>
            <w:hideMark/>
          </w:tcPr>
          <w:p w14:paraId="2502BDA6"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16,46</w:t>
            </w:r>
          </w:p>
        </w:tc>
      </w:tr>
      <w:tr w:rsidR="0099181F" w:rsidRPr="00207120" w14:paraId="0EEB114B" w14:textId="77777777" w:rsidTr="0082015B">
        <w:trPr>
          <w:trHeight w:val="20"/>
        </w:trPr>
        <w:tc>
          <w:tcPr>
            <w:tcW w:w="1648" w:type="pct"/>
            <w:noWrap/>
            <w:vAlign w:val="center"/>
            <w:hideMark/>
          </w:tcPr>
          <w:p w14:paraId="25C81A02"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Administrarea afacerilor (în engleza)</w:t>
            </w:r>
          </w:p>
        </w:tc>
        <w:tc>
          <w:tcPr>
            <w:tcW w:w="340" w:type="pct"/>
            <w:noWrap/>
            <w:vAlign w:val="center"/>
            <w:hideMark/>
          </w:tcPr>
          <w:p w14:paraId="089A840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361" w:type="pct"/>
            <w:noWrap/>
            <w:vAlign w:val="center"/>
            <w:hideMark/>
          </w:tcPr>
          <w:p w14:paraId="2AC827C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26</w:t>
            </w:r>
          </w:p>
        </w:tc>
        <w:tc>
          <w:tcPr>
            <w:tcW w:w="424" w:type="pct"/>
            <w:noWrap/>
            <w:vAlign w:val="center"/>
            <w:hideMark/>
          </w:tcPr>
          <w:p w14:paraId="5BAB0DA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381" w:type="pct"/>
            <w:noWrap/>
            <w:vAlign w:val="center"/>
            <w:hideMark/>
          </w:tcPr>
          <w:p w14:paraId="4C38A6E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w:t>
            </w:r>
          </w:p>
        </w:tc>
        <w:tc>
          <w:tcPr>
            <w:tcW w:w="444" w:type="pct"/>
            <w:noWrap/>
            <w:vAlign w:val="center"/>
            <w:hideMark/>
          </w:tcPr>
          <w:p w14:paraId="3466B0F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62A012E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283" w:type="pct"/>
            <w:noWrap/>
            <w:vAlign w:val="center"/>
            <w:hideMark/>
          </w:tcPr>
          <w:p w14:paraId="3201141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23,53</w:t>
            </w:r>
          </w:p>
        </w:tc>
        <w:tc>
          <w:tcPr>
            <w:tcW w:w="303" w:type="pct"/>
            <w:noWrap/>
            <w:vAlign w:val="center"/>
            <w:hideMark/>
          </w:tcPr>
          <w:p w14:paraId="6E6C5B5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3,85</w:t>
            </w:r>
          </w:p>
        </w:tc>
        <w:tc>
          <w:tcPr>
            <w:tcW w:w="341" w:type="pct"/>
            <w:noWrap/>
            <w:vAlign w:val="center"/>
            <w:hideMark/>
          </w:tcPr>
          <w:p w14:paraId="4DFA1B0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26,47</w:t>
            </w:r>
          </w:p>
        </w:tc>
      </w:tr>
      <w:tr w:rsidR="0099181F" w:rsidRPr="00207120" w14:paraId="2030C4A3" w14:textId="77777777" w:rsidTr="0082015B">
        <w:trPr>
          <w:trHeight w:val="20"/>
        </w:trPr>
        <w:tc>
          <w:tcPr>
            <w:tcW w:w="1648" w:type="pct"/>
            <w:noWrap/>
            <w:vAlign w:val="center"/>
            <w:hideMark/>
          </w:tcPr>
          <w:p w14:paraId="6B031D7F" w14:textId="77777777" w:rsidR="0099181F" w:rsidRPr="00207120" w:rsidRDefault="0099181F" w:rsidP="00E92284">
            <w:pPr>
              <w:spacing w:after="0" w:line="240" w:lineRule="auto"/>
              <w:ind w:left="176"/>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Contabilitate și informatică de gestiune</w:t>
            </w:r>
          </w:p>
        </w:tc>
        <w:tc>
          <w:tcPr>
            <w:tcW w:w="340" w:type="pct"/>
            <w:noWrap/>
            <w:vAlign w:val="center"/>
            <w:hideMark/>
          </w:tcPr>
          <w:p w14:paraId="718F744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49</w:t>
            </w:r>
          </w:p>
        </w:tc>
        <w:tc>
          <w:tcPr>
            <w:tcW w:w="361" w:type="pct"/>
            <w:noWrap/>
            <w:vAlign w:val="center"/>
            <w:hideMark/>
          </w:tcPr>
          <w:p w14:paraId="276C3A8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424" w:type="pct"/>
            <w:noWrap/>
            <w:vAlign w:val="center"/>
            <w:hideMark/>
          </w:tcPr>
          <w:p w14:paraId="7E0E478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381" w:type="pct"/>
            <w:noWrap/>
            <w:vAlign w:val="center"/>
            <w:hideMark/>
          </w:tcPr>
          <w:p w14:paraId="04DBC56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444" w:type="pct"/>
            <w:noWrap/>
            <w:vAlign w:val="center"/>
            <w:hideMark/>
          </w:tcPr>
          <w:p w14:paraId="7E3046C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475" w:type="pct"/>
            <w:noWrap/>
            <w:vAlign w:val="center"/>
            <w:hideMark/>
          </w:tcPr>
          <w:p w14:paraId="1D18E62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283" w:type="pct"/>
            <w:noWrap/>
            <w:vAlign w:val="center"/>
            <w:hideMark/>
          </w:tcPr>
          <w:p w14:paraId="5F429C0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24,49</w:t>
            </w:r>
          </w:p>
        </w:tc>
        <w:tc>
          <w:tcPr>
            <w:tcW w:w="303" w:type="pct"/>
            <w:noWrap/>
            <w:vAlign w:val="center"/>
            <w:hideMark/>
          </w:tcPr>
          <w:p w14:paraId="19683F9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5,41</w:t>
            </w:r>
          </w:p>
        </w:tc>
        <w:tc>
          <w:tcPr>
            <w:tcW w:w="341" w:type="pct"/>
            <w:noWrap/>
            <w:vAlign w:val="center"/>
            <w:hideMark/>
          </w:tcPr>
          <w:p w14:paraId="4F5C3A2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28,57</w:t>
            </w:r>
          </w:p>
        </w:tc>
      </w:tr>
      <w:tr w:rsidR="0099181F" w:rsidRPr="00207120" w14:paraId="66165283" w14:textId="77777777" w:rsidTr="0082015B">
        <w:trPr>
          <w:trHeight w:val="20"/>
        </w:trPr>
        <w:tc>
          <w:tcPr>
            <w:tcW w:w="1648" w:type="pct"/>
            <w:noWrap/>
            <w:vAlign w:val="center"/>
            <w:hideMark/>
          </w:tcPr>
          <w:p w14:paraId="09F47776" w14:textId="77777777" w:rsidR="0099181F" w:rsidRPr="00207120" w:rsidRDefault="0099181F" w:rsidP="00E92284">
            <w:pPr>
              <w:spacing w:after="0" w:line="240" w:lineRule="auto"/>
              <w:ind w:left="176"/>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Economia comerțului, turismului și serviciilor</w:t>
            </w:r>
          </w:p>
        </w:tc>
        <w:tc>
          <w:tcPr>
            <w:tcW w:w="340" w:type="pct"/>
            <w:noWrap/>
            <w:vAlign w:val="center"/>
            <w:hideMark/>
          </w:tcPr>
          <w:p w14:paraId="02979FF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361" w:type="pct"/>
            <w:noWrap/>
            <w:vAlign w:val="center"/>
            <w:hideMark/>
          </w:tcPr>
          <w:p w14:paraId="0DE0A61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32</w:t>
            </w:r>
          </w:p>
        </w:tc>
        <w:tc>
          <w:tcPr>
            <w:tcW w:w="424" w:type="pct"/>
            <w:noWrap/>
            <w:vAlign w:val="center"/>
            <w:hideMark/>
          </w:tcPr>
          <w:p w14:paraId="7E51892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381" w:type="pct"/>
            <w:noWrap/>
            <w:vAlign w:val="center"/>
            <w:hideMark/>
          </w:tcPr>
          <w:p w14:paraId="19071C6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32</w:t>
            </w:r>
          </w:p>
        </w:tc>
        <w:tc>
          <w:tcPr>
            <w:tcW w:w="444" w:type="pct"/>
            <w:noWrap/>
            <w:vAlign w:val="center"/>
            <w:hideMark/>
          </w:tcPr>
          <w:p w14:paraId="40DA15E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0987216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283" w:type="pct"/>
            <w:noWrap/>
            <w:vAlign w:val="center"/>
            <w:hideMark/>
          </w:tcPr>
          <w:p w14:paraId="20182D4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8,57</w:t>
            </w:r>
          </w:p>
        </w:tc>
        <w:tc>
          <w:tcPr>
            <w:tcW w:w="303" w:type="pct"/>
            <w:noWrap/>
            <w:vAlign w:val="center"/>
            <w:hideMark/>
          </w:tcPr>
          <w:p w14:paraId="5A8DC89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0C564EB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8,57</w:t>
            </w:r>
          </w:p>
        </w:tc>
      </w:tr>
      <w:tr w:rsidR="0099181F" w:rsidRPr="00207120" w14:paraId="5F8BE9BE" w14:textId="77777777" w:rsidTr="0082015B">
        <w:trPr>
          <w:trHeight w:val="20"/>
        </w:trPr>
        <w:tc>
          <w:tcPr>
            <w:tcW w:w="1648" w:type="pct"/>
            <w:noWrap/>
            <w:vAlign w:val="center"/>
            <w:hideMark/>
          </w:tcPr>
          <w:p w14:paraId="016866DA"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Finanțe și bănci</w:t>
            </w:r>
          </w:p>
        </w:tc>
        <w:tc>
          <w:tcPr>
            <w:tcW w:w="340" w:type="pct"/>
            <w:noWrap/>
            <w:vAlign w:val="center"/>
            <w:hideMark/>
          </w:tcPr>
          <w:p w14:paraId="1D3E64F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39</w:t>
            </w:r>
          </w:p>
        </w:tc>
        <w:tc>
          <w:tcPr>
            <w:tcW w:w="361" w:type="pct"/>
            <w:noWrap/>
            <w:vAlign w:val="center"/>
            <w:hideMark/>
          </w:tcPr>
          <w:p w14:paraId="7DB3C17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424" w:type="pct"/>
            <w:noWrap/>
            <w:vAlign w:val="center"/>
            <w:hideMark/>
          </w:tcPr>
          <w:p w14:paraId="74124CA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381" w:type="pct"/>
            <w:noWrap/>
            <w:vAlign w:val="center"/>
            <w:hideMark/>
          </w:tcPr>
          <w:p w14:paraId="7D14B24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444" w:type="pct"/>
            <w:noWrap/>
            <w:vAlign w:val="center"/>
            <w:hideMark/>
          </w:tcPr>
          <w:p w14:paraId="1E07825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212020E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283" w:type="pct"/>
            <w:noWrap/>
            <w:vAlign w:val="center"/>
            <w:hideMark/>
          </w:tcPr>
          <w:p w14:paraId="689AAA2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10,26</w:t>
            </w:r>
          </w:p>
        </w:tc>
        <w:tc>
          <w:tcPr>
            <w:tcW w:w="303" w:type="pct"/>
            <w:noWrap/>
            <w:vAlign w:val="center"/>
            <w:hideMark/>
          </w:tcPr>
          <w:p w14:paraId="107DDC5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477B482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10,26</w:t>
            </w:r>
          </w:p>
        </w:tc>
      </w:tr>
      <w:tr w:rsidR="0099181F" w:rsidRPr="00207120" w14:paraId="7FC5A09F" w14:textId="77777777" w:rsidTr="0082015B">
        <w:trPr>
          <w:trHeight w:val="20"/>
        </w:trPr>
        <w:tc>
          <w:tcPr>
            <w:tcW w:w="1648" w:type="pct"/>
            <w:noWrap/>
            <w:vAlign w:val="center"/>
            <w:hideMark/>
          </w:tcPr>
          <w:p w14:paraId="1592F53E"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Management</w:t>
            </w:r>
          </w:p>
        </w:tc>
        <w:tc>
          <w:tcPr>
            <w:tcW w:w="340" w:type="pct"/>
            <w:noWrap/>
            <w:vAlign w:val="center"/>
            <w:hideMark/>
          </w:tcPr>
          <w:p w14:paraId="41D70F7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130</w:t>
            </w:r>
          </w:p>
        </w:tc>
        <w:tc>
          <w:tcPr>
            <w:tcW w:w="361" w:type="pct"/>
            <w:noWrap/>
            <w:vAlign w:val="center"/>
            <w:hideMark/>
          </w:tcPr>
          <w:p w14:paraId="7279D83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123</w:t>
            </w:r>
          </w:p>
        </w:tc>
        <w:tc>
          <w:tcPr>
            <w:tcW w:w="424" w:type="pct"/>
            <w:noWrap/>
            <w:vAlign w:val="center"/>
            <w:hideMark/>
          </w:tcPr>
          <w:p w14:paraId="4768C3D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381" w:type="pct"/>
            <w:noWrap/>
            <w:vAlign w:val="center"/>
            <w:hideMark/>
          </w:tcPr>
          <w:p w14:paraId="192D234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114</w:t>
            </w:r>
          </w:p>
        </w:tc>
        <w:tc>
          <w:tcPr>
            <w:tcW w:w="444" w:type="pct"/>
            <w:noWrap/>
            <w:vAlign w:val="center"/>
            <w:hideMark/>
          </w:tcPr>
          <w:p w14:paraId="73AF72B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475" w:type="pct"/>
            <w:noWrap/>
            <w:vAlign w:val="center"/>
            <w:hideMark/>
          </w:tcPr>
          <w:p w14:paraId="2CD1F15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283" w:type="pct"/>
            <w:noWrap/>
            <w:vAlign w:val="center"/>
            <w:hideMark/>
          </w:tcPr>
          <w:p w14:paraId="0D23618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5,38</w:t>
            </w:r>
          </w:p>
        </w:tc>
        <w:tc>
          <w:tcPr>
            <w:tcW w:w="303" w:type="pct"/>
            <w:noWrap/>
            <w:vAlign w:val="center"/>
            <w:hideMark/>
          </w:tcPr>
          <w:p w14:paraId="21606AB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7,32</w:t>
            </w:r>
          </w:p>
        </w:tc>
        <w:tc>
          <w:tcPr>
            <w:tcW w:w="341" w:type="pct"/>
            <w:noWrap/>
            <w:vAlign w:val="center"/>
            <w:hideMark/>
          </w:tcPr>
          <w:p w14:paraId="0AEB4BB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12,31</w:t>
            </w:r>
          </w:p>
        </w:tc>
      </w:tr>
      <w:tr w:rsidR="0099181F" w:rsidRPr="00207120" w14:paraId="5BC51F45" w14:textId="77777777" w:rsidTr="0082015B">
        <w:trPr>
          <w:trHeight w:val="20"/>
        </w:trPr>
        <w:tc>
          <w:tcPr>
            <w:tcW w:w="1648" w:type="pct"/>
            <w:noWrap/>
            <w:vAlign w:val="center"/>
            <w:hideMark/>
          </w:tcPr>
          <w:p w14:paraId="5BAFE37A"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Marketing</w:t>
            </w:r>
          </w:p>
        </w:tc>
        <w:tc>
          <w:tcPr>
            <w:tcW w:w="340" w:type="pct"/>
            <w:noWrap/>
            <w:vAlign w:val="center"/>
            <w:hideMark/>
          </w:tcPr>
          <w:p w14:paraId="05B6B8E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w:t>
            </w:r>
          </w:p>
        </w:tc>
        <w:tc>
          <w:tcPr>
            <w:tcW w:w="361" w:type="pct"/>
            <w:noWrap/>
            <w:vAlign w:val="center"/>
            <w:hideMark/>
          </w:tcPr>
          <w:p w14:paraId="4DE154B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w:t>
            </w:r>
          </w:p>
        </w:tc>
        <w:tc>
          <w:tcPr>
            <w:tcW w:w="424" w:type="pct"/>
            <w:noWrap/>
            <w:vAlign w:val="center"/>
            <w:hideMark/>
          </w:tcPr>
          <w:p w14:paraId="587C74B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381" w:type="pct"/>
            <w:noWrap/>
            <w:vAlign w:val="center"/>
            <w:hideMark/>
          </w:tcPr>
          <w:p w14:paraId="3996176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444" w:type="pct"/>
            <w:noWrap/>
            <w:vAlign w:val="center"/>
            <w:hideMark/>
          </w:tcPr>
          <w:p w14:paraId="4E0B8CA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2C1EAC4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283" w:type="pct"/>
            <w:noWrap/>
            <w:vAlign w:val="center"/>
            <w:hideMark/>
          </w:tcPr>
          <w:p w14:paraId="2FC48EB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17,14</w:t>
            </w:r>
          </w:p>
        </w:tc>
        <w:tc>
          <w:tcPr>
            <w:tcW w:w="303" w:type="pct"/>
            <w:noWrap/>
            <w:vAlign w:val="center"/>
            <w:hideMark/>
          </w:tcPr>
          <w:p w14:paraId="22A4CC2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3,45</w:t>
            </w:r>
          </w:p>
        </w:tc>
        <w:tc>
          <w:tcPr>
            <w:tcW w:w="341" w:type="pct"/>
            <w:noWrap/>
            <w:vAlign w:val="center"/>
            <w:hideMark/>
          </w:tcPr>
          <w:p w14:paraId="2739497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20,00</w:t>
            </w:r>
          </w:p>
        </w:tc>
      </w:tr>
      <w:tr w:rsidR="0099181F" w:rsidRPr="00207120" w14:paraId="6929A9D6" w14:textId="77777777" w:rsidTr="0082015B">
        <w:trPr>
          <w:trHeight w:val="20"/>
        </w:trPr>
        <w:tc>
          <w:tcPr>
            <w:tcW w:w="1648" w:type="pct"/>
            <w:noWrap/>
            <w:vAlign w:val="center"/>
            <w:hideMark/>
          </w:tcPr>
          <w:p w14:paraId="344D7242" w14:textId="14D416B9" w:rsidR="0099181F" w:rsidRPr="00207120" w:rsidRDefault="00D51699" w:rsidP="00E92284">
            <w:pPr>
              <w:spacing w:after="0" w:line="240" w:lineRule="auto"/>
              <w:rPr>
                <w:rFonts w:ascii="Times New Roman" w:eastAsia="Times New Roman" w:hAnsi="Times New Roman" w:cs="Times New Roman"/>
                <w:b/>
                <w:bCs/>
                <w:color w:val="000000"/>
                <w:kern w:val="0"/>
                <w:sz w:val="16"/>
                <w:szCs w:val="16"/>
                <w14:ligatures w14:val="none"/>
              </w:rPr>
            </w:pPr>
            <w:r>
              <w:rPr>
                <w:rFonts w:ascii="Times New Roman" w:eastAsia="Times New Roman" w:hAnsi="Times New Roman" w:cs="Times New Roman"/>
                <w:b/>
                <w:bCs/>
                <w:color w:val="000000"/>
                <w:kern w:val="0"/>
                <w:sz w:val="16"/>
                <w:szCs w:val="16"/>
                <w14:ligatures w14:val="none"/>
              </w:rPr>
              <w:t>FSI</w:t>
            </w:r>
          </w:p>
        </w:tc>
        <w:tc>
          <w:tcPr>
            <w:tcW w:w="340" w:type="pct"/>
            <w:noWrap/>
            <w:vAlign w:val="center"/>
            <w:hideMark/>
          </w:tcPr>
          <w:p w14:paraId="1A251FCD"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125</w:t>
            </w:r>
          </w:p>
        </w:tc>
        <w:tc>
          <w:tcPr>
            <w:tcW w:w="361" w:type="pct"/>
            <w:noWrap/>
            <w:vAlign w:val="center"/>
            <w:hideMark/>
          </w:tcPr>
          <w:p w14:paraId="1D41BC7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115</w:t>
            </w:r>
          </w:p>
        </w:tc>
        <w:tc>
          <w:tcPr>
            <w:tcW w:w="424" w:type="pct"/>
            <w:noWrap/>
            <w:vAlign w:val="center"/>
            <w:hideMark/>
          </w:tcPr>
          <w:p w14:paraId="7DE6DAAB"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10</w:t>
            </w:r>
          </w:p>
        </w:tc>
        <w:tc>
          <w:tcPr>
            <w:tcW w:w="381" w:type="pct"/>
            <w:noWrap/>
            <w:vAlign w:val="center"/>
            <w:hideMark/>
          </w:tcPr>
          <w:p w14:paraId="1C5FC4FD"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111</w:t>
            </w:r>
          </w:p>
        </w:tc>
        <w:tc>
          <w:tcPr>
            <w:tcW w:w="444" w:type="pct"/>
            <w:noWrap/>
            <w:vAlign w:val="center"/>
            <w:hideMark/>
          </w:tcPr>
          <w:p w14:paraId="2114E2E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475" w:type="pct"/>
            <w:noWrap/>
            <w:vAlign w:val="center"/>
            <w:hideMark/>
          </w:tcPr>
          <w:p w14:paraId="3952366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14</w:t>
            </w:r>
          </w:p>
        </w:tc>
        <w:tc>
          <w:tcPr>
            <w:tcW w:w="283" w:type="pct"/>
            <w:noWrap/>
            <w:vAlign w:val="center"/>
            <w:hideMark/>
          </w:tcPr>
          <w:p w14:paraId="21FCD506"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8,00</w:t>
            </w:r>
          </w:p>
        </w:tc>
        <w:tc>
          <w:tcPr>
            <w:tcW w:w="303" w:type="pct"/>
            <w:noWrap/>
            <w:vAlign w:val="center"/>
            <w:hideMark/>
          </w:tcPr>
          <w:p w14:paraId="7B84F9FA"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3,48</w:t>
            </w:r>
          </w:p>
        </w:tc>
        <w:tc>
          <w:tcPr>
            <w:tcW w:w="341" w:type="pct"/>
            <w:noWrap/>
            <w:vAlign w:val="center"/>
            <w:hideMark/>
          </w:tcPr>
          <w:p w14:paraId="3776F1DE"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11,20</w:t>
            </w:r>
          </w:p>
        </w:tc>
      </w:tr>
      <w:tr w:rsidR="0099181F" w:rsidRPr="00207120" w14:paraId="5B0BCC83" w14:textId="77777777" w:rsidTr="0082015B">
        <w:trPr>
          <w:trHeight w:val="20"/>
        </w:trPr>
        <w:tc>
          <w:tcPr>
            <w:tcW w:w="1648" w:type="pct"/>
            <w:noWrap/>
            <w:vAlign w:val="center"/>
            <w:hideMark/>
          </w:tcPr>
          <w:p w14:paraId="7E656EEC"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Administrație publică</w:t>
            </w:r>
          </w:p>
        </w:tc>
        <w:tc>
          <w:tcPr>
            <w:tcW w:w="340" w:type="pct"/>
            <w:noWrap/>
            <w:vAlign w:val="center"/>
            <w:hideMark/>
          </w:tcPr>
          <w:p w14:paraId="145D616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w:t>
            </w:r>
          </w:p>
        </w:tc>
        <w:tc>
          <w:tcPr>
            <w:tcW w:w="361" w:type="pct"/>
            <w:noWrap/>
            <w:vAlign w:val="center"/>
            <w:hideMark/>
          </w:tcPr>
          <w:p w14:paraId="5D6F58A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424" w:type="pct"/>
            <w:noWrap/>
            <w:vAlign w:val="center"/>
            <w:hideMark/>
          </w:tcPr>
          <w:p w14:paraId="13A8F88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381" w:type="pct"/>
            <w:noWrap/>
            <w:vAlign w:val="center"/>
            <w:hideMark/>
          </w:tcPr>
          <w:p w14:paraId="54522DA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48</w:t>
            </w:r>
          </w:p>
        </w:tc>
        <w:tc>
          <w:tcPr>
            <w:tcW w:w="444" w:type="pct"/>
            <w:noWrap/>
            <w:vAlign w:val="center"/>
            <w:hideMark/>
          </w:tcPr>
          <w:p w14:paraId="6FAF244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2D0ECCB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283" w:type="pct"/>
            <w:noWrap/>
            <w:vAlign w:val="center"/>
            <w:hideMark/>
          </w:tcPr>
          <w:p w14:paraId="2BD0997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4,00</w:t>
            </w:r>
          </w:p>
        </w:tc>
        <w:tc>
          <w:tcPr>
            <w:tcW w:w="303" w:type="pct"/>
            <w:noWrap/>
            <w:vAlign w:val="center"/>
            <w:hideMark/>
          </w:tcPr>
          <w:p w14:paraId="7C9C564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14A6B8C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4,00</w:t>
            </w:r>
          </w:p>
        </w:tc>
      </w:tr>
      <w:tr w:rsidR="0099181F" w:rsidRPr="00207120" w14:paraId="3AC4908B" w14:textId="77777777" w:rsidTr="0082015B">
        <w:trPr>
          <w:trHeight w:val="20"/>
        </w:trPr>
        <w:tc>
          <w:tcPr>
            <w:tcW w:w="1648" w:type="pct"/>
            <w:noWrap/>
            <w:vAlign w:val="center"/>
            <w:hideMark/>
          </w:tcPr>
          <w:p w14:paraId="6EB1A118" w14:textId="77777777" w:rsidR="0099181F" w:rsidRPr="00207120" w:rsidRDefault="0099181F" w:rsidP="00E92284">
            <w:pPr>
              <w:spacing w:after="0" w:line="240" w:lineRule="auto"/>
              <w:ind w:left="176"/>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Economia comerțului turismului și serviciilor</w:t>
            </w:r>
          </w:p>
        </w:tc>
        <w:tc>
          <w:tcPr>
            <w:tcW w:w="340" w:type="pct"/>
            <w:noWrap/>
            <w:vAlign w:val="center"/>
            <w:hideMark/>
          </w:tcPr>
          <w:p w14:paraId="2F7DF7F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75</w:t>
            </w:r>
          </w:p>
        </w:tc>
        <w:tc>
          <w:tcPr>
            <w:tcW w:w="361" w:type="pct"/>
            <w:noWrap/>
            <w:vAlign w:val="center"/>
            <w:hideMark/>
          </w:tcPr>
          <w:p w14:paraId="0E9E043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67</w:t>
            </w:r>
          </w:p>
        </w:tc>
        <w:tc>
          <w:tcPr>
            <w:tcW w:w="424" w:type="pct"/>
            <w:noWrap/>
            <w:vAlign w:val="center"/>
            <w:hideMark/>
          </w:tcPr>
          <w:p w14:paraId="5F146AC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381" w:type="pct"/>
            <w:noWrap/>
            <w:vAlign w:val="center"/>
            <w:hideMark/>
          </w:tcPr>
          <w:p w14:paraId="2D5121F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63</w:t>
            </w:r>
          </w:p>
        </w:tc>
        <w:tc>
          <w:tcPr>
            <w:tcW w:w="444" w:type="pct"/>
            <w:noWrap/>
            <w:vAlign w:val="center"/>
            <w:hideMark/>
          </w:tcPr>
          <w:p w14:paraId="1C91F4F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475" w:type="pct"/>
            <w:noWrap/>
            <w:vAlign w:val="center"/>
            <w:hideMark/>
          </w:tcPr>
          <w:p w14:paraId="266FDD4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283" w:type="pct"/>
            <w:noWrap/>
            <w:vAlign w:val="center"/>
            <w:hideMark/>
          </w:tcPr>
          <w:p w14:paraId="2C88F16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10,67</w:t>
            </w:r>
          </w:p>
        </w:tc>
        <w:tc>
          <w:tcPr>
            <w:tcW w:w="303" w:type="pct"/>
            <w:noWrap/>
            <w:vAlign w:val="center"/>
            <w:hideMark/>
          </w:tcPr>
          <w:p w14:paraId="1CA25CA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5,97</w:t>
            </w:r>
          </w:p>
        </w:tc>
        <w:tc>
          <w:tcPr>
            <w:tcW w:w="341" w:type="pct"/>
            <w:noWrap/>
            <w:vAlign w:val="center"/>
            <w:hideMark/>
          </w:tcPr>
          <w:p w14:paraId="1BCA4BA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16,00</w:t>
            </w:r>
          </w:p>
        </w:tc>
      </w:tr>
      <w:tr w:rsidR="0099181F" w:rsidRPr="00207120" w14:paraId="597095F2" w14:textId="77777777" w:rsidTr="0082015B">
        <w:trPr>
          <w:trHeight w:val="20"/>
        </w:trPr>
        <w:tc>
          <w:tcPr>
            <w:tcW w:w="1648" w:type="pct"/>
            <w:noWrap/>
            <w:vAlign w:val="center"/>
            <w:hideMark/>
          </w:tcPr>
          <w:p w14:paraId="21EA06A8"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FSU</w:t>
            </w:r>
          </w:p>
        </w:tc>
        <w:tc>
          <w:tcPr>
            <w:tcW w:w="340" w:type="pct"/>
            <w:noWrap/>
            <w:vAlign w:val="center"/>
            <w:hideMark/>
          </w:tcPr>
          <w:p w14:paraId="2A0E0C8F"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215</w:t>
            </w:r>
          </w:p>
        </w:tc>
        <w:tc>
          <w:tcPr>
            <w:tcW w:w="361" w:type="pct"/>
            <w:noWrap/>
            <w:vAlign w:val="center"/>
            <w:hideMark/>
          </w:tcPr>
          <w:p w14:paraId="7804A642"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165</w:t>
            </w:r>
          </w:p>
        </w:tc>
        <w:tc>
          <w:tcPr>
            <w:tcW w:w="424" w:type="pct"/>
            <w:noWrap/>
            <w:vAlign w:val="center"/>
            <w:hideMark/>
          </w:tcPr>
          <w:p w14:paraId="656B29C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50</w:t>
            </w:r>
          </w:p>
        </w:tc>
        <w:tc>
          <w:tcPr>
            <w:tcW w:w="381" w:type="pct"/>
            <w:noWrap/>
            <w:vAlign w:val="center"/>
            <w:hideMark/>
          </w:tcPr>
          <w:p w14:paraId="5B2EEEF1"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162</w:t>
            </w:r>
          </w:p>
        </w:tc>
        <w:tc>
          <w:tcPr>
            <w:tcW w:w="444" w:type="pct"/>
            <w:noWrap/>
            <w:vAlign w:val="center"/>
            <w:hideMark/>
          </w:tcPr>
          <w:p w14:paraId="3291751C"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w:t>
            </w:r>
          </w:p>
        </w:tc>
        <w:tc>
          <w:tcPr>
            <w:tcW w:w="475" w:type="pct"/>
            <w:noWrap/>
            <w:vAlign w:val="center"/>
            <w:hideMark/>
          </w:tcPr>
          <w:p w14:paraId="114679AF"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53</w:t>
            </w:r>
          </w:p>
        </w:tc>
        <w:tc>
          <w:tcPr>
            <w:tcW w:w="283" w:type="pct"/>
            <w:noWrap/>
            <w:vAlign w:val="center"/>
            <w:hideMark/>
          </w:tcPr>
          <w:p w14:paraId="57B6DF20"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23,26</w:t>
            </w:r>
          </w:p>
        </w:tc>
        <w:tc>
          <w:tcPr>
            <w:tcW w:w="303" w:type="pct"/>
            <w:noWrap/>
            <w:vAlign w:val="center"/>
            <w:hideMark/>
          </w:tcPr>
          <w:p w14:paraId="1D9AC371"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1,82</w:t>
            </w:r>
          </w:p>
        </w:tc>
        <w:tc>
          <w:tcPr>
            <w:tcW w:w="341" w:type="pct"/>
            <w:noWrap/>
            <w:vAlign w:val="center"/>
            <w:hideMark/>
          </w:tcPr>
          <w:p w14:paraId="55488058"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24,65</w:t>
            </w:r>
          </w:p>
        </w:tc>
      </w:tr>
      <w:tr w:rsidR="0099181F" w:rsidRPr="00207120" w14:paraId="3CC68A8F" w14:textId="77777777" w:rsidTr="0082015B">
        <w:trPr>
          <w:trHeight w:val="20"/>
        </w:trPr>
        <w:tc>
          <w:tcPr>
            <w:tcW w:w="1648" w:type="pct"/>
            <w:noWrap/>
            <w:vAlign w:val="center"/>
            <w:hideMark/>
          </w:tcPr>
          <w:p w14:paraId="4F3546EB"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Educație fizică și sportivă</w:t>
            </w:r>
          </w:p>
        </w:tc>
        <w:tc>
          <w:tcPr>
            <w:tcW w:w="340" w:type="pct"/>
            <w:noWrap/>
            <w:vAlign w:val="center"/>
            <w:hideMark/>
          </w:tcPr>
          <w:p w14:paraId="49EE95B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77</w:t>
            </w:r>
          </w:p>
        </w:tc>
        <w:tc>
          <w:tcPr>
            <w:tcW w:w="361" w:type="pct"/>
            <w:noWrap/>
            <w:vAlign w:val="center"/>
            <w:hideMark/>
          </w:tcPr>
          <w:p w14:paraId="60F1657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60</w:t>
            </w:r>
          </w:p>
        </w:tc>
        <w:tc>
          <w:tcPr>
            <w:tcW w:w="424" w:type="pct"/>
            <w:noWrap/>
            <w:vAlign w:val="center"/>
            <w:hideMark/>
          </w:tcPr>
          <w:p w14:paraId="27CF637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w:t>
            </w:r>
          </w:p>
        </w:tc>
        <w:tc>
          <w:tcPr>
            <w:tcW w:w="381" w:type="pct"/>
            <w:noWrap/>
            <w:vAlign w:val="center"/>
            <w:hideMark/>
          </w:tcPr>
          <w:p w14:paraId="5A27E47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59</w:t>
            </w:r>
          </w:p>
        </w:tc>
        <w:tc>
          <w:tcPr>
            <w:tcW w:w="444" w:type="pct"/>
            <w:noWrap/>
            <w:vAlign w:val="center"/>
            <w:hideMark/>
          </w:tcPr>
          <w:p w14:paraId="4775467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791DC9ED"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18</w:t>
            </w:r>
          </w:p>
        </w:tc>
        <w:tc>
          <w:tcPr>
            <w:tcW w:w="283" w:type="pct"/>
            <w:noWrap/>
            <w:vAlign w:val="center"/>
            <w:hideMark/>
          </w:tcPr>
          <w:p w14:paraId="06D882D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22,08</w:t>
            </w:r>
          </w:p>
        </w:tc>
        <w:tc>
          <w:tcPr>
            <w:tcW w:w="303" w:type="pct"/>
            <w:noWrap/>
            <w:vAlign w:val="center"/>
            <w:hideMark/>
          </w:tcPr>
          <w:p w14:paraId="3B20EBD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1,67</w:t>
            </w:r>
          </w:p>
        </w:tc>
        <w:tc>
          <w:tcPr>
            <w:tcW w:w="341" w:type="pct"/>
            <w:noWrap/>
            <w:vAlign w:val="center"/>
            <w:hideMark/>
          </w:tcPr>
          <w:p w14:paraId="7904809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23,38</w:t>
            </w:r>
          </w:p>
        </w:tc>
      </w:tr>
      <w:tr w:rsidR="0099181F" w:rsidRPr="00207120" w14:paraId="49C0428D" w14:textId="77777777" w:rsidTr="0082015B">
        <w:trPr>
          <w:trHeight w:val="20"/>
        </w:trPr>
        <w:tc>
          <w:tcPr>
            <w:tcW w:w="1648" w:type="pct"/>
            <w:noWrap/>
            <w:vAlign w:val="center"/>
            <w:hideMark/>
          </w:tcPr>
          <w:p w14:paraId="27BE581B"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Geografia turismului</w:t>
            </w:r>
          </w:p>
        </w:tc>
        <w:tc>
          <w:tcPr>
            <w:tcW w:w="340" w:type="pct"/>
            <w:noWrap/>
            <w:vAlign w:val="center"/>
            <w:hideMark/>
          </w:tcPr>
          <w:p w14:paraId="4C46DA9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w:t>
            </w:r>
          </w:p>
        </w:tc>
        <w:tc>
          <w:tcPr>
            <w:tcW w:w="361" w:type="pct"/>
            <w:noWrap/>
            <w:vAlign w:val="center"/>
            <w:hideMark/>
          </w:tcPr>
          <w:p w14:paraId="553C2047"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424" w:type="pct"/>
            <w:noWrap/>
            <w:vAlign w:val="center"/>
            <w:hideMark/>
          </w:tcPr>
          <w:p w14:paraId="7EAF2CB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w:t>
            </w:r>
          </w:p>
        </w:tc>
        <w:tc>
          <w:tcPr>
            <w:tcW w:w="381" w:type="pct"/>
            <w:noWrap/>
            <w:vAlign w:val="center"/>
            <w:hideMark/>
          </w:tcPr>
          <w:p w14:paraId="2152678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19</w:t>
            </w:r>
          </w:p>
        </w:tc>
        <w:tc>
          <w:tcPr>
            <w:tcW w:w="444" w:type="pct"/>
            <w:noWrap/>
            <w:vAlign w:val="center"/>
            <w:hideMark/>
          </w:tcPr>
          <w:p w14:paraId="715A8F2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3A33386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283" w:type="pct"/>
            <w:noWrap/>
            <w:vAlign w:val="center"/>
            <w:hideMark/>
          </w:tcPr>
          <w:p w14:paraId="5A07312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35,48</w:t>
            </w:r>
          </w:p>
        </w:tc>
        <w:tc>
          <w:tcPr>
            <w:tcW w:w="303" w:type="pct"/>
            <w:noWrap/>
            <w:vAlign w:val="center"/>
            <w:hideMark/>
          </w:tcPr>
          <w:p w14:paraId="60F5F41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5,00</w:t>
            </w:r>
          </w:p>
        </w:tc>
        <w:tc>
          <w:tcPr>
            <w:tcW w:w="341" w:type="pct"/>
            <w:noWrap/>
            <w:vAlign w:val="center"/>
            <w:hideMark/>
          </w:tcPr>
          <w:p w14:paraId="56A3174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38,71</w:t>
            </w:r>
          </w:p>
        </w:tc>
      </w:tr>
      <w:tr w:rsidR="0099181F" w:rsidRPr="00207120" w14:paraId="0B36A9CE" w14:textId="77777777" w:rsidTr="0082015B">
        <w:trPr>
          <w:trHeight w:val="20"/>
        </w:trPr>
        <w:tc>
          <w:tcPr>
            <w:tcW w:w="1648" w:type="pct"/>
            <w:noWrap/>
            <w:vAlign w:val="center"/>
            <w:hideMark/>
          </w:tcPr>
          <w:p w14:paraId="6FC5F38F"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Geografie</w:t>
            </w:r>
          </w:p>
        </w:tc>
        <w:tc>
          <w:tcPr>
            <w:tcW w:w="340" w:type="pct"/>
            <w:noWrap/>
            <w:vAlign w:val="center"/>
            <w:hideMark/>
          </w:tcPr>
          <w:p w14:paraId="181DBB1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361" w:type="pct"/>
            <w:noWrap/>
            <w:vAlign w:val="center"/>
            <w:hideMark/>
          </w:tcPr>
          <w:p w14:paraId="479E80C6"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424" w:type="pct"/>
            <w:noWrap/>
            <w:vAlign w:val="center"/>
            <w:hideMark/>
          </w:tcPr>
          <w:p w14:paraId="26BF009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381" w:type="pct"/>
            <w:noWrap/>
            <w:vAlign w:val="center"/>
            <w:hideMark/>
          </w:tcPr>
          <w:p w14:paraId="0886D12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444" w:type="pct"/>
            <w:noWrap/>
            <w:vAlign w:val="center"/>
            <w:hideMark/>
          </w:tcPr>
          <w:p w14:paraId="3712FB1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475" w:type="pct"/>
            <w:noWrap/>
            <w:vAlign w:val="center"/>
            <w:hideMark/>
          </w:tcPr>
          <w:p w14:paraId="6E37A27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283" w:type="pct"/>
            <w:noWrap/>
            <w:vAlign w:val="center"/>
            <w:hideMark/>
          </w:tcPr>
          <w:p w14:paraId="67603B1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46,67</w:t>
            </w:r>
          </w:p>
        </w:tc>
        <w:tc>
          <w:tcPr>
            <w:tcW w:w="303" w:type="pct"/>
            <w:noWrap/>
            <w:vAlign w:val="center"/>
            <w:hideMark/>
          </w:tcPr>
          <w:p w14:paraId="71C6EFFC"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6,25</w:t>
            </w:r>
          </w:p>
        </w:tc>
        <w:tc>
          <w:tcPr>
            <w:tcW w:w="341" w:type="pct"/>
            <w:noWrap/>
            <w:vAlign w:val="center"/>
            <w:hideMark/>
          </w:tcPr>
          <w:p w14:paraId="77F19D9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50,00</w:t>
            </w:r>
          </w:p>
        </w:tc>
      </w:tr>
      <w:tr w:rsidR="0099181F" w:rsidRPr="00207120" w14:paraId="0524949F" w14:textId="77777777" w:rsidTr="0082015B">
        <w:trPr>
          <w:trHeight w:val="20"/>
        </w:trPr>
        <w:tc>
          <w:tcPr>
            <w:tcW w:w="1648" w:type="pct"/>
            <w:noWrap/>
            <w:vAlign w:val="center"/>
            <w:hideMark/>
          </w:tcPr>
          <w:p w14:paraId="4B1D0D7D"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Istorie</w:t>
            </w:r>
          </w:p>
        </w:tc>
        <w:tc>
          <w:tcPr>
            <w:tcW w:w="340" w:type="pct"/>
            <w:noWrap/>
            <w:vAlign w:val="center"/>
            <w:hideMark/>
          </w:tcPr>
          <w:p w14:paraId="349B637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27</w:t>
            </w:r>
          </w:p>
        </w:tc>
        <w:tc>
          <w:tcPr>
            <w:tcW w:w="361" w:type="pct"/>
            <w:noWrap/>
            <w:vAlign w:val="center"/>
            <w:hideMark/>
          </w:tcPr>
          <w:p w14:paraId="48433A53"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w:t>
            </w:r>
          </w:p>
        </w:tc>
        <w:tc>
          <w:tcPr>
            <w:tcW w:w="424" w:type="pct"/>
            <w:noWrap/>
            <w:vAlign w:val="center"/>
            <w:hideMark/>
          </w:tcPr>
          <w:p w14:paraId="56214C2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381" w:type="pct"/>
            <w:noWrap/>
            <w:vAlign w:val="center"/>
            <w:hideMark/>
          </w:tcPr>
          <w:p w14:paraId="56746C3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w:t>
            </w:r>
          </w:p>
        </w:tc>
        <w:tc>
          <w:tcPr>
            <w:tcW w:w="444" w:type="pct"/>
            <w:noWrap/>
            <w:vAlign w:val="center"/>
            <w:hideMark/>
          </w:tcPr>
          <w:p w14:paraId="4B69066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17265CC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283" w:type="pct"/>
            <w:noWrap/>
            <w:vAlign w:val="center"/>
            <w:hideMark/>
          </w:tcPr>
          <w:p w14:paraId="35C2183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14,81</w:t>
            </w:r>
          </w:p>
        </w:tc>
        <w:tc>
          <w:tcPr>
            <w:tcW w:w="303" w:type="pct"/>
            <w:noWrap/>
            <w:vAlign w:val="center"/>
            <w:hideMark/>
          </w:tcPr>
          <w:p w14:paraId="722781E4"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70AF037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14,81</w:t>
            </w:r>
          </w:p>
        </w:tc>
      </w:tr>
      <w:tr w:rsidR="0099181F" w:rsidRPr="00207120" w14:paraId="4E5229C6" w14:textId="77777777" w:rsidTr="0082015B">
        <w:trPr>
          <w:trHeight w:val="20"/>
        </w:trPr>
        <w:tc>
          <w:tcPr>
            <w:tcW w:w="1648" w:type="pct"/>
            <w:noWrap/>
            <w:vAlign w:val="center"/>
            <w:hideMark/>
          </w:tcPr>
          <w:p w14:paraId="676647A4" w14:textId="77777777" w:rsidR="0099181F" w:rsidRPr="00207120" w:rsidRDefault="0099181F" w:rsidP="00E92284">
            <w:pPr>
              <w:spacing w:after="0" w:line="240" w:lineRule="auto"/>
              <w:ind w:firstLineChars="100" w:firstLine="160"/>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Kinetoterapie și motricitate specială</w:t>
            </w:r>
          </w:p>
        </w:tc>
        <w:tc>
          <w:tcPr>
            <w:tcW w:w="340" w:type="pct"/>
            <w:noWrap/>
            <w:vAlign w:val="center"/>
            <w:hideMark/>
          </w:tcPr>
          <w:p w14:paraId="59D73B0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w:t>
            </w:r>
          </w:p>
        </w:tc>
        <w:tc>
          <w:tcPr>
            <w:tcW w:w="361" w:type="pct"/>
            <w:noWrap/>
            <w:vAlign w:val="center"/>
            <w:hideMark/>
          </w:tcPr>
          <w:p w14:paraId="3100CE05"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46</w:t>
            </w:r>
          </w:p>
        </w:tc>
        <w:tc>
          <w:tcPr>
            <w:tcW w:w="424" w:type="pct"/>
            <w:noWrap/>
            <w:vAlign w:val="center"/>
            <w:hideMark/>
          </w:tcPr>
          <w:p w14:paraId="06EC5210"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381" w:type="pct"/>
            <w:noWrap/>
            <w:vAlign w:val="center"/>
            <w:hideMark/>
          </w:tcPr>
          <w:p w14:paraId="3314E4C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46</w:t>
            </w:r>
          </w:p>
        </w:tc>
        <w:tc>
          <w:tcPr>
            <w:tcW w:w="444" w:type="pct"/>
            <w:noWrap/>
            <w:vAlign w:val="center"/>
            <w:hideMark/>
          </w:tcPr>
          <w:p w14:paraId="4399DCF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475" w:type="pct"/>
            <w:noWrap/>
            <w:vAlign w:val="center"/>
            <w:hideMark/>
          </w:tcPr>
          <w:p w14:paraId="00BEE9C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283" w:type="pct"/>
            <w:noWrap/>
            <w:vAlign w:val="center"/>
            <w:hideMark/>
          </w:tcPr>
          <w:p w14:paraId="371BC01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8,00</w:t>
            </w:r>
          </w:p>
        </w:tc>
        <w:tc>
          <w:tcPr>
            <w:tcW w:w="303" w:type="pct"/>
            <w:noWrap/>
            <w:vAlign w:val="center"/>
            <w:hideMark/>
          </w:tcPr>
          <w:p w14:paraId="3EA5777E"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341" w:type="pct"/>
            <w:noWrap/>
            <w:vAlign w:val="center"/>
            <w:hideMark/>
          </w:tcPr>
          <w:p w14:paraId="6CE5FE1A"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8,00</w:t>
            </w:r>
          </w:p>
        </w:tc>
      </w:tr>
      <w:tr w:rsidR="0099181F" w:rsidRPr="00207120" w14:paraId="020DA3D0" w14:textId="77777777" w:rsidTr="0082015B">
        <w:trPr>
          <w:trHeight w:val="20"/>
        </w:trPr>
        <w:tc>
          <w:tcPr>
            <w:tcW w:w="1648" w:type="pct"/>
            <w:noWrap/>
            <w:vAlign w:val="center"/>
            <w:hideMark/>
          </w:tcPr>
          <w:p w14:paraId="4119745C" w14:textId="77777777" w:rsidR="0099181F" w:rsidRPr="00207120" w:rsidRDefault="0099181F"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FTE</w:t>
            </w:r>
          </w:p>
        </w:tc>
        <w:tc>
          <w:tcPr>
            <w:tcW w:w="340" w:type="pct"/>
            <w:noWrap/>
            <w:vAlign w:val="center"/>
            <w:hideMark/>
          </w:tcPr>
          <w:p w14:paraId="0891C8B0"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70</w:t>
            </w:r>
          </w:p>
        </w:tc>
        <w:tc>
          <w:tcPr>
            <w:tcW w:w="361" w:type="pct"/>
            <w:noWrap/>
            <w:vAlign w:val="center"/>
            <w:hideMark/>
          </w:tcPr>
          <w:p w14:paraId="5BCCC48E"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64</w:t>
            </w:r>
          </w:p>
        </w:tc>
        <w:tc>
          <w:tcPr>
            <w:tcW w:w="424" w:type="pct"/>
            <w:noWrap/>
            <w:vAlign w:val="center"/>
            <w:hideMark/>
          </w:tcPr>
          <w:p w14:paraId="599D5367"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w:t>
            </w:r>
          </w:p>
        </w:tc>
        <w:tc>
          <w:tcPr>
            <w:tcW w:w="381" w:type="pct"/>
            <w:noWrap/>
            <w:vAlign w:val="center"/>
            <w:hideMark/>
          </w:tcPr>
          <w:p w14:paraId="03956BC4"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62</w:t>
            </w:r>
          </w:p>
        </w:tc>
        <w:tc>
          <w:tcPr>
            <w:tcW w:w="444" w:type="pct"/>
            <w:noWrap/>
            <w:vAlign w:val="center"/>
            <w:hideMark/>
          </w:tcPr>
          <w:p w14:paraId="1653ED69"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w:t>
            </w:r>
          </w:p>
        </w:tc>
        <w:tc>
          <w:tcPr>
            <w:tcW w:w="475" w:type="pct"/>
            <w:noWrap/>
            <w:vAlign w:val="center"/>
            <w:hideMark/>
          </w:tcPr>
          <w:p w14:paraId="2CC79941" w14:textId="77777777" w:rsidR="0099181F" w:rsidRPr="00207120"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8</w:t>
            </w:r>
          </w:p>
        </w:tc>
        <w:tc>
          <w:tcPr>
            <w:tcW w:w="283" w:type="pct"/>
            <w:noWrap/>
            <w:vAlign w:val="center"/>
            <w:hideMark/>
          </w:tcPr>
          <w:p w14:paraId="004F30BA"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8,57</w:t>
            </w:r>
          </w:p>
        </w:tc>
        <w:tc>
          <w:tcPr>
            <w:tcW w:w="303" w:type="pct"/>
            <w:noWrap/>
            <w:vAlign w:val="center"/>
            <w:hideMark/>
          </w:tcPr>
          <w:p w14:paraId="790D0870"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3,13</w:t>
            </w:r>
          </w:p>
        </w:tc>
        <w:tc>
          <w:tcPr>
            <w:tcW w:w="341" w:type="pct"/>
            <w:noWrap/>
            <w:vAlign w:val="center"/>
            <w:hideMark/>
          </w:tcPr>
          <w:p w14:paraId="0409ABBA" w14:textId="77777777" w:rsidR="0099181F" w:rsidRPr="00C35E7D" w:rsidRDefault="0099181F"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C35E7D">
              <w:rPr>
                <w:rFonts w:ascii="Times New Roman" w:eastAsia="Times New Roman" w:hAnsi="Times New Roman" w:cs="Times New Roman"/>
                <w:b/>
                <w:bCs/>
                <w:color w:val="000000"/>
                <w:kern w:val="0"/>
                <w:sz w:val="16"/>
                <w:szCs w:val="16"/>
                <w14:ligatures w14:val="none"/>
              </w:rPr>
              <w:t>11,43</w:t>
            </w:r>
          </w:p>
        </w:tc>
      </w:tr>
      <w:tr w:rsidR="0099181F" w:rsidRPr="00207120" w14:paraId="53D96CBD" w14:textId="77777777" w:rsidTr="0082015B">
        <w:trPr>
          <w:trHeight w:val="20"/>
        </w:trPr>
        <w:tc>
          <w:tcPr>
            <w:tcW w:w="1648" w:type="pct"/>
            <w:noWrap/>
            <w:vAlign w:val="center"/>
            <w:hideMark/>
          </w:tcPr>
          <w:p w14:paraId="6052209A" w14:textId="77777777" w:rsidR="0099181F" w:rsidRPr="00207120" w:rsidRDefault="0099181F" w:rsidP="00E92284">
            <w:pPr>
              <w:spacing w:after="0" w:line="240" w:lineRule="auto"/>
              <w:ind w:left="176"/>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Pedagogia învățământului primar și preșcolar</w:t>
            </w:r>
          </w:p>
        </w:tc>
        <w:tc>
          <w:tcPr>
            <w:tcW w:w="340" w:type="pct"/>
            <w:noWrap/>
            <w:vAlign w:val="center"/>
            <w:hideMark/>
          </w:tcPr>
          <w:p w14:paraId="49B99D1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70</w:t>
            </w:r>
          </w:p>
        </w:tc>
        <w:tc>
          <w:tcPr>
            <w:tcW w:w="361" w:type="pct"/>
            <w:noWrap/>
            <w:vAlign w:val="center"/>
            <w:hideMark/>
          </w:tcPr>
          <w:p w14:paraId="70CBA64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64</w:t>
            </w:r>
          </w:p>
        </w:tc>
        <w:tc>
          <w:tcPr>
            <w:tcW w:w="424" w:type="pct"/>
            <w:noWrap/>
            <w:vAlign w:val="center"/>
            <w:hideMark/>
          </w:tcPr>
          <w:p w14:paraId="4FB81EAF"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381" w:type="pct"/>
            <w:noWrap/>
            <w:vAlign w:val="center"/>
            <w:hideMark/>
          </w:tcPr>
          <w:p w14:paraId="657DEE5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w:t>
            </w:r>
          </w:p>
        </w:tc>
        <w:tc>
          <w:tcPr>
            <w:tcW w:w="444" w:type="pct"/>
            <w:noWrap/>
            <w:vAlign w:val="center"/>
            <w:hideMark/>
          </w:tcPr>
          <w:p w14:paraId="2B2CBC52"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475" w:type="pct"/>
            <w:noWrap/>
            <w:vAlign w:val="center"/>
            <w:hideMark/>
          </w:tcPr>
          <w:p w14:paraId="6E416B48"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283" w:type="pct"/>
            <w:noWrap/>
            <w:vAlign w:val="center"/>
            <w:hideMark/>
          </w:tcPr>
          <w:p w14:paraId="5EBD8CA9"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8,57</w:t>
            </w:r>
          </w:p>
        </w:tc>
        <w:tc>
          <w:tcPr>
            <w:tcW w:w="303" w:type="pct"/>
            <w:noWrap/>
            <w:vAlign w:val="center"/>
            <w:hideMark/>
          </w:tcPr>
          <w:p w14:paraId="28CA11A1"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3,13</w:t>
            </w:r>
          </w:p>
        </w:tc>
        <w:tc>
          <w:tcPr>
            <w:tcW w:w="341" w:type="pct"/>
            <w:noWrap/>
            <w:vAlign w:val="center"/>
            <w:hideMark/>
          </w:tcPr>
          <w:p w14:paraId="6B1305FB" w14:textId="77777777" w:rsidR="0099181F" w:rsidRPr="00207120" w:rsidRDefault="0099181F"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11,43</w:t>
            </w:r>
          </w:p>
        </w:tc>
      </w:tr>
      <w:tr w:rsidR="0099181F" w:rsidRPr="00207120" w14:paraId="29ACDC83" w14:textId="77777777" w:rsidTr="0082015B">
        <w:trPr>
          <w:trHeight w:val="20"/>
        </w:trPr>
        <w:tc>
          <w:tcPr>
            <w:tcW w:w="1648" w:type="pct"/>
            <w:shd w:val="clear" w:color="auto" w:fill="F2F2F2" w:themeFill="background1" w:themeFillShade="F2"/>
            <w:noWrap/>
            <w:vAlign w:val="center"/>
            <w:hideMark/>
          </w:tcPr>
          <w:p w14:paraId="572D608E" w14:textId="77777777" w:rsidR="0099181F" w:rsidRPr="00207120" w:rsidRDefault="0099181F" w:rsidP="00E92284">
            <w:pPr>
              <w:spacing w:after="0" w:line="240" w:lineRule="auto"/>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Total</w:t>
            </w:r>
          </w:p>
        </w:tc>
        <w:tc>
          <w:tcPr>
            <w:tcW w:w="340" w:type="pct"/>
            <w:shd w:val="clear" w:color="auto" w:fill="F2F2F2" w:themeFill="background1" w:themeFillShade="F2"/>
            <w:noWrap/>
            <w:vAlign w:val="center"/>
            <w:hideMark/>
          </w:tcPr>
          <w:p w14:paraId="02DE15E2"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913</w:t>
            </w:r>
          </w:p>
        </w:tc>
        <w:tc>
          <w:tcPr>
            <w:tcW w:w="361" w:type="pct"/>
            <w:shd w:val="clear" w:color="auto" w:fill="F2F2F2" w:themeFill="background1" w:themeFillShade="F2"/>
            <w:noWrap/>
            <w:vAlign w:val="center"/>
            <w:hideMark/>
          </w:tcPr>
          <w:p w14:paraId="1CFA40F7"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756</w:t>
            </w:r>
          </w:p>
        </w:tc>
        <w:tc>
          <w:tcPr>
            <w:tcW w:w="424" w:type="pct"/>
            <w:shd w:val="clear" w:color="auto" w:fill="F2F2F2" w:themeFill="background1" w:themeFillShade="F2"/>
            <w:noWrap/>
            <w:vAlign w:val="center"/>
            <w:hideMark/>
          </w:tcPr>
          <w:p w14:paraId="479B109C"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157</w:t>
            </w:r>
          </w:p>
        </w:tc>
        <w:tc>
          <w:tcPr>
            <w:tcW w:w="381" w:type="pct"/>
            <w:shd w:val="clear" w:color="auto" w:fill="F2F2F2" w:themeFill="background1" w:themeFillShade="F2"/>
            <w:noWrap/>
            <w:vAlign w:val="center"/>
            <w:hideMark/>
          </w:tcPr>
          <w:p w14:paraId="22D90917"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728</w:t>
            </w:r>
          </w:p>
        </w:tc>
        <w:tc>
          <w:tcPr>
            <w:tcW w:w="444" w:type="pct"/>
            <w:shd w:val="clear" w:color="auto" w:fill="F2F2F2" w:themeFill="background1" w:themeFillShade="F2"/>
            <w:noWrap/>
            <w:vAlign w:val="center"/>
            <w:hideMark/>
          </w:tcPr>
          <w:p w14:paraId="7B3E77B7"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28</w:t>
            </w:r>
          </w:p>
        </w:tc>
        <w:tc>
          <w:tcPr>
            <w:tcW w:w="475" w:type="pct"/>
            <w:shd w:val="clear" w:color="auto" w:fill="F2F2F2" w:themeFill="background1" w:themeFillShade="F2"/>
            <w:noWrap/>
            <w:vAlign w:val="center"/>
            <w:hideMark/>
          </w:tcPr>
          <w:p w14:paraId="2683A8CF"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185</w:t>
            </w:r>
          </w:p>
        </w:tc>
        <w:tc>
          <w:tcPr>
            <w:tcW w:w="283" w:type="pct"/>
            <w:shd w:val="clear" w:color="auto" w:fill="F2F2F2" w:themeFill="background1" w:themeFillShade="F2"/>
            <w:noWrap/>
            <w:vAlign w:val="center"/>
            <w:hideMark/>
          </w:tcPr>
          <w:p w14:paraId="23EFD475"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17,20</w:t>
            </w:r>
          </w:p>
        </w:tc>
        <w:tc>
          <w:tcPr>
            <w:tcW w:w="303" w:type="pct"/>
            <w:shd w:val="clear" w:color="auto" w:fill="F2F2F2" w:themeFill="background1" w:themeFillShade="F2"/>
            <w:noWrap/>
            <w:vAlign w:val="center"/>
            <w:hideMark/>
          </w:tcPr>
          <w:p w14:paraId="42B65C61"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3,70</w:t>
            </w:r>
          </w:p>
        </w:tc>
        <w:tc>
          <w:tcPr>
            <w:tcW w:w="341" w:type="pct"/>
            <w:shd w:val="clear" w:color="auto" w:fill="F2F2F2" w:themeFill="background1" w:themeFillShade="F2"/>
            <w:noWrap/>
            <w:vAlign w:val="center"/>
            <w:hideMark/>
          </w:tcPr>
          <w:p w14:paraId="6902C0D7" w14:textId="77777777" w:rsidR="0099181F" w:rsidRPr="00207120" w:rsidRDefault="0099181F"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20,26</w:t>
            </w:r>
          </w:p>
        </w:tc>
      </w:tr>
    </w:tbl>
    <w:p w14:paraId="6B0AAF51" w14:textId="77777777" w:rsidR="0099181F" w:rsidRPr="00207120" w:rsidRDefault="0099181F" w:rsidP="00FA26D9">
      <w:pPr>
        <w:jc w:val="right"/>
        <w:rPr>
          <w:rFonts w:ascii="Times New Roman" w:hAnsi="Times New Roman" w:cs="Times New Roman"/>
          <w:b/>
          <w:bCs/>
          <w:color w:val="000000" w:themeColor="text1"/>
          <w:sz w:val="18"/>
          <w:szCs w:val="18"/>
        </w:rPr>
      </w:pPr>
    </w:p>
    <w:p w14:paraId="0790131C" w14:textId="77777777" w:rsidR="00073C17" w:rsidRPr="00207120" w:rsidRDefault="00073C17" w:rsidP="00FA26D9">
      <w:pPr>
        <w:jc w:val="right"/>
        <w:rPr>
          <w:rFonts w:ascii="Times New Roman" w:hAnsi="Times New Roman" w:cs="Times New Roman"/>
          <w:b/>
          <w:bCs/>
          <w:color w:val="000000" w:themeColor="text1"/>
          <w:sz w:val="18"/>
          <w:szCs w:val="18"/>
        </w:rPr>
        <w:sectPr w:rsidR="00073C17" w:rsidRPr="00207120" w:rsidSect="00E22756">
          <w:pgSz w:w="16838" w:h="11906" w:orient="landscape" w:code="9"/>
          <w:pgMar w:top="1276" w:right="1418" w:bottom="992" w:left="992" w:header="720" w:footer="720" w:gutter="0"/>
          <w:cols w:space="720"/>
          <w:docGrid w:linePitch="360"/>
        </w:sectPr>
      </w:pPr>
    </w:p>
    <w:p w14:paraId="4144229B" w14:textId="4F0B27FF" w:rsidR="00F829B5" w:rsidRPr="00C35E7D" w:rsidRDefault="0082015B" w:rsidP="00B25550">
      <w:pPr>
        <w:jc w:val="center"/>
        <w:rPr>
          <w:rFonts w:ascii="Times New Roman" w:hAnsi="Times New Roman" w:cs="Times New Roman"/>
          <w:b/>
          <w:bCs/>
          <w:color w:val="000000" w:themeColor="text1"/>
          <w:sz w:val="18"/>
          <w:szCs w:val="18"/>
        </w:rPr>
      </w:pPr>
      <w:r w:rsidRPr="00C35E7D">
        <w:rPr>
          <w:rFonts w:ascii="Times New Roman" w:hAnsi="Times New Roman" w:cs="Times New Roman"/>
          <w:color w:val="000000" w:themeColor="text1"/>
        </w:rPr>
        <w:lastRenderedPageBreak/>
        <w:t xml:space="preserve">V. Situația abandonului după </w:t>
      </w:r>
      <w:r w:rsidR="00207120" w:rsidRPr="00C35E7D">
        <w:rPr>
          <w:rFonts w:ascii="Times New Roman" w:hAnsi="Times New Roman" w:cs="Times New Roman"/>
          <w:color w:val="000000" w:themeColor="text1"/>
        </w:rPr>
        <w:t>fiecare</w:t>
      </w:r>
      <w:r w:rsidRPr="00C35E7D">
        <w:rPr>
          <w:rFonts w:ascii="Times New Roman" w:hAnsi="Times New Roman" w:cs="Times New Roman"/>
          <w:color w:val="000000" w:themeColor="text1"/>
        </w:rPr>
        <w:t xml:space="preserve"> an de studiu la programele de licență cu durata de 4 ani – generația 2022</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918"/>
        <w:gridCol w:w="766"/>
        <w:gridCol w:w="808"/>
        <w:gridCol w:w="940"/>
        <w:gridCol w:w="850"/>
        <w:gridCol w:w="981"/>
        <w:gridCol w:w="1294"/>
        <w:gridCol w:w="843"/>
        <w:gridCol w:w="1023"/>
        <w:gridCol w:w="1294"/>
        <w:gridCol w:w="647"/>
        <w:gridCol w:w="688"/>
        <w:gridCol w:w="730"/>
        <w:gridCol w:w="646"/>
      </w:tblGrid>
      <w:tr w:rsidR="00F829B5" w:rsidRPr="00207120" w14:paraId="68EF6626" w14:textId="77777777" w:rsidTr="00B25550">
        <w:trPr>
          <w:trHeight w:val="288"/>
          <w:jc w:val="center"/>
        </w:trPr>
        <w:tc>
          <w:tcPr>
            <w:tcW w:w="0" w:type="auto"/>
            <w:shd w:val="clear" w:color="auto" w:fill="F2F2F2" w:themeFill="background1" w:themeFillShade="F2"/>
            <w:noWrap/>
            <w:vAlign w:val="center"/>
            <w:hideMark/>
          </w:tcPr>
          <w:p w14:paraId="6DF07EC7" w14:textId="77777777" w:rsidR="00F829B5" w:rsidRPr="00207120" w:rsidRDefault="00F829B5" w:rsidP="00E92284">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Facultatea/ Programul de studiu</w:t>
            </w:r>
          </w:p>
        </w:tc>
        <w:tc>
          <w:tcPr>
            <w:tcW w:w="0" w:type="auto"/>
            <w:shd w:val="clear" w:color="auto" w:fill="F2F2F2" w:themeFill="background1" w:themeFillShade="F2"/>
            <w:noWrap/>
            <w:vAlign w:val="center"/>
            <w:hideMark/>
          </w:tcPr>
          <w:p w14:paraId="3E3C9CC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w:t>
            </w:r>
          </w:p>
        </w:tc>
        <w:tc>
          <w:tcPr>
            <w:tcW w:w="0" w:type="auto"/>
            <w:shd w:val="clear" w:color="auto" w:fill="F2F2F2" w:themeFill="background1" w:themeFillShade="F2"/>
            <w:noWrap/>
            <w:vAlign w:val="center"/>
            <w:hideMark/>
          </w:tcPr>
          <w:p w14:paraId="3656EA7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II</w:t>
            </w:r>
          </w:p>
        </w:tc>
        <w:tc>
          <w:tcPr>
            <w:tcW w:w="0" w:type="auto"/>
            <w:shd w:val="clear" w:color="auto" w:fill="F2F2F2" w:themeFill="background1" w:themeFillShade="F2"/>
            <w:noWrap/>
            <w:vAlign w:val="center"/>
            <w:hideMark/>
          </w:tcPr>
          <w:p w14:paraId="3F6C9F5B"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anul I</w:t>
            </w:r>
          </w:p>
        </w:tc>
        <w:tc>
          <w:tcPr>
            <w:tcW w:w="0" w:type="auto"/>
            <w:shd w:val="clear" w:color="auto" w:fill="F2F2F2" w:themeFill="background1" w:themeFillShade="F2"/>
            <w:noWrap/>
            <w:vAlign w:val="center"/>
            <w:hideMark/>
          </w:tcPr>
          <w:p w14:paraId="452A49A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III</w:t>
            </w:r>
          </w:p>
        </w:tc>
        <w:tc>
          <w:tcPr>
            <w:tcW w:w="0" w:type="auto"/>
            <w:shd w:val="clear" w:color="auto" w:fill="F2F2F2" w:themeFill="background1" w:themeFillShade="F2"/>
            <w:noWrap/>
            <w:vAlign w:val="center"/>
            <w:hideMark/>
          </w:tcPr>
          <w:p w14:paraId="0257DB6B"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anul II</w:t>
            </w:r>
          </w:p>
        </w:tc>
        <w:tc>
          <w:tcPr>
            <w:tcW w:w="0" w:type="auto"/>
            <w:shd w:val="clear" w:color="auto" w:fill="F2F2F2" w:themeFill="background1" w:themeFillShade="F2"/>
            <w:noWrap/>
            <w:vAlign w:val="center"/>
            <w:hideMark/>
          </w:tcPr>
          <w:p w14:paraId="7F894C3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cumulat 2 ani</w:t>
            </w:r>
          </w:p>
        </w:tc>
        <w:tc>
          <w:tcPr>
            <w:tcW w:w="0" w:type="auto"/>
            <w:shd w:val="clear" w:color="auto" w:fill="F2F2F2" w:themeFill="background1" w:themeFillShade="F2"/>
            <w:noWrap/>
            <w:vAlign w:val="center"/>
            <w:hideMark/>
          </w:tcPr>
          <w:p w14:paraId="513EE57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Înscriși an IV</w:t>
            </w:r>
          </w:p>
        </w:tc>
        <w:tc>
          <w:tcPr>
            <w:tcW w:w="0" w:type="auto"/>
            <w:shd w:val="clear" w:color="auto" w:fill="F2F2F2" w:themeFill="background1" w:themeFillShade="F2"/>
            <w:noWrap/>
            <w:vAlign w:val="center"/>
            <w:hideMark/>
          </w:tcPr>
          <w:p w14:paraId="74F5788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anul III</w:t>
            </w:r>
          </w:p>
        </w:tc>
        <w:tc>
          <w:tcPr>
            <w:tcW w:w="0" w:type="auto"/>
            <w:shd w:val="clear" w:color="auto" w:fill="F2F2F2" w:themeFill="background1" w:themeFillShade="F2"/>
            <w:noWrap/>
            <w:vAlign w:val="center"/>
            <w:hideMark/>
          </w:tcPr>
          <w:p w14:paraId="081D56F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Abandon cumulat 3 ani</w:t>
            </w:r>
          </w:p>
        </w:tc>
        <w:tc>
          <w:tcPr>
            <w:tcW w:w="0" w:type="auto"/>
            <w:shd w:val="clear" w:color="auto" w:fill="F2F2F2" w:themeFill="background1" w:themeFillShade="F2"/>
            <w:noWrap/>
            <w:vAlign w:val="center"/>
            <w:hideMark/>
          </w:tcPr>
          <w:p w14:paraId="689D201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an I</w:t>
            </w:r>
          </w:p>
          <w:p w14:paraId="6EE5B3BA"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c>
          <w:tcPr>
            <w:tcW w:w="0" w:type="auto"/>
            <w:shd w:val="clear" w:color="auto" w:fill="F2F2F2" w:themeFill="background1" w:themeFillShade="F2"/>
            <w:noWrap/>
            <w:vAlign w:val="center"/>
            <w:hideMark/>
          </w:tcPr>
          <w:p w14:paraId="7D2CD37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an II</w:t>
            </w:r>
          </w:p>
          <w:p w14:paraId="3BB86D0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c>
          <w:tcPr>
            <w:tcW w:w="0" w:type="auto"/>
            <w:shd w:val="clear" w:color="auto" w:fill="F2F2F2" w:themeFill="background1" w:themeFillShade="F2"/>
            <w:noWrap/>
            <w:vAlign w:val="center"/>
            <w:hideMark/>
          </w:tcPr>
          <w:p w14:paraId="2D3C147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 an III</w:t>
            </w:r>
          </w:p>
          <w:p w14:paraId="74EAE2E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c>
          <w:tcPr>
            <w:tcW w:w="0" w:type="auto"/>
            <w:shd w:val="clear" w:color="auto" w:fill="F2F2F2" w:themeFill="background1" w:themeFillShade="F2"/>
            <w:noWrap/>
            <w:vAlign w:val="center"/>
            <w:hideMark/>
          </w:tcPr>
          <w:p w14:paraId="72100D3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Rata</w:t>
            </w:r>
          </w:p>
          <w:p w14:paraId="6CD8BC18"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cumulată</w:t>
            </w:r>
          </w:p>
          <w:p w14:paraId="51B4C3F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 ani</w:t>
            </w:r>
          </w:p>
          <w:p w14:paraId="1ECE3C6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 )</w:t>
            </w:r>
          </w:p>
        </w:tc>
      </w:tr>
      <w:tr w:rsidR="00F829B5" w:rsidRPr="00207120" w14:paraId="20F0D1AA" w14:textId="77777777" w:rsidTr="00C35E7D">
        <w:trPr>
          <w:trHeight w:val="288"/>
          <w:jc w:val="center"/>
        </w:trPr>
        <w:tc>
          <w:tcPr>
            <w:tcW w:w="0" w:type="auto"/>
            <w:noWrap/>
            <w:vAlign w:val="center"/>
            <w:hideMark/>
          </w:tcPr>
          <w:p w14:paraId="432EA4E2" w14:textId="77777777" w:rsidR="00F829B5" w:rsidRPr="00207120" w:rsidRDefault="00F829B5" w:rsidP="00C35E7D">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FDA</w:t>
            </w:r>
          </w:p>
        </w:tc>
        <w:tc>
          <w:tcPr>
            <w:tcW w:w="0" w:type="auto"/>
            <w:noWrap/>
            <w:vAlign w:val="center"/>
            <w:hideMark/>
          </w:tcPr>
          <w:p w14:paraId="6F784D3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199</w:t>
            </w:r>
          </w:p>
        </w:tc>
        <w:tc>
          <w:tcPr>
            <w:tcW w:w="0" w:type="auto"/>
            <w:noWrap/>
            <w:vAlign w:val="center"/>
            <w:hideMark/>
          </w:tcPr>
          <w:p w14:paraId="75370C05"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145</w:t>
            </w:r>
          </w:p>
        </w:tc>
        <w:tc>
          <w:tcPr>
            <w:tcW w:w="0" w:type="auto"/>
            <w:noWrap/>
            <w:vAlign w:val="center"/>
            <w:hideMark/>
          </w:tcPr>
          <w:p w14:paraId="5BD5225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54</w:t>
            </w:r>
          </w:p>
        </w:tc>
        <w:tc>
          <w:tcPr>
            <w:tcW w:w="0" w:type="auto"/>
            <w:noWrap/>
            <w:vAlign w:val="center"/>
            <w:hideMark/>
          </w:tcPr>
          <w:p w14:paraId="1A9232B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129</w:t>
            </w:r>
          </w:p>
        </w:tc>
        <w:tc>
          <w:tcPr>
            <w:tcW w:w="0" w:type="auto"/>
            <w:noWrap/>
            <w:vAlign w:val="center"/>
            <w:hideMark/>
          </w:tcPr>
          <w:p w14:paraId="75AFDC7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16</w:t>
            </w:r>
          </w:p>
        </w:tc>
        <w:tc>
          <w:tcPr>
            <w:tcW w:w="0" w:type="auto"/>
            <w:noWrap/>
            <w:vAlign w:val="center"/>
            <w:hideMark/>
          </w:tcPr>
          <w:p w14:paraId="76AA6A9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70</w:t>
            </w:r>
          </w:p>
        </w:tc>
        <w:tc>
          <w:tcPr>
            <w:tcW w:w="0" w:type="auto"/>
            <w:noWrap/>
            <w:vAlign w:val="center"/>
            <w:hideMark/>
          </w:tcPr>
          <w:p w14:paraId="02C92D0F"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109</w:t>
            </w:r>
          </w:p>
        </w:tc>
        <w:tc>
          <w:tcPr>
            <w:tcW w:w="0" w:type="auto"/>
            <w:noWrap/>
            <w:vAlign w:val="center"/>
            <w:hideMark/>
          </w:tcPr>
          <w:p w14:paraId="7AD23D1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w:t>
            </w:r>
          </w:p>
        </w:tc>
        <w:tc>
          <w:tcPr>
            <w:tcW w:w="0" w:type="auto"/>
            <w:noWrap/>
            <w:vAlign w:val="center"/>
            <w:hideMark/>
          </w:tcPr>
          <w:p w14:paraId="6E7E6E6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90</w:t>
            </w:r>
          </w:p>
        </w:tc>
        <w:tc>
          <w:tcPr>
            <w:tcW w:w="0" w:type="auto"/>
            <w:noWrap/>
            <w:vAlign w:val="center"/>
            <w:hideMark/>
          </w:tcPr>
          <w:p w14:paraId="035D53B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27,14</w:t>
            </w:r>
          </w:p>
        </w:tc>
        <w:tc>
          <w:tcPr>
            <w:tcW w:w="0" w:type="auto"/>
            <w:noWrap/>
            <w:vAlign w:val="center"/>
            <w:hideMark/>
          </w:tcPr>
          <w:p w14:paraId="2E602F5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11,03</w:t>
            </w:r>
          </w:p>
        </w:tc>
        <w:tc>
          <w:tcPr>
            <w:tcW w:w="0" w:type="auto"/>
            <w:noWrap/>
            <w:vAlign w:val="center"/>
            <w:hideMark/>
          </w:tcPr>
          <w:p w14:paraId="3B045952"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15,50</w:t>
            </w:r>
          </w:p>
        </w:tc>
        <w:tc>
          <w:tcPr>
            <w:tcW w:w="0" w:type="auto"/>
            <w:noWrap/>
            <w:vAlign w:val="center"/>
            <w:hideMark/>
          </w:tcPr>
          <w:p w14:paraId="30E3744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45,23</w:t>
            </w:r>
          </w:p>
        </w:tc>
      </w:tr>
      <w:tr w:rsidR="00F829B5" w:rsidRPr="00207120" w14:paraId="49F03CE2" w14:textId="77777777" w:rsidTr="00C35E7D">
        <w:trPr>
          <w:trHeight w:val="288"/>
          <w:jc w:val="center"/>
        </w:trPr>
        <w:tc>
          <w:tcPr>
            <w:tcW w:w="0" w:type="auto"/>
            <w:noWrap/>
            <w:vAlign w:val="center"/>
          </w:tcPr>
          <w:p w14:paraId="51A822A0"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Drept, IF</w:t>
            </w:r>
          </w:p>
        </w:tc>
        <w:tc>
          <w:tcPr>
            <w:tcW w:w="0" w:type="auto"/>
            <w:noWrap/>
            <w:vAlign w:val="center"/>
          </w:tcPr>
          <w:p w14:paraId="3A4532F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99</w:t>
            </w:r>
          </w:p>
        </w:tc>
        <w:tc>
          <w:tcPr>
            <w:tcW w:w="0" w:type="auto"/>
            <w:noWrap/>
            <w:vAlign w:val="center"/>
          </w:tcPr>
          <w:p w14:paraId="0BC1C5B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77</w:t>
            </w:r>
          </w:p>
        </w:tc>
        <w:tc>
          <w:tcPr>
            <w:tcW w:w="0" w:type="auto"/>
            <w:noWrap/>
            <w:vAlign w:val="center"/>
          </w:tcPr>
          <w:p w14:paraId="23CBB57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22</w:t>
            </w:r>
          </w:p>
        </w:tc>
        <w:tc>
          <w:tcPr>
            <w:tcW w:w="0" w:type="auto"/>
            <w:noWrap/>
            <w:vAlign w:val="center"/>
          </w:tcPr>
          <w:p w14:paraId="58FE170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63</w:t>
            </w:r>
          </w:p>
        </w:tc>
        <w:tc>
          <w:tcPr>
            <w:tcW w:w="0" w:type="auto"/>
            <w:noWrap/>
            <w:vAlign w:val="center"/>
          </w:tcPr>
          <w:p w14:paraId="26C5941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14</w:t>
            </w:r>
          </w:p>
        </w:tc>
        <w:tc>
          <w:tcPr>
            <w:tcW w:w="0" w:type="auto"/>
            <w:noWrap/>
            <w:vAlign w:val="center"/>
          </w:tcPr>
          <w:p w14:paraId="04CE696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36</w:t>
            </w:r>
          </w:p>
        </w:tc>
        <w:tc>
          <w:tcPr>
            <w:tcW w:w="0" w:type="auto"/>
            <w:noWrap/>
            <w:vAlign w:val="center"/>
          </w:tcPr>
          <w:p w14:paraId="7DAE7FB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61</w:t>
            </w:r>
          </w:p>
        </w:tc>
        <w:tc>
          <w:tcPr>
            <w:tcW w:w="0" w:type="auto"/>
            <w:noWrap/>
            <w:vAlign w:val="center"/>
          </w:tcPr>
          <w:p w14:paraId="2A666D8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w:t>
            </w:r>
          </w:p>
        </w:tc>
        <w:tc>
          <w:tcPr>
            <w:tcW w:w="0" w:type="auto"/>
            <w:noWrap/>
            <w:vAlign w:val="center"/>
          </w:tcPr>
          <w:p w14:paraId="3684394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38</w:t>
            </w:r>
          </w:p>
        </w:tc>
        <w:tc>
          <w:tcPr>
            <w:tcW w:w="0" w:type="auto"/>
            <w:noWrap/>
            <w:vAlign w:val="center"/>
          </w:tcPr>
          <w:p w14:paraId="0996D20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22,22</w:t>
            </w:r>
          </w:p>
        </w:tc>
        <w:tc>
          <w:tcPr>
            <w:tcW w:w="0" w:type="auto"/>
            <w:noWrap/>
            <w:vAlign w:val="center"/>
          </w:tcPr>
          <w:p w14:paraId="7A034F7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18,18</w:t>
            </w:r>
          </w:p>
        </w:tc>
        <w:tc>
          <w:tcPr>
            <w:tcW w:w="0" w:type="auto"/>
            <w:noWrap/>
            <w:vAlign w:val="center"/>
          </w:tcPr>
          <w:p w14:paraId="6C0BB58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3,17</w:t>
            </w:r>
          </w:p>
        </w:tc>
        <w:tc>
          <w:tcPr>
            <w:tcW w:w="0" w:type="auto"/>
            <w:noWrap/>
            <w:vAlign w:val="center"/>
          </w:tcPr>
          <w:p w14:paraId="183F280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38,38</w:t>
            </w:r>
          </w:p>
        </w:tc>
      </w:tr>
      <w:tr w:rsidR="00F829B5" w:rsidRPr="00207120" w14:paraId="7E85013A" w14:textId="77777777" w:rsidTr="00C35E7D">
        <w:trPr>
          <w:trHeight w:val="288"/>
          <w:jc w:val="center"/>
        </w:trPr>
        <w:tc>
          <w:tcPr>
            <w:tcW w:w="0" w:type="auto"/>
            <w:noWrap/>
            <w:vAlign w:val="center"/>
          </w:tcPr>
          <w:p w14:paraId="205C92DB"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Drept, ID</w:t>
            </w:r>
          </w:p>
        </w:tc>
        <w:tc>
          <w:tcPr>
            <w:tcW w:w="0" w:type="auto"/>
            <w:noWrap/>
            <w:vAlign w:val="center"/>
          </w:tcPr>
          <w:p w14:paraId="1A7A8C7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100</w:t>
            </w:r>
          </w:p>
        </w:tc>
        <w:tc>
          <w:tcPr>
            <w:tcW w:w="0" w:type="auto"/>
            <w:noWrap/>
            <w:vAlign w:val="center"/>
          </w:tcPr>
          <w:p w14:paraId="6A6C625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68</w:t>
            </w:r>
          </w:p>
        </w:tc>
        <w:tc>
          <w:tcPr>
            <w:tcW w:w="0" w:type="auto"/>
            <w:noWrap/>
            <w:vAlign w:val="center"/>
          </w:tcPr>
          <w:p w14:paraId="5B056FA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32</w:t>
            </w:r>
          </w:p>
        </w:tc>
        <w:tc>
          <w:tcPr>
            <w:tcW w:w="0" w:type="auto"/>
            <w:noWrap/>
            <w:vAlign w:val="center"/>
          </w:tcPr>
          <w:p w14:paraId="7A9967E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66</w:t>
            </w:r>
          </w:p>
        </w:tc>
        <w:tc>
          <w:tcPr>
            <w:tcW w:w="0" w:type="auto"/>
            <w:noWrap/>
            <w:vAlign w:val="center"/>
          </w:tcPr>
          <w:p w14:paraId="6A33197F"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w:t>
            </w:r>
          </w:p>
        </w:tc>
        <w:tc>
          <w:tcPr>
            <w:tcW w:w="0" w:type="auto"/>
            <w:noWrap/>
            <w:vAlign w:val="center"/>
          </w:tcPr>
          <w:p w14:paraId="4566199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34</w:t>
            </w:r>
          </w:p>
        </w:tc>
        <w:tc>
          <w:tcPr>
            <w:tcW w:w="0" w:type="auto"/>
            <w:noWrap/>
            <w:vAlign w:val="center"/>
          </w:tcPr>
          <w:p w14:paraId="78F0AAB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48</w:t>
            </w:r>
          </w:p>
        </w:tc>
        <w:tc>
          <w:tcPr>
            <w:tcW w:w="0" w:type="auto"/>
            <w:noWrap/>
            <w:vAlign w:val="center"/>
          </w:tcPr>
          <w:p w14:paraId="43D322A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18</w:t>
            </w:r>
          </w:p>
        </w:tc>
        <w:tc>
          <w:tcPr>
            <w:tcW w:w="0" w:type="auto"/>
            <w:noWrap/>
            <w:vAlign w:val="center"/>
          </w:tcPr>
          <w:p w14:paraId="15E51C3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52</w:t>
            </w:r>
          </w:p>
        </w:tc>
        <w:tc>
          <w:tcPr>
            <w:tcW w:w="0" w:type="auto"/>
            <w:noWrap/>
            <w:vAlign w:val="center"/>
          </w:tcPr>
          <w:p w14:paraId="1179132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32,00</w:t>
            </w:r>
          </w:p>
        </w:tc>
        <w:tc>
          <w:tcPr>
            <w:tcW w:w="0" w:type="auto"/>
            <w:noWrap/>
            <w:vAlign w:val="center"/>
          </w:tcPr>
          <w:p w14:paraId="6CE05B1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2,94</w:t>
            </w:r>
          </w:p>
        </w:tc>
        <w:tc>
          <w:tcPr>
            <w:tcW w:w="0" w:type="auto"/>
            <w:noWrap/>
            <w:vAlign w:val="center"/>
          </w:tcPr>
          <w:p w14:paraId="76145E3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27,27</w:t>
            </w:r>
          </w:p>
        </w:tc>
        <w:tc>
          <w:tcPr>
            <w:tcW w:w="0" w:type="auto"/>
            <w:noWrap/>
            <w:vAlign w:val="center"/>
          </w:tcPr>
          <w:p w14:paraId="066F7FC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hAnsi="Times New Roman" w:cs="Times New Roman"/>
                <w:color w:val="000000"/>
                <w:sz w:val="16"/>
                <w:szCs w:val="16"/>
              </w:rPr>
              <w:t>52,00</w:t>
            </w:r>
          </w:p>
        </w:tc>
      </w:tr>
      <w:tr w:rsidR="00F829B5" w:rsidRPr="00207120" w14:paraId="4C0A9DC9" w14:textId="77777777" w:rsidTr="00C35E7D">
        <w:trPr>
          <w:trHeight w:val="288"/>
          <w:jc w:val="center"/>
        </w:trPr>
        <w:tc>
          <w:tcPr>
            <w:tcW w:w="0" w:type="auto"/>
            <w:noWrap/>
            <w:vAlign w:val="center"/>
            <w:hideMark/>
          </w:tcPr>
          <w:p w14:paraId="4F8D0069" w14:textId="77777777" w:rsidR="00F829B5" w:rsidRPr="00207120" w:rsidRDefault="00F829B5" w:rsidP="00C35E7D">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FIE</w:t>
            </w:r>
          </w:p>
        </w:tc>
        <w:tc>
          <w:tcPr>
            <w:tcW w:w="0" w:type="auto"/>
            <w:noWrap/>
            <w:vAlign w:val="center"/>
            <w:hideMark/>
          </w:tcPr>
          <w:p w14:paraId="6F559D2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134</w:t>
            </w:r>
          </w:p>
        </w:tc>
        <w:tc>
          <w:tcPr>
            <w:tcW w:w="0" w:type="auto"/>
            <w:noWrap/>
            <w:vAlign w:val="center"/>
            <w:hideMark/>
          </w:tcPr>
          <w:p w14:paraId="427BA9C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94</w:t>
            </w:r>
          </w:p>
        </w:tc>
        <w:tc>
          <w:tcPr>
            <w:tcW w:w="0" w:type="auto"/>
            <w:noWrap/>
            <w:vAlign w:val="center"/>
            <w:hideMark/>
          </w:tcPr>
          <w:p w14:paraId="1D2E116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40</w:t>
            </w:r>
          </w:p>
        </w:tc>
        <w:tc>
          <w:tcPr>
            <w:tcW w:w="0" w:type="auto"/>
            <w:noWrap/>
            <w:vAlign w:val="center"/>
            <w:hideMark/>
          </w:tcPr>
          <w:p w14:paraId="0B5DDCB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79</w:t>
            </w:r>
          </w:p>
        </w:tc>
        <w:tc>
          <w:tcPr>
            <w:tcW w:w="0" w:type="auto"/>
            <w:noWrap/>
            <w:vAlign w:val="center"/>
            <w:hideMark/>
          </w:tcPr>
          <w:p w14:paraId="2AE9BCA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15</w:t>
            </w:r>
          </w:p>
        </w:tc>
        <w:tc>
          <w:tcPr>
            <w:tcW w:w="0" w:type="auto"/>
            <w:noWrap/>
            <w:vAlign w:val="center"/>
            <w:hideMark/>
          </w:tcPr>
          <w:p w14:paraId="63F696B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55</w:t>
            </w:r>
          </w:p>
        </w:tc>
        <w:tc>
          <w:tcPr>
            <w:tcW w:w="0" w:type="auto"/>
            <w:noWrap/>
            <w:vAlign w:val="center"/>
            <w:hideMark/>
          </w:tcPr>
          <w:p w14:paraId="06012B6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75</w:t>
            </w:r>
          </w:p>
        </w:tc>
        <w:tc>
          <w:tcPr>
            <w:tcW w:w="0" w:type="auto"/>
            <w:noWrap/>
            <w:vAlign w:val="center"/>
            <w:hideMark/>
          </w:tcPr>
          <w:p w14:paraId="75EB9D8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0" w:type="auto"/>
            <w:noWrap/>
            <w:vAlign w:val="center"/>
            <w:hideMark/>
          </w:tcPr>
          <w:p w14:paraId="6B0664CF"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59</w:t>
            </w:r>
          </w:p>
        </w:tc>
        <w:tc>
          <w:tcPr>
            <w:tcW w:w="0" w:type="auto"/>
            <w:noWrap/>
            <w:vAlign w:val="center"/>
            <w:hideMark/>
          </w:tcPr>
          <w:p w14:paraId="6F563848"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29,85</w:t>
            </w:r>
          </w:p>
        </w:tc>
        <w:tc>
          <w:tcPr>
            <w:tcW w:w="0" w:type="auto"/>
            <w:noWrap/>
            <w:vAlign w:val="center"/>
            <w:hideMark/>
          </w:tcPr>
          <w:p w14:paraId="59BA0F5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15,96</w:t>
            </w:r>
          </w:p>
        </w:tc>
        <w:tc>
          <w:tcPr>
            <w:tcW w:w="0" w:type="auto"/>
            <w:noWrap/>
            <w:vAlign w:val="center"/>
            <w:hideMark/>
          </w:tcPr>
          <w:p w14:paraId="51EAD60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5,06</w:t>
            </w:r>
          </w:p>
        </w:tc>
        <w:tc>
          <w:tcPr>
            <w:tcW w:w="0" w:type="auto"/>
            <w:noWrap/>
            <w:vAlign w:val="center"/>
            <w:hideMark/>
          </w:tcPr>
          <w:p w14:paraId="392142C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44,03</w:t>
            </w:r>
          </w:p>
        </w:tc>
      </w:tr>
      <w:tr w:rsidR="00F829B5" w:rsidRPr="00207120" w14:paraId="77A98B37" w14:textId="77777777" w:rsidTr="00C35E7D">
        <w:trPr>
          <w:trHeight w:val="288"/>
          <w:jc w:val="center"/>
        </w:trPr>
        <w:tc>
          <w:tcPr>
            <w:tcW w:w="0" w:type="auto"/>
            <w:noWrap/>
            <w:vAlign w:val="center"/>
            <w:hideMark/>
          </w:tcPr>
          <w:p w14:paraId="4E540049"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Automatică și informatică aplicată</w:t>
            </w:r>
          </w:p>
        </w:tc>
        <w:tc>
          <w:tcPr>
            <w:tcW w:w="0" w:type="auto"/>
            <w:noWrap/>
            <w:vAlign w:val="center"/>
            <w:hideMark/>
          </w:tcPr>
          <w:p w14:paraId="079BC950"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w:t>
            </w:r>
          </w:p>
        </w:tc>
        <w:tc>
          <w:tcPr>
            <w:tcW w:w="0" w:type="auto"/>
            <w:noWrap/>
            <w:vAlign w:val="center"/>
            <w:hideMark/>
          </w:tcPr>
          <w:p w14:paraId="7E86BEE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22</w:t>
            </w:r>
          </w:p>
        </w:tc>
        <w:tc>
          <w:tcPr>
            <w:tcW w:w="0" w:type="auto"/>
            <w:noWrap/>
            <w:vAlign w:val="center"/>
            <w:hideMark/>
          </w:tcPr>
          <w:p w14:paraId="125690A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0" w:type="auto"/>
            <w:noWrap/>
            <w:vAlign w:val="center"/>
            <w:hideMark/>
          </w:tcPr>
          <w:p w14:paraId="1DF7ACA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0" w:type="auto"/>
            <w:noWrap/>
            <w:vAlign w:val="center"/>
            <w:hideMark/>
          </w:tcPr>
          <w:p w14:paraId="41A6A08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0" w:type="auto"/>
            <w:noWrap/>
            <w:vAlign w:val="center"/>
            <w:hideMark/>
          </w:tcPr>
          <w:p w14:paraId="30689D6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0" w:type="auto"/>
            <w:noWrap/>
            <w:vAlign w:val="center"/>
            <w:hideMark/>
          </w:tcPr>
          <w:p w14:paraId="386A5945"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0" w:type="auto"/>
            <w:noWrap/>
            <w:vAlign w:val="center"/>
            <w:hideMark/>
          </w:tcPr>
          <w:p w14:paraId="62EF8D65"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1B105A0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0" w:type="auto"/>
            <w:noWrap/>
            <w:vAlign w:val="center"/>
            <w:hideMark/>
          </w:tcPr>
          <w:p w14:paraId="5D5A551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24,14</w:t>
            </w:r>
          </w:p>
        </w:tc>
        <w:tc>
          <w:tcPr>
            <w:tcW w:w="0" w:type="auto"/>
            <w:noWrap/>
            <w:vAlign w:val="center"/>
            <w:hideMark/>
          </w:tcPr>
          <w:p w14:paraId="6D7F6D6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9,09</w:t>
            </w:r>
          </w:p>
        </w:tc>
        <w:tc>
          <w:tcPr>
            <w:tcW w:w="0" w:type="auto"/>
            <w:noWrap/>
            <w:vAlign w:val="center"/>
            <w:hideMark/>
          </w:tcPr>
          <w:p w14:paraId="4C951A0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0F136F8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31,03</w:t>
            </w:r>
          </w:p>
        </w:tc>
      </w:tr>
      <w:tr w:rsidR="00F829B5" w:rsidRPr="00207120" w14:paraId="0382746F" w14:textId="77777777" w:rsidTr="00C35E7D">
        <w:trPr>
          <w:trHeight w:val="288"/>
          <w:jc w:val="center"/>
        </w:trPr>
        <w:tc>
          <w:tcPr>
            <w:tcW w:w="0" w:type="auto"/>
            <w:noWrap/>
            <w:vAlign w:val="center"/>
            <w:hideMark/>
          </w:tcPr>
          <w:p w14:paraId="3E4EB7A3"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Electronică aplicată + Tehnologii și sisteme de telecomunicații</w:t>
            </w:r>
          </w:p>
        </w:tc>
        <w:tc>
          <w:tcPr>
            <w:tcW w:w="0" w:type="auto"/>
            <w:noWrap/>
            <w:vAlign w:val="center"/>
            <w:hideMark/>
          </w:tcPr>
          <w:p w14:paraId="6CE7CF6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51</w:t>
            </w:r>
          </w:p>
        </w:tc>
        <w:tc>
          <w:tcPr>
            <w:tcW w:w="0" w:type="auto"/>
            <w:noWrap/>
            <w:vAlign w:val="center"/>
            <w:hideMark/>
          </w:tcPr>
          <w:p w14:paraId="140C0DB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38</w:t>
            </w:r>
          </w:p>
        </w:tc>
        <w:tc>
          <w:tcPr>
            <w:tcW w:w="0" w:type="auto"/>
            <w:noWrap/>
            <w:vAlign w:val="center"/>
            <w:hideMark/>
          </w:tcPr>
          <w:p w14:paraId="2D77E06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0" w:type="auto"/>
            <w:noWrap/>
            <w:vAlign w:val="center"/>
            <w:hideMark/>
          </w:tcPr>
          <w:p w14:paraId="6AE8B9F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32</w:t>
            </w:r>
          </w:p>
        </w:tc>
        <w:tc>
          <w:tcPr>
            <w:tcW w:w="0" w:type="auto"/>
            <w:noWrap/>
            <w:vAlign w:val="center"/>
            <w:hideMark/>
          </w:tcPr>
          <w:p w14:paraId="7D331DC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2D0B696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19</w:t>
            </w:r>
          </w:p>
        </w:tc>
        <w:tc>
          <w:tcPr>
            <w:tcW w:w="0" w:type="auto"/>
            <w:noWrap/>
            <w:vAlign w:val="center"/>
            <w:hideMark/>
          </w:tcPr>
          <w:p w14:paraId="29D6D70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0" w:type="auto"/>
            <w:noWrap/>
            <w:vAlign w:val="center"/>
            <w:hideMark/>
          </w:tcPr>
          <w:p w14:paraId="3204F0A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w:t>
            </w:r>
          </w:p>
        </w:tc>
        <w:tc>
          <w:tcPr>
            <w:tcW w:w="0" w:type="auto"/>
            <w:noWrap/>
            <w:vAlign w:val="center"/>
            <w:hideMark/>
          </w:tcPr>
          <w:p w14:paraId="0290215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21</w:t>
            </w:r>
          </w:p>
        </w:tc>
        <w:tc>
          <w:tcPr>
            <w:tcW w:w="0" w:type="auto"/>
            <w:noWrap/>
            <w:vAlign w:val="center"/>
            <w:hideMark/>
          </w:tcPr>
          <w:p w14:paraId="6E5BB9B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25,49</w:t>
            </w:r>
          </w:p>
        </w:tc>
        <w:tc>
          <w:tcPr>
            <w:tcW w:w="0" w:type="auto"/>
            <w:noWrap/>
            <w:vAlign w:val="center"/>
            <w:hideMark/>
          </w:tcPr>
          <w:p w14:paraId="4FF029F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15,79</w:t>
            </w:r>
          </w:p>
        </w:tc>
        <w:tc>
          <w:tcPr>
            <w:tcW w:w="0" w:type="auto"/>
            <w:noWrap/>
            <w:vAlign w:val="center"/>
            <w:hideMark/>
          </w:tcPr>
          <w:p w14:paraId="4B862DE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6,25</w:t>
            </w:r>
          </w:p>
        </w:tc>
        <w:tc>
          <w:tcPr>
            <w:tcW w:w="0" w:type="auto"/>
            <w:noWrap/>
            <w:vAlign w:val="center"/>
            <w:hideMark/>
          </w:tcPr>
          <w:p w14:paraId="759C2D4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41,18</w:t>
            </w:r>
          </w:p>
        </w:tc>
      </w:tr>
      <w:tr w:rsidR="00F829B5" w:rsidRPr="00207120" w14:paraId="0BB9964A" w14:textId="77777777" w:rsidTr="00C35E7D">
        <w:trPr>
          <w:trHeight w:val="288"/>
          <w:jc w:val="center"/>
        </w:trPr>
        <w:tc>
          <w:tcPr>
            <w:tcW w:w="0" w:type="auto"/>
            <w:noWrap/>
            <w:vAlign w:val="center"/>
            <w:hideMark/>
          </w:tcPr>
          <w:p w14:paraId="3EB9863D"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Electrotehnică</w:t>
            </w:r>
          </w:p>
        </w:tc>
        <w:tc>
          <w:tcPr>
            <w:tcW w:w="0" w:type="auto"/>
            <w:noWrap/>
            <w:vAlign w:val="center"/>
            <w:hideMark/>
          </w:tcPr>
          <w:p w14:paraId="6E5FA9A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27</w:t>
            </w:r>
          </w:p>
        </w:tc>
        <w:tc>
          <w:tcPr>
            <w:tcW w:w="0" w:type="auto"/>
            <w:noWrap/>
            <w:vAlign w:val="center"/>
            <w:hideMark/>
          </w:tcPr>
          <w:p w14:paraId="66FD31A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w:t>
            </w:r>
          </w:p>
        </w:tc>
        <w:tc>
          <w:tcPr>
            <w:tcW w:w="0" w:type="auto"/>
            <w:noWrap/>
            <w:vAlign w:val="center"/>
            <w:hideMark/>
          </w:tcPr>
          <w:p w14:paraId="1A67C65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0" w:type="auto"/>
            <w:noWrap/>
            <w:vAlign w:val="center"/>
            <w:hideMark/>
          </w:tcPr>
          <w:p w14:paraId="1A30C130"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5B70102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0" w:type="auto"/>
            <w:noWrap/>
            <w:vAlign w:val="center"/>
            <w:hideMark/>
          </w:tcPr>
          <w:p w14:paraId="7528671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0" w:type="auto"/>
            <w:noWrap/>
            <w:vAlign w:val="center"/>
            <w:hideMark/>
          </w:tcPr>
          <w:p w14:paraId="2A0866D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0" w:type="auto"/>
            <w:noWrap/>
            <w:vAlign w:val="center"/>
            <w:hideMark/>
          </w:tcPr>
          <w:p w14:paraId="1F5D9BC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652DBCB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26ADA4C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37,04</w:t>
            </w:r>
          </w:p>
        </w:tc>
        <w:tc>
          <w:tcPr>
            <w:tcW w:w="0" w:type="auto"/>
            <w:noWrap/>
            <w:vAlign w:val="center"/>
            <w:hideMark/>
          </w:tcPr>
          <w:p w14:paraId="6E9645A5"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17,65</w:t>
            </w:r>
          </w:p>
        </w:tc>
        <w:tc>
          <w:tcPr>
            <w:tcW w:w="0" w:type="auto"/>
            <w:noWrap/>
            <w:vAlign w:val="center"/>
            <w:hideMark/>
          </w:tcPr>
          <w:p w14:paraId="15FABA5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7,14</w:t>
            </w:r>
          </w:p>
        </w:tc>
        <w:tc>
          <w:tcPr>
            <w:tcW w:w="0" w:type="auto"/>
            <w:noWrap/>
            <w:vAlign w:val="center"/>
            <w:hideMark/>
          </w:tcPr>
          <w:p w14:paraId="4ECC392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51,85</w:t>
            </w:r>
          </w:p>
        </w:tc>
      </w:tr>
      <w:tr w:rsidR="00F829B5" w:rsidRPr="00207120" w14:paraId="3F2BE038" w14:textId="77777777" w:rsidTr="00C35E7D">
        <w:trPr>
          <w:trHeight w:val="288"/>
          <w:jc w:val="center"/>
        </w:trPr>
        <w:tc>
          <w:tcPr>
            <w:tcW w:w="0" w:type="auto"/>
            <w:noWrap/>
            <w:vAlign w:val="center"/>
            <w:hideMark/>
          </w:tcPr>
          <w:p w14:paraId="69C757CB"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Energetică industrială</w:t>
            </w:r>
          </w:p>
        </w:tc>
        <w:tc>
          <w:tcPr>
            <w:tcW w:w="0" w:type="auto"/>
            <w:noWrap/>
            <w:vAlign w:val="center"/>
            <w:hideMark/>
          </w:tcPr>
          <w:p w14:paraId="1F7FE87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27</w:t>
            </w:r>
          </w:p>
        </w:tc>
        <w:tc>
          <w:tcPr>
            <w:tcW w:w="0" w:type="auto"/>
            <w:noWrap/>
            <w:vAlign w:val="center"/>
            <w:hideMark/>
          </w:tcPr>
          <w:p w14:paraId="09057E9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w:t>
            </w:r>
          </w:p>
        </w:tc>
        <w:tc>
          <w:tcPr>
            <w:tcW w:w="0" w:type="auto"/>
            <w:noWrap/>
            <w:vAlign w:val="center"/>
            <w:hideMark/>
          </w:tcPr>
          <w:p w14:paraId="32D60F2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0" w:type="auto"/>
            <w:noWrap/>
            <w:vAlign w:val="center"/>
            <w:hideMark/>
          </w:tcPr>
          <w:p w14:paraId="5910B3D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w:t>
            </w:r>
          </w:p>
        </w:tc>
        <w:tc>
          <w:tcPr>
            <w:tcW w:w="0" w:type="auto"/>
            <w:noWrap/>
            <w:vAlign w:val="center"/>
            <w:hideMark/>
          </w:tcPr>
          <w:p w14:paraId="70CF58E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5D92790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573AA730"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0" w:type="auto"/>
            <w:noWrap/>
            <w:vAlign w:val="center"/>
            <w:hideMark/>
          </w:tcPr>
          <w:p w14:paraId="002CB08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4D7C3D6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324D3C0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37,04</w:t>
            </w:r>
          </w:p>
        </w:tc>
        <w:tc>
          <w:tcPr>
            <w:tcW w:w="0" w:type="auto"/>
            <w:noWrap/>
            <w:vAlign w:val="center"/>
            <w:hideMark/>
          </w:tcPr>
          <w:p w14:paraId="580531C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23,53</w:t>
            </w:r>
          </w:p>
        </w:tc>
        <w:tc>
          <w:tcPr>
            <w:tcW w:w="0" w:type="auto"/>
            <w:noWrap/>
            <w:vAlign w:val="center"/>
            <w:hideMark/>
          </w:tcPr>
          <w:p w14:paraId="5A52CF6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7,69</w:t>
            </w:r>
          </w:p>
        </w:tc>
        <w:tc>
          <w:tcPr>
            <w:tcW w:w="0" w:type="auto"/>
            <w:noWrap/>
            <w:vAlign w:val="center"/>
            <w:hideMark/>
          </w:tcPr>
          <w:p w14:paraId="35EC23F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55,56</w:t>
            </w:r>
          </w:p>
        </w:tc>
      </w:tr>
      <w:tr w:rsidR="00F829B5" w:rsidRPr="00207120" w14:paraId="42FA9F10" w14:textId="77777777" w:rsidTr="00C35E7D">
        <w:trPr>
          <w:trHeight w:val="288"/>
          <w:jc w:val="center"/>
        </w:trPr>
        <w:tc>
          <w:tcPr>
            <w:tcW w:w="0" w:type="auto"/>
            <w:noWrap/>
            <w:vAlign w:val="center"/>
            <w:hideMark/>
          </w:tcPr>
          <w:p w14:paraId="11458E00" w14:textId="77777777" w:rsidR="00F829B5" w:rsidRPr="00207120" w:rsidRDefault="00F829B5" w:rsidP="00C35E7D">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FIM</w:t>
            </w:r>
          </w:p>
        </w:tc>
        <w:tc>
          <w:tcPr>
            <w:tcW w:w="0" w:type="auto"/>
            <w:noWrap/>
            <w:vAlign w:val="center"/>
            <w:hideMark/>
          </w:tcPr>
          <w:p w14:paraId="34655EA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68</w:t>
            </w:r>
          </w:p>
        </w:tc>
        <w:tc>
          <w:tcPr>
            <w:tcW w:w="0" w:type="auto"/>
            <w:noWrap/>
            <w:vAlign w:val="center"/>
            <w:hideMark/>
          </w:tcPr>
          <w:p w14:paraId="2FEE1A65"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57</w:t>
            </w:r>
          </w:p>
        </w:tc>
        <w:tc>
          <w:tcPr>
            <w:tcW w:w="0" w:type="auto"/>
            <w:noWrap/>
            <w:vAlign w:val="center"/>
            <w:hideMark/>
          </w:tcPr>
          <w:p w14:paraId="5C775EB8"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11</w:t>
            </w:r>
          </w:p>
        </w:tc>
        <w:tc>
          <w:tcPr>
            <w:tcW w:w="0" w:type="auto"/>
            <w:noWrap/>
            <w:vAlign w:val="center"/>
            <w:hideMark/>
          </w:tcPr>
          <w:p w14:paraId="6A79A45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52</w:t>
            </w:r>
          </w:p>
        </w:tc>
        <w:tc>
          <w:tcPr>
            <w:tcW w:w="0" w:type="auto"/>
            <w:noWrap/>
            <w:vAlign w:val="center"/>
            <w:hideMark/>
          </w:tcPr>
          <w:p w14:paraId="57A376B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w:t>
            </w:r>
          </w:p>
        </w:tc>
        <w:tc>
          <w:tcPr>
            <w:tcW w:w="0" w:type="auto"/>
            <w:noWrap/>
            <w:vAlign w:val="center"/>
            <w:hideMark/>
          </w:tcPr>
          <w:p w14:paraId="350E897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16</w:t>
            </w:r>
          </w:p>
        </w:tc>
        <w:tc>
          <w:tcPr>
            <w:tcW w:w="0" w:type="auto"/>
            <w:noWrap/>
            <w:vAlign w:val="center"/>
            <w:hideMark/>
          </w:tcPr>
          <w:p w14:paraId="09BCC0E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48</w:t>
            </w:r>
          </w:p>
        </w:tc>
        <w:tc>
          <w:tcPr>
            <w:tcW w:w="0" w:type="auto"/>
            <w:noWrap/>
            <w:vAlign w:val="center"/>
            <w:hideMark/>
          </w:tcPr>
          <w:p w14:paraId="294003A7"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0" w:type="auto"/>
            <w:noWrap/>
            <w:vAlign w:val="center"/>
            <w:hideMark/>
          </w:tcPr>
          <w:p w14:paraId="17D8F2F0"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20</w:t>
            </w:r>
          </w:p>
        </w:tc>
        <w:tc>
          <w:tcPr>
            <w:tcW w:w="0" w:type="auto"/>
            <w:noWrap/>
            <w:vAlign w:val="center"/>
            <w:hideMark/>
          </w:tcPr>
          <w:p w14:paraId="78ECAFC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16,18</w:t>
            </w:r>
          </w:p>
        </w:tc>
        <w:tc>
          <w:tcPr>
            <w:tcW w:w="0" w:type="auto"/>
            <w:noWrap/>
            <w:vAlign w:val="center"/>
            <w:hideMark/>
          </w:tcPr>
          <w:p w14:paraId="2B20A09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8,77</w:t>
            </w:r>
          </w:p>
        </w:tc>
        <w:tc>
          <w:tcPr>
            <w:tcW w:w="0" w:type="auto"/>
            <w:noWrap/>
            <w:vAlign w:val="center"/>
            <w:hideMark/>
          </w:tcPr>
          <w:p w14:paraId="1DBE84C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7,69</w:t>
            </w:r>
          </w:p>
        </w:tc>
        <w:tc>
          <w:tcPr>
            <w:tcW w:w="0" w:type="auto"/>
            <w:noWrap/>
            <w:vAlign w:val="center"/>
            <w:hideMark/>
          </w:tcPr>
          <w:p w14:paraId="30F85C5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29,41</w:t>
            </w:r>
          </w:p>
        </w:tc>
      </w:tr>
      <w:tr w:rsidR="00F829B5" w:rsidRPr="00207120" w14:paraId="07B6A248" w14:textId="77777777" w:rsidTr="00C35E7D">
        <w:trPr>
          <w:trHeight w:val="288"/>
          <w:jc w:val="center"/>
        </w:trPr>
        <w:tc>
          <w:tcPr>
            <w:tcW w:w="0" w:type="auto"/>
            <w:noWrap/>
            <w:vAlign w:val="center"/>
            <w:hideMark/>
          </w:tcPr>
          <w:p w14:paraId="23B50A85"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Echipamente pentru procese industriale</w:t>
            </w:r>
          </w:p>
        </w:tc>
        <w:tc>
          <w:tcPr>
            <w:tcW w:w="0" w:type="auto"/>
            <w:noWrap/>
            <w:vAlign w:val="center"/>
            <w:hideMark/>
          </w:tcPr>
          <w:p w14:paraId="736164C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0" w:type="auto"/>
            <w:noWrap/>
            <w:vAlign w:val="center"/>
            <w:hideMark/>
          </w:tcPr>
          <w:p w14:paraId="7A635B8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0" w:type="auto"/>
            <w:noWrap/>
            <w:vAlign w:val="center"/>
            <w:hideMark/>
          </w:tcPr>
          <w:p w14:paraId="50BAA64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238ABF9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w:t>
            </w:r>
          </w:p>
        </w:tc>
        <w:tc>
          <w:tcPr>
            <w:tcW w:w="0" w:type="auto"/>
            <w:noWrap/>
            <w:vAlign w:val="center"/>
            <w:hideMark/>
          </w:tcPr>
          <w:p w14:paraId="1CE5327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1FCCD51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1016D9F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w:t>
            </w:r>
          </w:p>
        </w:tc>
        <w:tc>
          <w:tcPr>
            <w:tcW w:w="0" w:type="auto"/>
            <w:noWrap/>
            <w:vAlign w:val="center"/>
            <w:hideMark/>
          </w:tcPr>
          <w:p w14:paraId="57B4F56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0" w:type="auto"/>
            <w:noWrap/>
            <w:vAlign w:val="center"/>
            <w:hideMark/>
          </w:tcPr>
          <w:p w14:paraId="5437695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9</w:t>
            </w:r>
          </w:p>
        </w:tc>
        <w:tc>
          <w:tcPr>
            <w:tcW w:w="0" w:type="auto"/>
            <w:noWrap/>
            <w:vAlign w:val="center"/>
            <w:hideMark/>
          </w:tcPr>
          <w:p w14:paraId="6CD181F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17,65</w:t>
            </w:r>
          </w:p>
        </w:tc>
        <w:tc>
          <w:tcPr>
            <w:tcW w:w="0" w:type="auto"/>
            <w:noWrap/>
            <w:vAlign w:val="center"/>
            <w:hideMark/>
          </w:tcPr>
          <w:p w14:paraId="3C743D5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5261430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10,71</w:t>
            </w:r>
          </w:p>
        </w:tc>
        <w:tc>
          <w:tcPr>
            <w:tcW w:w="0" w:type="auto"/>
            <w:noWrap/>
            <w:vAlign w:val="center"/>
            <w:hideMark/>
          </w:tcPr>
          <w:p w14:paraId="78559EB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26,47</w:t>
            </w:r>
          </w:p>
        </w:tc>
      </w:tr>
      <w:tr w:rsidR="00F829B5" w:rsidRPr="00207120" w14:paraId="78539598" w14:textId="77777777" w:rsidTr="00C35E7D">
        <w:trPr>
          <w:trHeight w:val="288"/>
          <w:jc w:val="center"/>
        </w:trPr>
        <w:tc>
          <w:tcPr>
            <w:tcW w:w="0" w:type="auto"/>
            <w:noWrap/>
            <w:vAlign w:val="center"/>
            <w:hideMark/>
          </w:tcPr>
          <w:p w14:paraId="047C68DF"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Știința materialelor</w:t>
            </w:r>
          </w:p>
        </w:tc>
        <w:tc>
          <w:tcPr>
            <w:tcW w:w="0" w:type="auto"/>
            <w:noWrap/>
            <w:vAlign w:val="center"/>
            <w:hideMark/>
          </w:tcPr>
          <w:p w14:paraId="33CFD5C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w:t>
            </w:r>
          </w:p>
        </w:tc>
        <w:tc>
          <w:tcPr>
            <w:tcW w:w="0" w:type="auto"/>
            <w:noWrap/>
            <w:vAlign w:val="center"/>
            <w:hideMark/>
          </w:tcPr>
          <w:p w14:paraId="474917E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w:t>
            </w:r>
          </w:p>
        </w:tc>
        <w:tc>
          <w:tcPr>
            <w:tcW w:w="0" w:type="auto"/>
            <w:noWrap/>
            <w:vAlign w:val="center"/>
            <w:hideMark/>
          </w:tcPr>
          <w:p w14:paraId="5A27906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0" w:type="auto"/>
            <w:noWrap/>
            <w:vAlign w:val="center"/>
            <w:hideMark/>
          </w:tcPr>
          <w:p w14:paraId="3ADB86D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24</w:t>
            </w:r>
          </w:p>
        </w:tc>
        <w:tc>
          <w:tcPr>
            <w:tcW w:w="0" w:type="auto"/>
            <w:noWrap/>
            <w:vAlign w:val="center"/>
            <w:hideMark/>
          </w:tcPr>
          <w:p w14:paraId="12D02A7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0" w:type="auto"/>
            <w:noWrap/>
            <w:vAlign w:val="center"/>
            <w:hideMark/>
          </w:tcPr>
          <w:p w14:paraId="56F9DA9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0" w:type="auto"/>
            <w:noWrap/>
            <w:vAlign w:val="center"/>
            <w:hideMark/>
          </w:tcPr>
          <w:p w14:paraId="4A43B80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w:t>
            </w:r>
          </w:p>
        </w:tc>
        <w:tc>
          <w:tcPr>
            <w:tcW w:w="0" w:type="auto"/>
            <w:noWrap/>
            <w:vAlign w:val="center"/>
            <w:hideMark/>
          </w:tcPr>
          <w:p w14:paraId="22F706CF"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79CD041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w:t>
            </w:r>
          </w:p>
        </w:tc>
        <w:tc>
          <w:tcPr>
            <w:tcW w:w="0" w:type="auto"/>
            <w:noWrap/>
            <w:vAlign w:val="center"/>
            <w:hideMark/>
          </w:tcPr>
          <w:p w14:paraId="4923F9B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14,71</w:t>
            </w:r>
          </w:p>
        </w:tc>
        <w:tc>
          <w:tcPr>
            <w:tcW w:w="0" w:type="auto"/>
            <w:noWrap/>
            <w:vAlign w:val="center"/>
            <w:hideMark/>
          </w:tcPr>
          <w:p w14:paraId="042EF2D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17,24</w:t>
            </w:r>
          </w:p>
        </w:tc>
        <w:tc>
          <w:tcPr>
            <w:tcW w:w="0" w:type="auto"/>
            <w:noWrap/>
            <w:vAlign w:val="center"/>
            <w:hideMark/>
          </w:tcPr>
          <w:p w14:paraId="1825E48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4,17</w:t>
            </w:r>
          </w:p>
        </w:tc>
        <w:tc>
          <w:tcPr>
            <w:tcW w:w="0" w:type="auto"/>
            <w:noWrap/>
            <w:vAlign w:val="center"/>
            <w:hideMark/>
          </w:tcPr>
          <w:p w14:paraId="00BD46D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32,35</w:t>
            </w:r>
          </w:p>
        </w:tc>
      </w:tr>
      <w:tr w:rsidR="00F829B5" w:rsidRPr="00207120" w14:paraId="1463F55B" w14:textId="77777777" w:rsidTr="00C35E7D">
        <w:trPr>
          <w:trHeight w:val="288"/>
          <w:jc w:val="center"/>
        </w:trPr>
        <w:tc>
          <w:tcPr>
            <w:tcW w:w="0" w:type="auto"/>
            <w:noWrap/>
            <w:vAlign w:val="center"/>
            <w:hideMark/>
          </w:tcPr>
          <w:p w14:paraId="399EF336" w14:textId="77777777" w:rsidR="00F829B5" w:rsidRPr="00207120" w:rsidRDefault="00F829B5" w:rsidP="00C35E7D">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FMA</w:t>
            </w:r>
          </w:p>
        </w:tc>
        <w:tc>
          <w:tcPr>
            <w:tcW w:w="0" w:type="auto"/>
            <w:noWrap/>
            <w:vAlign w:val="center"/>
            <w:hideMark/>
          </w:tcPr>
          <w:p w14:paraId="21E541E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93</w:t>
            </w:r>
          </w:p>
        </w:tc>
        <w:tc>
          <w:tcPr>
            <w:tcW w:w="0" w:type="auto"/>
            <w:noWrap/>
            <w:vAlign w:val="center"/>
            <w:hideMark/>
          </w:tcPr>
          <w:p w14:paraId="731DE1E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67</w:t>
            </w:r>
          </w:p>
        </w:tc>
        <w:tc>
          <w:tcPr>
            <w:tcW w:w="0" w:type="auto"/>
            <w:noWrap/>
            <w:vAlign w:val="center"/>
            <w:hideMark/>
          </w:tcPr>
          <w:p w14:paraId="5C6F5FF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26</w:t>
            </w:r>
          </w:p>
        </w:tc>
        <w:tc>
          <w:tcPr>
            <w:tcW w:w="0" w:type="auto"/>
            <w:noWrap/>
            <w:vAlign w:val="center"/>
            <w:hideMark/>
          </w:tcPr>
          <w:p w14:paraId="37C13782"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64</w:t>
            </w:r>
          </w:p>
        </w:tc>
        <w:tc>
          <w:tcPr>
            <w:tcW w:w="0" w:type="auto"/>
            <w:noWrap/>
            <w:vAlign w:val="center"/>
            <w:hideMark/>
          </w:tcPr>
          <w:p w14:paraId="0A7B599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w:t>
            </w:r>
          </w:p>
        </w:tc>
        <w:tc>
          <w:tcPr>
            <w:tcW w:w="0" w:type="auto"/>
            <w:noWrap/>
            <w:vAlign w:val="center"/>
            <w:hideMark/>
          </w:tcPr>
          <w:p w14:paraId="39287D6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29</w:t>
            </w:r>
          </w:p>
        </w:tc>
        <w:tc>
          <w:tcPr>
            <w:tcW w:w="0" w:type="auto"/>
            <w:noWrap/>
            <w:vAlign w:val="center"/>
            <w:hideMark/>
          </w:tcPr>
          <w:p w14:paraId="61607F5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62</w:t>
            </w:r>
          </w:p>
        </w:tc>
        <w:tc>
          <w:tcPr>
            <w:tcW w:w="0" w:type="auto"/>
            <w:noWrap/>
            <w:vAlign w:val="center"/>
            <w:hideMark/>
          </w:tcPr>
          <w:p w14:paraId="4E01DDAF"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w:t>
            </w:r>
          </w:p>
        </w:tc>
        <w:tc>
          <w:tcPr>
            <w:tcW w:w="0" w:type="auto"/>
            <w:noWrap/>
            <w:vAlign w:val="center"/>
            <w:hideMark/>
          </w:tcPr>
          <w:p w14:paraId="38A25B7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31</w:t>
            </w:r>
          </w:p>
        </w:tc>
        <w:tc>
          <w:tcPr>
            <w:tcW w:w="0" w:type="auto"/>
            <w:noWrap/>
            <w:vAlign w:val="center"/>
            <w:hideMark/>
          </w:tcPr>
          <w:p w14:paraId="479AC1D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27,96</w:t>
            </w:r>
          </w:p>
        </w:tc>
        <w:tc>
          <w:tcPr>
            <w:tcW w:w="0" w:type="auto"/>
            <w:noWrap/>
            <w:vAlign w:val="center"/>
            <w:hideMark/>
          </w:tcPr>
          <w:p w14:paraId="170BFD86"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4,48</w:t>
            </w:r>
          </w:p>
        </w:tc>
        <w:tc>
          <w:tcPr>
            <w:tcW w:w="0" w:type="auto"/>
            <w:noWrap/>
            <w:vAlign w:val="center"/>
            <w:hideMark/>
          </w:tcPr>
          <w:p w14:paraId="4209C70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3,13</w:t>
            </w:r>
          </w:p>
        </w:tc>
        <w:tc>
          <w:tcPr>
            <w:tcW w:w="0" w:type="auto"/>
            <w:noWrap/>
            <w:vAlign w:val="center"/>
            <w:hideMark/>
          </w:tcPr>
          <w:p w14:paraId="0C257772"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33,33</w:t>
            </w:r>
          </w:p>
        </w:tc>
      </w:tr>
      <w:tr w:rsidR="00F829B5" w:rsidRPr="00207120" w14:paraId="23A7D6B2" w14:textId="77777777" w:rsidTr="00C35E7D">
        <w:trPr>
          <w:trHeight w:val="288"/>
          <w:jc w:val="center"/>
        </w:trPr>
        <w:tc>
          <w:tcPr>
            <w:tcW w:w="0" w:type="auto"/>
            <w:noWrap/>
            <w:vAlign w:val="center"/>
            <w:hideMark/>
          </w:tcPr>
          <w:p w14:paraId="59C86C97"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Controlul și securitatea produselor alimentare</w:t>
            </w:r>
          </w:p>
        </w:tc>
        <w:tc>
          <w:tcPr>
            <w:tcW w:w="0" w:type="auto"/>
            <w:noWrap/>
            <w:vAlign w:val="center"/>
            <w:hideMark/>
          </w:tcPr>
          <w:p w14:paraId="78FAB01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0" w:type="auto"/>
            <w:noWrap/>
            <w:vAlign w:val="center"/>
            <w:hideMark/>
          </w:tcPr>
          <w:p w14:paraId="4442A7B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4C29026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0" w:type="auto"/>
            <w:noWrap/>
            <w:vAlign w:val="center"/>
            <w:hideMark/>
          </w:tcPr>
          <w:p w14:paraId="5C4E0AF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3907DF5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7E0F706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0" w:type="auto"/>
            <w:noWrap/>
            <w:vAlign w:val="center"/>
            <w:hideMark/>
          </w:tcPr>
          <w:p w14:paraId="315920C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434B2CA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35FD3C5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4F00B37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25,00</w:t>
            </w:r>
          </w:p>
        </w:tc>
        <w:tc>
          <w:tcPr>
            <w:tcW w:w="0" w:type="auto"/>
            <w:noWrap/>
            <w:vAlign w:val="center"/>
            <w:hideMark/>
          </w:tcPr>
          <w:p w14:paraId="68F2B31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41CDCD7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6,67</w:t>
            </w:r>
          </w:p>
        </w:tc>
        <w:tc>
          <w:tcPr>
            <w:tcW w:w="0" w:type="auto"/>
            <w:noWrap/>
            <w:vAlign w:val="center"/>
            <w:hideMark/>
          </w:tcPr>
          <w:p w14:paraId="0F50A3C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30,00</w:t>
            </w:r>
          </w:p>
        </w:tc>
      </w:tr>
      <w:tr w:rsidR="00F829B5" w:rsidRPr="00207120" w14:paraId="3880459B" w14:textId="77777777" w:rsidTr="00C35E7D">
        <w:trPr>
          <w:trHeight w:val="288"/>
          <w:jc w:val="center"/>
        </w:trPr>
        <w:tc>
          <w:tcPr>
            <w:tcW w:w="0" w:type="auto"/>
            <w:noWrap/>
            <w:vAlign w:val="center"/>
            <w:hideMark/>
          </w:tcPr>
          <w:p w14:paraId="78E4367D"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Ingineria și protecția mediului în agricultură</w:t>
            </w:r>
          </w:p>
        </w:tc>
        <w:tc>
          <w:tcPr>
            <w:tcW w:w="0" w:type="auto"/>
            <w:noWrap/>
            <w:vAlign w:val="center"/>
            <w:hideMark/>
          </w:tcPr>
          <w:p w14:paraId="660B52B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27</w:t>
            </w:r>
          </w:p>
        </w:tc>
        <w:tc>
          <w:tcPr>
            <w:tcW w:w="0" w:type="auto"/>
            <w:noWrap/>
            <w:vAlign w:val="center"/>
            <w:hideMark/>
          </w:tcPr>
          <w:p w14:paraId="5B7139A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17</w:t>
            </w:r>
          </w:p>
        </w:tc>
        <w:tc>
          <w:tcPr>
            <w:tcW w:w="0" w:type="auto"/>
            <w:noWrap/>
            <w:vAlign w:val="center"/>
            <w:hideMark/>
          </w:tcPr>
          <w:p w14:paraId="21BEA41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w:t>
            </w:r>
          </w:p>
        </w:tc>
        <w:tc>
          <w:tcPr>
            <w:tcW w:w="0" w:type="auto"/>
            <w:noWrap/>
            <w:vAlign w:val="center"/>
            <w:hideMark/>
          </w:tcPr>
          <w:p w14:paraId="29A93AE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16</w:t>
            </w:r>
          </w:p>
        </w:tc>
        <w:tc>
          <w:tcPr>
            <w:tcW w:w="0" w:type="auto"/>
            <w:noWrap/>
            <w:vAlign w:val="center"/>
            <w:hideMark/>
          </w:tcPr>
          <w:p w14:paraId="5C458D2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7344035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11</w:t>
            </w:r>
          </w:p>
        </w:tc>
        <w:tc>
          <w:tcPr>
            <w:tcW w:w="0" w:type="auto"/>
            <w:noWrap/>
            <w:vAlign w:val="center"/>
            <w:hideMark/>
          </w:tcPr>
          <w:p w14:paraId="13408D4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2E7895A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63126F6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12</w:t>
            </w:r>
          </w:p>
        </w:tc>
        <w:tc>
          <w:tcPr>
            <w:tcW w:w="0" w:type="auto"/>
            <w:noWrap/>
            <w:vAlign w:val="center"/>
            <w:hideMark/>
          </w:tcPr>
          <w:p w14:paraId="55498C2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37,04</w:t>
            </w:r>
          </w:p>
        </w:tc>
        <w:tc>
          <w:tcPr>
            <w:tcW w:w="0" w:type="auto"/>
            <w:noWrap/>
            <w:vAlign w:val="center"/>
            <w:hideMark/>
          </w:tcPr>
          <w:p w14:paraId="0193838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5,88</w:t>
            </w:r>
          </w:p>
        </w:tc>
        <w:tc>
          <w:tcPr>
            <w:tcW w:w="0" w:type="auto"/>
            <w:noWrap/>
            <w:vAlign w:val="center"/>
            <w:hideMark/>
          </w:tcPr>
          <w:p w14:paraId="132A6C9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6,25</w:t>
            </w:r>
          </w:p>
        </w:tc>
        <w:tc>
          <w:tcPr>
            <w:tcW w:w="0" w:type="auto"/>
            <w:noWrap/>
            <w:vAlign w:val="center"/>
            <w:hideMark/>
          </w:tcPr>
          <w:p w14:paraId="5D95022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44,44</w:t>
            </w:r>
          </w:p>
        </w:tc>
      </w:tr>
      <w:tr w:rsidR="00F829B5" w:rsidRPr="00207120" w14:paraId="5673BF3A" w14:textId="77777777" w:rsidTr="00C35E7D">
        <w:trPr>
          <w:trHeight w:val="288"/>
          <w:jc w:val="center"/>
        </w:trPr>
        <w:tc>
          <w:tcPr>
            <w:tcW w:w="0" w:type="auto"/>
            <w:noWrap/>
            <w:vAlign w:val="center"/>
            <w:hideMark/>
          </w:tcPr>
          <w:p w14:paraId="2BFB2CB8"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Montanologie</w:t>
            </w:r>
          </w:p>
        </w:tc>
        <w:tc>
          <w:tcPr>
            <w:tcW w:w="0" w:type="auto"/>
            <w:noWrap/>
            <w:vAlign w:val="center"/>
            <w:hideMark/>
          </w:tcPr>
          <w:p w14:paraId="5DEF476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25</w:t>
            </w:r>
          </w:p>
        </w:tc>
        <w:tc>
          <w:tcPr>
            <w:tcW w:w="0" w:type="auto"/>
            <w:noWrap/>
            <w:vAlign w:val="center"/>
            <w:hideMark/>
          </w:tcPr>
          <w:p w14:paraId="3F938CA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w:t>
            </w:r>
          </w:p>
        </w:tc>
        <w:tc>
          <w:tcPr>
            <w:tcW w:w="0" w:type="auto"/>
            <w:noWrap/>
            <w:vAlign w:val="center"/>
            <w:hideMark/>
          </w:tcPr>
          <w:p w14:paraId="1A8849D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w:t>
            </w:r>
          </w:p>
        </w:tc>
        <w:tc>
          <w:tcPr>
            <w:tcW w:w="0" w:type="auto"/>
            <w:noWrap/>
            <w:vAlign w:val="center"/>
            <w:hideMark/>
          </w:tcPr>
          <w:p w14:paraId="7984E4F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19</w:t>
            </w:r>
          </w:p>
        </w:tc>
        <w:tc>
          <w:tcPr>
            <w:tcW w:w="0" w:type="auto"/>
            <w:noWrap/>
            <w:vAlign w:val="center"/>
            <w:hideMark/>
          </w:tcPr>
          <w:p w14:paraId="7A51A6B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297658A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3C330CB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19</w:t>
            </w:r>
          </w:p>
        </w:tc>
        <w:tc>
          <w:tcPr>
            <w:tcW w:w="0" w:type="auto"/>
            <w:noWrap/>
            <w:vAlign w:val="center"/>
            <w:hideMark/>
          </w:tcPr>
          <w:p w14:paraId="0D7B24A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483A6E5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04A7DE9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20,00</w:t>
            </w:r>
          </w:p>
        </w:tc>
        <w:tc>
          <w:tcPr>
            <w:tcW w:w="0" w:type="auto"/>
            <w:noWrap/>
            <w:vAlign w:val="center"/>
            <w:hideMark/>
          </w:tcPr>
          <w:p w14:paraId="3714132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5,00</w:t>
            </w:r>
          </w:p>
        </w:tc>
        <w:tc>
          <w:tcPr>
            <w:tcW w:w="0" w:type="auto"/>
            <w:noWrap/>
            <w:vAlign w:val="center"/>
            <w:hideMark/>
          </w:tcPr>
          <w:p w14:paraId="182FFBD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03DD28D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24,00</w:t>
            </w:r>
          </w:p>
        </w:tc>
      </w:tr>
      <w:tr w:rsidR="00F829B5" w:rsidRPr="00207120" w14:paraId="028F8F60" w14:textId="77777777" w:rsidTr="00C35E7D">
        <w:trPr>
          <w:trHeight w:val="288"/>
          <w:jc w:val="center"/>
        </w:trPr>
        <w:tc>
          <w:tcPr>
            <w:tcW w:w="0" w:type="auto"/>
            <w:noWrap/>
            <w:vAlign w:val="center"/>
            <w:hideMark/>
          </w:tcPr>
          <w:p w14:paraId="317C0417"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Tehnologia prelucrării produselor agricole</w:t>
            </w:r>
          </w:p>
        </w:tc>
        <w:tc>
          <w:tcPr>
            <w:tcW w:w="0" w:type="auto"/>
            <w:noWrap/>
            <w:vAlign w:val="center"/>
            <w:hideMark/>
          </w:tcPr>
          <w:p w14:paraId="7DB5AF0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21</w:t>
            </w:r>
          </w:p>
        </w:tc>
        <w:tc>
          <w:tcPr>
            <w:tcW w:w="0" w:type="auto"/>
            <w:noWrap/>
            <w:vAlign w:val="center"/>
            <w:hideMark/>
          </w:tcPr>
          <w:p w14:paraId="3E08CD7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72BEA53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w:t>
            </w:r>
          </w:p>
        </w:tc>
        <w:tc>
          <w:tcPr>
            <w:tcW w:w="0" w:type="auto"/>
            <w:noWrap/>
            <w:vAlign w:val="center"/>
            <w:hideMark/>
          </w:tcPr>
          <w:p w14:paraId="16D62E0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31B017E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4B9211E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0" w:type="auto"/>
            <w:noWrap/>
            <w:vAlign w:val="center"/>
            <w:hideMark/>
          </w:tcPr>
          <w:p w14:paraId="3DC6612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14</w:t>
            </w:r>
          </w:p>
        </w:tc>
        <w:tc>
          <w:tcPr>
            <w:tcW w:w="0" w:type="auto"/>
            <w:noWrap/>
            <w:vAlign w:val="center"/>
            <w:hideMark/>
          </w:tcPr>
          <w:p w14:paraId="7E88F305"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66E0045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0" w:type="auto"/>
            <w:noWrap/>
            <w:vAlign w:val="center"/>
            <w:hideMark/>
          </w:tcPr>
          <w:p w14:paraId="3B12A13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28,57</w:t>
            </w:r>
          </w:p>
        </w:tc>
        <w:tc>
          <w:tcPr>
            <w:tcW w:w="0" w:type="auto"/>
            <w:noWrap/>
            <w:vAlign w:val="center"/>
            <w:hideMark/>
          </w:tcPr>
          <w:p w14:paraId="54BFBC9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6,67</w:t>
            </w:r>
          </w:p>
        </w:tc>
        <w:tc>
          <w:tcPr>
            <w:tcW w:w="0" w:type="auto"/>
            <w:noWrap/>
            <w:vAlign w:val="center"/>
            <w:hideMark/>
          </w:tcPr>
          <w:p w14:paraId="5AB3694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2FDB13B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33,33</w:t>
            </w:r>
          </w:p>
        </w:tc>
      </w:tr>
      <w:tr w:rsidR="00F829B5" w:rsidRPr="00207120" w14:paraId="631E5025" w14:textId="77777777" w:rsidTr="00C35E7D">
        <w:trPr>
          <w:trHeight w:val="288"/>
          <w:jc w:val="center"/>
        </w:trPr>
        <w:tc>
          <w:tcPr>
            <w:tcW w:w="0" w:type="auto"/>
            <w:noWrap/>
            <w:vAlign w:val="center"/>
            <w:hideMark/>
          </w:tcPr>
          <w:p w14:paraId="587C0514" w14:textId="5028FE30" w:rsidR="00F829B5" w:rsidRPr="00207120" w:rsidRDefault="00D51699" w:rsidP="00C35E7D">
            <w:pPr>
              <w:spacing w:after="0" w:line="240" w:lineRule="auto"/>
              <w:rPr>
                <w:rFonts w:ascii="Times New Roman" w:eastAsia="Times New Roman" w:hAnsi="Times New Roman" w:cs="Times New Roman"/>
                <w:b/>
                <w:bCs/>
                <w:color w:val="000000"/>
                <w:kern w:val="0"/>
                <w:sz w:val="16"/>
                <w:szCs w:val="16"/>
                <w14:ligatures w14:val="none"/>
              </w:rPr>
            </w:pPr>
            <w:r>
              <w:rPr>
                <w:rFonts w:ascii="Times New Roman" w:eastAsia="Times New Roman" w:hAnsi="Times New Roman" w:cs="Times New Roman"/>
                <w:b/>
                <w:bCs/>
                <w:color w:val="000000"/>
                <w:kern w:val="0"/>
                <w:sz w:val="16"/>
                <w:szCs w:val="16"/>
                <w14:ligatures w14:val="none"/>
              </w:rPr>
              <w:t>FSI</w:t>
            </w:r>
          </w:p>
        </w:tc>
        <w:tc>
          <w:tcPr>
            <w:tcW w:w="0" w:type="auto"/>
            <w:noWrap/>
            <w:vAlign w:val="center"/>
            <w:hideMark/>
          </w:tcPr>
          <w:p w14:paraId="28DBBAB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60</w:t>
            </w:r>
          </w:p>
        </w:tc>
        <w:tc>
          <w:tcPr>
            <w:tcW w:w="0" w:type="auto"/>
            <w:noWrap/>
            <w:vAlign w:val="center"/>
            <w:hideMark/>
          </w:tcPr>
          <w:p w14:paraId="1097D9C7"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52</w:t>
            </w:r>
          </w:p>
        </w:tc>
        <w:tc>
          <w:tcPr>
            <w:tcW w:w="0" w:type="auto"/>
            <w:noWrap/>
            <w:vAlign w:val="center"/>
            <w:hideMark/>
          </w:tcPr>
          <w:p w14:paraId="2C8A571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8</w:t>
            </w:r>
          </w:p>
        </w:tc>
        <w:tc>
          <w:tcPr>
            <w:tcW w:w="0" w:type="auto"/>
            <w:noWrap/>
            <w:vAlign w:val="center"/>
            <w:hideMark/>
          </w:tcPr>
          <w:p w14:paraId="523C2F9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41</w:t>
            </w:r>
          </w:p>
        </w:tc>
        <w:tc>
          <w:tcPr>
            <w:tcW w:w="0" w:type="auto"/>
            <w:noWrap/>
            <w:vAlign w:val="center"/>
            <w:hideMark/>
          </w:tcPr>
          <w:p w14:paraId="69F9FDE8"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11</w:t>
            </w:r>
          </w:p>
        </w:tc>
        <w:tc>
          <w:tcPr>
            <w:tcW w:w="0" w:type="auto"/>
            <w:noWrap/>
            <w:vAlign w:val="center"/>
            <w:hideMark/>
          </w:tcPr>
          <w:p w14:paraId="368E8F8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19</w:t>
            </w:r>
          </w:p>
        </w:tc>
        <w:tc>
          <w:tcPr>
            <w:tcW w:w="0" w:type="auto"/>
            <w:noWrap/>
            <w:vAlign w:val="center"/>
            <w:hideMark/>
          </w:tcPr>
          <w:p w14:paraId="1624737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41</w:t>
            </w:r>
          </w:p>
        </w:tc>
        <w:tc>
          <w:tcPr>
            <w:tcW w:w="0" w:type="auto"/>
            <w:noWrap/>
            <w:vAlign w:val="center"/>
            <w:hideMark/>
          </w:tcPr>
          <w:p w14:paraId="0F6DDAF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w:t>
            </w:r>
          </w:p>
        </w:tc>
        <w:tc>
          <w:tcPr>
            <w:tcW w:w="0" w:type="auto"/>
            <w:noWrap/>
            <w:vAlign w:val="center"/>
            <w:hideMark/>
          </w:tcPr>
          <w:p w14:paraId="04762DEB"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19</w:t>
            </w:r>
          </w:p>
        </w:tc>
        <w:tc>
          <w:tcPr>
            <w:tcW w:w="0" w:type="auto"/>
            <w:noWrap/>
            <w:vAlign w:val="center"/>
            <w:hideMark/>
          </w:tcPr>
          <w:p w14:paraId="44CC5155"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13,33</w:t>
            </w:r>
          </w:p>
        </w:tc>
        <w:tc>
          <w:tcPr>
            <w:tcW w:w="0" w:type="auto"/>
            <w:noWrap/>
            <w:vAlign w:val="center"/>
            <w:hideMark/>
          </w:tcPr>
          <w:p w14:paraId="6D591639"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21,15</w:t>
            </w:r>
          </w:p>
        </w:tc>
        <w:tc>
          <w:tcPr>
            <w:tcW w:w="0" w:type="auto"/>
            <w:noWrap/>
            <w:vAlign w:val="center"/>
            <w:hideMark/>
          </w:tcPr>
          <w:p w14:paraId="0DB67B9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0,00</w:t>
            </w:r>
          </w:p>
        </w:tc>
        <w:tc>
          <w:tcPr>
            <w:tcW w:w="0" w:type="auto"/>
            <w:noWrap/>
            <w:vAlign w:val="center"/>
            <w:hideMark/>
          </w:tcPr>
          <w:p w14:paraId="2CAF7B6A"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31,67</w:t>
            </w:r>
          </w:p>
        </w:tc>
      </w:tr>
      <w:tr w:rsidR="00F829B5" w:rsidRPr="00207120" w14:paraId="18A0B2F5" w14:textId="77777777" w:rsidTr="00C35E7D">
        <w:trPr>
          <w:trHeight w:val="288"/>
          <w:jc w:val="center"/>
        </w:trPr>
        <w:tc>
          <w:tcPr>
            <w:tcW w:w="0" w:type="auto"/>
            <w:noWrap/>
            <w:vAlign w:val="center"/>
            <w:hideMark/>
          </w:tcPr>
          <w:p w14:paraId="1CF595F4" w14:textId="77777777" w:rsidR="00F829B5" w:rsidRPr="00207120" w:rsidRDefault="00F829B5" w:rsidP="00C35E7D">
            <w:pPr>
              <w:spacing w:after="0" w:line="240" w:lineRule="auto"/>
              <w:ind w:firstLineChars="21" w:firstLine="34"/>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Agricultura</w:t>
            </w:r>
          </w:p>
        </w:tc>
        <w:tc>
          <w:tcPr>
            <w:tcW w:w="0" w:type="auto"/>
            <w:noWrap/>
            <w:vAlign w:val="center"/>
            <w:hideMark/>
          </w:tcPr>
          <w:p w14:paraId="1486647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0" w:type="auto"/>
            <w:noWrap/>
            <w:vAlign w:val="center"/>
            <w:hideMark/>
          </w:tcPr>
          <w:p w14:paraId="02C822B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29</w:t>
            </w:r>
          </w:p>
        </w:tc>
        <w:tc>
          <w:tcPr>
            <w:tcW w:w="0" w:type="auto"/>
            <w:noWrap/>
            <w:vAlign w:val="center"/>
            <w:hideMark/>
          </w:tcPr>
          <w:p w14:paraId="52E95E6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w:t>
            </w:r>
          </w:p>
        </w:tc>
        <w:tc>
          <w:tcPr>
            <w:tcW w:w="0" w:type="auto"/>
            <w:noWrap/>
            <w:vAlign w:val="center"/>
            <w:hideMark/>
          </w:tcPr>
          <w:p w14:paraId="5DD7D35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26</w:t>
            </w:r>
          </w:p>
        </w:tc>
        <w:tc>
          <w:tcPr>
            <w:tcW w:w="0" w:type="auto"/>
            <w:noWrap/>
            <w:vAlign w:val="center"/>
            <w:hideMark/>
          </w:tcPr>
          <w:p w14:paraId="3BD472DF"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w:t>
            </w:r>
          </w:p>
        </w:tc>
        <w:tc>
          <w:tcPr>
            <w:tcW w:w="0" w:type="auto"/>
            <w:noWrap/>
            <w:vAlign w:val="center"/>
            <w:hideMark/>
          </w:tcPr>
          <w:p w14:paraId="6047B7E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3A67833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26</w:t>
            </w:r>
          </w:p>
        </w:tc>
        <w:tc>
          <w:tcPr>
            <w:tcW w:w="0" w:type="auto"/>
            <w:noWrap/>
            <w:vAlign w:val="center"/>
            <w:hideMark/>
          </w:tcPr>
          <w:p w14:paraId="3021D4CF"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1CEDDE65"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6C79905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3,33</w:t>
            </w:r>
          </w:p>
        </w:tc>
        <w:tc>
          <w:tcPr>
            <w:tcW w:w="0" w:type="auto"/>
            <w:noWrap/>
            <w:vAlign w:val="center"/>
            <w:hideMark/>
          </w:tcPr>
          <w:p w14:paraId="0EA28C8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10,34</w:t>
            </w:r>
          </w:p>
        </w:tc>
        <w:tc>
          <w:tcPr>
            <w:tcW w:w="0" w:type="auto"/>
            <w:noWrap/>
            <w:vAlign w:val="center"/>
            <w:hideMark/>
          </w:tcPr>
          <w:p w14:paraId="0CF50E4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303266D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13,33</w:t>
            </w:r>
          </w:p>
        </w:tc>
      </w:tr>
      <w:tr w:rsidR="00F829B5" w:rsidRPr="00207120" w14:paraId="4B33BA26" w14:textId="77777777" w:rsidTr="00C35E7D">
        <w:trPr>
          <w:trHeight w:val="288"/>
          <w:jc w:val="center"/>
        </w:trPr>
        <w:tc>
          <w:tcPr>
            <w:tcW w:w="0" w:type="auto"/>
            <w:noWrap/>
            <w:vAlign w:val="center"/>
            <w:hideMark/>
          </w:tcPr>
          <w:p w14:paraId="67FE1AD9" w14:textId="77777777" w:rsidR="00F829B5" w:rsidRPr="00207120" w:rsidRDefault="00F829B5" w:rsidP="00C35E7D">
            <w:pPr>
              <w:spacing w:after="0" w:line="240" w:lineRule="auto"/>
              <w:ind w:firstLineChars="21" w:firstLine="34"/>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Ingineria sistemelor multimedia</w:t>
            </w:r>
          </w:p>
        </w:tc>
        <w:tc>
          <w:tcPr>
            <w:tcW w:w="0" w:type="auto"/>
            <w:noWrap/>
            <w:vAlign w:val="center"/>
            <w:hideMark/>
          </w:tcPr>
          <w:p w14:paraId="1A58D95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30</w:t>
            </w:r>
          </w:p>
        </w:tc>
        <w:tc>
          <w:tcPr>
            <w:tcW w:w="0" w:type="auto"/>
            <w:noWrap/>
            <w:vAlign w:val="center"/>
            <w:hideMark/>
          </w:tcPr>
          <w:p w14:paraId="5D97992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w:t>
            </w:r>
          </w:p>
        </w:tc>
        <w:tc>
          <w:tcPr>
            <w:tcW w:w="0" w:type="auto"/>
            <w:noWrap/>
            <w:vAlign w:val="center"/>
            <w:hideMark/>
          </w:tcPr>
          <w:p w14:paraId="1BDB5B3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7</w:t>
            </w:r>
          </w:p>
        </w:tc>
        <w:tc>
          <w:tcPr>
            <w:tcW w:w="0" w:type="auto"/>
            <w:noWrap/>
            <w:vAlign w:val="center"/>
            <w:hideMark/>
          </w:tcPr>
          <w:p w14:paraId="4948067B"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6B2D75E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8</w:t>
            </w:r>
          </w:p>
        </w:tc>
        <w:tc>
          <w:tcPr>
            <w:tcW w:w="0" w:type="auto"/>
            <w:noWrap/>
            <w:vAlign w:val="center"/>
            <w:hideMark/>
          </w:tcPr>
          <w:p w14:paraId="4A11C563"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26CE3B1C"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50BE7A5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366814E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15</w:t>
            </w:r>
          </w:p>
        </w:tc>
        <w:tc>
          <w:tcPr>
            <w:tcW w:w="0" w:type="auto"/>
            <w:noWrap/>
            <w:vAlign w:val="center"/>
            <w:hideMark/>
          </w:tcPr>
          <w:p w14:paraId="51F7A03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23,33</w:t>
            </w:r>
          </w:p>
        </w:tc>
        <w:tc>
          <w:tcPr>
            <w:tcW w:w="0" w:type="auto"/>
            <w:noWrap/>
            <w:vAlign w:val="center"/>
            <w:hideMark/>
          </w:tcPr>
          <w:p w14:paraId="23CA28D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34,78</w:t>
            </w:r>
          </w:p>
        </w:tc>
        <w:tc>
          <w:tcPr>
            <w:tcW w:w="0" w:type="auto"/>
            <w:noWrap/>
            <w:vAlign w:val="center"/>
            <w:hideMark/>
          </w:tcPr>
          <w:p w14:paraId="1D8D5ED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537BB0A0"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50,00</w:t>
            </w:r>
          </w:p>
        </w:tc>
      </w:tr>
      <w:tr w:rsidR="00F829B5" w:rsidRPr="00207120" w14:paraId="54EF386F" w14:textId="77777777" w:rsidTr="00C35E7D">
        <w:trPr>
          <w:trHeight w:val="288"/>
          <w:jc w:val="center"/>
        </w:trPr>
        <w:tc>
          <w:tcPr>
            <w:tcW w:w="0" w:type="auto"/>
            <w:noWrap/>
            <w:vAlign w:val="center"/>
            <w:hideMark/>
          </w:tcPr>
          <w:p w14:paraId="1A791D59" w14:textId="77777777" w:rsidR="00F829B5" w:rsidRPr="00207120" w:rsidRDefault="00F829B5" w:rsidP="00C35E7D">
            <w:pPr>
              <w:spacing w:after="0" w:line="240" w:lineRule="auto"/>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FTE</w:t>
            </w:r>
          </w:p>
        </w:tc>
        <w:tc>
          <w:tcPr>
            <w:tcW w:w="0" w:type="auto"/>
            <w:noWrap/>
            <w:vAlign w:val="center"/>
            <w:hideMark/>
          </w:tcPr>
          <w:p w14:paraId="33679522"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37</w:t>
            </w:r>
          </w:p>
        </w:tc>
        <w:tc>
          <w:tcPr>
            <w:tcW w:w="0" w:type="auto"/>
            <w:noWrap/>
            <w:vAlign w:val="center"/>
            <w:hideMark/>
          </w:tcPr>
          <w:p w14:paraId="27D0FCD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33</w:t>
            </w:r>
          </w:p>
        </w:tc>
        <w:tc>
          <w:tcPr>
            <w:tcW w:w="0" w:type="auto"/>
            <w:noWrap/>
            <w:vAlign w:val="center"/>
            <w:hideMark/>
          </w:tcPr>
          <w:p w14:paraId="17817704"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0" w:type="auto"/>
            <w:noWrap/>
            <w:vAlign w:val="center"/>
            <w:hideMark/>
          </w:tcPr>
          <w:p w14:paraId="5CBF87ED"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33</w:t>
            </w:r>
          </w:p>
        </w:tc>
        <w:tc>
          <w:tcPr>
            <w:tcW w:w="0" w:type="auto"/>
            <w:noWrap/>
            <w:vAlign w:val="center"/>
            <w:hideMark/>
          </w:tcPr>
          <w:p w14:paraId="3ACE8722"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w:t>
            </w:r>
          </w:p>
        </w:tc>
        <w:tc>
          <w:tcPr>
            <w:tcW w:w="0" w:type="auto"/>
            <w:noWrap/>
            <w:vAlign w:val="center"/>
            <w:hideMark/>
          </w:tcPr>
          <w:p w14:paraId="2022FCB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0" w:type="auto"/>
            <w:noWrap/>
            <w:vAlign w:val="center"/>
            <w:hideMark/>
          </w:tcPr>
          <w:p w14:paraId="7946D33F"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33</w:t>
            </w:r>
          </w:p>
        </w:tc>
        <w:tc>
          <w:tcPr>
            <w:tcW w:w="0" w:type="auto"/>
            <w:noWrap/>
            <w:vAlign w:val="center"/>
            <w:hideMark/>
          </w:tcPr>
          <w:p w14:paraId="2D230A0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w:t>
            </w:r>
          </w:p>
        </w:tc>
        <w:tc>
          <w:tcPr>
            <w:tcW w:w="0" w:type="auto"/>
            <w:noWrap/>
            <w:vAlign w:val="center"/>
            <w:hideMark/>
          </w:tcPr>
          <w:p w14:paraId="3443946B"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4</w:t>
            </w:r>
          </w:p>
        </w:tc>
        <w:tc>
          <w:tcPr>
            <w:tcW w:w="0" w:type="auto"/>
            <w:noWrap/>
            <w:vAlign w:val="center"/>
            <w:hideMark/>
          </w:tcPr>
          <w:p w14:paraId="1FA18E5C"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10,81</w:t>
            </w:r>
          </w:p>
        </w:tc>
        <w:tc>
          <w:tcPr>
            <w:tcW w:w="0" w:type="auto"/>
            <w:noWrap/>
            <w:vAlign w:val="center"/>
            <w:hideMark/>
          </w:tcPr>
          <w:p w14:paraId="13DF2FD3"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0,00</w:t>
            </w:r>
          </w:p>
        </w:tc>
        <w:tc>
          <w:tcPr>
            <w:tcW w:w="0" w:type="auto"/>
            <w:noWrap/>
            <w:vAlign w:val="center"/>
            <w:hideMark/>
          </w:tcPr>
          <w:p w14:paraId="743A614E"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0,00</w:t>
            </w:r>
          </w:p>
        </w:tc>
        <w:tc>
          <w:tcPr>
            <w:tcW w:w="0" w:type="auto"/>
            <w:noWrap/>
            <w:vAlign w:val="center"/>
            <w:hideMark/>
          </w:tcPr>
          <w:p w14:paraId="7EB3DB41" w14:textId="77777777" w:rsidR="00F829B5" w:rsidRPr="00207120" w:rsidRDefault="00F829B5" w:rsidP="00E92284">
            <w:pPr>
              <w:spacing w:after="0" w:line="240" w:lineRule="auto"/>
              <w:jc w:val="center"/>
              <w:rPr>
                <w:rFonts w:ascii="Times New Roman" w:eastAsia="Times New Roman" w:hAnsi="Times New Roman" w:cs="Times New Roman"/>
                <w:b/>
                <w:bCs/>
                <w:color w:val="000000"/>
                <w:kern w:val="0"/>
                <w:sz w:val="16"/>
                <w:szCs w:val="16"/>
                <w14:ligatures w14:val="none"/>
              </w:rPr>
            </w:pPr>
            <w:r w:rsidRPr="00207120">
              <w:rPr>
                <w:rFonts w:ascii="Times New Roman" w:eastAsia="Times New Roman" w:hAnsi="Times New Roman" w:cs="Times New Roman"/>
                <w:b/>
                <w:bCs/>
                <w:color w:val="000000"/>
                <w:kern w:val="0"/>
                <w:sz w:val="16"/>
                <w:szCs w:val="16"/>
                <w14:ligatures w14:val="none"/>
              </w:rPr>
              <w:t>10,81</w:t>
            </w:r>
          </w:p>
        </w:tc>
      </w:tr>
      <w:tr w:rsidR="00F829B5" w:rsidRPr="00207120" w14:paraId="57B48389" w14:textId="77777777" w:rsidTr="00C35E7D">
        <w:trPr>
          <w:trHeight w:val="288"/>
          <w:jc w:val="center"/>
        </w:trPr>
        <w:tc>
          <w:tcPr>
            <w:tcW w:w="0" w:type="auto"/>
            <w:noWrap/>
            <w:vAlign w:val="center"/>
            <w:hideMark/>
          </w:tcPr>
          <w:p w14:paraId="7854E2D9" w14:textId="77777777" w:rsidR="00F829B5" w:rsidRPr="00207120" w:rsidRDefault="00F829B5" w:rsidP="00C35E7D">
            <w:pPr>
              <w:spacing w:after="0" w:line="240" w:lineRule="auto"/>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Teologie ortodoxă pastorală</w:t>
            </w:r>
          </w:p>
        </w:tc>
        <w:tc>
          <w:tcPr>
            <w:tcW w:w="0" w:type="auto"/>
            <w:noWrap/>
            <w:vAlign w:val="center"/>
            <w:hideMark/>
          </w:tcPr>
          <w:p w14:paraId="6B8F879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37</w:t>
            </w:r>
          </w:p>
        </w:tc>
        <w:tc>
          <w:tcPr>
            <w:tcW w:w="0" w:type="auto"/>
            <w:noWrap/>
            <w:vAlign w:val="center"/>
            <w:hideMark/>
          </w:tcPr>
          <w:p w14:paraId="7C51369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w:t>
            </w:r>
          </w:p>
        </w:tc>
        <w:tc>
          <w:tcPr>
            <w:tcW w:w="0" w:type="auto"/>
            <w:noWrap/>
            <w:vAlign w:val="center"/>
            <w:hideMark/>
          </w:tcPr>
          <w:p w14:paraId="52A757F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78E70309"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w:t>
            </w:r>
          </w:p>
        </w:tc>
        <w:tc>
          <w:tcPr>
            <w:tcW w:w="0" w:type="auto"/>
            <w:noWrap/>
            <w:vAlign w:val="center"/>
            <w:hideMark/>
          </w:tcPr>
          <w:p w14:paraId="516C5BB7"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4507679A"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481E5CE8"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33</w:t>
            </w:r>
          </w:p>
        </w:tc>
        <w:tc>
          <w:tcPr>
            <w:tcW w:w="0" w:type="auto"/>
            <w:noWrap/>
            <w:vAlign w:val="center"/>
            <w:hideMark/>
          </w:tcPr>
          <w:p w14:paraId="4FDF0194"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w:t>
            </w:r>
          </w:p>
        </w:tc>
        <w:tc>
          <w:tcPr>
            <w:tcW w:w="0" w:type="auto"/>
            <w:noWrap/>
            <w:vAlign w:val="center"/>
            <w:hideMark/>
          </w:tcPr>
          <w:p w14:paraId="394C67AD"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4</w:t>
            </w:r>
          </w:p>
        </w:tc>
        <w:tc>
          <w:tcPr>
            <w:tcW w:w="0" w:type="auto"/>
            <w:noWrap/>
            <w:vAlign w:val="center"/>
            <w:hideMark/>
          </w:tcPr>
          <w:p w14:paraId="43323AAE"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10,81</w:t>
            </w:r>
          </w:p>
        </w:tc>
        <w:tc>
          <w:tcPr>
            <w:tcW w:w="0" w:type="auto"/>
            <w:noWrap/>
            <w:vAlign w:val="center"/>
            <w:hideMark/>
          </w:tcPr>
          <w:p w14:paraId="7901EF16"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5A3E22F1"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0,00</w:t>
            </w:r>
          </w:p>
        </w:tc>
        <w:tc>
          <w:tcPr>
            <w:tcW w:w="0" w:type="auto"/>
            <w:noWrap/>
            <w:vAlign w:val="center"/>
            <w:hideMark/>
          </w:tcPr>
          <w:p w14:paraId="1CCF4C72" w14:textId="77777777" w:rsidR="00F829B5" w:rsidRPr="00207120" w:rsidRDefault="00F829B5" w:rsidP="00E92284">
            <w:pPr>
              <w:spacing w:after="0" w:line="240" w:lineRule="auto"/>
              <w:jc w:val="center"/>
              <w:rPr>
                <w:rFonts w:ascii="Times New Roman" w:eastAsia="Times New Roman" w:hAnsi="Times New Roman" w:cs="Times New Roman"/>
                <w:color w:val="000000"/>
                <w:kern w:val="0"/>
                <w:sz w:val="16"/>
                <w:szCs w:val="16"/>
                <w14:ligatures w14:val="none"/>
              </w:rPr>
            </w:pPr>
            <w:r w:rsidRPr="00207120">
              <w:rPr>
                <w:rFonts w:ascii="Times New Roman" w:eastAsia="Times New Roman" w:hAnsi="Times New Roman" w:cs="Times New Roman"/>
                <w:color w:val="000000"/>
                <w:kern w:val="0"/>
                <w:sz w:val="16"/>
                <w:szCs w:val="16"/>
                <w14:ligatures w14:val="none"/>
              </w:rPr>
              <w:t>10,81</w:t>
            </w:r>
          </w:p>
        </w:tc>
      </w:tr>
      <w:tr w:rsidR="00F829B5" w:rsidRPr="00207120" w14:paraId="4B595D16" w14:textId="77777777" w:rsidTr="00C35E7D">
        <w:trPr>
          <w:trHeight w:val="288"/>
          <w:jc w:val="center"/>
        </w:trPr>
        <w:tc>
          <w:tcPr>
            <w:tcW w:w="0" w:type="auto"/>
            <w:shd w:val="clear" w:color="auto" w:fill="F2F2F2" w:themeFill="background1" w:themeFillShade="F2"/>
            <w:noWrap/>
            <w:vAlign w:val="center"/>
            <w:hideMark/>
          </w:tcPr>
          <w:p w14:paraId="4326FB9B" w14:textId="77777777" w:rsidR="00F829B5" w:rsidRPr="00207120" w:rsidRDefault="00F829B5" w:rsidP="00C35E7D">
            <w:pPr>
              <w:spacing w:after="0" w:line="240" w:lineRule="auto"/>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Total</w:t>
            </w:r>
          </w:p>
        </w:tc>
        <w:tc>
          <w:tcPr>
            <w:tcW w:w="0" w:type="auto"/>
            <w:shd w:val="clear" w:color="auto" w:fill="F2F2F2" w:themeFill="background1" w:themeFillShade="F2"/>
            <w:noWrap/>
            <w:vAlign w:val="center"/>
            <w:hideMark/>
          </w:tcPr>
          <w:p w14:paraId="498F452C"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591</w:t>
            </w:r>
          </w:p>
        </w:tc>
        <w:tc>
          <w:tcPr>
            <w:tcW w:w="0" w:type="auto"/>
            <w:shd w:val="clear" w:color="auto" w:fill="F2F2F2" w:themeFill="background1" w:themeFillShade="F2"/>
            <w:noWrap/>
            <w:vAlign w:val="center"/>
            <w:hideMark/>
          </w:tcPr>
          <w:p w14:paraId="185D76FD"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448</w:t>
            </w:r>
          </w:p>
        </w:tc>
        <w:tc>
          <w:tcPr>
            <w:tcW w:w="0" w:type="auto"/>
            <w:shd w:val="clear" w:color="auto" w:fill="F2F2F2" w:themeFill="background1" w:themeFillShade="F2"/>
            <w:noWrap/>
            <w:vAlign w:val="center"/>
            <w:hideMark/>
          </w:tcPr>
          <w:p w14:paraId="54AA7EC2"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143</w:t>
            </w:r>
          </w:p>
        </w:tc>
        <w:tc>
          <w:tcPr>
            <w:tcW w:w="0" w:type="auto"/>
            <w:shd w:val="clear" w:color="auto" w:fill="F2F2F2" w:themeFill="background1" w:themeFillShade="F2"/>
            <w:noWrap/>
            <w:vAlign w:val="center"/>
            <w:hideMark/>
          </w:tcPr>
          <w:p w14:paraId="2BCDB0D2"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398</w:t>
            </w:r>
          </w:p>
        </w:tc>
        <w:tc>
          <w:tcPr>
            <w:tcW w:w="0" w:type="auto"/>
            <w:shd w:val="clear" w:color="auto" w:fill="F2F2F2" w:themeFill="background1" w:themeFillShade="F2"/>
            <w:noWrap/>
            <w:vAlign w:val="center"/>
            <w:hideMark/>
          </w:tcPr>
          <w:p w14:paraId="0D0521B0"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50</w:t>
            </w:r>
          </w:p>
        </w:tc>
        <w:tc>
          <w:tcPr>
            <w:tcW w:w="0" w:type="auto"/>
            <w:shd w:val="clear" w:color="auto" w:fill="F2F2F2" w:themeFill="background1" w:themeFillShade="F2"/>
            <w:noWrap/>
            <w:vAlign w:val="center"/>
            <w:hideMark/>
          </w:tcPr>
          <w:p w14:paraId="18EA15A9"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193</w:t>
            </w:r>
          </w:p>
        </w:tc>
        <w:tc>
          <w:tcPr>
            <w:tcW w:w="0" w:type="auto"/>
            <w:shd w:val="clear" w:color="auto" w:fill="F2F2F2" w:themeFill="background1" w:themeFillShade="F2"/>
            <w:noWrap/>
            <w:vAlign w:val="center"/>
            <w:hideMark/>
          </w:tcPr>
          <w:p w14:paraId="674DBB20"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368</w:t>
            </w:r>
          </w:p>
        </w:tc>
        <w:tc>
          <w:tcPr>
            <w:tcW w:w="0" w:type="auto"/>
            <w:shd w:val="clear" w:color="auto" w:fill="F2F2F2" w:themeFill="background1" w:themeFillShade="F2"/>
            <w:noWrap/>
            <w:vAlign w:val="center"/>
            <w:hideMark/>
          </w:tcPr>
          <w:p w14:paraId="2C10A673"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30</w:t>
            </w:r>
          </w:p>
        </w:tc>
        <w:tc>
          <w:tcPr>
            <w:tcW w:w="0" w:type="auto"/>
            <w:shd w:val="clear" w:color="auto" w:fill="F2F2F2" w:themeFill="background1" w:themeFillShade="F2"/>
            <w:noWrap/>
            <w:vAlign w:val="center"/>
            <w:hideMark/>
          </w:tcPr>
          <w:p w14:paraId="15CE4BDE"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223</w:t>
            </w:r>
          </w:p>
        </w:tc>
        <w:tc>
          <w:tcPr>
            <w:tcW w:w="0" w:type="auto"/>
            <w:shd w:val="clear" w:color="auto" w:fill="F2F2F2" w:themeFill="background1" w:themeFillShade="F2"/>
            <w:noWrap/>
            <w:vAlign w:val="center"/>
            <w:hideMark/>
          </w:tcPr>
          <w:p w14:paraId="26413F12"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24,20</w:t>
            </w:r>
          </w:p>
        </w:tc>
        <w:tc>
          <w:tcPr>
            <w:tcW w:w="0" w:type="auto"/>
            <w:shd w:val="clear" w:color="auto" w:fill="F2F2F2" w:themeFill="background1" w:themeFillShade="F2"/>
            <w:noWrap/>
            <w:vAlign w:val="center"/>
            <w:hideMark/>
          </w:tcPr>
          <w:p w14:paraId="301D4A97"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11,16</w:t>
            </w:r>
          </w:p>
        </w:tc>
        <w:tc>
          <w:tcPr>
            <w:tcW w:w="0" w:type="auto"/>
            <w:shd w:val="clear" w:color="auto" w:fill="F2F2F2" w:themeFill="background1" w:themeFillShade="F2"/>
            <w:noWrap/>
            <w:vAlign w:val="center"/>
            <w:hideMark/>
          </w:tcPr>
          <w:p w14:paraId="6EC34D68"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7,54</w:t>
            </w:r>
          </w:p>
        </w:tc>
        <w:tc>
          <w:tcPr>
            <w:tcW w:w="0" w:type="auto"/>
            <w:shd w:val="clear" w:color="auto" w:fill="F2F2F2" w:themeFill="background1" w:themeFillShade="F2"/>
            <w:noWrap/>
            <w:vAlign w:val="center"/>
            <w:hideMark/>
          </w:tcPr>
          <w:p w14:paraId="557D84B8" w14:textId="77777777" w:rsidR="00F829B5" w:rsidRPr="00207120" w:rsidRDefault="00F829B5" w:rsidP="00E92284">
            <w:pPr>
              <w:spacing w:after="0" w:line="240" w:lineRule="auto"/>
              <w:jc w:val="center"/>
              <w:rPr>
                <w:rFonts w:ascii="Times New Roman" w:eastAsia="Times New Roman" w:hAnsi="Times New Roman" w:cs="Times New Roman"/>
                <w:b/>
                <w:bCs/>
                <w:color w:val="153D63" w:themeColor="text2" w:themeTint="E6"/>
                <w:kern w:val="0"/>
                <w:sz w:val="16"/>
                <w:szCs w:val="16"/>
                <w14:ligatures w14:val="none"/>
              </w:rPr>
            </w:pPr>
            <w:r w:rsidRPr="00207120">
              <w:rPr>
                <w:rFonts w:ascii="Times New Roman" w:eastAsia="Times New Roman" w:hAnsi="Times New Roman" w:cs="Times New Roman"/>
                <w:b/>
                <w:bCs/>
                <w:color w:val="153D63" w:themeColor="text2" w:themeTint="E6"/>
                <w:kern w:val="0"/>
                <w:sz w:val="16"/>
                <w:szCs w:val="16"/>
                <w14:ligatures w14:val="none"/>
              </w:rPr>
              <w:t>37,73</w:t>
            </w:r>
          </w:p>
        </w:tc>
      </w:tr>
    </w:tbl>
    <w:p w14:paraId="30BAD113" w14:textId="77777777" w:rsidR="00B25550" w:rsidRPr="00207120" w:rsidRDefault="00B25550" w:rsidP="00F829B5">
      <w:pPr>
        <w:jc w:val="center"/>
        <w:rPr>
          <w:rFonts w:ascii="Times New Roman" w:hAnsi="Times New Roman" w:cs="Times New Roman"/>
          <w:b/>
          <w:bCs/>
          <w:color w:val="000000" w:themeColor="text1"/>
          <w:sz w:val="18"/>
          <w:szCs w:val="18"/>
        </w:rPr>
        <w:sectPr w:rsidR="00B25550" w:rsidRPr="00207120" w:rsidSect="00E22756">
          <w:pgSz w:w="16838" w:h="11906" w:orient="landscape" w:code="9"/>
          <w:pgMar w:top="1276" w:right="1418" w:bottom="992" w:left="992" w:header="720" w:footer="720" w:gutter="0"/>
          <w:cols w:space="720"/>
          <w:docGrid w:linePitch="360"/>
        </w:sectPr>
      </w:pPr>
    </w:p>
    <w:p w14:paraId="7A30DD31" w14:textId="30140E56" w:rsidR="00F829B5" w:rsidRPr="00C35E7D" w:rsidRDefault="00B25550" w:rsidP="00981C81">
      <w:pPr>
        <w:spacing w:after="0" w:line="240" w:lineRule="auto"/>
        <w:jc w:val="center"/>
        <w:rPr>
          <w:rFonts w:ascii="Times New Roman" w:hAnsi="Times New Roman" w:cs="Times New Roman"/>
          <w:color w:val="000000" w:themeColor="text1"/>
        </w:rPr>
      </w:pPr>
      <w:r w:rsidRPr="00C35E7D">
        <w:rPr>
          <w:rFonts w:ascii="Times New Roman" w:hAnsi="Times New Roman" w:cs="Times New Roman"/>
          <w:color w:val="000000" w:themeColor="text1"/>
        </w:rPr>
        <w:lastRenderedPageBreak/>
        <w:t xml:space="preserve">VI. Situația abandonului după </w:t>
      </w:r>
      <w:r w:rsidR="00636644" w:rsidRPr="00C35E7D">
        <w:rPr>
          <w:rFonts w:ascii="Times New Roman" w:hAnsi="Times New Roman" w:cs="Times New Roman"/>
          <w:color w:val="000000" w:themeColor="text1"/>
        </w:rPr>
        <w:t xml:space="preserve">primul </w:t>
      </w:r>
      <w:r w:rsidRPr="00C35E7D">
        <w:rPr>
          <w:rFonts w:ascii="Times New Roman" w:hAnsi="Times New Roman" w:cs="Times New Roman"/>
          <w:color w:val="000000" w:themeColor="text1"/>
        </w:rPr>
        <w:t xml:space="preserve"> an de studiu la programele de masterat cu durata de 2 ani – generația 202</w:t>
      </w:r>
      <w:r w:rsidR="00207120" w:rsidRPr="00C35E7D">
        <w:rPr>
          <w:rFonts w:ascii="Times New Roman" w:hAnsi="Times New Roman" w:cs="Times New Roman"/>
          <w:color w:val="000000" w:themeColor="text1"/>
        </w:rPr>
        <w:t>4</w:t>
      </w:r>
    </w:p>
    <w:p w14:paraId="4103528C" w14:textId="77777777" w:rsidR="00981C81" w:rsidRPr="00981C81" w:rsidRDefault="00981C81" w:rsidP="00981C81">
      <w:pPr>
        <w:spacing w:after="0" w:line="240" w:lineRule="auto"/>
        <w:jc w:val="center"/>
        <w:rPr>
          <w:rFonts w:ascii="Times New Roman" w:hAnsi="Times New Roman" w:cs="Times New Roman"/>
          <w:bCs/>
          <w:color w:val="EE0000"/>
          <w:sz w:val="16"/>
          <w:szCs w:val="16"/>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998"/>
        <w:gridCol w:w="1555"/>
        <w:gridCol w:w="1651"/>
        <w:gridCol w:w="1951"/>
        <w:gridCol w:w="1273"/>
      </w:tblGrid>
      <w:tr w:rsidR="00981C81" w:rsidRPr="00981C81" w14:paraId="506E171D" w14:textId="77777777" w:rsidTr="00981C81">
        <w:trPr>
          <w:trHeight w:val="20"/>
          <w:jc w:val="center"/>
        </w:trPr>
        <w:tc>
          <w:tcPr>
            <w:tcW w:w="2772" w:type="pct"/>
            <w:shd w:val="clear" w:color="auto" w:fill="F2F2F2" w:themeFill="background1" w:themeFillShade="F2"/>
            <w:noWrap/>
            <w:vAlign w:val="center"/>
            <w:hideMark/>
          </w:tcPr>
          <w:p w14:paraId="3FA289ED"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Facultatea/ Programul de studiu</w:t>
            </w:r>
          </w:p>
        </w:tc>
        <w:tc>
          <w:tcPr>
            <w:tcW w:w="539" w:type="pct"/>
            <w:shd w:val="clear" w:color="auto" w:fill="F2F2F2" w:themeFill="background1" w:themeFillShade="F2"/>
            <w:noWrap/>
            <w:vAlign w:val="center"/>
            <w:hideMark/>
          </w:tcPr>
          <w:p w14:paraId="59921CF1"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Înscriși an I</w:t>
            </w:r>
          </w:p>
        </w:tc>
        <w:tc>
          <w:tcPr>
            <w:tcW w:w="572" w:type="pct"/>
            <w:shd w:val="clear" w:color="auto" w:fill="F2F2F2" w:themeFill="background1" w:themeFillShade="F2"/>
            <w:noWrap/>
            <w:vAlign w:val="center"/>
            <w:hideMark/>
          </w:tcPr>
          <w:p w14:paraId="556D2D34"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Înscriși an II</w:t>
            </w:r>
          </w:p>
        </w:tc>
        <w:tc>
          <w:tcPr>
            <w:tcW w:w="676" w:type="pct"/>
            <w:shd w:val="clear" w:color="auto" w:fill="F2F2F2" w:themeFill="background1" w:themeFillShade="F2"/>
            <w:noWrap/>
            <w:vAlign w:val="center"/>
            <w:hideMark/>
          </w:tcPr>
          <w:p w14:paraId="586C140F"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Abandon anul I</w:t>
            </w:r>
          </w:p>
        </w:tc>
        <w:tc>
          <w:tcPr>
            <w:tcW w:w="441" w:type="pct"/>
            <w:shd w:val="clear" w:color="auto" w:fill="F2F2F2" w:themeFill="background1" w:themeFillShade="F2"/>
            <w:noWrap/>
            <w:vAlign w:val="center"/>
            <w:hideMark/>
          </w:tcPr>
          <w:p w14:paraId="454A5A11"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Rata (%)</w:t>
            </w:r>
          </w:p>
        </w:tc>
      </w:tr>
      <w:tr w:rsidR="00981C81" w:rsidRPr="00981C81" w14:paraId="5F319EC8" w14:textId="77777777" w:rsidTr="00981C81">
        <w:trPr>
          <w:trHeight w:val="20"/>
          <w:jc w:val="center"/>
        </w:trPr>
        <w:tc>
          <w:tcPr>
            <w:tcW w:w="2772" w:type="pct"/>
            <w:noWrap/>
            <w:vAlign w:val="center"/>
            <w:hideMark/>
          </w:tcPr>
          <w:p w14:paraId="2A79A4AE"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FDA</w:t>
            </w:r>
          </w:p>
        </w:tc>
        <w:tc>
          <w:tcPr>
            <w:tcW w:w="539" w:type="pct"/>
            <w:noWrap/>
            <w:vAlign w:val="center"/>
            <w:hideMark/>
          </w:tcPr>
          <w:p w14:paraId="17AF6554"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37</w:t>
            </w:r>
          </w:p>
        </w:tc>
        <w:tc>
          <w:tcPr>
            <w:tcW w:w="572" w:type="pct"/>
            <w:noWrap/>
            <w:vAlign w:val="center"/>
            <w:hideMark/>
          </w:tcPr>
          <w:p w14:paraId="3ECF113F"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32</w:t>
            </w:r>
          </w:p>
        </w:tc>
        <w:tc>
          <w:tcPr>
            <w:tcW w:w="676" w:type="pct"/>
            <w:noWrap/>
            <w:vAlign w:val="center"/>
            <w:hideMark/>
          </w:tcPr>
          <w:p w14:paraId="28D56D8A"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5</w:t>
            </w:r>
          </w:p>
        </w:tc>
        <w:tc>
          <w:tcPr>
            <w:tcW w:w="441" w:type="pct"/>
            <w:noWrap/>
            <w:vAlign w:val="center"/>
            <w:hideMark/>
          </w:tcPr>
          <w:p w14:paraId="1ED7FDD5"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13,51</w:t>
            </w:r>
          </w:p>
        </w:tc>
      </w:tr>
      <w:tr w:rsidR="00981C81" w:rsidRPr="00981C81" w14:paraId="6D9FEBE5" w14:textId="77777777" w:rsidTr="00981C81">
        <w:trPr>
          <w:trHeight w:val="20"/>
          <w:jc w:val="center"/>
        </w:trPr>
        <w:tc>
          <w:tcPr>
            <w:tcW w:w="2772" w:type="pct"/>
            <w:noWrap/>
            <w:vAlign w:val="center"/>
            <w:hideMark/>
          </w:tcPr>
          <w:p w14:paraId="0DA546A9"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Administrație publică europeană</w:t>
            </w:r>
          </w:p>
        </w:tc>
        <w:tc>
          <w:tcPr>
            <w:tcW w:w="539" w:type="pct"/>
            <w:noWrap/>
            <w:vAlign w:val="center"/>
            <w:hideMark/>
          </w:tcPr>
          <w:p w14:paraId="1894795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37</w:t>
            </w:r>
          </w:p>
        </w:tc>
        <w:tc>
          <w:tcPr>
            <w:tcW w:w="572" w:type="pct"/>
            <w:noWrap/>
            <w:vAlign w:val="center"/>
            <w:hideMark/>
          </w:tcPr>
          <w:p w14:paraId="1300D8E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32</w:t>
            </w:r>
          </w:p>
        </w:tc>
        <w:tc>
          <w:tcPr>
            <w:tcW w:w="676" w:type="pct"/>
            <w:noWrap/>
            <w:vAlign w:val="center"/>
            <w:hideMark/>
          </w:tcPr>
          <w:p w14:paraId="228EC46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5</w:t>
            </w:r>
          </w:p>
        </w:tc>
        <w:tc>
          <w:tcPr>
            <w:tcW w:w="441" w:type="pct"/>
            <w:noWrap/>
            <w:vAlign w:val="center"/>
            <w:hideMark/>
          </w:tcPr>
          <w:p w14:paraId="5A11881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13,51</w:t>
            </w:r>
          </w:p>
        </w:tc>
      </w:tr>
      <w:tr w:rsidR="00981C81" w:rsidRPr="00981C81" w14:paraId="43B9260F" w14:textId="77777777" w:rsidTr="00981C81">
        <w:trPr>
          <w:trHeight w:val="20"/>
          <w:jc w:val="center"/>
        </w:trPr>
        <w:tc>
          <w:tcPr>
            <w:tcW w:w="2772" w:type="pct"/>
            <w:noWrap/>
            <w:vAlign w:val="center"/>
            <w:hideMark/>
          </w:tcPr>
          <w:p w14:paraId="2B2999D8"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FIE</w:t>
            </w:r>
          </w:p>
        </w:tc>
        <w:tc>
          <w:tcPr>
            <w:tcW w:w="539" w:type="pct"/>
            <w:noWrap/>
            <w:vAlign w:val="center"/>
            <w:hideMark/>
          </w:tcPr>
          <w:p w14:paraId="75FFAB70"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94</w:t>
            </w:r>
          </w:p>
        </w:tc>
        <w:tc>
          <w:tcPr>
            <w:tcW w:w="572" w:type="pct"/>
            <w:noWrap/>
            <w:vAlign w:val="center"/>
            <w:hideMark/>
          </w:tcPr>
          <w:p w14:paraId="6C60DBD3"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90</w:t>
            </w:r>
          </w:p>
        </w:tc>
        <w:tc>
          <w:tcPr>
            <w:tcW w:w="676" w:type="pct"/>
            <w:noWrap/>
            <w:vAlign w:val="center"/>
            <w:hideMark/>
          </w:tcPr>
          <w:p w14:paraId="5ADE1C78"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4</w:t>
            </w:r>
          </w:p>
        </w:tc>
        <w:tc>
          <w:tcPr>
            <w:tcW w:w="441" w:type="pct"/>
            <w:noWrap/>
            <w:vAlign w:val="center"/>
            <w:hideMark/>
          </w:tcPr>
          <w:p w14:paraId="15F71A50"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4,26</w:t>
            </w:r>
          </w:p>
        </w:tc>
      </w:tr>
      <w:tr w:rsidR="00981C81" w:rsidRPr="00981C81" w14:paraId="3778CEFC" w14:textId="77777777" w:rsidTr="00981C81">
        <w:trPr>
          <w:trHeight w:val="20"/>
          <w:jc w:val="center"/>
        </w:trPr>
        <w:tc>
          <w:tcPr>
            <w:tcW w:w="2772" w:type="pct"/>
            <w:noWrap/>
            <w:vAlign w:val="center"/>
            <w:hideMark/>
          </w:tcPr>
          <w:p w14:paraId="30F5F3BA"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Auditul sistemelor energetice</w:t>
            </w:r>
          </w:p>
        </w:tc>
        <w:tc>
          <w:tcPr>
            <w:tcW w:w="539" w:type="pct"/>
            <w:noWrap/>
            <w:vAlign w:val="center"/>
            <w:hideMark/>
          </w:tcPr>
          <w:p w14:paraId="6693FE1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17</w:t>
            </w:r>
          </w:p>
        </w:tc>
        <w:tc>
          <w:tcPr>
            <w:tcW w:w="572" w:type="pct"/>
            <w:noWrap/>
            <w:vAlign w:val="center"/>
            <w:hideMark/>
          </w:tcPr>
          <w:p w14:paraId="568771D3"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17</w:t>
            </w:r>
          </w:p>
        </w:tc>
        <w:tc>
          <w:tcPr>
            <w:tcW w:w="676" w:type="pct"/>
            <w:noWrap/>
            <w:vAlign w:val="center"/>
            <w:hideMark/>
          </w:tcPr>
          <w:p w14:paraId="252691B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53B08F5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6821C39A" w14:textId="77777777" w:rsidTr="00981C81">
        <w:trPr>
          <w:trHeight w:val="20"/>
          <w:jc w:val="center"/>
        </w:trPr>
        <w:tc>
          <w:tcPr>
            <w:tcW w:w="2772" w:type="pct"/>
            <w:noWrap/>
            <w:vAlign w:val="center"/>
            <w:hideMark/>
          </w:tcPr>
          <w:p w14:paraId="30A9581D"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Automatică avansată, productică și informatică industrială</w:t>
            </w:r>
          </w:p>
        </w:tc>
        <w:tc>
          <w:tcPr>
            <w:tcW w:w="539" w:type="pct"/>
            <w:noWrap/>
            <w:vAlign w:val="center"/>
            <w:hideMark/>
          </w:tcPr>
          <w:p w14:paraId="6BA61DB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572" w:type="pct"/>
            <w:noWrap/>
            <w:vAlign w:val="center"/>
            <w:hideMark/>
          </w:tcPr>
          <w:p w14:paraId="5ECEAC67"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676" w:type="pct"/>
            <w:noWrap/>
            <w:vAlign w:val="center"/>
            <w:hideMark/>
          </w:tcPr>
          <w:p w14:paraId="39B8CAC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0148FD1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297AB1E0" w14:textId="77777777" w:rsidTr="00981C81">
        <w:trPr>
          <w:trHeight w:val="20"/>
          <w:jc w:val="center"/>
        </w:trPr>
        <w:tc>
          <w:tcPr>
            <w:tcW w:w="2772" w:type="pct"/>
            <w:noWrap/>
            <w:vAlign w:val="center"/>
            <w:hideMark/>
          </w:tcPr>
          <w:p w14:paraId="7259D4E4"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Ingineria sistemelor electrice integrate în vehicule (în engleză)</w:t>
            </w:r>
          </w:p>
        </w:tc>
        <w:tc>
          <w:tcPr>
            <w:tcW w:w="539" w:type="pct"/>
            <w:noWrap/>
            <w:vAlign w:val="center"/>
            <w:hideMark/>
          </w:tcPr>
          <w:p w14:paraId="7B493459" w14:textId="77777777" w:rsidR="00981C81" w:rsidRPr="00981C81" w:rsidRDefault="00981C81" w:rsidP="00E92284">
            <w:pPr>
              <w:spacing w:after="0" w:line="240" w:lineRule="auto"/>
              <w:ind w:firstLineChars="100" w:firstLine="170"/>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c>
          <w:tcPr>
            <w:tcW w:w="572" w:type="pct"/>
            <w:noWrap/>
            <w:vAlign w:val="center"/>
            <w:hideMark/>
          </w:tcPr>
          <w:p w14:paraId="426A2E8C" w14:textId="77777777" w:rsidR="00981C81" w:rsidRPr="00981C81" w:rsidRDefault="00981C81" w:rsidP="00E92284">
            <w:pPr>
              <w:spacing w:after="0" w:line="240" w:lineRule="auto"/>
              <w:jc w:val="center"/>
              <w:rPr>
                <w:rFonts w:ascii="Times New Roman" w:eastAsia="Times New Roman" w:hAnsi="Times New Roman" w:cs="Times New Roman"/>
                <w:kern w:val="0"/>
                <w:sz w:val="17"/>
                <w:szCs w:val="17"/>
                <w14:ligatures w14:val="none"/>
              </w:rPr>
            </w:pPr>
            <w:r w:rsidRPr="00981C81">
              <w:rPr>
                <w:rFonts w:ascii="Times New Roman" w:eastAsia="Times New Roman" w:hAnsi="Times New Roman" w:cs="Times New Roman"/>
                <w:kern w:val="0"/>
                <w:sz w:val="17"/>
                <w:szCs w:val="17"/>
                <w14:ligatures w14:val="none"/>
              </w:rPr>
              <w:t>-</w:t>
            </w:r>
          </w:p>
        </w:tc>
        <w:tc>
          <w:tcPr>
            <w:tcW w:w="676" w:type="pct"/>
            <w:noWrap/>
            <w:vAlign w:val="center"/>
            <w:hideMark/>
          </w:tcPr>
          <w:p w14:paraId="7E888034" w14:textId="77777777" w:rsidR="00981C81" w:rsidRPr="00981C81" w:rsidRDefault="00981C81" w:rsidP="00E92284">
            <w:pPr>
              <w:spacing w:after="0" w:line="240" w:lineRule="auto"/>
              <w:jc w:val="center"/>
              <w:rPr>
                <w:rFonts w:ascii="Times New Roman" w:eastAsia="Times New Roman" w:hAnsi="Times New Roman" w:cs="Times New Roman"/>
                <w:kern w:val="0"/>
                <w:sz w:val="17"/>
                <w:szCs w:val="17"/>
                <w14:ligatures w14:val="none"/>
              </w:rPr>
            </w:pPr>
            <w:r w:rsidRPr="00981C81">
              <w:rPr>
                <w:rFonts w:ascii="Times New Roman" w:eastAsia="Times New Roman" w:hAnsi="Times New Roman" w:cs="Times New Roman"/>
                <w:kern w:val="0"/>
                <w:sz w:val="17"/>
                <w:szCs w:val="17"/>
                <w14:ligatures w14:val="none"/>
              </w:rPr>
              <w:t>-</w:t>
            </w:r>
          </w:p>
        </w:tc>
        <w:tc>
          <w:tcPr>
            <w:tcW w:w="441" w:type="pct"/>
            <w:noWrap/>
            <w:vAlign w:val="center"/>
            <w:hideMark/>
          </w:tcPr>
          <w:p w14:paraId="55AB58C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r>
      <w:tr w:rsidR="00981C81" w:rsidRPr="00981C81" w14:paraId="3F8ABB7C" w14:textId="77777777" w:rsidTr="00981C81">
        <w:trPr>
          <w:trHeight w:val="20"/>
          <w:jc w:val="center"/>
        </w:trPr>
        <w:tc>
          <w:tcPr>
            <w:tcW w:w="2772" w:type="pct"/>
            <w:noWrap/>
            <w:vAlign w:val="center"/>
            <w:hideMark/>
          </w:tcPr>
          <w:p w14:paraId="6306AC73"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Sisteme avansate de telecomunicații, prelucrarea și transmisia informației</w:t>
            </w:r>
          </w:p>
        </w:tc>
        <w:tc>
          <w:tcPr>
            <w:tcW w:w="539" w:type="pct"/>
            <w:noWrap/>
            <w:vAlign w:val="center"/>
            <w:hideMark/>
          </w:tcPr>
          <w:p w14:paraId="12129BF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34</w:t>
            </w:r>
          </w:p>
        </w:tc>
        <w:tc>
          <w:tcPr>
            <w:tcW w:w="572" w:type="pct"/>
            <w:noWrap/>
            <w:vAlign w:val="center"/>
            <w:hideMark/>
          </w:tcPr>
          <w:p w14:paraId="6EF5DA39"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30</w:t>
            </w:r>
          </w:p>
        </w:tc>
        <w:tc>
          <w:tcPr>
            <w:tcW w:w="676" w:type="pct"/>
            <w:noWrap/>
            <w:vAlign w:val="center"/>
            <w:hideMark/>
          </w:tcPr>
          <w:p w14:paraId="68C19CD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w:t>
            </w:r>
          </w:p>
        </w:tc>
        <w:tc>
          <w:tcPr>
            <w:tcW w:w="441" w:type="pct"/>
            <w:noWrap/>
            <w:vAlign w:val="center"/>
            <w:hideMark/>
          </w:tcPr>
          <w:p w14:paraId="66AABFB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11,76</w:t>
            </w:r>
          </w:p>
        </w:tc>
      </w:tr>
      <w:tr w:rsidR="00981C81" w:rsidRPr="00981C81" w14:paraId="294E104E" w14:textId="77777777" w:rsidTr="00981C81">
        <w:trPr>
          <w:trHeight w:val="20"/>
          <w:jc w:val="center"/>
        </w:trPr>
        <w:tc>
          <w:tcPr>
            <w:tcW w:w="2772" w:type="pct"/>
            <w:noWrap/>
            <w:vAlign w:val="center"/>
            <w:hideMark/>
          </w:tcPr>
          <w:p w14:paraId="48474742"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Sisteme și echipamente moderne în producerea și utilizarea energiei</w:t>
            </w:r>
          </w:p>
        </w:tc>
        <w:tc>
          <w:tcPr>
            <w:tcW w:w="539" w:type="pct"/>
            <w:noWrap/>
            <w:vAlign w:val="center"/>
            <w:hideMark/>
          </w:tcPr>
          <w:p w14:paraId="7185863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21</w:t>
            </w:r>
          </w:p>
        </w:tc>
        <w:tc>
          <w:tcPr>
            <w:tcW w:w="572" w:type="pct"/>
            <w:noWrap/>
            <w:vAlign w:val="center"/>
            <w:hideMark/>
          </w:tcPr>
          <w:p w14:paraId="2A79F02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21</w:t>
            </w:r>
          </w:p>
        </w:tc>
        <w:tc>
          <w:tcPr>
            <w:tcW w:w="676" w:type="pct"/>
            <w:noWrap/>
            <w:vAlign w:val="center"/>
            <w:hideMark/>
          </w:tcPr>
          <w:p w14:paraId="22FDCBE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7D83187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551CC90C" w14:textId="77777777" w:rsidTr="00981C81">
        <w:trPr>
          <w:trHeight w:val="20"/>
          <w:jc w:val="center"/>
        </w:trPr>
        <w:tc>
          <w:tcPr>
            <w:tcW w:w="2772" w:type="pct"/>
            <w:noWrap/>
            <w:vAlign w:val="center"/>
            <w:hideMark/>
          </w:tcPr>
          <w:p w14:paraId="32D4450C"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FIM</w:t>
            </w:r>
          </w:p>
        </w:tc>
        <w:tc>
          <w:tcPr>
            <w:tcW w:w="539" w:type="pct"/>
            <w:noWrap/>
            <w:vAlign w:val="center"/>
            <w:hideMark/>
          </w:tcPr>
          <w:p w14:paraId="1469A67E"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41</w:t>
            </w:r>
          </w:p>
        </w:tc>
        <w:tc>
          <w:tcPr>
            <w:tcW w:w="572" w:type="pct"/>
            <w:noWrap/>
            <w:vAlign w:val="center"/>
            <w:hideMark/>
          </w:tcPr>
          <w:p w14:paraId="3424EE0A"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38</w:t>
            </w:r>
          </w:p>
        </w:tc>
        <w:tc>
          <w:tcPr>
            <w:tcW w:w="676" w:type="pct"/>
            <w:noWrap/>
            <w:vAlign w:val="center"/>
            <w:hideMark/>
          </w:tcPr>
          <w:p w14:paraId="07CCCD4D"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w:t>
            </w:r>
          </w:p>
        </w:tc>
        <w:tc>
          <w:tcPr>
            <w:tcW w:w="441" w:type="pct"/>
            <w:noWrap/>
            <w:vAlign w:val="center"/>
            <w:hideMark/>
          </w:tcPr>
          <w:p w14:paraId="56ECCA61"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7,32</w:t>
            </w:r>
          </w:p>
        </w:tc>
      </w:tr>
      <w:tr w:rsidR="00981C81" w:rsidRPr="00981C81" w14:paraId="2A724F63" w14:textId="77777777" w:rsidTr="00981C81">
        <w:trPr>
          <w:trHeight w:val="20"/>
          <w:jc w:val="center"/>
        </w:trPr>
        <w:tc>
          <w:tcPr>
            <w:tcW w:w="2772" w:type="pct"/>
            <w:noWrap/>
            <w:vAlign w:val="center"/>
            <w:hideMark/>
          </w:tcPr>
          <w:p w14:paraId="4C59BB15"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Echipamente moderne de fabricare și testare în ingineria mecanică</w:t>
            </w:r>
          </w:p>
        </w:tc>
        <w:tc>
          <w:tcPr>
            <w:tcW w:w="539" w:type="pct"/>
            <w:noWrap/>
            <w:vAlign w:val="center"/>
            <w:hideMark/>
          </w:tcPr>
          <w:p w14:paraId="296AF9C9"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19</w:t>
            </w:r>
          </w:p>
        </w:tc>
        <w:tc>
          <w:tcPr>
            <w:tcW w:w="572" w:type="pct"/>
            <w:noWrap/>
            <w:vAlign w:val="center"/>
            <w:hideMark/>
          </w:tcPr>
          <w:p w14:paraId="07FD4FB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19</w:t>
            </w:r>
          </w:p>
        </w:tc>
        <w:tc>
          <w:tcPr>
            <w:tcW w:w="676" w:type="pct"/>
            <w:noWrap/>
            <w:vAlign w:val="center"/>
            <w:hideMark/>
          </w:tcPr>
          <w:p w14:paraId="1BE8D69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4E7CF29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586A41BA" w14:textId="77777777" w:rsidTr="00981C81">
        <w:trPr>
          <w:trHeight w:val="20"/>
          <w:jc w:val="center"/>
        </w:trPr>
        <w:tc>
          <w:tcPr>
            <w:tcW w:w="2772" w:type="pct"/>
            <w:noWrap/>
            <w:vAlign w:val="center"/>
            <w:hideMark/>
          </w:tcPr>
          <w:p w14:paraId="7E5C50F8"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Materiale avansate</w:t>
            </w:r>
          </w:p>
        </w:tc>
        <w:tc>
          <w:tcPr>
            <w:tcW w:w="539" w:type="pct"/>
            <w:noWrap/>
            <w:vAlign w:val="center"/>
            <w:hideMark/>
          </w:tcPr>
          <w:p w14:paraId="369B294A"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572" w:type="pct"/>
            <w:noWrap/>
            <w:vAlign w:val="center"/>
            <w:hideMark/>
          </w:tcPr>
          <w:p w14:paraId="798BC4A3"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19</w:t>
            </w:r>
          </w:p>
        </w:tc>
        <w:tc>
          <w:tcPr>
            <w:tcW w:w="676" w:type="pct"/>
            <w:noWrap/>
            <w:vAlign w:val="center"/>
            <w:hideMark/>
          </w:tcPr>
          <w:p w14:paraId="0203895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w:t>
            </w:r>
          </w:p>
        </w:tc>
        <w:tc>
          <w:tcPr>
            <w:tcW w:w="441" w:type="pct"/>
            <w:noWrap/>
            <w:vAlign w:val="center"/>
            <w:hideMark/>
          </w:tcPr>
          <w:p w14:paraId="5CB9A13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13,64</w:t>
            </w:r>
          </w:p>
        </w:tc>
      </w:tr>
      <w:tr w:rsidR="00981C81" w:rsidRPr="00981C81" w14:paraId="354A51F1" w14:textId="77777777" w:rsidTr="00981C81">
        <w:trPr>
          <w:trHeight w:val="20"/>
          <w:jc w:val="center"/>
        </w:trPr>
        <w:tc>
          <w:tcPr>
            <w:tcW w:w="2772" w:type="pct"/>
            <w:noWrap/>
            <w:vAlign w:val="center"/>
            <w:hideMark/>
          </w:tcPr>
          <w:p w14:paraId="7F685462"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FMA</w:t>
            </w:r>
          </w:p>
        </w:tc>
        <w:tc>
          <w:tcPr>
            <w:tcW w:w="539" w:type="pct"/>
            <w:noWrap/>
            <w:vAlign w:val="center"/>
            <w:hideMark/>
          </w:tcPr>
          <w:p w14:paraId="607A2F4E"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39</w:t>
            </w:r>
          </w:p>
        </w:tc>
        <w:tc>
          <w:tcPr>
            <w:tcW w:w="572" w:type="pct"/>
            <w:noWrap/>
            <w:vAlign w:val="center"/>
            <w:hideMark/>
          </w:tcPr>
          <w:p w14:paraId="4A75BF58"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32</w:t>
            </w:r>
          </w:p>
        </w:tc>
        <w:tc>
          <w:tcPr>
            <w:tcW w:w="676" w:type="pct"/>
            <w:noWrap/>
            <w:vAlign w:val="center"/>
            <w:hideMark/>
          </w:tcPr>
          <w:p w14:paraId="223A5E0D"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7</w:t>
            </w:r>
          </w:p>
        </w:tc>
        <w:tc>
          <w:tcPr>
            <w:tcW w:w="441" w:type="pct"/>
            <w:noWrap/>
            <w:vAlign w:val="center"/>
            <w:hideMark/>
          </w:tcPr>
          <w:p w14:paraId="3436CC59"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17,95</w:t>
            </w:r>
          </w:p>
        </w:tc>
      </w:tr>
      <w:tr w:rsidR="00981C81" w:rsidRPr="00981C81" w14:paraId="6CAAA4D7" w14:textId="77777777" w:rsidTr="00981C81">
        <w:trPr>
          <w:trHeight w:val="20"/>
          <w:jc w:val="center"/>
        </w:trPr>
        <w:tc>
          <w:tcPr>
            <w:tcW w:w="2772" w:type="pct"/>
            <w:noWrap/>
            <w:vAlign w:val="center"/>
            <w:hideMark/>
          </w:tcPr>
          <w:p w14:paraId="7F365BB2"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Controlul și expertiza alimentelor</w:t>
            </w:r>
          </w:p>
        </w:tc>
        <w:tc>
          <w:tcPr>
            <w:tcW w:w="539" w:type="pct"/>
            <w:noWrap/>
            <w:vAlign w:val="center"/>
            <w:hideMark/>
          </w:tcPr>
          <w:p w14:paraId="6368B10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19</w:t>
            </w:r>
          </w:p>
        </w:tc>
        <w:tc>
          <w:tcPr>
            <w:tcW w:w="572" w:type="pct"/>
            <w:noWrap/>
            <w:vAlign w:val="center"/>
            <w:hideMark/>
          </w:tcPr>
          <w:p w14:paraId="425B3839"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15</w:t>
            </w:r>
          </w:p>
        </w:tc>
        <w:tc>
          <w:tcPr>
            <w:tcW w:w="676" w:type="pct"/>
            <w:noWrap/>
            <w:vAlign w:val="center"/>
            <w:hideMark/>
          </w:tcPr>
          <w:p w14:paraId="4088B9C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w:t>
            </w:r>
          </w:p>
        </w:tc>
        <w:tc>
          <w:tcPr>
            <w:tcW w:w="441" w:type="pct"/>
            <w:noWrap/>
            <w:vAlign w:val="center"/>
            <w:hideMark/>
          </w:tcPr>
          <w:p w14:paraId="584BBD5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21,05</w:t>
            </w:r>
          </w:p>
        </w:tc>
      </w:tr>
      <w:tr w:rsidR="00981C81" w:rsidRPr="00981C81" w14:paraId="64FF1952" w14:textId="77777777" w:rsidTr="00981C81">
        <w:trPr>
          <w:trHeight w:val="20"/>
          <w:jc w:val="center"/>
        </w:trPr>
        <w:tc>
          <w:tcPr>
            <w:tcW w:w="2772" w:type="pct"/>
            <w:noWrap/>
            <w:vAlign w:val="center"/>
            <w:hideMark/>
          </w:tcPr>
          <w:p w14:paraId="6982B2D4"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Sisteme de control și evaluare a calității mediului</w:t>
            </w:r>
          </w:p>
        </w:tc>
        <w:tc>
          <w:tcPr>
            <w:tcW w:w="539" w:type="pct"/>
            <w:noWrap/>
            <w:vAlign w:val="center"/>
            <w:hideMark/>
          </w:tcPr>
          <w:p w14:paraId="5613706A"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20</w:t>
            </w:r>
          </w:p>
        </w:tc>
        <w:tc>
          <w:tcPr>
            <w:tcW w:w="572" w:type="pct"/>
            <w:noWrap/>
            <w:vAlign w:val="center"/>
            <w:hideMark/>
          </w:tcPr>
          <w:p w14:paraId="42CC86F2"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17</w:t>
            </w:r>
          </w:p>
        </w:tc>
        <w:tc>
          <w:tcPr>
            <w:tcW w:w="676" w:type="pct"/>
            <w:noWrap/>
            <w:vAlign w:val="center"/>
            <w:hideMark/>
          </w:tcPr>
          <w:p w14:paraId="3B61D61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w:t>
            </w:r>
          </w:p>
        </w:tc>
        <w:tc>
          <w:tcPr>
            <w:tcW w:w="441" w:type="pct"/>
            <w:noWrap/>
            <w:vAlign w:val="center"/>
            <w:hideMark/>
          </w:tcPr>
          <w:p w14:paraId="335F2AF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15,00</w:t>
            </w:r>
          </w:p>
        </w:tc>
      </w:tr>
      <w:tr w:rsidR="00981C81" w:rsidRPr="00981C81" w14:paraId="21A3A10E" w14:textId="77777777" w:rsidTr="00981C81">
        <w:trPr>
          <w:trHeight w:val="20"/>
          <w:jc w:val="center"/>
        </w:trPr>
        <w:tc>
          <w:tcPr>
            <w:tcW w:w="2772" w:type="pct"/>
            <w:noWrap/>
            <w:vAlign w:val="center"/>
            <w:hideMark/>
          </w:tcPr>
          <w:p w14:paraId="297B3A5A"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FPL</w:t>
            </w:r>
          </w:p>
        </w:tc>
        <w:tc>
          <w:tcPr>
            <w:tcW w:w="539" w:type="pct"/>
            <w:noWrap/>
            <w:vAlign w:val="center"/>
            <w:hideMark/>
          </w:tcPr>
          <w:p w14:paraId="777A672F"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31</w:t>
            </w:r>
          </w:p>
        </w:tc>
        <w:tc>
          <w:tcPr>
            <w:tcW w:w="572" w:type="pct"/>
            <w:noWrap/>
            <w:vAlign w:val="center"/>
            <w:hideMark/>
          </w:tcPr>
          <w:p w14:paraId="2DD563C5"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29</w:t>
            </w:r>
          </w:p>
        </w:tc>
        <w:tc>
          <w:tcPr>
            <w:tcW w:w="676" w:type="pct"/>
            <w:noWrap/>
            <w:vAlign w:val="center"/>
            <w:hideMark/>
          </w:tcPr>
          <w:p w14:paraId="6E615368"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2</w:t>
            </w:r>
          </w:p>
        </w:tc>
        <w:tc>
          <w:tcPr>
            <w:tcW w:w="441" w:type="pct"/>
            <w:noWrap/>
            <w:vAlign w:val="center"/>
            <w:hideMark/>
          </w:tcPr>
          <w:p w14:paraId="26C9AAA1"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6,45</w:t>
            </w:r>
          </w:p>
        </w:tc>
      </w:tr>
      <w:tr w:rsidR="00981C81" w:rsidRPr="00981C81" w14:paraId="43F7743A" w14:textId="77777777" w:rsidTr="00981C81">
        <w:trPr>
          <w:trHeight w:val="20"/>
          <w:jc w:val="center"/>
        </w:trPr>
        <w:tc>
          <w:tcPr>
            <w:tcW w:w="2772" w:type="pct"/>
            <w:noWrap/>
            <w:vAlign w:val="center"/>
            <w:hideMark/>
          </w:tcPr>
          <w:p w14:paraId="1D666344"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Comunicare instituțională</w:t>
            </w:r>
          </w:p>
        </w:tc>
        <w:tc>
          <w:tcPr>
            <w:tcW w:w="539" w:type="pct"/>
            <w:noWrap/>
            <w:vAlign w:val="center"/>
            <w:hideMark/>
          </w:tcPr>
          <w:p w14:paraId="7BFADE9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17</w:t>
            </w:r>
          </w:p>
        </w:tc>
        <w:tc>
          <w:tcPr>
            <w:tcW w:w="572" w:type="pct"/>
            <w:noWrap/>
            <w:vAlign w:val="center"/>
            <w:hideMark/>
          </w:tcPr>
          <w:p w14:paraId="623B7F6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15</w:t>
            </w:r>
          </w:p>
        </w:tc>
        <w:tc>
          <w:tcPr>
            <w:tcW w:w="676" w:type="pct"/>
            <w:noWrap/>
            <w:vAlign w:val="center"/>
            <w:hideMark/>
          </w:tcPr>
          <w:p w14:paraId="1F94A0F7"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23EFDCD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11,76</w:t>
            </w:r>
          </w:p>
        </w:tc>
      </w:tr>
      <w:tr w:rsidR="00981C81" w:rsidRPr="00981C81" w14:paraId="651DD8FC" w14:textId="77777777" w:rsidTr="00981C81">
        <w:trPr>
          <w:trHeight w:val="20"/>
          <w:jc w:val="center"/>
        </w:trPr>
        <w:tc>
          <w:tcPr>
            <w:tcW w:w="2772" w:type="pct"/>
            <w:noWrap/>
            <w:vAlign w:val="center"/>
            <w:hideMark/>
          </w:tcPr>
          <w:p w14:paraId="0732AC4A"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Multilingvism și interculturalitate în context european</w:t>
            </w:r>
          </w:p>
        </w:tc>
        <w:tc>
          <w:tcPr>
            <w:tcW w:w="539" w:type="pct"/>
            <w:noWrap/>
            <w:vAlign w:val="center"/>
            <w:hideMark/>
          </w:tcPr>
          <w:p w14:paraId="3E0856D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14</w:t>
            </w:r>
          </w:p>
        </w:tc>
        <w:tc>
          <w:tcPr>
            <w:tcW w:w="572" w:type="pct"/>
            <w:noWrap/>
            <w:vAlign w:val="center"/>
            <w:hideMark/>
          </w:tcPr>
          <w:p w14:paraId="60F86CA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14</w:t>
            </w:r>
          </w:p>
        </w:tc>
        <w:tc>
          <w:tcPr>
            <w:tcW w:w="676" w:type="pct"/>
            <w:noWrap/>
            <w:vAlign w:val="center"/>
            <w:hideMark/>
          </w:tcPr>
          <w:p w14:paraId="356CB70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26B76802"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6391F812" w14:textId="77777777" w:rsidTr="00981C81">
        <w:trPr>
          <w:trHeight w:val="20"/>
          <w:jc w:val="center"/>
        </w:trPr>
        <w:tc>
          <w:tcPr>
            <w:tcW w:w="2772" w:type="pct"/>
            <w:noWrap/>
            <w:vAlign w:val="center"/>
            <w:hideMark/>
          </w:tcPr>
          <w:p w14:paraId="451A2798"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FSA</w:t>
            </w:r>
          </w:p>
        </w:tc>
        <w:tc>
          <w:tcPr>
            <w:tcW w:w="539" w:type="pct"/>
            <w:noWrap/>
            <w:vAlign w:val="center"/>
            <w:hideMark/>
          </w:tcPr>
          <w:p w14:paraId="176DC937"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35</w:t>
            </w:r>
          </w:p>
        </w:tc>
        <w:tc>
          <w:tcPr>
            <w:tcW w:w="572" w:type="pct"/>
            <w:noWrap/>
            <w:vAlign w:val="center"/>
            <w:hideMark/>
          </w:tcPr>
          <w:p w14:paraId="69CCF209"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29</w:t>
            </w:r>
          </w:p>
        </w:tc>
        <w:tc>
          <w:tcPr>
            <w:tcW w:w="676" w:type="pct"/>
            <w:noWrap/>
            <w:vAlign w:val="center"/>
            <w:hideMark/>
          </w:tcPr>
          <w:p w14:paraId="766E1FCE"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6</w:t>
            </w:r>
          </w:p>
        </w:tc>
        <w:tc>
          <w:tcPr>
            <w:tcW w:w="441" w:type="pct"/>
            <w:noWrap/>
            <w:vAlign w:val="center"/>
            <w:hideMark/>
          </w:tcPr>
          <w:p w14:paraId="79C7082F"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17,14</w:t>
            </w:r>
          </w:p>
        </w:tc>
      </w:tr>
      <w:tr w:rsidR="00981C81" w:rsidRPr="00981C81" w14:paraId="06CF6762" w14:textId="77777777" w:rsidTr="00981C81">
        <w:trPr>
          <w:trHeight w:val="20"/>
          <w:jc w:val="center"/>
        </w:trPr>
        <w:tc>
          <w:tcPr>
            <w:tcW w:w="2772" w:type="pct"/>
            <w:noWrap/>
            <w:vAlign w:val="center"/>
            <w:hideMark/>
          </w:tcPr>
          <w:p w14:paraId="71E6B443"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Educație muzicală</w:t>
            </w:r>
          </w:p>
        </w:tc>
        <w:tc>
          <w:tcPr>
            <w:tcW w:w="539" w:type="pct"/>
            <w:noWrap/>
            <w:vAlign w:val="center"/>
            <w:hideMark/>
          </w:tcPr>
          <w:p w14:paraId="3A9E537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20</w:t>
            </w:r>
          </w:p>
        </w:tc>
        <w:tc>
          <w:tcPr>
            <w:tcW w:w="572" w:type="pct"/>
            <w:noWrap/>
            <w:vAlign w:val="center"/>
            <w:hideMark/>
          </w:tcPr>
          <w:p w14:paraId="66F5EB0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18</w:t>
            </w:r>
          </w:p>
        </w:tc>
        <w:tc>
          <w:tcPr>
            <w:tcW w:w="676" w:type="pct"/>
            <w:noWrap/>
            <w:vAlign w:val="center"/>
            <w:hideMark/>
          </w:tcPr>
          <w:p w14:paraId="0345643A"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1822B6E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10,00</w:t>
            </w:r>
          </w:p>
        </w:tc>
      </w:tr>
      <w:tr w:rsidR="00981C81" w:rsidRPr="00981C81" w14:paraId="1D08C4CF" w14:textId="77777777" w:rsidTr="00981C81">
        <w:trPr>
          <w:trHeight w:val="20"/>
          <w:jc w:val="center"/>
        </w:trPr>
        <w:tc>
          <w:tcPr>
            <w:tcW w:w="2772" w:type="pct"/>
            <w:noWrap/>
            <w:vAlign w:val="center"/>
            <w:hideMark/>
          </w:tcPr>
          <w:p w14:paraId="5DBDCC34"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Matematici fundamentale pentru învățământ</w:t>
            </w:r>
          </w:p>
        </w:tc>
        <w:tc>
          <w:tcPr>
            <w:tcW w:w="539" w:type="pct"/>
            <w:noWrap/>
            <w:vAlign w:val="center"/>
            <w:hideMark/>
          </w:tcPr>
          <w:p w14:paraId="554FCA2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c>
          <w:tcPr>
            <w:tcW w:w="572" w:type="pct"/>
            <w:noWrap/>
            <w:vAlign w:val="center"/>
            <w:hideMark/>
          </w:tcPr>
          <w:p w14:paraId="710BC74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c>
          <w:tcPr>
            <w:tcW w:w="676" w:type="pct"/>
            <w:noWrap/>
            <w:vAlign w:val="center"/>
            <w:hideMark/>
          </w:tcPr>
          <w:p w14:paraId="6BEA0CE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c>
          <w:tcPr>
            <w:tcW w:w="441" w:type="pct"/>
            <w:noWrap/>
            <w:vAlign w:val="center"/>
            <w:hideMark/>
          </w:tcPr>
          <w:p w14:paraId="0CFE90E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w:t>
            </w:r>
          </w:p>
        </w:tc>
      </w:tr>
      <w:tr w:rsidR="00981C81" w:rsidRPr="00981C81" w14:paraId="2D4FCE7B" w14:textId="77777777" w:rsidTr="00981C81">
        <w:trPr>
          <w:trHeight w:val="20"/>
          <w:jc w:val="center"/>
        </w:trPr>
        <w:tc>
          <w:tcPr>
            <w:tcW w:w="2772" w:type="pct"/>
            <w:noWrap/>
            <w:vAlign w:val="center"/>
            <w:hideMark/>
          </w:tcPr>
          <w:p w14:paraId="7472EE19"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Metode fizico-chimice de analiză pentru controlul calității vieții și mediului</w:t>
            </w:r>
          </w:p>
        </w:tc>
        <w:tc>
          <w:tcPr>
            <w:tcW w:w="539" w:type="pct"/>
            <w:noWrap/>
            <w:vAlign w:val="center"/>
            <w:hideMark/>
          </w:tcPr>
          <w:p w14:paraId="7825180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15</w:t>
            </w:r>
          </w:p>
        </w:tc>
        <w:tc>
          <w:tcPr>
            <w:tcW w:w="572" w:type="pct"/>
            <w:noWrap/>
            <w:vAlign w:val="center"/>
            <w:hideMark/>
          </w:tcPr>
          <w:p w14:paraId="4218F5B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11</w:t>
            </w:r>
          </w:p>
        </w:tc>
        <w:tc>
          <w:tcPr>
            <w:tcW w:w="676" w:type="pct"/>
            <w:noWrap/>
            <w:vAlign w:val="center"/>
            <w:hideMark/>
          </w:tcPr>
          <w:p w14:paraId="5296D6C7"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w:t>
            </w:r>
          </w:p>
        </w:tc>
        <w:tc>
          <w:tcPr>
            <w:tcW w:w="441" w:type="pct"/>
            <w:noWrap/>
            <w:vAlign w:val="center"/>
            <w:hideMark/>
          </w:tcPr>
          <w:p w14:paraId="7FBA68B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26,67</w:t>
            </w:r>
          </w:p>
        </w:tc>
      </w:tr>
      <w:tr w:rsidR="00981C81" w:rsidRPr="00981C81" w14:paraId="1437CDA4" w14:textId="77777777" w:rsidTr="00981C81">
        <w:trPr>
          <w:trHeight w:val="20"/>
          <w:jc w:val="center"/>
        </w:trPr>
        <w:tc>
          <w:tcPr>
            <w:tcW w:w="2772" w:type="pct"/>
            <w:noWrap/>
            <w:vAlign w:val="center"/>
            <w:hideMark/>
          </w:tcPr>
          <w:p w14:paraId="69B11FB8"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FSE</w:t>
            </w:r>
          </w:p>
        </w:tc>
        <w:tc>
          <w:tcPr>
            <w:tcW w:w="539" w:type="pct"/>
            <w:noWrap/>
            <w:vAlign w:val="center"/>
            <w:hideMark/>
          </w:tcPr>
          <w:p w14:paraId="4B1ACA48"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176</w:t>
            </w:r>
          </w:p>
        </w:tc>
        <w:tc>
          <w:tcPr>
            <w:tcW w:w="572" w:type="pct"/>
            <w:noWrap/>
            <w:vAlign w:val="center"/>
            <w:hideMark/>
          </w:tcPr>
          <w:p w14:paraId="5DCF1055"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163</w:t>
            </w:r>
          </w:p>
        </w:tc>
        <w:tc>
          <w:tcPr>
            <w:tcW w:w="676" w:type="pct"/>
            <w:noWrap/>
            <w:vAlign w:val="center"/>
            <w:hideMark/>
          </w:tcPr>
          <w:p w14:paraId="6BB28776"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13</w:t>
            </w:r>
          </w:p>
        </w:tc>
        <w:tc>
          <w:tcPr>
            <w:tcW w:w="441" w:type="pct"/>
            <w:noWrap/>
            <w:vAlign w:val="center"/>
            <w:hideMark/>
          </w:tcPr>
          <w:p w14:paraId="3B039A00"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7,39</w:t>
            </w:r>
          </w:p>
        </w:tc>
      </w:tr>
      <w:tr w:rsidR="00981C81" w:rsidRPr="00981C81" w14:paraId="3F89A3F3" w14:textId="77777777" w:rsidTr="00981C81">
        <w:trPr>
          <w:trHeight w:val="20"/>
          <w:jc w:val="center"/>
        </w:trPr>
        <w:tc>
          <w:tcPr>
            <w:tcW w:w="2772" w:type="pct"/>
            <w:noWrap/>
            <w:vAlign w:val="center"/>
            <w:hideMark/>
          </w:tcPr>
          <w:p w14:paraId="3BD8C5AD"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Auditul entităților publice și private</w:t>
            </w:r>
          </w:p>
        </w:tc>
        <w:tc>
          <w:tcPr>
            <w:tcW w:w="539" w:type="pct"/>
            <w:noWrap/>
            <w:vAlign w:val="center"/>
            <w:hideMark/>
          </w:tcPr>
          <w:p w14:paraId="0624411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24</w:t>
            </w:r>
          </w:p>
        </w:tc>
        <w:tc>
          <w:tcPr>
            <w:tcW w:w="572" w:type="pct"/>
            <w:noWrap/>
            <w:vAlign w:val="center"/>
            <w:hideMark/>
          </w:tcPr>
          <w:p w14:paraId="37E0B3A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676" w:type="pct"/>
            <w:noWrap/>
            <w:vAlign w:val="center"/>
            <w:hideMark/>
          </w:tcPr>
          <w:p w14:paraId="42596B1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7B6DD4C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8,33</w:t>
            </w:r>
          </w:p>
        </w:tc>
      </w:tr>
      <w:tr w:rsidR="00981C81" w:rsidRPr="00981C81" w14:paraId="4B2054D1" w14:textId="77777777" w:rsidTr="00981C81">
        <w:trPr>
          <w:trHeight w:val="20"/>
          <w:jc w:val="center"/>
        </w:trPr>
        <w:tc>
          <w:tcPr>
            <w:tcW w:w="2772" w:type="pct"/>
            <w:noWrap/>
            <w:vAlign w:val="center"/>
            <w:hideMark/>
          </w:tcPr>
          <w:p w14:paraId="1E637546"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Contabilitate</w:t>
            </w:r>
          </w:p>
        </w:tc>
        <w:tc>
          <w:tcPr>
            <w:tcW w:w="539" w:type="pct"/>
            <w:noWrap/>
            <w:vAlign w:val="center"/>
            <w:hideMark/>
          </w:tcPr>
          <w:p w14:paraId="6896C9A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29</w:t>
            </w:r>
          </w:p>
        </w:tc>
        <w:tc>
          <w:tcPr>
            <w:tcW w:w="572" w:type="pct"/>
            <w:noWrap/>
            <w:vAlign w:val="center"/>
            <w:hideMark/>
          </w:tcPr>
          <w:p w14:paraId="7BC319F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29</w:t>
            </w:r>
          </w:p>
        </w:tc>
        <w:tc>
          <w:tcPr>
            <w:tcW w:w="676" w:type="pct"/>
            <w:noWrap/>
            <w:vAlign w:val="center"/>
            <w:hideMark/>
          </w:tcPr>
          <w:p w14:paraId="06C7A36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33D3458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67C60BC9" w14:textId="77777777" w:rsidTr="00981C81">
        <w:trPr>
          <w:trHeight w:val="20"/>
          <w:jc w:val="center"/>
        </w:trPr>
        <w:tc>
          <w:tcPr>
            <w:tcW w:w="2772" w:type="pct"/>
            <w:noWrap/>
            <w:vAlign w:val="center"/>
            <w:hideMark/>
          </w:tcPr>
          <w:p w14:paraId="3262B5E9"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Management financiar-bancar</w:t>
            </w:r>
          </w:p>
        </w:tc>
        <w:tc>
          <w:tcPr>
            <w:tcW w:w="539" w:type="pct"/>
            <w:noWrap/>
            <w:vAlign w:val="center"/>
            <w:hideMark/>
          </w:tcPr>
          <w:p w14:paraId="0FE9794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16</w:t>
            </w:r>
          </w:p>
        </w:tc>
        <w:tc>
          <w:tcPr>
            <w:tcW w:w="572" w:type="pct"/>
            <w:noWrap/>
            <w:vAlign w:val="center"/>
            <w:hideMark/>
          </w:tcPr>
          <w:p w14:paraId="0ADE2CC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14</w:t>
            </w:r>
          </w:p>
        </w:tc>
        <w:tc>
          <w:tcPr>
            <w:tcW w:w="676" w:type="pct"/>
            <w:noWrap/>
            <w:vAlign w:val="center"/>
            <w:hideMark/>
          </w:tcPr>
          <w:p w14:paraId="08697B0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51A2A5F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12,50</w:t>
            </w:r>
          </w:p>
        </w:tc>
      </w:tr>
      <w:tr w:rsidR="00981C81" w:rsidRPr="00981C81" w14:paraId="7D0E12B1" w14:textId="77777777" w:rsidTr="00981C81">
        <w:trPr>
          <w:trHeight w:val="20"/>
          <w:jc w:val="center"/>
        </w:trPr>
        <w:tc>
          <w:tcPr>
            <w:tcW w:w="2772" w:type="pct"/>
            <w:noWrap/>
            <w:vAlign w:val="center"/>
            <w:hideMark/>
          </w:tcPr>
          <w:p w14:paraId="33BEFF0E"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Managementul informațiilor</w:t>
            </w:r>
          </w:p>
        </w:tc>
        <w:tc>
          <w:tcPr>
            <w:tcW w:w="539" w:type="pct"/>
            <w:noWrap/>
            <w:vAlign w:val="center"/>
            <w:hideMark/>
          </w:tcPr>
          <w:p w14:paraId="414B782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32</w:t>
            </w:r>
          </w:p>
        </w:tc>
        <w:tc>
          <w:tcPr>
            <w:tcW w:w="572" w:type="pct"/>
            <w:noWrap/>
            <w:vAlign w:val="center"/>
            <w:hideMark/>
          </w:tcPr>
          <w:p w14:paraId="074E4A1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28</w:t>
            </w:r>
          </w:p>
        </w:tc>
        <w:tc>
          <w:tcPr>
            <w:tcW w:w="676" w:type="pct"/>
            <w:noWrap/>
            <w:vAlign w:val="center"/>
            <w:hideMark/>
          </w:tcPr>
          <w:p w14:paraId="617E065C"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w:t>
            </w:r>
          </w:p>
        </w:tc>
        <w:tc>
          <w:tcPr>
            <w:tcW w:w="441" w:type="pct"/>
            <w:noWrap/>
            <w:vAlign w:val="center"/>
            <w:hideMark/>
          </w:tcPr>
          <w:p w14:paraId="3AC6F0B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12,50</w:t>
            </w:r>
          </w:p>
        </w:tc>
      </w:tr>
      <w:tr w:rsidR="00981C81" w:rsidRPr="00981C81" w14:paraId="0FAB8FFA" w14:textId="77777777" w:rsidTr="00981C81">
        <w:trPr>
          <w:trHeight w:val="20"/>
          <w:jc w:val="center"/>
        </w:trPr>
        <w:tc>
          <w:tcPr>
            <w:tcW w:w="2772" w:type="pct"/>
            <w:noWrap/>
            <w:vAlign w:val="center"/>
            <w:hideMark/>
          </w:tcPr>
          <w:p w14:paraId="1FF00B8F"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Managementul organizației</w:t>
            </w:r>
          </w:p>
        </w:tc>
        <w:tc>
          <w:tcPr>
            <w:tcW w:w="539" w:type="pct"/>
            <w:noWrap/>
            <w:vAlign w:val="center"/>
            <w:hideMark/>
          </w:tcPr>
          <w:p w14:paraId="56F83F2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44</w:t>
            </w:r>
          </w:p>
        </w:tc>
        <w:tc>
          <w:tcPr>
            <w:tcW w:w="572" w:type="pct"/>
            <w:noWrap/>
            <w:vAlign w:val="center"/>
            <w:hideMark/>
          </w:tcPr>
          <w:p w14:paraId="0C9B524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42</w:t>
            </w:r>
          </w:p>
        </w:tc>
        <w:tc>
          <w:tcPr>
            <w:tcW w:w="676" w:type="pct"/>
            <w:noWrap/>
            <w:vAlign w:val="center"/>
            <w:hideMark/>
          </w:tcPr>
          <w:p w14:paraId="3DAF12A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006A78D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4,55</w:t>
            </w:r>
          </w:p>
        </w:tc>
      </w:tr>
      <w:tr w:rsidR="00981C81" w:rsidRPr="00981C81" w14:paraId="3E3EC62D" w14:textId="77777777" w:rsidTr="00981C81">
        <w:trPr>
          <w:trHeight w:val="20"/>
          <w:jc w:val="center"/>
        </w:trPr>
        <w:tc>
          <w:tcPr>
            <w:tcW w:w="2772" w:type="pct"/>
            <w:noWrap/>
            <w:vAlign w:val="center"/>
            <w:hideMark/>
          </w:tcPr>
          <w:p w14:paraId="43BF2D8F"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Marketing</w:t>
            </w:r>
          </w:p>
        </w:tc>
        <w:tc>
          <w:tcPr>
            <w:tcW w:w="539" w:type="pct"/>
            <w:noWrap/>
            <w:vAlign w:val="center"/>
            <w:hideMark/>
          </w:tcPr>
          <w:p w14:paraId="18438DB9"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31</w:t>
            </w:r>
          </w:p>
        </w:tc>
        <w:tc>
          <w:tcPr>
            <w:tcW w:w="572" w:type="pct"/>
            <w:noWrap/>
            <w:vAlign w:val="center"/>
            <w:hideMark/>
          </w:tcPr>
          <w:p w14:paraId="72A0A80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28</w:t>
            </w:r>
          </w:p>
        </w:tc>
        <w:tc>
          <w:tcPr>
            <w:tcW w:w="676" w:type="pct"/>
            <w:noWrap/>
            <w:vAlign w:val="center"/>
            <w:hideMark/>
          </w:tcPr>
          <w:p w14:paraId="185A183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w:t>
            </w:r>
          </w:p>
        </w:tc>
        <w:tc>
          <w:tcPr>
            <w:tcW w:w="441" w:type="pct"/>
            <w:noWrap/>
            <w:vAlign w:val="center"/>
            <w:hideMark/>
          </w:tcPr>
          <w:p w14:paraId="5360A8F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9,68</w:t>
            </w:r>
          </w:p>
        </w:tc>
      </w:tr>
      <w:tr w:rsidR="00981C81" w:rsidRPr="00981C81" w14:paraId="046192CA" w14:textId="77777777" w:rsidTr="00981C81">
        <w:trPr>
          <w:trHeight w:val="20"/>
          <w:jc w:val="center"/>
        </w:trPr>
        <w:tc>
          <w:tcPr>
            <w:tcW w:w="2772" w:type="pct"/>
            <w:noWrap/>
            <w:vAlign w:val="center"/>
            <w:hideMark/>
          </w:tcPr>
          <w:p w14:paraId="094579E7"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FSU</w:t>
            </w:r>
          </w:p>
        </w:tc>
        <w:tc>
          <w:tcPr>
            <w:tcW w:w="539" w:type="pct"/>
            <w:noWrap/>
            <w:vAlign w:val="center"/>
            <w:hideMark/>
          </w:tcPr>
          <w:p w14:paraId="49624652"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61</w:t>
            </w:r>
          </w:p>
        </w:tc>
        <w:tc>
          <w:tcPr>
            <w:tcW w:w="572" w:type="pct"/>
            <w:noWrap/>
            <w:vAlign w:val="center"/>
            <w:hideMark/>
          </w:tcPr>
          <w:p w14:paraId="5A30827E"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55</w:t>
            </w:r>
          </w:p>
        </w:tc>
        <w:tc>
          <w:tcPr>
            <w:tcW w:w="676" w:type="pct"/>
            <w:noWrap/>
            <w:vAlign w:val="center"/>
            <w:hideMark/>
          </w:tcPr>
          <w:p w14:paraId="120AF949"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6</w:t>
            </w:r>
          </w:p>
        </w:tc>
        <w:tc>
          <w:tcPr>
            <w:tcW w:w="441" w:type="pct"/>
            <w:noWrap/>
            <w:vAlign w:val="center"/>
            <w:hideMark/>
          </w:tcPr>
          <w:p w14:paraId="4A0A335F"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9,84</w:t>
            </w:r>
          </w:p>
        </w:tc>
      </w:tr>
      <w:tr w:rsidR="00981C81" w:rsidRPr="00981C81" w14:paraId="1688B042" w14:textId="77777777" w:rsidTr="00981C81">
        <w:trPr>
          <w:trHeight w:val="20"/>
          <w:jc w:val="center"/>
        </w:trPr>
        <w:tc>
          <w:tcPr>
            <w:tcW w:w="2772" w:type="pct"/>
            <w:noWrap/>
            <w:vAlign w:val="center"/>
            <w:hideMark/>
          </w:tcPr>
          <w:p w14:paraId="2E49099A"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Educație fizică , turism și timp liber</w:t>
            </w:r>
          </w:p>
        </w:tc>
        <w:tc>
          <w:tcPr>
            <w:tcW w:w="539" w:type="pct"/>
            <w:noWrap/>
            <w:vAlign w:val="center"/>
            <w:hideMark/>
          </w:tcPr>
          <w:p w14:paraId="430237F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29</w:t>
            </w:r>
          </w:p>
        </w:tc>
        <w:tc>
          <w:tcPr>
            <w:tcW w:w="572" w:type="pct"/>
            <w:noWrap/>
            <w:vAlign w:val="center"/>
            <w:hideMark/>
          </w:tcPr>
          <w:p w14:paraId="472971C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27</w:t>
            </w:r>
          </w:p>
        </w:tc>
        <w:tc>
          <w:tcPr>
            <w:tcW w:w="676" w:type="pct"/>
            <w:noWrap/>
            <w:vAlign w:val="center"/>
            <w:hideMark/>
          </w:tcPr>
          <w:p w14:paraId="1BFE5C2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0821DF8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6,90</w:t>
            </w:r>
          </w:p>
        </w:tc>
      </w:tr>
      <w:tr w:rsidR="00981C81" w:rsidRPr="00981C81" w14:paraId="55EDE7C7" w14:textId="77777777" w:rsidTr="00981C81">
        <w:trPr>
          <w:trHeight w:val="20"/>
          <w:jc w:val="center"/>
        </w:trPr>
        <w:tc>
          <w:tcPr>
            <w:tcW w:w="2772" w:type="pct"/>
            <w:noWrap/>
            <w:vAlign w:val="center"/>
            <w:hideMark/>
          </w:tcPr>
          <w:p w14:paraId="14DE9DA2"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Fenomene geografice de risc și calitatea mediului</w:t>
            </w:r>
          </w:p>
        </w:tc>
        <w:tc>
          <w:tcPr>
            <w:tcW w:w="539" w:type="pct"/>
            <w:noWrap/>
            <w:vAlign w:val="center"/>
            <w:hideMark/>
          </w:tcPr>
          <w:p w14:paraId="3B52188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17</w:t>
            </w:r>
          </w:p>
        </w:tc>
        <w:tc>
          <w:tcPr>
            <w:tcW w:w="572" w:type="pct"/>
            <w:noWrap/>
            <w:vAlign w:val="center"/>
            <w:hideMark/>
          </w:tcPr>
          <w:p w14:paraId="5783FA9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16</w:t>
            </w:r>
          </w:p>
        </w:tc>
        <w:tc>
          <w:tcPr>
            <w:tcW w:w="676" w:type="pct"/>
            <w:noWrap/>
            <w:vAlign w:val="center"/>
            <w:hideMark/>
          </w:tcPr>
          <w:p w14:paraId="7D313CE2"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w:t>
            </w:r>
          </w:p>
        </w:tc>
        <w:tc>
          <w:tcPr>
            <w:tcW w:w="441" w:type="pct"/>
            <w:noWrap/>
            <w:vAlign w:val="center"/>
            <w:hideMark/>
          </w:tcPr>
          <w:p w14:paraId="64F9959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5,88</w:t>
            </w:r>
          </w:p>
        </w:tc>
      </w:tr>
      <w:tr w:rsidR="00981C81" w:rsidRPr="00981C81" w14:paraId="6127892E" w14:textId="77777777" w:rsidTr="00981C81">
        <w:trPr>
          <w:trHeight w:val="20"/>
          <w:jc w:val="center"/>
        </w:trPr>
        <w:tc>
          <w:tcPr>
            <w:tcW w:w="2772" w:type="pct"/>
            <w:noWrap/>
            <w:vAlign w:val="center"/>
            <w:hideMark/>
          </w:tcPr>
          <w:p w14:paraId="22E1902A"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Unitatea istoriei europene</w:t>
            </w:r>
          </w:p>
        </w:tc>
        <w:tc>
          <w:tcPr>
            <w:tcW w:w="539" w:type="pct"/>
            <w:noWrap/>
            <w:vAlign w:val="center"/>
            <w:hideMark/>
          </w:tcPr>
          <w:p w14:paraId="4264710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15</w:t>
            </w:r>
          </w:p>
        </w:tc>
        <w:tc>
          <w:tcPr>
            <w:tcW w:w="572" w:type="pct"/>
            <w:noWrap/>
            <w:vAlign w:val="center"/>
            <w:hideMark/>
          </w:tcPr>
          <w:p w14:paraId="2251D8B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12</w:t>
            </w:r>
          </w:p>
        </w:tc>
        <w:tc>
          <w:tcPr>
            <w:tcW w:w="676" w:type="pct"/>
            <w:noWrap/>
            <w:vAlign w:val="center"/>
            <w:hideMark/>
          </w:tcPr>
          <w:p w14:paraId="38F49C6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3</w:t>
            </w:r>
          </w:p>
        </w:tc>
        <w:tc>
          <w:tcPr>
            <w:tcW w:w="441" w:type="pct"/>
            <w:noWrap/>
            <w:vAlign w:val="center"/>
            <w:hideMark/>
          </w:tcPr>
          <w:p w14:paraId="1B21222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20,00</w:t>
            </w:r>
          </w:p>
        </w:tc>
      </w:tr>
      <w:tr w:rsidR="00981C81" w:rsidRPr="00981C81" w14:paraId="140146C3" w14:textId="77777777" w:rsidTr="00981C81">
        <w:trPr>
          <w:trHeight w:val="20"/>
          <w:jc w:val="center"/>
        </w:trPr>
        <w:tc>
          <w:tcPr>
            <w:tcW w:w="2772" w:type="pct"/>
            <w:noWrap/>
            <w:vAlign w:val="center"/>
            <w:hideMark/>
          </w:tcPr>
          <w:p w14:paraId="44C69C34" w14:textId="77777777" w:rsidR="00981C81" w:rsidRPr="00981C81" w:rsidRDefault="00981C81" w:rsidP="00E92284">
            <w:pPr>
              <w:spacing w:after="0" w:line="240" w:lineRule="auto"/>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FTE</w:t>
            </w:r>
          </w:p>
        </w:tc>
        <w:tc>
          <w:tcPr>
            <w:tcW w:w="539" w:type="pct"/>
            <w:noWrap/>
            <w:vAlign w:val="center"/>
            <w:hideMark/>
          </w:tcPr>
          <w:p w14:paraId="12633F59"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77</w:t>
            </w:r>
          </w:p>
        </w:tc>
        <w:tc>
          <w:tcPr>
            <w:tcW w:w="572" w:type="pct"/>
            <w:noWrap/>
            <w:vAlign w:val="center"/>
            <w:hideMark/>
          </w:tcPr>
          <w:p w14:paraId="0482059D"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74</w:t>
            </w:r>
          </w:p>
        </w:tc>
        <w:tc>
          <w:tcPr>
            <w:tcW w:w="676" w:type="pct"/>
            <w:noWrap/>
            <w:vAlign w:val="center"/>
            <w:hideMark/>
          </w:tcPr>
          <w:p w14:paraId="0B1E0811"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w:t>
            </w:r>
          </w:p>
        </w:tc>
        <w:tc>
          <w:tcPr>
            <w:tcW w:w="441" w:type="pct"/>
            <w:noWrap/>
            <w:vAlign w:val="center"/>
            <w:hideMark/>
          </w:tcPr>
          <w:p w14:paraId="1A283837" w14:textId="77777777" w:rsidR="00981C81" w:rsidRPr="00981C81" w:rsidRDefault="00981C81" w:rsidP="00E92284">
            <w:pPr>
              <w:spacing w:after="0" w:line="240" w:lineRule="auto"/>
              <w:jc w:val="center"/>
              <w:rPr>
                <w:rFonts w:ascii="Times New Roman" w:eastAsia="Times New Roman" w:hAnsi="Times New Roman" w:cs="Times New Roman"/>
                <w:b/>
                <w:bCs/>
                <w:color w:val="000000"/>
                <w:kern w:val="0"/>
                <w:sz w:val="17"/>
                <w:szCs w:val="17"/>
                <w14:ligatures w14:val="none"/>
              </w:rPr>
            </w:pPr>
            <w:r w:rsidRPr="00981C81">
              <w:rPr>
                <w:rFonts w:ascii="Times New Roman" w:eastAsia="Times New Roman" w:hAnsi="Times New Roman" w:cs="Times New Roman"/>
                <w:b/>
                <w:bCs/>
                <w:color w:val="000000"/>
                <w:kern w:val="0"/>
                <w:sz w:val="17"/>
                <w:szCs w:val="17"/>
                <w14:ligatures w14:val="none"/>
              </w:rPr>
              <w:t>3,90</w:t>
            </w:r>
          </w:p>
        </w:tc>
      </w:tr>
      <w:tr w:rsidR="00981C81" w:rsidRPr="00981C81" w14:paraId="42803F43" w14:textId="77777777" w:rsidTr="00981C81">
        <w:trPr>
          <w:trHeight w:val="20"/>
          <w:jc w:val="center"/>
        </w:trPr>
        <w:tc>
          <w:tcPr>
            <w:tcW w:w="2772" w:type="pct"/>
            <w:noWrap/>
            <w:vAlign w:val="center"/>
            <w:hideMark/>
          </w:tcPr>
          <w:p w14:paraId="100463D6"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Doctrina socială și ecumenică a Bisericii în contemporaneitate</w:t>
            </w:r>
          </w:p>
        </w:tc>
        <w:tc>
          <w:tcPr>
            <w:tcW w:w="539" w:type="pct"/>
            <w:noWrap/>
            <w:vAlign w:val="center"/>
            <w:hideMark/>
          </w:tcPr>
          <w:p w14:paraId="1376B6AD"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14</w:t>
            </w:r>
          </w:p>
        </w:tc>
        <w:tc>
          <w:tcPr>
            <w:tcW w:w="572" w:type="pct"/>
            <w:noWrap/>
            <w:vAlign w:val="center"/>
            <w:hideMark/>
          </w:tcPr>
          <w:p w14:paraId="4C4ACB96"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14</w:t>
            </w:r>
          </w:p>
        </w:tc>
        <w:tc>
          <w:tcPr>
            <w:tcW w:w="676" w:type="pct"/>
            <w:noWrap/>
            <w:vAlign w:val="center"/>
            <w:hideMark/>
          </w:tcPr>
          <w:p w14:paraId="6C7110E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48A379B0"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77944B87" w14:textId="77777777" w:rsidTr="00981C81">
        <w:trPr>
          <w:trHeight w:val="20"/>
          <w:jc w:val="center"/>
        </w:trPr>
        <w:tc>
          <w:tcPr>
            <w:tcW w:w="2772" w:type="pct"/>
            <w:noWrap/>
            <w:vAlign w:val="center"/>
            <w:hideMark/>
          </w:tcPr>
          <w:p w14:paraId="4D07BD83"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Doctrină, știință, misiune</w:t>
            </w:r>
          </w:p>
        </w:tc>
        <w:tc>
          <w:tcPr>
            <w:tcW w:w="539" w:type="pct"/>
            <w:noWrap/>
            <w:vAlign w:val="center"/>
            <w:hideMark/>
          </w:tcPr>
          <w:p w14:paraId="3CFE321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13</w:t>
            </w:r>
          </w:p>
        </w:tc>
        <w:tc>
          <w:tcPr>
            <w:tcW w:w="572" w:type="pct"/>
            <w:noWrap/>
            <w:vAlign w:val="center"/>
            <w:hideMark/>
          </w:tcPr>
          <w:p w14:paraId="7ED38A1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12</w:t>
            </w:r>
          </w:p>
        </w:tc>
        <w:tc>
          <w:tcPr>
            <w:tcW w:w="676" w:type="pct"/>
            <w:noWrap/>
            <w:vAlign w:val="center"/>
            <w:hideMark/>
          </w:tcPr>
          <w:p w14:paraId="1465A558"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1</w:t>
            </w:r>
          </w:p>
        </w:tc>
        <w:tc>
          <w:tcPr>
            <w:tcW w:w="441" w:type="pct"/>
            <w:noWrap/>
            <w:vAlign w:val="center"/>
            <w:hideMark/>
          </w:tcPr>
          <w:p w14:paraId="1A84E6B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7,69</w:t>
            </w:r>
          </w:p>
        </w:tc>
      </w:tr>
      <w:tr w:rsidR="00981C81" w:rsidRPr="00981C81" w14:paraId="10F67CD5" w14:textId="77777777" w:rsidTr="00981C81">
        <w:trPr>
          <w:trHeight w:val="20"/>
          <w:jc w:val="center"/>
        </w:trPr>
        <w:tc>
          <w:tcPr>
            <w:tcW w:w="2772" w:type="pct"/>
            <w:noWrap/>
            <w:vAlign w:val="center"/>
            <w:hideMark/>
          </w:tcPr>
          <w:p w14:paraId="0F2271B5"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Management educațional și dezvoltare curriculară</w:t>
            </w:r>
          </w:p>
        </w:tc>
        <w:tc>
          <w:tcPr>
            <w:tcW w:w="539" w:type="pct"/>
            <w:noWrap/>
            <w:vAlign w:val="center"/>
            <w:hideMark/>
          </w:tcPr>
          <w:p w14:paraId="3770E361"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28</w:t>
            </w:r>
          </w:p>
        </w:tc>
        <w:tc>
          <w:tcPr>
            <w:tcW w:w="572" w:type="pct"/>
            <w:noWrap/>
            <w:vAlign w:val="center"/>
            <w:hideMark/>
          </w:tcPr>
          <w:p w14:paraId="00CFC3AE"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26</w:t>
            </w:r>
          </w:p>
        </w:tc>
        <w:tc>
          <w:tcPr>
            <w:tcW w:w="676" w:type="pct"/>
            <w:noWrap/>
            <w:vAlign w:val="center"/>
            <w:hideMark/>
          </w:tcPr>
          <w:p w14:paraId="3D92899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w:t>
            </w:r>
          </w:p>
        </w:tc>
        <w:tc>
          <w:tcPr>
            <w:tcW w:w="441" w:type="pct"/>
            <w:noWrap/>
            <w:vAlign w:val="center"/>
            <w:hideMark/>
          </w:tcPr>
          <w:p w14:paraId="39B5DD45"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7,14</w:t>
            </w:r>
          </w:p>
        </w:tc>
      </w:tr>
      <w:tr w:rsidR="00981C81" w:rsidRPr="00981C81" w14:paraId="0CA2B5EE" w14:textId="77777777" w:rsidTr="00981C81">
        <w:trPr>
          <w:trHeight w:val="20"/>
          <w:jc w:val="center"/>
        </w:trPr>
        <w:tc>
          <w:tcPr>
            <w:tcW w:w="2772" w:type="pct"/>
            <w:noWrap/>
            <w:vAlign w:val="center"/>
            <w:hideMark/>
          </w:tcPr>
          <w:p w14:paraId="5B1FA5E8" w14:textId="77777777" w:rsidR="00981C81" w:rsidRPr="00981C81" w:rsidRDefault="00981C81" w:rsidP="00E92284">
            <w:pPr>
              <w:spacing w:after="0" w:line="240" w:lineRule="auto"/>
              <w:ind w:firstLineChars="100" w:firstLine="170"/>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Strategii didactice de comunicare și învățare eficientă</w:t>
            </w:r>
          </w:p>
        </w:tc>
        <w:tc>
          <w:tcPr>
            <w:tcW w:w="539" w:type="pct"/>
            <w:noWrap/>
            <w:vAlign w:val="center"/>
            <w:hideMark/>
          </w:tcPr>
          <w:p w14:paraId="682CADC4"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572" w:type="pct"/>
            <w:noWrap/>
            <w:vAlign w:val="center"/>
            <w:hideMark/>
          </w:tcPr>
          <w:p w14:paraId="1513150B"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22</w:t>
            </w:r>
          </w:p>
        </w:tc>
        <w:tc>
          <w:tcPr>
            <w:tcW w:w="676" w:type="pct"/>
            <w:noWrap/>
            <w:vAlign w:val="center"/>
            <w:hideMark/>
          </w:tcPr>
          <w:p w14:paraId="181AFC7F"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c>
          <w:tcPr>
            <w:tcW w:w="441" w:type="pct"/>
            <w:noWrap/>
            <w:vAlign w:val="center"/>
            <w:hideMark/>
          </w:tcPr>
          <w:p w14:paraId="5E556223" w14:textId="77777777" w:rsidR="00981C81" w:rsidRPr="00981C81" w:rsidRDefault="00981C81" w:rsidP="00E92284">
            <w:pPr>
              <w:spacing w:after="0" w:line="240" w:lineRule="auto"/>
              <w:jc w:val="center"/>
              <w:rPr>
                <w:rFonts w:ascii="Times New Roman" w:eastAsia="Times New Roman" w:hAnsi="Times New Roman" w:cs="Times New Roman"/>
                <w:color w:val="000000"/>
                <w:kern w:val="0"/>
                <w:sz w:val="17"/>
                <w:szCs w:val="17"/>
                <w14:ligatures w14:val="none"/>
              </w:rPr>
            </w:pPr>
            <w:r w:rsidRPr="00981C81">
              <w:rPr>
                <w:rFonts w:ascii="Times New Roman" w:eastAsia="Times New Roman" w:hAnsi="Times New Roman" w:cs="Times New Roman"/>
                <w:color w:val="000000"/>
                <w:kern w:val="0"/>
                <w:sz w:val="17"/>
                <w:szCs w:val="17"/>
                <w14:ligatures w14:val="none"/>
              </w:rPr>
              <w:t>0</w:t>
            </w:r>
          </w:p>
        </w:tc>
      </w:tr>
      <w:tr w:rsidR="00981C81" w:rsidRPr="00981C81" w14:paraId="27359F24" w14:textId="77777777" w:rsidTr="00981C81">
        <w:trPr>
          <w:trHeight w:val="20"/>
          <w:jc w:val="center"/>
        </w:trPr>
        <w:tc>
          <w:tcPr>
            <w:tcW w:w="2772" w:type="pct"/>
            <w:shd w:val="clear" w:color="auto" w:fill="F2F2F2" w:themeFill="background1" w:themeFillShade="F2"/>
            <w:noWrap/>
            <w:vAlign w:val="center"/>
            <w:hideMark/>
          </w:tcPr>
          <w:p w14:paraId="592A1D70" w14:textId="77777777" w:rsidR="00981C81" w:rsidRPr="00981C81" w:rsidRDefault="00981C81" w:rsidP="00E92284">
            <w:pPr>
              <w:spacing w:after="0" w:line="240" w:lineRule="auto"/>
              <w:rPr>
                <w:rFonts w:ascii="Times New Roman" w:eastAsia="Times New Roman" w:hAnsi="Times New Roman" w:cs="Times New Roman"/>
                <w:b/>
                <w:bCs/>
                <w:color w:val="153D63" w:themeColor="text2" w:themeTint="E6"/>
                <w:kern w:val="0"/>
                <w:sz w:val="17"/>
                <w:szCs w:val="17"/>
                <w14:ligatures w14:val="none"/>
              </w:rPr>
            </w:pPr>
            <w:r w:rsidRPr="00981C81">
              <w:rPr>
                <w:rFonts w:ascii="Times New Roman" w:eastAsia="Times New Roman" w:hAnsi="Times New Roman" w:cs="Times New Roman"/>
                <w:b/>
                <w:bCs/>
                <w:color w:val="153D63" w:themeColor="text2" w:themeTint="E6"/>
                <w:kern w:val="0"/>
                <w:sz w:val="17"/>
                <w:szCs w:val="17"/>
                <w14:ligatures w14:val="none"/>
              </w:rPr>
              <w:t>Total</w:t>
            </w:r>
          </w:p>
        </w:tc>
        <w:tc>
          <w:tcPr>
            <w:tcW w:w="539" w:type="pct"/>
            <w:shd w:val="clear" w:color="auto" w:fill="F2F2F2" w:themeFill="background1" w:themeFillShade="F2"/>
            <w:noWrap/>
            <w:vAlign w:val="center"/>
            <w:hideMark/>
          </w:tcPr>
          <w:p w14:paraId="3FB83172" w14:textId="77777777" w:rsidR="00981C81" w:rsidRPr="00981C81" w:rsidRDefault="00981C81" w:rsidP="00E92284">
            <w:pPr>
              <w:spacing w:after="0" w:line="240" w:lineRule="auto"/>
              <w:jc w:val="center"/>
              <w:rPr>
                <w:rFonts w:ascii="Times New Roman" w:eastAsia="Times New Roman" w:hAnsi="Times New Roman" w:cs="Times New Roman"/>
                <w:b/>
                <w:bCs/>
                <w:color w:val="153D63" w:themeColor="text2" w:themeTint="E6"/>
                <w:kern w:val="0"/>
                <w:sz w:val="17"/>
                <w:szCs w:val="17"/>
                <w14:ligatures w14:val="none"/>
              </w:rPr>
            </w:pPr>
            <w:r w:rsidRPr="00981C81">
              <w:rPr>
                <w:rFonts w:ascii="Times New Roman" w:eastAsia="Times New Roman" w:hAnsi="Times New Roman" w:cs="Times New Roman"/>
                <w:b/>
                <w:bCs/>
                <w:color w:val="153D63" w:themeColor="text2" w:themeTint="E6"/>
                <w:kern w:val="0"/>
                <w:sz w:val="17"/>
                <w:szCs w:val="17"/>
                <w14:ligatures w14:val="none"/>
              </w:rPr>
              <w:t>591</w:t>
            </w:r>
          </w:p>
        </w:tc>
        <w:tc>
          <w:tcPr>
            <w:tcW w:w="572" w:type="pct"/>
            <w:shd w:val="clear" w:color="auto" w:fill="F2F2F2" w:themeFill="background1" w:themeFillShade="F2"/>
            <w:noWrap/>
            <w:vAlign w:val="center"/>
            <w:hideMark/>
          </w:tcPr>
          <w:p w14:paraId="184DC180" w14:textId="77777777" w:rsidR="00981C81" w:rsidRPr="00981C81" w:rsidRDefault="00981C81" w:rsidP="00E92284">
            <w:pPr>
              <w:spacing w:after="0" w:line="240" w:lineRule="auto"/>
              <w:jc w:val="center"/>
              <w:rPr>
                <w:rFonts w:ascii="Times New Roman" w:eastAsia="Times New Roman" w:hAnsi="Times New Roman" w:cs="Times New Roman"/>
                <w:b/>
                <w:bCs/>
                <w:color w:val="153D63" w:themeColor="text2" w:themeTint="E6"/>
                <w:kern w:val="0"/>
                <w:sz w:val="17"/>
                <w:szCs w:val="17"/>
                <w14:ligatures w14:val="none"/>
              </w:rPr>
            </w:pPr>
            <w:r w:rsidRPr="00981C81">
              <w:rPr>
                <w:rFonts w:ascii="Times New Roman" w:eastAsia="Times New Roman" w:hAnsi="Times New Roman" w:cs="Times New Roman"/>
                <w:b/>
                <w:bCs/>
                <w:color w:val="153D63" w:themeColor="text2" w:themeTint="E6"/>
                <w:kern w:val="0"/>
                <w:sz w:val="17"/>
                <w:szCs w:val="17"/>
                <w14:ligatures w14:val="none"/>
              </w:rPr>
              <w:t>542</w:t>
            </w:r>
          </w:p>
        </w:tc>
        <w:tc>
          <w:tcPr>
            <w:tcW w:w="676" w:type="pct"/>
            <w:shd w:val="clear" w:color="auto" w:fill="F2F2F2" w:themeFill="background1" w:themeFillShade="F2"/>
            <w:noWrap/>
            <w:vAlign w:val="center"/>
            <w:hideMark/>
          </w:tcPr>
          <w:p w14:paraId="7A05123B" w14:textId="77777777" w:rsidR="00981C81" w:rsidRPr="00981C81" w:rsidRDefault="00981C81" w:rsidP="00E92284">
            <w:pPr>
              <w:spacing w:after="0" w:line="240" w:lineRule="auto"/>
              <w:jc w:val="center"/>
              <w:rPr>
                <w:rFonts w:ascii="Times New Roman" w:eastAsia="Times New Roman" w:hAnsi="Times New Roman" w:cs="Times New Roman"/>
                <w:b/>
                <w:bCs/>
                <w:color w:val="153D63" w:themeColor="text2" w:themeTint="E6"/>
                <w:kern w:val="0"/>
                <w:sz w:val="17"/>
                <w:szCs w:val="17"/>
                <w14:ligatures w14:val="none"/>
              </w:rPr>
            </w:pPr>
            <w:r w:rsidRPr="00981C81">
              <w:rPr>
                <w:rFonts w:ascii="Times New Roman" w:eastAsia="Times New Roman" w:hAnsi="Times New Roman" w:cs="Times New Roman"/>
                <w:b/>
                <w:bCs/>
                <w:color w:val="153D63" w:themeColor="text2" w:themeTint="E6"/>
                <w:kern w:val="0"/>
                <w:sz w:val="17"/>
                <w:szCs w:val="17"/>
                <w14:ligatures w14:val="none"/>
              </w:rPr>
              <w:t>49</w:t>
            </w:r>
          </w:p>
        </w:tc>
        <w:tc>
          <w:tcPr>
            <w:tcW w:w="441" w:type="pct"/>
            <w:shd w:val="clear" w:color="auto" w:fill="F2F2F2" w:themeFill="background1" w:themeFillShade="F2"/>
            <w:noWrap/>
            <w:vAlign w:val="center"/>
            <w:hideMark/>
          </w:tcPr>
          <w:p w14:paraId="2F994D42" w14:textId="77777777" w:rsidR="00981C81" w:rsidRPr="00981C81" w:rsidRDefault="00981C81" w:rsidP="00E92284">
            <w:pPr>
              <w:spacing w:after="0" w:line="240" w:lineRule="auto"/>
              <w:jc w:val="center"/>
              <w:rPr>
                <w:rFonts w:ascii="Times New Roman" w:eastAsia="Times New Roman" w:hAnsi="Times New Roman" w:cs="Times New Roman"/>
                <w:b/>
                <w:bCs/>
                <w:color w:val="153D63" w:themeColor="text2" w:themeTint="E6"/>
                <w:kern w:val="0"/>
                <w:sz w:val="17"/>
                <w:szCs w:val="17"/>
                <w14:ligatures w14:val="none"/>
              </w:rPr>
            </w:pPr>
            <w:r w:rsidRPr="00981C81">
              <w:rPr>
                <w:rFonts w:ascii="Times New Roman" w:eastAsia="Times New Roman" w:hAnsi="Times New Roman" w:cs="Times New Roman"/>
                <w:b/>
                <w:bCs/>
                <w:color w:val="153D63" w:themeColor="text2" w:themeTint="E6"/>
                <w:kern w:val="0"/>
                <w:sz w:val="17"/>
                <w:szCs w:val="17"/>
                <w14:ligatures w14:val="none"/>
              </w:rPr>
              <w:t>8,29</w:t>
            </w:r>
          </w:p>
        </w:tc>
      </w:tr>
    </w:tbl>
    <w:p w14:paraId="076397CB" w14:textId="77777777" w:rsidR="00981C81" w:rsidRPr="00207120" w:rsidRDefault="00981C81" w:rsidP="00F829B5">
      <w:pPr>
        <w:jc w:val="center"/>
        <w:rPr>
          <w:rFonts w:ascii="Times New Roman" w:hAnsi="Times New Roman" w:cs="Times New Roman"/>
          <w:b/>
          <w:bCs/>
          <w:color w:val="000000" w:themeColor="text1"/>
          <w:sz w:val="18"/>
          <w:szCs w:val="18"/>
        </w:rPr>
        <w:sectPr w:rsidR="00981C81" w:rsidRPr="00207120" w:rsidSect="00E22756">
          <w:pgSz w:w="16838" w:h="11906" w:orient="landscape" w:code="9"/>
          <w:pgMar w:top="1276" w:right="1418" w:bottom="992" w:left="992" w:header="720" w:footer="720" w:gutter="0"/>
          <w:cols w:space="720"/>
          <w:docGrid w:linePitch="360"/>
        </w:sectPr>
      </w:pPr>
    </w:p>
    <w:p w14:paraId="672EEE03" w14:textId="0A963795" w:rsidR="00DB1D56" w:rsidRPr="00207120" w:rsidRDefault="0003512F" w:rsidP="000E2587">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E03806" w:rsidRPr="00207120">
        <w:rPr>
          <w:rFonts w:ascii="Times New Roman" w:hAnsi="Times New Roman" w:cs="Times New Roman"/>
          <w:b/>
          <w:bCs/>
          <w:color w:val="074F6A" w:themeColor="accent4" w:themeShade="80"/>
        </w:rPr>
        <w:t>19</w:t>
      </w:r>
    </w:p>
    <w:p w14:paraId="5ADA9C50" w14:textId="42B1B13B" w:rsidR="00DB1D56" w:rsidRPr="00207120" w:rsidRDefault="000E2587" w:rsidP="00D97B2D">
      <w:pPr>
        <w:spacing w:after="0" w:line="240" w:lineRule="auto"/>
        <w:jc w:val="center"/>
        <w:rPr>
          <w:rFonts w:ascii="Times New Roman" w:hAnsi="Times New Roman" w:cs="Times New Roman"/>
          <w:b/>
          <w:color w:val="000000"/>
        </w:rPr>
      </w:pPr>
      <w:bookmarkStart w:id="224" w:name="_Hlk232690377"/>
      <w:r w:rsidRPr="00207120">
        <w:rPr>
          <w:rFonts w:ascii="Times New Roman" w:hAnsi="Times New Roman" w:cs="Times New Roman"/>
          <w:b/>
          <w:color w:val="000000"/>
        </w:rPr>
        <w:t xml:space="preserve">Centralizator contracte Erasmus </w:t>
      </w:r>
      <w:r w:rsidR="00D97B2D" w:rsidRPr="00207120">
        <w:rPr>
          <w:rFonts w:ascii="Times New Roman" w:hAnsi="Times New Roman" w:cs="Times New Roman"/>
          <w:b/>
          <w:color w:val="000000"/>
        </w:rPr>
        <w:t>–</w:t>
      </w:r>
      <w:r w:rsidRPr="00207120">
        <w:rPr>
          <w:rFonts w:ascii="Times New Roman" w:hAnsi="Times New Roman" w:cs="Times New Roman"/>
          <w:b/>
          <w:color w:val="000000"/>
        </w:rPr>
        <w:t xml:space="preserve"> 2025</w:t>
      </w:r>
    </w:p>
    <w:bookmarkEnd w:id="224"/>
    <w:p w14:paraId="238053DA" w14:textId="77777777" w:rsidR="00D97B2D" w:rsidRPr="00207120" w:rsidRDefault="00D97B2D" w:rsidP="00D97B2D">
      <w:pPr>
        <w:spacing w:after="0" w:line="240" w:lineRule="auto"/>
        <w:jc w:val="center"/>
        <w:rPr>
          <w:rFonts w:ascii="Times New Roman" w:hAnsi="Times New Roman" w:cs="Times New Roman"/>
          <w:b/>
          <w:color w:val="0F4761" w:themeColor="accent1" w:themeShade="BF"/>
        </w:rPr>
      </w:pPr>
    </w:p>
    <w:tbl>
      <w:tblPr>
        <w:tblStyle w:val="PlainTable21"/>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486"/>
        <w:gridCol w:w="2180"/>
        <w:gridCol w:w="1016"/>
        <w:gridCol w:w="1620"/>
        <w:gridCol w:w="2668"/>
        <w:gridCol w:w="1350"/>
      </w:tblGrid>
      <w:tr w:rsidR="00DB1D56" w:rsidRPr="00207120" w14:paraId="41DDD1BD" w14:textId="77777777" w:rsidTr="00B55AC7">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shd w:val="clear" w:color="auto" w:fill="F2F2F2" w:themeFill="background1" w:themeFillShade="F2"/>
            <w:noWrap/>
            <w:vAlign w:val="center"/>
            <w:hideMark/>
          </w:tcPr>
          <w:p w14:paraId="0FAB8AFF"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Nr. Crt.</w:t>
            </w:r>
          </w:p>
        </w:tc>
        <w:tc>
          <w:tcPr>
            <w:tcW w:w="4486" w:type="dxa"/>
            <w:tcBorders>
              <w:left w:val="nil"/>
              <w:right w:val="nil"/>
            </w:tcBorders>
            <w:shd w:val="clear" w:color="auto" w:fill="F2F2F2" w:themeFill="background1" w:themeFillShade="F2"/>
            <w:noWrap/>
            <w:vAlign w:val="center"/>
            <w:hideMark/>
          </w:tcPr>
          <w:p w14:paraId="43001B9F"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Universitatea/Instituția</w:t>
            </w:r>
          </w:p>
        </w:tc>
        <w:tc>
          <w:tcPr>
            <w:tcW w:w="2180" w:type="dxa"/>
            <w:tcBorders>
              <w:left w:val="nil"/>
              <w:right w:val="nil"/>
            </w:tcBorders>
            <w:shd w:val="clear" w:color="auto" w:fill="F2F2F2" w:themeFill="background1" w:themeFillShade="F2"/>
            <w:noWrap/>
            <w:vAlign w:val="center"/>
            <w:hideMark/>
          </w:tcPr>
          <w:p w14:paraId="76308B6F"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Țara</w:t>
            </w:r>
          </w:p>
        </w:tc>
        <w:tc>
          <w:tcPr>
            <w:tcW w:w="1016" w:type="dxa"/>
            <w:tcBorders>
              <w:left w:val="nil"/>
              <w:right w:val="nil"/>
            </w:tcBorders>
            <w:shd w:val="clear" w:color="auto" w:fill="F2F2F2" w:themeFill="background1" w:themeFillShade="F2"/>
            <w:noWrap/>
            <w:vAlign w:val="center"/>
            <w:hideMark/>
          </w:tcPr>
          <w:p w14:paraId="3F621803"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Valabilitate</w:t>
            </w:r>
          </w:p>
        </w:tc>
        <w:tc>
          <w:tcPr>
            <w:tcW w:w="1620" w:type="dxa"/>
            <w:tcBorders>
              <w:left w:val="nil"/>
              <w:right w:val="nil"/>
            </w:tcBorders>
            <w:shd w:val="clear" w:color="auto" w:fill="F2F2F2" w:themeFill="background1" w:themeFillShade="F2"/>
            <w:noWrap/>
            <w:vAlign w:val="center"/>
            <w:hideMark/>
          </w:tcPr>
          <w:p w14:paraId="313FFA24"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Cod Erasmus</w:t>
            </w:r>
          </w:p>
        </w:tc>
        <w:tc>
          <w:tcPr>
            <w:tcW w:w="2668" w:type="dxa"/>
            <w:tcBorders>
              <w:left w:val="nil"/>
              <w:right w:val="nil"/>
            </w:tcBorders>
            <w:shd w:val="clear" w:color="auto" w:fill="F2F2F2" w:themeFill="background1" w:themeFillShade="F2"/>
            <w:noWrap/>
            <w:vAlign w:val="center"/>
            <w:hideMark/>
          </w:tcPr>
          <w:p w14:paraId="7E6C02C1"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07120">
              <w:rPr>
                <w:rFonts w:ascii="Times New Roman" w:hAnsi="Times New Roman" w:cs="Times New Roman"/>
                <w:color w:val="000000"/>
                <w:sz w:val="16"/>
                <w:szCs w:val="16"/>
              </w:rPr>
              <w:t>Website</w:t>
            </w:r>
          </w:p>
        </w:tc>
        <w:tc>
          <w:tcPr>
            <w:tcW w:w="1350" w:type="dxa"/>
            <w:tcBorders>
              <w:left w:val="nil"/>
              <w:right w:val="nil"/>
            </w:tcBorders>
            <w:shd w:val="clear" w:color="auto" w:fill="F2F2F2" w:themeFill="background1" w:themeFillShade="F2"/>
            <w:noWrap/>
            <w:vAlign w:val="center"/>
            <w:hideMark/>
          </w:tcPr>
          <w:p w14:paraId="10B2917D"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07120">
              <w:rPr>
                <w:rFonts w:ascii="Times New Roman" w:hAnsi="Times New Roman" w:cs="Times New Roman"/>
                <w:bCs w:val="0"/>
                <w:color w:val="000000"/>
                <w:sz w:val="16"/>
                <w:szCs w:val="16"/>
              </w:rPr>
              <w:t>UE/</w:t>
            </w:r>
          </w:p>
          <w:p w14:paraId="2D842720" w14:textId="77777777" w:rsidR="00DB1D56" w:rsidRPr="00207120" w:rsidRDefault="00DB1D56" w:rsidP="000351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16"/>
                <w:szCs w:val="16"/>
              </w:rPr>
            </w:pPr>
            <w:r w:rsidRPr="00207120">
              <w:rPr>
                <w:rFonts w:ascii="Times New Roman" w:hAnsi="Times New Roman" w:cs="Times New Roman"/>
                <w:bCs w:val="0"/>
                <w:color w:val="000000"/>
                <w:sz w:val="16"/>
                <w:szCs w:val="16"/>
              </w:rPr>
              <w:t>NON UE</w:t>
            </w:r>
          </w:p>
        </w:tc>
      </w:tr>
      <w:tr w:rsidR="00DB1D56" w:rsidRPr="00207120" w14:paraId="1A66E703"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hideMark/>
          </w:tcPr>
          <w:p w14:paraId="75C414B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w:t>
            </w:r>
          </w:p>
        </w:tc>
        <w:tc>
          <w:tcPr>
            <w:tcW w:w="4486" w:type="dxa"/>
            <w:tcBorders>
              <w:left w:val="nil"/>
              <w:right w:val="nil"/>
            </w:tcBorders>
            <w:vAlign w:val="center"/>
            <w:hideMark/>
          </w:tcPr>
          <w:p w14:paraId="7E5B1D7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Aleksander Moisiu Durres University</w:t>
            </w:r>
          </w:p>
        </w:tc>
        <w:tc>
          <w:tcPr>
            <w:tcW w:w="2180" w:type="dxa"/>
            <w:tcBorders>
              <w:left w:val="nil"/>
              <w:right w:val="nil"/>
            </w:tcBorders>
            <w:vAlign w:val="center"/>
            <w:hideMark/>
          </w:tcPr>
          <w:p w14:paraId="0885998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Albania</w:t>
            </w:r>
          </w:p>
        </w:tc>
        <w:tc>
          <w:tcPr>
            <w:tcW w:w="1016" w:type="dxa"/>
            <w:tcBorders>
              <w:left w:val="nil"/>
              <w:right w:val="nil"/>
            </w:tcBorders>
            <w:noWrap/>
            <w:vAlign w:val="center"/>
            <w:hideMark/>
          </w:tcPr>
          <w:p w14:paraId="085F6DF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50097C3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16EFE0C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36" w:history="1">
              <w:r w:rsidRPr="00207120">
                <w:rPr>
                  <w:rFonts w:ascii="Times New Roman" w:hAnsi="Times New Roman" w:cs="Times New Roman"/>
                  <w:sz w:val="16"/>
                  <w:szCs w:val="16"/>
                </w:rPr>
                <w:t>www.uamd.edu.al</w:t>
              </w:r>
            </w:hyperlink>
          </w:p>
        </w:tc>
        <w:tc>
          <w:tcPr>
            <w:tcW w:w="1350" w:type="dxa"/>
            <w:tcBorders>
              <w:left w:val="nil"/>
              <w:right w:val="nil"/>
            </w:tcBorders>
            <w:noWrap/>
            <w:vAlign w:val="center"/>
            <w:hideMark/>
          </w:tcPr>
          <w:p w14:paraId="0B8F7AC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254E25AE"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8B91E1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w:t>
            </w:r>
          </w:p>
        </w:tc>
        <w:tc>
          <w:tcPr>
            <w:tcW w:w="4486" w:type="dxa"/>
            <w:tcBorders>
              <w:left w:val="nil"/>
              <w:right w:val="nil"/>
            </w:tcBorders>
            <w:vAlign w:val="center"/>
          </w:tcPr>
          <w:p w14:paraId="70C3C3B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College LOGOS</w:t>
            </w:r>
          </w:p>
        </w:tc>
        <w:tc>
          <w:tcPr>
            <w:tcW w:w="2180" w:type="dxa"/>
            <w:tcBorders>
              <w:left w:val="nil"/>
              <w:right w:val="nil"/>
            </w:tcBorders>
            <w:vAlign w:val="center"/>
          </w:tcPr>
          <w:p w14:paraId="213978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Albania</w:t>
            </w:r>
          </w:p>
        </w:tc>
        <w:tc>
          <w:tcPr>
            <w:tcW w:w="1016" w:type="dxa"/>
            <w:tcBorders>
              <w:left w:val="nil"/>
              <w:right w:val="nil"/>
            </w:tcBorders>
            <w:noWrap/>
            <w:vAlign w:val="center"/>
          </w:tcPr>
          <w:p w14:paraId="34D20D3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7952C57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776E13B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www.kulogos.edu.al</w:t>
            </w:r>
          </w:p>
        </w:tc>
        <w:tc>
          <w:tcPr>
            <w:tcW w:w="1350" w:type="dxa"/>
            <w:tcBorders>
              <w:left w:val="nil"/>
              <w:right w:val="nil"/>
            </w:tcBorders>
            <w:noWrap/>
            <w:vAlign w:val="center"/>
          </w:tcPr>
          <w:p w14:paraId="54F710D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NON-UE</w:t>
            </w:r>
          </w:p>
        </w:tc>
      </w:tr>
      <w:tr w:rsidR="00DB1D56" w:rsidRPr="00207120" w14:paraId="7DD786DA"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2085DA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w:t>
            </w:r>
          </w:p>
        </w:tc>
        <w:tc>
          <w:tcPr>
            <w:tcW w:w="4486" w:type="dxa"/>
            <w:tcBorders>
              <w:left w:val="nil"/>
              <w:right w:val="nil"/>
            </w:tcBorders>
            <w:vAlign w:val="center"/>
          </w:tcPr>
          <w:p w14:paraId="55FE8B0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National Politechnic University of Armenia</w:t>
            </w:r>
          </w:p>
        </w:tc>
        <w:tc>
          <w:tcPr>
            <w:tcW w:w="2180" w:type="dxa"/>
            <w:tcBorders>
              <w:left w:val="nil"/>
              <w:right w:val="nil"/>
            </w:tcBorders>
            <w:vAlign w:val="center"/>
          </w:tcPr>
          <w:p w14:paraId="2128ECA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Armenia</w:t>
            </w:r>
          </w:p>
        </w:tc>
        <w:tc>
          <w:tcPr>
            <w:tcW w:w="1016" w:type="dxa"/>
            <w:tcBorders>
              <w:left w:val="nil"/>
              <w:right w:val="nil"/>
            </w:tcBorders>
            <w:noWrap/>
            <w:vAlign w:val="center"/>
          </w:tcPr>
          <w:p w14:paraId="3A0AA8D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45FC1D7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7403448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www.polytech.am</w:t>
            </w:r>
          </w:p>
        </w:tc>
        <w:tc>
          <w:tcPr>
            <w:tcW w:w="1350" w:type="dxa"/>
            <w:tcBorders>
              <w:left w:val="nil"/>
              <w:right w:val="nil"/>
            </w:tcBorders>
            <w:noWrap/>
            <w:vAlign w:val="center"/>
          </w:tcPr>
          <w:p w14:paraId="3C6806B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NON-UE</w:t>
            </w:r>
          </w:p>
        </w:tc>
      </w:tr>
      <w:tr w:rsidR="00DB1D56" w:rsidRPr="00207120" w14:paraId="0A56776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05D659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w:t>
            </w:r>
          </w:p>
        </w:tc>
        <w:tc>
          <w:tcPr>
            <w:tcW w:w="4486" w:type="dxa"/>
            <w:tcBorders>
              <w:left w:val="nil"/>
              <w:right w:val="nil"/>
            </w:tcBorders>
            <w:vAlign w:val="center"/>
            <w:hideMark/>
          </w:tcPr>
          <w:p w14:paraId="2A0FFAC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Badji Mokhtar Annaba University</w:t>
            </w:r>
          </w:p>
        </w:tc>
        <w:tc>
          <w:tcPr>
            <w:tcW w:w="2180" w:type="dxa"/>
            <w:tcBorders>
              <w:left w:val="nil"/>
              <w:right w:val="nil"/>
            </w:tcBorders>
            <w:vAlign w:val="center"/>
            <w:hideMark/>
          </w:tcPr>
          <w:p w14:paraId="421537E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Algeria</w:t>
            </w:r>
          </w:p>
        </w:tc>
        <w:tc>
          <w:tcPr>
            <w:tcW w:w="1016" w:type="dxa"/>
            <w:tcBorders>
              <w:left w:val="nil"/>
              <w:right w:val="nil"/>
            </w:tcBorders>
            <w:noWrap/>
            <w:vAlign w:val="center"/>
            <w:hideMark/>
          </w:tcPr>
          <w:p w14:paraId="430D8F6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7A44168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2120E8E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37" w:history="1">
              <w:r w:rsidRPr="00207120">
                <w:rPr>
                  <w:rFonts w:ascii="Times New Roman" w:hAnsi="Times New Roman" w:cs="Times New Roman"/>
                  <w:sz w:val="16"/>
                  <w:szCs w:val="16"/>
                </w:rPr>
                <w:t>www.univ-annaba.dz</w:t>
              </w:r>
            </w:hyperlink>
          </w:p>
        </w:tc>
        <w:tc>
          <w:tcPr>
            <w:tcW w:w="1350" w:type="dxa"/>
            <w:tcBorders>
              <w:left w:val="nil"/>
              <w:right w:val="nil"/>
            </w:tcBorders>
            <w:noWrap/>
            <w:vAlign w:val="center"/>
            <w:hideMark/>
          </w:tcPr>
          <w:p w14:paraId="0694824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067A7FF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230225B"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w:t>
            </w:r>
          </w:p>
        </w:tc>
        <w:tc>
          <w:tcPr>
            <w:tcW w:w="4486" w:type="dxa"/>
            <w:tcBorders>
              <w:left w:val="nil"/>
              <w:right w:val="nil"/>
            </w:tcBorders>
            <w:vAlign w:val="center"/>
            <w:hideMark/>
          </w:tcPr>
          <w:p w14:paraId="7BA2D8C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Polotsk State University</w:t>
            </w:r>
          </w:p>
        </w:tc>
        <w:tc>
          <w:tcPr>
            <w:tcW w:w="2180" w:type="dxa"/>
            <w:tcBorders>
              <w:left w:val="nil"/>
              <w:right w:val="nil"/>
            </w:tcBorders>
            <w:vAlign w:val="center"/>
            <w:hideMark/>
          </w:tcPr>
          <w:p w14:paraId="3162E3F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Belarus</w:t>
            </w:r>
          </w:p>
        </w:tc>
        <w:tc>
          <w:tcPr>
            <w:tcW w:w="1016" w:type="dxa"/>
            <w:tcBorders>
              <w:left w:val="nil"/>
              <w:right w:val="nil"/>
            </w:tcBorders>
            <w:noWrap/>
            <w:vAlign w:val="center"/>
            <w:hideMark/>
          </w:tcPr>
          <w:p w14:paraId="39D16CC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2025</w:t>
            </w:r>
          </w:p>
        </w:tc>
        <w:tc>
          <w:tcPr>
            <w:tcW w:w="1620" w:type="dxa"/>
            <w:tcBorders>
              <w:left w:val="nil"/>
              <w:right w:val="nil"/>
            </w:tcBorders>
            <w:noWrap/>
            <w:vAlign w:val="center"/>
            <w:hideMark/>
          </w:tcPr>
          <w:p w14:paraId="3247D30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0877BC9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38" w:history="1">
              <w:r w:rsidRPr="00207120">
                <w:rPr>
                  <w:rFonts w:ascii="Times New Roman" w:hAnsi="Times New Roman" w:cs="Times New Roman"/>
                  <w:sz w:val="16"/>
                  <w:szCs w:val="16"/>
                </w:rPr>
                <w:t>www.psu.by/en</w:t>
              </w:r>
            </w:hyperlink>
          </w:p>
        </w:tc>
        <w:tc>
          <w:tcPr>
            <w:tcW w:w="1350" w:type="dxa"/>
            <w:tcBorders>
              <w:left w:val="nil"/>
              <w:right w:val="nil"/>
            </w:tcBorders>
            <w:noWrap/>
            <w:vAlign w:val="center"/>
            <w:hideMark/>
          </w:tcPr>
          <w:p w14:paraId="748AA8C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4EBF1BF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48AEE5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w:t>
            </w:r>
          </w:p>
        </w:tc>
        <w:tc>
          <w:tcPr>
            <w:tcW w:w="4486" w:type="dxa"/>
            <w:tcBorders>
              <w:left w:val="nil"/>
              <w:right w:val="nil"/>
            </w:tcBorders>
            <w:vAlign w:val="center"/>
            <w:hideMark/>
          </w:tcPr>
          <w:p w14:paraId="00E60C0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 D.Tsenov » Academy of Economics</w:t>
            </w:r>
          </w:p>
        </w:tc>
        <w:tc>
          <w:tcPr>
            <w:tcW w:w="2180" w:type="dxa"/>
            <w:tcBorders>
              <w:left w:val="nil"/>
              <w:right w:val="nil"/>
            </w:tcBorders>
            <w:vAlign w:val="center"/>
            <w:hideMark/>
          </w:tcPr>
          <w:p w14:paraId="1468E1A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hideMark/>
          </w:tcPr>
          <w:p w14:paraId="16A6A85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129474E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SVISHTO02</w:t>
            </w:r>
          </w:p>
        </w:tc>
        <w:tc>
          <w:tcPr>
            <w:tcW w:w="2668" w:type="dxa"/>
            <w:tcBorders>
              <w:left w:val="nil"/>
              <w:right w:val="nil"/>
            </w:tcBorders>
            <w:vAlign w:val="center"/>
            <w:hideMark/>
          </w:tcPr>
          <w:p w14:paraId="645462B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39" w:history="1">
              <w:r w:rsidRPr="00207120">
                <w:rPr>
                  <w:rFonts w:ascii="Times New Roman" w:hAnsi="Times New Roman" w:cs="Times New Roman"/>
                  <w:sz w:val="16"/>
                  <w:szCs w:val="16"/>
                </w:rPr>
                <w:t>www.uni-svishtov.bg</w:t>
              </w:r>
            </w:hyperlink>
          </w:p>
        </w:tc>
        <w:tc>
          <w:tcPr>
            <w:tcW w:w="1350" w:type="dxa"/>
            <w:tcBorders>
              <w:left w:val="nil"/>
              <w:right w:val="nil"/>
            </w:tcBorders>
            <w:noWrap/>
            <w:vAlign w:val="center"/>
            <w:hideMark/>
          </w:tcPr>
          <w:p w14:paraId="145CFF6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B9496E4"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4A17F4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w:t>
            </w:r>
          </w:p>
        </w:tc>
        <w:tc>
          <w:tcPr>
            <w:tcW w:w="4486" w:type="dxa"/>
            <w:tcBorders>
              <w:left w:val="nil"/>
              <w:right w:val="nil"/>
            </w:tcBorders>
            <w:vAlign w:val="center"/>
            <w:hideMark/>
          </w:tcPr>
          <w:p w14:paraId="129C430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Sofia University ST. Kliment Ohridski</w:t>
            </w:r>
          </w:p>
        </w:tc>
        <w:tc>
          <w:tcPr>
            <w:tcW w:w="2180" w:type="dxa"/>
            <w:tcBorders>
              <w:left w:val="nil"/>
              <w:right w:val="nil"/>
            </w:tcBorders>
            <w:vAlign w:val="center"/>
            <w:hideMark/>
          </w:tcPr>
          <w:p w14:paraId="0FC4FA0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hideMark/>
          </w:tcPr>
          <w:p w14:paraId="12B9A4A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76EDA18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SOFIA06</w:t>
            </w:r>
          </w:p>
        </w:tc>
        <w:tc>
          <w:tcPr>
            <w:tcW w:w="2668" w:type="dxa"/>
            <w:tcBorders>
              <w:left w:val="nil"/>
              <w:right w:val="nil"/>
            </w:tcBorders>
            <w:vAlign w:val="center"/>
            <w:hideMark/>
          </w:tcPr>
          <w:p w14:paraId="1559DD1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40" w:history="1">
              <w:r w:rsidRPr="00207120">
                <w:rPr>
                  <w:rFonts w:ascii="Times New Roman" w:hAnsi="Times New Roman" w:cs="Times New Roman"/>
                  <w:sz w:val="16"/>
                  <w:szCs w:val="16"/>
                </w:rPr>
                <w:t>www.uni-sofia.bg</w:t>
              </w:r>
            </w:hyperlink>
          </w:p>
        </w:tc>
        <w:tc>
          <w:tcPr>
            <w:tcW w:w="1350" w:type="dxa"/>
            <w:tcBorders>
              <w:left w:val="nil"/>
              <w:right w:val="nil"/>
            </w:tcBorders>
            <w:noWrap/>
            <w:vAlign w:val="center"/>
            <w:hideMark/>
          </w:tcPr>
          <w:p w14:paraId="338334F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C2C4BAB"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E6D7F8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w:t>
            </w:r>
          </w:p>
        </w:tc>
        <w:tc>
          <w:tcPr>
            <w:tcW w:w="4486" w:type="dxa"/>
            <w:tcBorders>
              <w:left w:val="nil"/>
              <w:right w:val="nil"/>
            </w:tcBorders>
            <w:vAlign w:val="center"/>
            <w:hideMark/>
          </w:tcPr>
          <w:p w14:paraId="69C1F13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Ruse " Angel Kanchev", Ruse</w:t>
            </w:r>
          </w:p>
        </w:tc>
        <w:tc>
          <w:tcPr>
            <w:tcW w:w="2180" w:type="dxa"/>
            <w:tcBorders>
              <w:left w:val="nil"/>
              <w:right w:val="nil"/>
            </w:tcBorders>
            <w:vAlign w:val="center"/>
            <w:hideMark/>
          </w:tcPr>
          <w:p w14:paraId="505004B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hideMark/>
          </w:tcPr>
          <w:p w14:paraId="28D2386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23CB73C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ROUSSE01</w:t>
            </w:r>
          </w:p>
        </w:tc>
        <w:tc>
          <w:tcPr>
            <w:tcW w:w="2668" w:type="dxa"/>
            <w:tcBorders>
              <w:left w:val="nil"/>
              <w:right w:val="nil"/>
            </w:tcBorders>
            <w:vAlign w:val="center"/>
            <w:hideMark/>
          </w:tcPr>
          <w:p w14:paraId="4F26873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41" w:history="1">
              <w:r w:rsidRPr="00207120">
                <w:rPr>
                  <w:rFonts w:ascii="Times New Roman" w:hAnsi="Times New Roman" w:cs="Times New Roman"/>
                  <w:sz w:val="16"/>
                  <w:szCs w:val="16"/>
                </w:rPr>
                <w:t>www.uni-ruse.bg</w:t>
              </w:r>
            </w:hyperlink>
          </w:p>
        </w:tc>
        <w:tc>
          <w:tcPr>
            <w:tcW w:w="1350" w:type="dxa"/>
            <w:tcBorders>
              <w:left w:val="nil"/>
              <w:right w:val="nil"/>
            </w:tcBorders>
            <w:noWrap/>
            <w:vAlign w:val="center"/>
            <w:hideMark/>
          </w:tcPr>
          <w:p w14:paraId="141F347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DDF674E"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A5F867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w:t>
            </w:r>
          </w:p>
        </w:tc>
        <w:tc>
          <w:tcPr>
            <w:tcW w:w="4486" w:type="dxa"/>
            <w:tcBorders>
              <w:left w:val="nil"/>
              <w:right w:val="nil"/>
            </w:tcBorders>
            <w:vAlign w:val="center"/>
            <w:hideMark/>
          </w:tcPr>
          <w:p w14:paraId="5DB61E3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National and World Economy</w:t>
            </w:r>
          </w:p>
        </w:tc>
        <w:tc>
          <w:tcPr>
            <w:tcW w:w="2180" w:type="dxa"/>
            <w:tcBorders>
              <w:left w:val="nil"/>
              <w:right w:val="nil"/>
            </w:tcBorders>
            <w:vAlign w:val="center"/>
            <w:hideMark/>
          </w:tcPr>
          <w:p w14:paraId="2EB199B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hideMark/>
          </w:tcPr>
          <w:p w14:paraId="6E62DFB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22E42D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SOFIA03</w:t>
            </w:r>
          </w:p>
        </w:tc>
        <w:tc>
          <w:tcPr>
            <w:tcW w:w="2668" w:type="dxa"/>
            <w:tcBorders>
              <w:left w:val="nil"/>
              <w:right w:val="nil"/>
            </w:tcBorders>
            <w:vAlign w:val="center"/>
            <w:hideMark/>
          </w:tcPr>
          <w:p w14:paraId="23C6B1E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42" w:history="1">
              <w:r w:rsidRPr="00207120">
                <w:rPr>
                  <w:rFonts w:ascii="Times New Roman" w:hAnsi="Times New Roman" w:cs="Times New Roman"/>
                  <w:sz w:val="16"/>
                  <w:szCs w:val="16"/>
                </w:rPr>
                <w:t>www.unwe.bg</w:t>
              </w:r>
            </w:hyperlink>
          </w:p>
        </w:tc>
        <w:tc>
          <w:tcPr>
            <w:tcW w:w="1350" w:type="dxa"/>
            <w:tcBorders>
              <w:left w:val="nil"/>
              <w:right w:val="nil"/>
            </w:tcBorders>
            <w:noWrap/>
            <w:vAlign w:val="center"/>
            <w:hideMark/>
          </w:tcPr>
          <w:p w14:paraId="18A2F00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036094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E8AF39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10</w:t>
            </w:r>
          </w:p>
        </w:tc>
        <w:tc>
          <w:tcPr>
            <w:tcW w:w="4486" w:type="dxa"/>
            <w:tcBorders>
              <w:left w:val="nil"/>
              <w:right w:val="nil"/>
            </w:tcBorders>
            <w:vAlign w:val="center"/>
            <w:hideMark/>
          </w:tcPr>
          <w:p w14:paraId="73B033B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Telecomunications And Post</w:t>
            </w:r>
          </w:p>
        </w:tc>
        <w:tc>
          <w:tcPr>
            <w:tcW w:w="2180" w:type="dxa"/>
            <w:tcBorders>
              <w:left w:val="nil"/>
              <w:right w:val="nil"/>
            </w:tcBorders>
            <w:vAlign w:val="center"/>
            <w:hideMark/>
          </w:tcPr>
          <w:p w14:paraId="49BD968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hideMark/>
          </w:tcPr>
          <w:p w14:paraId="0943993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159E8B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SOFIA28</w:t>
            </w:r>
          </w:p>
        </w:tc>
        <w:tc>
          <w:tcPr>
            <w:tcW w:w="2668" w:type="dxa"/>
            <w:tcBorders>
              <w:left w:val="nil"/>
              <w:right w:val="nil"/>
            </w:tcBorders>
            <w:vAlign w:val="center"/>
            <w:hideMark/>
          </w:tcPr>
          <w:p w14:paraId="71407EA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43" w:history="1">
              <w:r w:rsidRPr="00207120">
                <w:rPr>
                  <w:rFonts w:ascii="Times New Roman" w:hAnsi="Times New Roman" w:cs="Times New Roman"/>
                  <w:sz w:val="16"/>
                  <w:szCs w:val="16"/>
                </w:rPr>
                <w:t>www.utp.bg</w:t>
              </w:r>
            </w:hyperlink>
          </w:p>
        </w:tc>
        <w:tc>
          <w:tcPr>
            <w:tcW w:w="1350" w:type="dxa"/>
            <w:tcBorders>
              <w:left w:val="nil"/>
              <w:right w:val="nil"/>
            </w:tcBorders>
            <w:noWrap/>
            <w:vAlign w:val="center"/>
            <w:hideMark/>
          </w:tcPr>
          <w:p w14:paraId="5246C66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22AF532"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40DC00E"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11</w:t>
            </w:r>
          </w:p>
        </w:tc>
        <w:tc>
          <w:tcPr>
            <w:tcW w:w="4486" w:type="dxa"/>
            <w:tcBorders>
              <w:left w:val="nil"/>
              <w:right w:val="nil"/>
            </w:tcBorders>
            <w:vAlign w:val="center"/>
          </w:tcPr>
          <w:p w14:paraId="0E8DB0D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Technical University - Sofia</w:t>
            </w:r>
          </w:p>
        </w:tc>
        <w:tc>
          <w:tcPr>
            <w:tcW w:w="2180" w:type="dxa"/>
            <w:tcBorders>
              <w:left w:val="nil"/>
              <w:right w:val="nil"/>
            </w:tcBorders>
            <w:vAlign w:val="center"/>
          </w:tcPr>
          <w:p w14:paraId="6CC591C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Bulgaria</w:t>
            </w:r>
          </w:p>
        </w:tc>
        <w:tc>
          <w:tcPr>
            <w:tcW w:w="1016" w:type="dxa"/>
            <w:tcBorders>
              <w:left w:val="nil"/>
              <w:right w:val="nil"/>
            </w:tcBorders>
            <w:noWrap/>
            <w:vAlign w:val="center"/>
          </w:tcPr>
          <w:p w14:paraId="7276542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408887A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BG SOFIA16</w:t>
            </w:r>
          </w:p>
        </w:tc>
        <w:tc>
          <w:tcPr>
            <w:tcW w:w="2668" w:type="dxa"/>
            <w:tcBorders>
              <w:left w:val="nil"/>
              <w:right w:val="nil"/>
            </w:tcBorders>
            <w:vAlign w:val="center"/>
          </w:tcPr>
          <w:p w14:paraId="50C835B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www.tu-sofia.bg</w:t>
            </w:r>
          </w:p>
        </w:tc>
        <w:tc>
          <w:tcPr>
            <w:tcW w:w="1350" w:type="dxa"/>
            <w:tcBorders>
              <w:left w:val="nil"/>
              <w:right w:val="nil"/>
            </w:tcBorders>
            <w:noWrap/>
            <w:vAlign w:val="center"/>
          </w:tcPr>
          <w:p w14:paraId="2BC225A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D2ED04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50D593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12</w:t>
            </w:r>
          </w:p>
        </w:tc>
        <w:tc>
          <w:tcPr>
            <w:tcW w:w="4486" w:type="dxa"/>
            <w:tcBorders>
              <w:left w:val="nil"/>
              <w:right w:val="nil"/>
            </w:tcBorders>
            <w:vAlign w:val="center"/>
            <w:hideMark/>
          </w:tcPr>
          <w:p w14:paraId="7C24ECA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University of East Sarajevo</w:t>
            </w:r>
          </w:p>
        </w:tc>
        <w:tc>
          <w:tcPr>
            <w:tcW w:w="2180" w:type="dxa"/>
            <w:tcBorders>
              <w:left w:val="nil"/>
              <w:right w:val="nil"/>
            </w:tcBorders>
            <w:vAlign w:val="center"/>
            <w:hideMark/>
          </w:tcPr>
          <w:p w14:paraId="2F97695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Bosnia and Herzegovina</w:t>
            </w:r>
          </w:p>
        </w:tc>
        <w:tc>
          <w:tcPr>
            <w:tcW w:w="1016" w:type="dxa"/>
            <w:tcBorders>
              <w:left w:val="nil"/>
              <w:right w:val="nil"/>
            </w:tcBorders>
            <w:noWrap/>
            <w:vAlign w:val="center"/>
            <w:hideMark/>
          </w:tcPr>
          <w:p w14:paraId="5EB0B13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B8BE59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t>
            </w:r>
          </w:p>
        </w:tc>
        <w:tc>
          <w:tcPr>
            <w:tcW w:w="2668" w:type="dxa"/>
            <w:tcBorders>
              <w:left w:val="nil"/>
              <w:right w:val="nil"/>
            </w:tcBorders>
            <w:vAlign w:val="center"/>
            <w:hideMark/>
          </w:tcPr>
          <w:p w14:paraId="00F4DFA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44" w:history="1">
              <w:r w:rsidRPr="00207120">
                <w:rPr>
                  <w:rFonts w:ascii="Times New Roman" w:hAnsi="Times New Roman" w:cs="Times New Roman"/>
                  <w:sz w:val="16"/>
                  <w:szCs w:val="16"/>
                </w:rPr>
                <w:t>www.ues.rs.ba</w:t>
              </w:r>
            </w:hyperlink>
          </w:p>
        </w:tc>
        <w:tc>
          <w:tcPr>
            <w:tcW w:w="1350" w:type="dxa"/>
            <w:tcBorders>
              <w:left w:val="nil"/>
              <w:right w:val="nil"/>
            </w:tcBorders>
            <w:noWrap/>
            <w:vAlign w:val="center"/>
            <w:hideMark/>
          </w:tcPr>
          <w:p w14:paraId="4D34C9C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NON UE</w:t>
            </w:r>
          </w:p>
        </w:tc>
      </w:tr>
      <w:tr w:rsidR="00DB1D56" w:rsidRPr="00207120" w14:paraId="6E10BD79"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7F852E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13</w:t>
            </w:r>
          </w:p>
        </w:tc>
        <w:tc>
          <w:tcPr>
            <w:tcW w:w="4486" w:type="dxa"/>
            <w:tcBorders>
              <w:left w:val="nil"/>
              <w:right w:val="nil"/>
            </w:tcBorders>
            <w:vAlign w:val="center"/>
            <w:hideMark/>
          </w:tcPr>
          <w:p w14:paraId="5C9193E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Charles University in Prague</w:t>
            </w:r>
          </w:p>
        </w:tc>
        <w:tc>
          <w:tcPr>
            <w:tcW w:w="2180" w:type="dxa"/>
            <w:tcBorders>
              <w:left w:val="nil"/>
              <w:right w:val="nil"/>
            </w:tcBorders>
            <w:vAlign w:val="center"/>
            <w:hideMark/>
          </w:tcPr>
          <w:p w14:paraId="57E2F36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Cehia</w:t>
            </w:r>
          </w:p>
        </w:tc>
        <w:tc>
          <w:tcPr>
            <w:tcW w:w="1016" w:type="dxa"/>
            <w:tcBorders>
              <w:left w:val="nil"/>
              <w:right w:val="nil"/>
            </w:tcBorders>
            <w:noWrap/>
            <w:vAlign w:val="center"/>
            <w:hideMark/>
          </w:tcPr>
          <w:p w14:paraId="38A0C05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A0072A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CZ PRAHA07</w:t>
            </w:r>
          </w:p>
        </w:tc>
        <w:tc>
          <w:tcPr>
            <w:tcW w:w="2668" w:type="dxa"/>
            <w:tcBorders>
              <w:left w:val="nil"/>
              <w:right w:val="nil"/>
            </w:tcBorders>
            <w:vAlign w:val="center"/>
            <w:hideMark/>
          </w:tcPr>
          <w:p w14:paraId="4E3A188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45" w:history="1">
              <w:r w:rsidRPr="00207120">
                <w:rPr>
                  <w:rFonts w:ascii="Times New Roman" w:hAnsi="Times New Roman" w:cs="Times New Roman"/>
                  <w:sz w:val="16"/>
                  <w:szCs w:val="16"/>
                </w:rPr>
                <w:t>www.cuni.cz</w:t>
              </w:r>
            </w:hyperlink>
          </w:p>
        </w:tc>
        <w:tc>
          <w:tcPr>
            <w:tcW w:w="1350" w:type="dxa"/>
            <w:tcBorders>
              <w:left w:val="nil"/>
              <w:right w:val="nil"/>
            </w:tcBorders>
            <w:noWrap/>
            <w:vAlign w:val="center"/>
            <w:hideMark/>
          </w:tcPr>
          <w:p w14:paraId="25CABF1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A02A348"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341C40B"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14</w:t>
            </w:r>
          </w:p>
        </w:tc>
        <w:tc>
          <w:tcPr>
            <w:tcW w:w="4486" w:type="dxa"/>
            <w:tcBorders>
              <w:left w:val="nil"/>
              <w:right w:val="nil"/>
            </w:tcBorders>
            <w:vAlign w:val="center"/>
            <w:hideMark/>
          </w:tcPr>
          <w:p w14:paraId="5D0AA1D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West Bohemia</w:t>
            </w:r>
          </w:p>
        </w:tc>
        <w:tc>
          <w:tcPr>
            <w:tcW w:w="2180" w:type="dxa"/>
            <w:tcBorders>
              <w:left w:val="nil"/>
              <w:right w:val="nil"/>
            </w:tcBorders>
            <w:vAlign w:val="center"/>
            <w:hideMark/>
          </w:tcPr>
          <w:p w14:paraId="7BF0097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Cehia</w:t>
            </w:r>
          </w:p>
        </w:tc>
        <w:tc>
          <w:tcPr>
            <w:tcW w:w="1016" w:type="dxa"/>
            <w:tcBorders>
              <w:left w:val="nil"/>
              <w:right w:val="nil"/>
            </w:tcBorders>
            <w:noWrap/>
            <w:vAlign w:val="center"/>
            <w:hideMark/>
          </w:tcPr>
          <w:p w14:paraId="42A7782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2DB8BE3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CZ PLZEN01</w:t>
            </w:r>
          </w:p>
        </w:tc>
        <w:tc>
          <w:tcPr>
            <w:tcW w:w="2668" w:type="dxa"/>
            <w:tcBorders>
              <w:left w:val="nil"/>
              <w:right w:val="nil"/>
            </w:tcBorders>
            <w:noWrap/>
            <w:vAlign w:val="center"/>
            <w:hideMark/>
          </w:tcPr>
          <w:p w14:paraId="236531B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46" w:history="1">
              <w:r w:rsidRPr="00207120">
                <w:rPr>
                  <w:rFonts w:ascii="Times New Roman" w:hAnsi="Times New Roman" w:cs="Times New Roman"/>
                  <w:sz w:val="16"/>
                  <w:szCs w:val="16"/>
                </w:rPr>
                <w:t>www.zcu.cz</w:t>
              </w:r>
            </w:hyperlink>
          </w:p>
        </w:tc>
        <w:tc>
          <w:tcPr>
            <w:tcW w:w="1350" w:type="dxa"/>
            <w:tcBorders>
              <w:left w:val="nil"/>
              <w:right w:val="nil"/>
            </w:tcBorders>
            <w:noWrap/>
            <w:vAlign w:val="center"/>
            <w:hideMark/>
          </w:tcPr>
          <w:p w14:paraId="7C314A7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959578C"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23EB1F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15</w:t>
            </w:r>
          </w:p>
        </w:tc>
        <w:tc>
          <w:tcPr>
            <w:tcW w:w="4486" w:type="dxa"/>
            <w:tcBorders>
              <w:left w:val="nil"/>
              <w:right w:val="nil"/>
            </w:tcBorders>
            <w:vAlign w:val="center"/>
            <w:hideMark/>
          </w:tcPr>
          <w:p w14:paraId="5A3D012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South Bohemia</w:t>
            </w:r>
          </w:p>
        </w:tc>
        <w:tc>
          <w:tcPr>
            <w:tcW w:w="2180" w:type="dxa"/>
            <w:tcBorders>
              <w:left w:val="nil"/>
              <w:right w:val="nil"/>
            </w:tcBorders>
            <w:vAlign w:val="center"/>
            <w:hideMark/>
          </w:tcPr>
          <w:p w14:paraId="7163160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Cehia</w:t>
            </w:r>
          </w:p>
        </w:tc>
        <w:tc>
          <w:tcPr>
            <w:tcW w:w="1016" w:type="dxa"/>
            <w:tcBorders>
              <w:left w:val="nil"/>
              <w:right w:val="nil"/>
            </w:tcBorders>
            <w:noWrap/>
            <w:vAlign w:val="center"/>
            <w:hideMark/>
          </w:tcPr>
          <w:p w14:paraId="01500B7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76D4ABA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CZCESKE01</w:t>
            </w:r>
          </w:p>
        </w:tc>
        <w:tc>
          <w:tcPr>
            <w:tcW w:w="2668" w:type="dxa"/>
            <w:tcBorders>
              <w:left w:val="nil"/>
              <w:right w:val="nil"/>
            </w:tcBorders>
            <w:noWrap/>
            <w:vAlign w:val="center"/>
            <w:hideMark/>
          </w:tcPr>
          <w:p w14:paraId="57CABE5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47" w:history="1">
              <w:r w:rsidRPr="00207120">
                <w:rPr>
                  <w:rFonts w:ascii="Times New Roman" w:hAnsi="Times New Roman" w:cs="Times New Roman"/>
                  <w:sz w:val="16"/>
                  <w:szCs w:val="16"/>
                </w:rPr>
                <w:t>www.jcu.cz</w:t>
              </w:r>
            </w:hyperlink>
          </w:p>
        </w:tc>
        <w:tc>
          <w:tcPr>
            <w:tcW w:w="1350" w:type="dxa"/>
            <w:tcBorders>
              <w:left w:val="nil"/>
              <w:right w:val="nil"/>
            </w:tcBorders>
            <w:noWrap/>
            <w:vAlign w:val="center"/>
            <w:hideMark/>
          </w:tcPr>
          <w:p w14:paraId="17F5520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BE5A96B"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38070C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16</w:t>
            </w:r>
          </w:p>
        </w:tc>
        <w:tc>
          <w:tcPr>
            <w:tcW w:w="4486" w:type="dxa"/>
            <w:tcBorders>
              <w:left w:val="nil"/>
              <w:right w:val="nil"/>
            </w:tcBorders>
            <w:vAlign w:val="center"/>
          </w:tcPr>
          <w:p w14:paraId="617235E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Bernardo O’Higgins University</w:t>
            </w:r>
          </w:p>
        </w:tc>
        <w:tc>
          <w:tcPr>
            <w:tcW w:w="2180" w:type="dxa"/>
            <w:tcBorders>
              <w:left w:val="nil"/>
              <w:right w:val="nil"/>
            </w:tcBorders>
            <w:vAlign w:val="center"/>
          </w:tcPr>
          <w:p w14:paraId="758A31E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Chile</w:t>
            </w:r>
          </w:p>
        </w:tc>
        <w:tc>
          <w:tcPr>
            <w:tcW w:w="1016" w:type="dxa"/>
            <w:tcBorders>
              <w:left w:val="nil"/>
              <w:right w:val="nil"/>
            </w:tcBorders>
            <w:noWrap/>
            <w:vAlign w:val="center"/>
          </w:tcPr>
          <w:p w14:paraId="51A8A4E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4DCC4C2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31923A2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www.ubo.cl</w:t>
            </w:r>
          </w:p>
        </w:tc>
        <w:tc>
          <w:tcPr>
            <w:tcW w:w="1350" w:type="dxa"/>
            <w:tcBorders>
              <w:left w:val="nil"/>
              <w:right w:val="nil"/>
            </w:tcBorders>
            <w:noWrap/>
            <w:vAlign w:val="center"/>
          </w:tcPr>
          <w:p w14:paraId="51CDB6A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sz w:val="16"/>
                <w:szCs w:val="16"/>
              </w:rPr>
              <w:t>NON UE</w:t>
            </w:r>
          </w:p>
        </w:tc>
      </w:tr>
      <w:tr w:rsidR="00DB1D56" w:rsidRPr="00207120" w14:paraId="3CBA0D0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4A14BE9"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17</w:t>
            </w:r>
          </w:p>
        </w:tc>
        <w:tc>
          <w:tcPr>
            <w:tcW w:w="4486" w:type="dxa"/>
            <w:tcBorders>
              <w:left w:val="nil"/>
              <w:right w:val="nil"/>
            </w:tcBorders>
            <w:vAlign w:val="center"/>
          </w:tcPr>
          <w:p w14:paraId="0AE9DB8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Hebei University of Economics and Business</w:t>
            </w:r>
          </w:p>
        </w:tc>
        <w:tc>
          <w:tcPr>
            <w:tcW w:w="2180" w:type="dxa"/>
            <w:tcBorders>
              <w:left w:val="nil"/>
              <w:right w:val="nil"/>
            </w:tcBorders>
            <w:vAlign w:val="center"/>
          </w:tcPr>
          <w:p w14:paraId="489862A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China</w:t>
            </w:r>
          </w:p>
        </w:tc>
        <w:tc>
          <w:tcPr>
            <w:tcW w:w="1016" w:type="dxa"/>
            <w:tcBorders>
              <w:left w:val="nil"/>
              <w:right w:val="nil"/>
            </w:tcBorders>
            <w:noWrap/>
            <w:vAlign w:val="center"/>
          </w:tcPr>
          <w:p w14:paraId="190D5D8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30C930F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3167A34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www.hueb.edu.cn</w:t>
            </w:r>
          </w:p>
        </w:tc>
        <w:tc>
          <w:tcPr>
            <w:tcW w:w="1350" w:type="dxa"/>
            <w:tcBorders>
              <w:left w:val="nil"/>
              <w:right w:val="nil"/>
            </w:tcBorders>
            <w:noWrap/>
            <w:vAlign w:val="center"/>
          </w:tcPr>
          <w:p w14:paraId="6FEEF1A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sz w:val="16"/>
                <w:szCs w:val="16"/>
              </w:rPr>
              <w:t>NON UE</w:t>
            </w:r>
          </w:p>
        </w:tc>
      </w:tr>
      <w:tr w:rsidR="00DB1D56" w:rsidRPr="00207120" w14:paraId="7FD36AC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892B29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18</w:t>
            </w:r>
          </w:p>
        </w:tc>
        <w:tc>
          <w:tcPr>
            <w:tcW w:w="4486" w:type="dxa"/>
            <w:tcBorders>
              <w:left w:val="nil"/>
              <w:right w:val="nil"/>
            </w:tcBorders>
            <w:vAlign w:val="center"/>
            <w:hideMark/>
          </w:tcPr>
          <w:p w14:paraId="3ED9232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Rijeka</w:t>
            </w:r>
          </w:p>
        </w:tc>
        <w:tc>
          <w:tcPr>
            <w:tcW w:w="2180" w:type="dxa"/>
            <w:tcBorders>
              <w:left w:val="nil"/>
              <w:right w:val="nil"/>
            </w:tcBorders>
            <w:vAlign w:val="center"/>
            <w:hideMark/>
          </w:tcPr>
          <w:p w14:paraId="2B26EED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Croaţia</w:t>
            </w:r>
          </w:p>
        </w:tc>
        <w:tc>
          <w:tcPr>
            <w:tcW w:w="1016" w:type="dxa"/>
            <w:tcBorders>
              <w:left w:val="nil"/>
              <w:right w:val="nil"/>
            </w:tcBorders>
            <w:noWrap/>
            <w:vAlign w:val="center"/>
            <w:hideMark/>
          </w:tcPr>
          <w:p w14:paraId="0FA51C6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C403A2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HR RJIEKA01</w:t>
            </w:r>
          </w:p>
        </w:tc>
        <w:tc>
          <w:tcPr>
            <w:tcW w:w="2668" w:type="dxa"/>
            <w:tcBorders>
              <w:left w:val="nil"/>
              <w:right w:val="nil"/>
            </w:tcBorders>
            <w:vAlign w:val="center"/>
            <w:hideMark/>
          </w:tcPr>
          <w:p w14:paraId="570462C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48" w:history="1">
              <w:r w:rsidRPr="00207120">
                <w:rPr>
                  <w:rFonts w:ascii="Times New Roman" w:hAnsi="Times New Roman" w:cs="Times New Roman"/>
                  <w:sz w:val="16"/>
                  <w:szCs w:val="16"/>
                </w:rPr>
                <w:t>www.efri.uniri.hr</w:t>
              </w:r>
            </w:hyperlink>
          </w:p>
        </w:tc>
        <w:tc>
          <w:tcPr>
            <w:tcW w:w="1350" w:type="dxa"/>
            <w:tcBorders>
              <w:left w:val="nil"/>
              <w:right w:val="nil"/>
            </w:tcBorders>
            <w:noWrap/>
            <w:vAlign w:val="center"/>
            <w:hideMark/>
          </w:tcPr>
          <w:p w14:paraId="5E4E605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CED54BC"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CB37D4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19</w:t>
            </w:r>
          </w:p>
        </w:tc>
        <w:tc>
          <w:tcPr>
            <w:tcW w:w="4486" w:type="dxa"/>
            <w:tcBorders>
              <w:left w:val="nil"/>
              <w:right w:val="nil"/>
            </w:tcBorders>
            <w:vAlign w:val="center"/>
            <w:hideMark/>
          </w:tcPr>
          <w:p w14:paraId="3CDAD14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Church of Cyprus Theology School</w:t>
            </w:r>
          </w:p>
        </w:tc>
        <w:tc>
          <w:tcPr>
            <w:tcW w:w="2180" w:type="dxa"/>
            <w:tcBorders>
              <w:left w:val="nil"/>
              <w:right w:val="nil"/>
            </w:tcBorders>
            <w:vAlign w:val="center"/>
            <w:hideMark/>
          </w:tcPr>
          <w:p w14:paraId="319C918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Cipru</w:t>
            </w:r>
          </w:p>
        </w:tc>
        <w:tc>
          <w:tcPr>
            <w:tcW w:w="1016" w:type="dxa"/>
            <w:tcBorders>
              <w:left w:val="nil"/>
              <w:right w:val="nil"/>
            </w:tcBorders>
            <w:noWrap/>
            <w:vAlign w:val="center"/>
            <w:hideMark/>
          </w:tcPr>
          <w:p w14:paraId="5E889D7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A0EF1B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CY NICOSIA</w:t>
            </w:r>
          </w:p>
        </w:tc>
        <w:tc>
          <w:tcPr>
            <w:tcW w:w="2668" w:type="dxa"/>
            <w:tcBorders>
              <w:left w:val="nil"/>
              <w:right w:val="nil"/>
            </w:tcBorders>
            <w:vAlign w:val="center"/>
            <w:hideMark/>
          </w:tcPr>
          <w:p w14:paraId="6A5BFED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49" w:history="1">
              <w:r w:rsidRPr="00207120">
                <w:rPr>
                  <w:rFonts w:ascii="Times New Roman" w:hAnsi="Times New Roman" w:cs="Times New Roman"/>
                  <w:sz w:val="16"/>
                  <w:szCs w:val="16"/>
                </w:rPr>
                <w:t>www.theo.ac.cy</w:t>
              </w:r>
            </w:hyperlink>
          </w:p>
        </w:tc>
        <w:tc>
          <w:tcPr>
            <w:tcW w:w="1350" w:type="dxa"/>
            <w:tcBorders>
              <w:left w:val="nil"/>
              <w:right w:val="nil"/>
            </w:tcBorders>
            <w:noWrap/>
            <w:vAlign w:val="center"/>
            <w:hideMark/>
          </w:tcPr>
          <w:p w14:paraId="664CD75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41CCE1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7D8720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20</w:t>
            </w:r>
          </w:p>
        </w:tc>
        <w:tc>
          <w:tcPr>
            <w:tcW w:w="4486" w:type="dxa"/>
            <w:tcBorders>
              <w:left w:val="nil"/>
              <w:right w:val="nil"/>
            </w:tcBorders>
            <w:vAlign w:val="center"/>
          </w:tcPr>
          <w:p w14:paraId="359A9C0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Oulu</w:t>
            </w:r>
          </w:p>
        </w:tc>
        <w:tc>
          <w:tcPr>
            <w:tcW w:w="2180" w:type="dxa"/>
            <w:tcBorders>
              <w:left w:val="nil"/>
              <w:right w:val="nil"/>
            </w:tcBorders>
            <w:vAlign w:val="center"/>
          </w:tcPr>
          <w:p w14:paraId="0760A89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Finlanda</w:t>
            </w:r>
          </w:p>
        </w:tc>
        <w:tc>
          <w:tcPr>
            <w:tcW w:w="1016" w:type="dxa"/>
            <w:tcBorders>
              <w:left w:val="nil"/>
              <w:right w:val="nil"/>
            </w:tcBorders>
            <w:noWrap/>
            <w:vAlign w:val="center"/>
          </w:tcPr>
          <w:p w14:paraId="222F64F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0F42457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SF OULU01</w:t>
            </w:r>
          </w:p>
        </w:tc>
        <w:tc>
          <w:tcPr>
            <w:tcW w:w="2668" w:type="dxa"/>
            <w:tcBorders>
              <w:left w:val="nil"/>
              <w:right w:val="nil"/>
            </w:tcBorders>
            <w:vAlign w:val="center"/>
          </w:tcPr>
          <w:p w14:paraId="7C6F638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oulu.fi</w:t>
            </w:r>
          </w:p>
        </w:tc>
        <w:tc>
          <w:tcPr>
            <w:tcW w:w="1350" w:type="dxa"/>
            <w:tcBorders>
              <w:left w:val="nil"/>
              <w:right w:val="nil"/>
            </w:tcBorders>
            <w:noWrap/>
            <w:vAlign w:val="center"/>
          </w:tcPr>
          <w:p w14:paraId="584A43E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4DF73EE"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01C016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21</w:t>
            </w:r>
          </w:p>
        </w:tc>
        <w:tc>
          <w:tcPr>
            <w:tcW w:w="4486" w:type="dxa"/>
            <w:tcBorders>
              <w:left w:val="nil"/>
              <w:right w:val="nil"/>
            </w:tcBorders>
            <w:vAlign w:val="center"/>
          </w:tcPr>
          <w:p w14:paraId="5D6EC89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Turku</w:t>
            </w:r>
          </w:p>
        </w:tc>
        <w:tc>
          <w:tcPr>
            <w:tcW w:w="2180" w:type="dxa"/>
            <w:tcBorders>
              <w:left w:val="nil"/>
              <w:right w:val="nil"/>
            </w:tcBorders>
            <w:vAlign w:val="center"/>
          </w:tcPr>
          <w:p w14:paraId="7E11886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Finlanda</w:t>
            </w:r>
          </w:p>
        </w:tc>
        <w:tc>
          <w:tcPr>
            <w:tcW w:w="1016" w:type="dxa"/>
            <w:tcBorders>
              <w:left w:val="nil"/>
              <w:right w:val="nil"/>
            </w:tcBorders>
            <w:noWrap/>
            <w:vAlign w:val="center"/>
          </w:tcPr>
          <w:p w14:paraId="01AB429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222787D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TURKU01</w:t>
            </w:r>
          </w:p>
        </w:tc>
        <w:tc>
          <w:tcPr>
            <w:tcW w:w="2668" w:type="dxa"/>
            <w:tcBorders>
              <w:left w:val="nil"/>
              <w:right w:val="nil"/>
            </w:tcBorders>
            <w:vAlign w:val="center"/>
          </w:tcPr>
          <w:p w14:paraId="6192C77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utu.fi</w:t>
            </w:r>
          </w:p>
        </w:tc>
        <w:tc>
          <w:tcPr>
            <w:tcW w:w="1350" w:type="dxa"/>
            <w:tcBorders>
              <w:left w:val="nil"/>
              <w:right w:val="nil"/>
            </w:tcBorders>
            <w:noWrap/>
            <w:vAlign w:val="center"/>
          </w:tcPr>
          <w:p w14:paraId="56FA8C2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54A64AF"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B6F616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22</w:t>
            </w:r>
          </w:p>
        </w:tc>
        <w:tc>
          <w:tcPr>
            <w:tcW w:w="4486" w:type="dxa"/>
            <w:tcBorders>
              <w:left w:val="nil"/>
              <w:right w:val="nil"/>
            </w:tcBorders>
            <w:vAlign w:val="center"/>
          </w:tcPr>
          <w:p w14:paraId="2AF8947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d’Angers, France</w:t>
            </w:r>
          </w:p>
        </w:tc>
        <w:tc>
          <w:tcPr>
            <w:tcW w:w="2180" w:type="dxa"/>
            <w:tcBorders>
              <w:left w:val="nil"/>
              <w:right w:val="nil"/>
            </w:tcBorders>
            <w:vAlign w:val="center"/>
          </w:tcPr>
          <w:p w14:paraId="1D658B2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tcPr>
          <w:p w14:paraId="5B9827C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773B5B4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ANGERS01</w:t>
            </w:r>
          </w:p>
        </w:tc>
        <w:tc>
          <w:tcPr>
            <w:tcW w:w="2668" w:type="dxa"/>
            <w:tcBorders>
              <w:left w:val="nil"/>
              <w:right w:val="nil"/>
            </w:tcBorders>
            <w:vAlign w:val="center"/>
          </w:tcPr>
          <w:p w14:paraId="3B2AA0E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hyperlink r:id="rId250" w:history="1">
              <w:r w:rsidRPr="00207120">
                <w:rPr>
                  <w:rFonts w:ascii="Times New Roman" w:hAnsi="Times New Roman" w:cs="Times New Roman"/>
                  <w:sz w:val="16"/>
                  <w:szCs w:val="16"/>
                </w:rPr>
                <w:t>www.univ-angers.fr</w:t>
              </w:r>
            </w:hyperlink>
          </w:p>
        </w:tc>
        <w:tc>
          <w:tcPr>
            <w:tcW w:w="1350" w:type="dxa"/>
            <w:tcBorders>
              <w:left w:val="nil"/>
              <w:right w:val="nil"/>
            </w:tcBorders>
            <w:noWrap/>
            <w:vAlign w:val="center"/>
          </w:tcPr>
          <w:p w14:paraId="6D6B37D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0F0A60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2057A4B"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23</w:t>
            </w:r>
          </w:p>
        </w:tc>
        <w:tc>
          <w:tcPr>
            <w:tcW w:w="4486" w:type="dxa"/>
            <w:tcBorders>
              <w:left w:val="nil"/>
              <w:right w:val="nil"/>
            </w:tcBorders>
            <w:vAlign w:val="center"/>
            <w:hideMark/>
          </w:tcPr>
          <w:p w14:paraId="37317E9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Franche-Comté, Besançon</w:t>
            </w:r>
          </w:p>
        </w:tc>
        <w:tc>
          <w:tcPr>
            <w:tcW w:w="2180" w:type="dxa"/>
            <w:tcBorders>
              <w:left w:val="nil"/>
              <w:right w:val="nil"/>
            </w:tcBorders>
            <w:vAlign w:val="center"/>
            <w:hideMark/>
          </w:tcPr>
          <w:p w14:paraId="00D23D8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1C9003C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5BED633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BESANCO01</w:t>
            </w:r>
          </w:p>
        </w:tc>
        <w:tc>
          <w:tcPr>
            <w:tcW w:w="2668" w:type="dxa"/>
            <w:tcBorders>
              <w:left w:val="nil"/>
              <w:right w:val="nil"/>
            </w:tcBorders>
            <w:vAlign w:val="center"/>
            <w:hideMark/>
          </w:tcPr>
          <w:p w14:paraId="3D04721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51" w:history="1">
              <w:r w:rsidRPr="00207120">
                <w:rPr>
                  <w:rFonts w:ascii="Times New Roman" w:hAnsi="Times New Roman" w:cs="Times New Roman"/>
                  <w:sz w:val="16"/>
                  <w:szCs w:val="16"/>
                </w:rPr>
                <w:t>www.univ-fcomte.fr</w:t>
              </w:r>
            </w:hyperlink>
          </w:p>
        </w:tc>
        <w:tc>
          <w:tcPr>
            <w:tcW w:w="1350" w:type="dxa"/>
            <w:tcBorders>
              <w:left w:val="nil"/>
              <w:right w:val="nil"/>
            </w:tcBorders>
            <w:noWrap/>
            <w:vAlign w:val="center"/>
            <w:hideMark/>
          </w:tcPr>
          <w:p w14:paraId="6E98A4A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D6F3C7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B1D556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24</w:t>
            </w:r>
          </w:p>
        </w:tc>
        <w:tc>
          <w:tcPr>
            <w:tcW w:w="4486" w:type="dxa"/>
            <w:tcBorders>
              <w:left w:val="nil"/>
              <w:right w:val="nil"/>
            </w:tcBorders>
            <w:vAlign w:val="center"/>
            <w:hideMark/>
          </w:tcPr>
          <w:p w14:paraId="0F61E63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Bretagne Occidentale, Brest</w:t>
            </w:r>
          </w:p>
        </w:tc>
        <w:tc>
          <w:tcPr>
            <w:tcW w:w="2180" w:type="dxa"/>
            <w:tcBorders>
              <w:left w:val="nil"/>
              <w:right w:val="nil"/>
            </w:tcBorders>
            <w:vAlign w:val="center"/>
            <w:hideMark/>
          </w:tcPr>
          <w:p w14:paraId="39C9ED1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1298DFF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DD526C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BREST01</w:t>
            </w:r>
          </w:p>
        </w:tc>
        <w:tc>
          <w:tcPr>
            <w:tcW w:w="2668" w:type="dxa"/>
            <w:tcBorders>
              <w:left w:val="nil"/>
              <w:right w:val="nil"/>
            </w:tcBorders>
            <w:vAlign w:val="center"/>
            <w:hideMark/>
          </w:tcPr>
          <w:p w14:paraId="453D798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52" w:history="1">
              <w:r w:rsidRPr="00207120">
                <w:rPr>
                  <w:rFonts w:ascii="Times New Roman" w:hAnsi="Times New Roman" w:cs="Times New Roman"/>
                  <w:sz w:val="16"/>
                  <w:szCs w:val="16"/>
                </w:rPr>
                <w:t>www.univ-brest.fr</w:t>
              </w:r>
            </w:hyperlink>
          </w:p>
        </w:tc>
        <w:tc>
          <w:tcPr>
            <w:tcW w:w="1350" w:type="dxa"/>
            <w:tcBorders>
              <w:left w:val="nil"/>
              <w:right w:val="nil"/>
            </w:tcBorders>
            <w:noWrap/>
            <w:vAlign w:val="center"/>
            <w:hideMark/>
          </w:tcPr>
          <w:p w14:paraId="626C3D0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9AA30F0"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F6EACA4"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25</w:t>
            </w:r>
          </w:p>
        </w:tc>
        <w:tc>
          <w:tcPr>
            <w:tcW w:w="4486" w:type="dxa"/>
            <w:tcBorders>
              <w:left w:val="nil"/>
              <w:right w:val="nil"/>
            </w:tcBorders>
            <w:vAlign w:val="center"/>
            <w:hideMark/>
          </w:tcPr>
          <w:p w14:paraId="33E1F78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Savoie, Chambéry</w:t>
            </w:r>
          </w:p>
        </w:tc>
        <w:tc>
          <w:tcPr>
            <w:tcW w:w="2180" w:type="dxa"/>
            <w:tcBorders>
              <w:left w:val="nil"/>
              <w:right w:val="nil"/>
            </w:tcBorders>
            <w:vAlign w:val="center"/>
            <w:hideMark/>
          </w:tcPr>
          <w:p w14:paraId="7EE0E73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1513945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2B2E48E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CHAMBER01</w:t>
            </w:r>
          </w:p>
        </w:tc>
        <w:tc>
          <w:tcPr>
            <w:tcW w:w="2668" w:type="dxa"/>
            <w:tcBorders>
              <w:left w:val="nil"/>
              <w:right w:val="nil"/>
            </w:tcBorders>
            <w:vAlign w:val="center"/>
            <w:hideMark/>
          </w:tcPr>
          <w:p w14:paraId="29AEF54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53" w:history="1">
              <w:r w:rsidRPr="00207120">
                <w:rPr>
                  <w:rFonts w:ascii="Times New Roman" w:hAnsi="Times New Roman" w:cs="Times New Roman"/>
                  <w:sz w:val="16"/>
                  <w:szCs w:val="16"/>
                </w:rPr>
                <w:t>www.univ-savoie.fr</w:t>
              </w:r>
            </w:hyperlink>
          </w:p>
        </w:tc>
        <w:tc>
          <w:tcPr>
            <w:tcW w:w="1350" w:type="dxa"/>
            <w:tcBorders>
              <w:left w:val="nil"/>
              <w:right w:val="nil"/>
            </w:tcBorders>
            <w:noWrap/>
            <w:vAlign w:val="center"/>
            <w:hideMark/>
          </w:tcPr>
          <w:p w14:paraId="38052D5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CD1D5C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1242D1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26</w:t>
            </w:r>
          </w:p>
        </w:tc>
        <w:tc>
          <w:tcPr>
            <w:tcW w:w="4486" w:type="dxa"/>
            <w:tcBorders>
              <w:left w:val="nil"/>
              <w:right w:val="nil"/>
            </w:tcBorders>
            <w:vAlign w:val="center"/>
            <w:hideMark/>
          </w:tcPr>
          <w:p w14:paraId="73E2DD9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Compiègne, Compiègne</w:t>
            </w:r>
          </w:p>
        </w:tc>
        <w:tc>
          <w:tcPr>
            <w:tcW w:w="2180" w:type="dxa"/>
            <w:tcBorders>
              <w:left w:val="nil"/>
              <w:right w:val="nil"/>
            </w:tcBorders>
            <w:vAlign w:val="center"/>
            <w:hideMark/>
          </w:tcPr>
          <w:p w14:paraId="615CBF7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3E29A2E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5E5A4E2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COMPIEG01</w:t>
            </w:r>
          </w:p>
        </w:tc>
        <w:tc>
          <w:tcPr>
            <w:tcW w:w="2668" w:type="dxa"/>
            <w:tcBorders>
              <w:left w:val="nil"/>
              <w:right w:val="nil"/>
            </w:tcBorders>
            <w:vAlign w:val="center"/>
            <w:hideMark/>
          </w:tcPr>
          <w:p w14:paraId="4974314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54" w:history="1">
              <w:r w:rsidRPr="00207120">
                <w:rPr>
                  <w:rFonts w:ascii="Times New Roman" w:hAnsi="Times New Roman" w:cs="Times New Roman"/>
                  <w:sz w:val="16"/>
                  <w:szCs w:val="16"/>
                </w:rPr>
                <w:t>www.utc.fr</w:t>
              </w:r>
            </w:hyperlink>
          </w:p>
        </w:tc>
        <w:tc>
          <w:tcPr>
            <w:tcW w:w="1350" w:type="dxa"/>
            <w:tcBorders>
              <w:left w:val="nil"/>
              <w:right w:val="nil"/>
            </w:tcBorders>
            <w:noWrap/>
            <w:vAlign w:val="center"/>
            <w:hideMark/>
          </w:tcPr>
          <w:p w14:paraId="0992B90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EF948F6"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9040E82"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27</w:t>
            </w:r>
          </w:p>
        </w:tc>
        <w:tc>
          <w:tcPr>
            <w:tcW w:w="4486" w:type="dxa"/>
            <w:tcBorders>
              <w:left w:val="nil"/>
              <w:right w:val="nil"/>
            </w:tcBorders>
            <w:vAlign w:val="center"/>
            <w:hideMark/>
          </w:tcPr>
          <w:p w14:paraId="2BAD86C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Nantes</w:t>
            </w:r>
          </w:p>
        </w:tc>
        <w:tc>
          <w:tcPr>
            <w:tcW w:w="2180" w:type="dxa"/>
            <w:tcBorders>
              <w:left w:val="nil"/>
              <w:right w:val="nil"/>
            </w:tcBorders>
            <w:vAlign w:val="center"/>
            <w:hideMark/>
          </w:tcPr>
          <w:p w14:paraId="3B18CD1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418015A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9CAEFD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NANTES01</w:t>
            </w:r>
          </w:p>
        </w:tc>
        <w:tc>
          <w:tcPr>
            <w:tcW w:w="2668" w:type="dxa"/>
            <w:tcBorders>
              <w:left w:val="nil"/>
              <w:right w:val="nil"/>
            </w:tcBorders>
            <w:vAlign w:val="center"/>
            <w:hideMark/>
          </w:tcPr>
          <w:p w14:paraId="2960254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55" w:history="1">
              <w:r w:rsidRPr="00207120">
                <w:rPr>
                  <w:rFonts w:ascii="Times New Roman" w:hAnsi="Times New Roman" w:cs="Times New Roman"/>
                  <w:sz w:val="16"/>
                  <w:szCs w:val="16"/>
                </w:rPr>
                <w:t>www.univ-nantes.fr</w:t>
              </w:r>
            </w:hyperlink>
          </w:p>
        </w:tc>
        <w:tc>
          <w:tcPr>
            <w:tcW w:w="1350" w:type="dxa"/>
            <w:tcBorders>
              <w:left w:val="nil"/>
              <w:right w:val="nil"/>
            </w:tcBorders>
            <w:noWrap/>
            <w:vAlign w:val="center"/>
            <w:hideMark/>
          </w:tcPr>
          <w:p w14:paraId="68841A7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6CC9E7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C70E281"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28</w:t>
            </w:r>
          </w:p>
        </w:tc>
        <w:tc>
          <w:tcPr>
            <w:tcW w:w="4486" w:type="dxa"/>
            <w:tcBorders>
              <w:left w:val="nil"/>
              <w:right w:val="nil"/>
            </w:tcBorders>
            <w:noWrap/>
            <w:vAlign w:val="center"/>
            <w:hideMark/>
          </w:tcPr>
          <w:p w14:paraId="01AE403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Conservatoire National des Arts et Métiers</w:t>
            </w:r>
          </w:p>
        </w:tc>
        <w:tc>
          <w:tcPr>
            <w:tcW w:w="2180" w:type="dxa"/>
            <w:tcBorders>
              <w:left w:val="nil"/>
              <w:right w:val="nil"/>
            </w:tcBorders>
            <w:vAlign w:val="center"/>
            <w:hideMark/>
          </w:tcPr>
          <w:p w14:paraId="14E321A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688FC88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F0DF73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PARIS056</w:t>
            </w:r>
          </w:p>
        </w:tc>
        <w:tc>
          <w:tcPr>
            <w:tcW w:w="2668" w:type="dxa"/>
            <w:tcBorders>
              <w:left w:val="nil"/>
              <w:right w:val="nil"/>
            </w:tcBorders>
            <w:vAlign w:val="center"/>
            <w:hideMark/>
          </w:tcPr>
          <w:p w14:paraId="05D17D4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56" w:history="1">
              <w:r w:rsidRPr="00207120">
                <w:rPr>
                  <w:rFonts w:ascii="Times New Roman" w:hAnsi="Times New Roman" w:cs="Times New Roman"/>
                  <w:sz w:val="16"/>
                  <w:szCs w:val="16"/>
                </w:rPr>
                <w:t>www.cnam.fr</w:t>
              </w:r>
            </w:hyperlink>
          </w:p>
        </w:tc>
        <w:tc>
          <w:tcPr>
            <w:tcW w:w="1350" w:type="dxa"/>
            <w:tcBorders>
              <w:left w:val="nil"/>
              <w:right w:val="nil"/>
            </w:tcBorders>
            <w:noWrap/>
            <w:vAlign w:val="center"/>
            <w:hideMark/>
          </w:tcPr>
          <w:p w14:paraId="50BEE7B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8BDD4DE"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2E90C09"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29</w:t>
            </w:r>
          </w:p>
        </w:tc>
        <w:tc>
          <w:tcPr>
            <w:tcW w:w="4486" w:type="dxa"/>
            <w:tcBorders>
              <w:left w:val="nil"/>
              <w:right w:val="nil"/>
            </w:tcBorders>
            <w:noWrap/>
            <w:vAlign w:val="center"/>
            <w:hideMark/>
          </w:tcPr>
          <w:p w14:paraId="317F7AF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Sorbonne Nouvelle-Paris 3</w:t>
            </w:r>
          </w:p>
        </w:tc>
        <w:tc>
          <w:tcPr>
            <w:tcW w:w="2180" w:type="dxa"/>
            <w:tcBorders>
              <w:left w:val="nil"/>
              <w:right w:val="nil"/>
            </w:tcBorders>
            <w:vAlign w:val="center"/>
            <w:hideMark/>
          </w:tcPr>
          <w:p w14:paraId="029CB9A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Franța</w:t>
            </w:r>
          </w:p>
        </w:tc>
        <w:tc>
          <w:tcPr>
            <w:tcW w:w="1016" w:type="dxa"/>
            <w:tcBorders>
              <w:left w:val="nil"/>
              <w:right w:val="nil"/>
            </w:tcBorders>
            <w:noWrap/>
            <w:vAlign w:val="center"/>
            <w:hideMark/>
          </w:tcPr>
          <w:p w14:paraId="518A514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25CA09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PARIS003</w:t>
            </w:r>
          </w:p>
        </w:tc>
        <w:tc>
          <w:tcPr>
            <w:tcW w:w="2668" w:type="dxa"/>
            <w:tcBorders>
              <w:left w:val="nil"/>
              <w:right w:val="nil"/>
            </w:tcBorders>
            <w:vAlign w:val="center"/>
            <w:hideMark/>
          </w:tcPr>
          <w:p w14:paraId="768A314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57" w:history="1">
              <w:r w:rsidRPr="00207120">
                <w:rPr>
                  <w:rFonts w:ascii="Times New Roman" w:hAnsi="Times New Roman" w:cs="Times New Roman"/>
                  <w:sz w:val="16"/>
                  <w:szCs w:val="16"/>
                </w:rPr>
                <w:t>www.univ-paris3.fr</w:t>
              </w:r>
            </w:hyperlink>
          </w:p>
        </w:tc>
        <w:tc>
          <w:tcPr>
            <w:tcW w:w="1350" w:type="dxa"/>
            <w:tcBorders>
              <w:left w:val="nil"/>
              <w:right w:val="nil"/>
            </w:tcBorders>
            <w:noWrap/>
            <w:vAlign w:val="center"/>
            <w:hideMark/>
          </w:tcPr>
          <w:p w14:paraId="2E922C6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D0FDA63"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59C08A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30</w:t>
            </w:r>
          </w:p>
        </w:tc>
        <w:tc>
          <w:tcPr>
            <w:tcW w:w="4486" w:type="dxa"/>
            <w:tcBorders>
              <w:left w:val="nil"/>
              <w:right w:val="nil"/>
            </w:tcBorders>
            <w:vAlign w:val="center"/>
            <w:hideMark/>
          </w:tcPr>
          <w:p w14:paraId="2E0433B3" w14:textId="0564DE56"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Paris 8</w:t>
            </w:r>
            <w:r w:rsidR="00B55AC7" w:rsidRPr="00207120">
              <w:rPr>
                <w:rFonts w:ascii="Times New Roman" w:hAnsi="Times New Roman" w:cs="Times New Roman"/>
                <w:color w:val="000000"/>
                <w:sz w:val="16"/>
                <w:szCs w:val="16"/>
              </w:rPr>
              <w:t xml:space="preserve">, </w:t>
            </w:r>
            <w:r w:rsidRPr="00207120">
              <w:rPr>
                <w:rFonts w:ascii="Times New Roman" w:hAnsi="Times New Roman" w:cs="Times New Roman"/>
                <w:color w:val="000000"/>
                <w:sz w:val="16"/>
                <w:szCs w:val="16"/>
              </w:rPr>
              <w:t>Vincennes-Saint Denis, Paris</w:t>
            </w:r>
          </w:p>
        </w:tc>
        <w:tc>
          <w:tcPr>
            <w:tcW w:w="2180" w:type="dxa"/>
            <w:tcBorders>
              <w:left w:val="nil"/>
              <w:right w:val="nil"/>
            </w:tcBorders>
            <w:vAlign w:val="center"/>
            <w:hideMark/>
          </w:tcPr>
          <w:p w14:paraId="724035B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245A7A1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E0A838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PARIS008</w:t>
            </w:r>
          </w:p>
        </w:tc>
        <w:tc>
          <w:tcPr>
            <w:tcW w:w="2668" w:type="dxa"/>
            <w:tcBorders>
              <w:left w:val="nil"/>
              <w:right w:val="nil"/>
            </w:tcBorders>
            <w:vAlign w:val="center"/>
            <w:hideMark/>
          </w:tcPr>
          <w:p w14:paraId="346463E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58" w:history="1">
              <w:r w:rsidRPr="00207120">
                <w:rPr>
                  <w:rFonts w:ascii="Times New Roman" w:hAnsi="Times New Roman" w:cs="Times New Roman"/>
                  <w:sz w:val="16"/>
                  <w:szCs w:val="16"/>
                </w:rPr>
                <w:t>www.univ-paris8.fr</w:t>
              </w:r>
            </w:hyperlink>
          </w:p>
        </w:tc>
        <w:tc>
          <w:tcPr>
            <w:tcW w:w="1350" w:type="dxa"/>
            <w:tcBorders>
              <w:left w:val="nil"/>
              <w:right w:val="nil"/>
            </w:tcBorders>
            <w:noWrap/>
            <w:vAlign w:val="center"/>
            <w:hideMark/>
          </w:tcPr>
          <w:p w14:paraId="0A586B0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898F1C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43A142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31</w:t>
            </w:r>
          </w:p>
        </w:tc>
        <w:tc>
          <w:tcPr>
            <w:tcW w:w="4486" w:type="dxa"/>
            <w:tcBorders>
              <w:left w:val="nil"/>
              <w:right w:val="nil"/>
            </w:tcBorders>
            <w:vAlign w:val="center"/>
            <w:hideMark/>
          </w:tcPr>
          <w:p w14:paraId="232416A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Paris-Est Créteil, Val de Marne</w:t>
            </w:r>
          </w:p>
        </w:tc>
        <w:tc>
          <w:tcPr>
            <w:tcW w:w="2180" w:type="dxa"/>
            <w:tcBorders>
              <w:left w:val="nil"/>
              <w:right w:val="nil"/>
            </w:tcBorders>
            <w:vAlign w:val="center"/>
            <w:hideMark/>
          </w:tcPr>
          <w:p w14:paraId="3A86C40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5F1A86C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17B1320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PARIS012</w:t>
            </w:r>
          </w:p>
        </w:tc>
        <w:tc>
          <w:tcPr>
            <w:tcW w:w="2668" w:type="dxa"/>
            <w:tcBorders>
              <w:left w:val="nil"/>
              <w:right w:val="nil"/>
            </w:tcBorders>
            <w:vAlign w:val="center"/>
            <w:hideMark/>
          </w:tcPr>
          <w:p w14:paraId="03D9C13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59" w:history="1">
              <w:r w:rsidRPr="00207120">
                <w:rPr>
                  <w:rFonts w:ascii="Times New Roman" w:hAnsi="Times New Roman" w:cs="Times New Roman"/>
                  <w:sz w:val="16"/>
                  <w:szCs w:val="16"/>
                </w:rPr>
                <w:t>www.u-pec.fr</w:t>
              </w:r>
            </w:hyperlink>
          </w:p>
        </w:tc>
        <w:tc>
          <w:tcPr>
            <w:tcW w:w="1350" w:type="dxa"/>
            <w:tcBorders>
              <w:left w:val="nil"/>
              <w:right w:val="nil"/>
            </w:tcBorders>
            <w:noWrap/>
            <w:vAlign w:val="center"/>
            <w:hideMark/>
          </w:tcPr>
          <w:p w14:paraId="53D6201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D2AD26E"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E807C0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32</w:t>
            </w:r>
          </w:p>
        </w:tc>
        <w:tc>
          <w:tcPr>
            <w:tcW w:w="4486" w:type="dxa"/>
            <w:tcBorders>
              <w:left w:val="nil"/>
              <w:right w:val="nil"/>
            </w:tcBorders>
            <w:vAlign w:val="center"/>
            <w:hideMark/>
          </w:tcPr>
          <w:p w14:paraId="22238B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de Rouen</w:t>
            </w:r>
          </w:p>
        </w:tc>
        <w:tc>
          <w:tcPr>
            <w:tcW w:w="2180" w:type="dxa"/>
            <w:tcBorders>
              <w:left w:val="nil"/>
              <w:right w:val="nil"/>
            </w:tcBorders>
            <w:vAlign w:val="center"/>
            <w:hideMark/>
          </w:tcPr>
          <w:p w14:paraId="48ACE30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2B8D8E3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70954FD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ROUEN01</w:t>
            </w:r>
          </w:p>
        </w:tc>
        <w:tc>
          <w:tcPr>
            <w:tcW w:w="2668" w:type="dxa"/>
            <w:tcBorders>
              <w:left w:val="nil"/>
              <w:right w:val="nil"/>
            </w:tcBorders>
            <w:vAlign w:val="center"/>
            <w:hideMark/>
          </w:tcPr>
          <w:p w14:paraId="2B25852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0" w:history="1">
              <w:r w:rsidRPr="00207120">
                <w:rPr>
                  <w:rFonts w:ascii="Times New Roman" w:hAnsi="Times New Roman" w:cs="Times New Roman"/>
                  <w:sz w:val="16"/>
                  <w:szCs w:val="16"/>
                </w:rPr>
                <w:t>www.univ-rouen.fr</w:t>
              </w:r>
            </w:hyperlink>
          </w:p>
        </w:tc>
        <w:tc>
          <w:tcPr>
            <w:tcW w:w="1350" w:type="dxa"/>
            <w:tcBorders>
              <w:left w:val="nil"/>
              <w:right w:val="nil"/>
            </w:tcBorders>
            <w:noWrap/>
            <w:vAlign w:val="center"/>
            <w:hideMark/>
          </w:tcPr>
          <w:p w14:paraId="59715DD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3E9550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ED7BC6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33</w:t>
            </w:r>
          </w:p>
        </w:tc>
        <w:tc>
          <w:tcPr>
            <w:tcW w:w="4486" w:type="dxa"/>
            <w:tcBorders>
              <w:left w:val="nil"/>
              <w:right w:val="nil"/>
            </w:tcBorders>
            <w:vAlign w:val="center"/>
            <w:hideMark/>
          </w:tcPr>
          <w:p w14:paraId="55645BD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Université Paul Valery (Montpellier III)</w:t>
            </w:r>
          </w:p>
        </w:tc>
        <w:tc>
          <w:tcPr>
            <w:tcW w:w="2180" w:type="dxa"/>
            <w:tcBorders>
              <w:left w:val="nil"/>
              <w:right w:val="nil"/>
            </w:tcBorders>
            <w:vAlign w:val="center"/>
            <w:hideMark/>
          </w:tcPr>
          <w:p w14:paraId="06233FF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Franţa</w:t>
            </w:r>
          </w:p>
        </w:tc>
        <w:tc>
          <w:tcPr>
            <w:tcW w:w="1016" w:type="dxa"/>
            <w:tcBorders>
              <w:left w:val="nil"/>
              <w:right w:val="nil"/>
            </w:tcBorders>
            <w:noWrap/>
            <w:vAlign w:val="center"/>
            <w:hideMark/>
          </w:tcPr>
          <w:p w14:paraId="115899F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F16EF3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 MONTPEL03</w:t>
            </w:r>
          </w:p>
        </w:tc>
        <w:tc>
          <w:tcPr>
            <w:tcW w:w="2668" w:type="dxa"/>
            <w:tcBorders>
              <w:left w:val="nil"/>
              <w:right w:val="nil"/>
            </w:tcBorders>
            <w:vAlign w:val="center"/>
            <w:hideMark/>
          </w:tcPr>
          <w:p w14:paraId="7DE41F6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61" w:history="1">
              <w:r w:rsidRPr="00207120">
                <w:rPr>
                  <w:rFonts w:ascii="Times New Roman" w:hAnsi="Times New Roman" w:cs="Times New Roman"/>
                  <w:sz w:val="16"/>
                  <w:szCs w:val="16"/>
                </w:rPr>
                <w:t>www.univ-montp3.fr</w:t>
              </w:r>
            </w:hyperlink>
          </w:p>
        </w:tc>
        <w:tc>
          <w:tcPr>
            <w:tcW w:w="1350" w:type="dxa"/>
            <w:tcBorders>
              <w:left w:val="nil"/>
              <w:right w:val="nil"/>
            </w:tcBorders>
            <w:noWrap/>
            <w:vAlign w:val="center"/>
            <w:hideMark/>
          </w:tcPr>
          <w:p w14:paraId="3396312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D0ED710"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96ED00B"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lastRenderedPageBreak/>
              <w:t>34</w:t>
            </w:r>
          </w:p>
        </w:tc>
        <w:tc>
          <w:tcPr>
            <w:tcW w:w="4486" w:type="dxa"/>
            <w:tcBorders>
              <w:left w:val="nil"/>
              <w:right w:val="nil"/>
            </w:tcBorders>
            <w:vAlign w:val="center"/>
            <w:hideMark/>
          </w:tcPr>
          <w:p w14:paraId="3B30172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Hospital de la Musse</w:t>
            </w:r>
          </w:p>
        </w:tc>
        <w:tc>
          <w:tcPr>
            <w:tcW w:w="2180" w:type="dxa"/>
            <w:tcBorders>
              <w:left w:val="nil"/>
              <w:right w:val="nil"/>
            </w:tcBorders>
            <w:vAlign w:val="center"/>
            <w:hideMark/>
          </w:tcPr>
          <w:p w14:paraId="3EF609B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Franța</w:t>
            </w:r>
          </w:p>
        </w:tc>
        <w:tc>
          <w:tcPr>
            <w:tcW w:w="1016" w:type="dxa"/>
            <w:tcBorders>
              <w:left w:val="nil"/>
              <w:right w:val="nil"/>
            </w:tcBorders>
            <w:noWrap/>
            <w:vAlign w:val="center"/>
            <w:hideMark/>
          </w:tcPr>
          <w:p w14:paraId="7FE0832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63156EA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St Sebastian de Morsent</w:t>
            </w:r>
          </w:p>
        </w:tc>
        <w:tc>
          <w:tcPr>
            <w:tcW w:w="2668" w:type="dxa"/>
            <w:tcBorders>
              <w:left w:val="nil"/>
              <w:right w:val="nil"/>
            </w:tcBorders>
            <w:noWrap/>
            <w:vAlign w:val="center"/>
            <w:hideMark/>
          </w:tcPr>
          <w:p w14:paraId="4842C8B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2" w:history="1">
              <w:r w:rsidRPr="00207120">
                <w:rPr>
                  <w:rFonts w:ascii="Times New Roman" w:hAnsi="Times New Roman" w:cs="Times New Roman"/>
                  <w:sz w:val="16"/>
                  <w:szCs w:val="16"/>
                </w:rPr>
                <w:t>www.larenaissancesanitaire.fr</w:t>
              </w:r>
            </w:hyperlink>
          </w:p>
        </w:tc>
        <w:tc>
          <w:tcPr>
            <w:tcW w:w="1350" w:type="dxa"/>
            <w:tcBorders>
              <w:left w:val="nil"/>
              <w:right w:val="nil"/>
            </w:tcBorders>
            <w:noWrap/>
            <w:vAlign w:val="center"/>
            <w:hideMark/>
          </w:tcPr>
          <w:p w14:paraId="451B22B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29C7CFF"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D5D56D4"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35</w:t>
            </w:r>
          </w:p>
        </w:tc>
        <w:tc>
          <w:tcPr>
            <w:tcW w:w="4486" w:type="dxa"/>
            <w:tcBorders>
              <w:left w:val="nil"/>
              <w:right w:val="nil"/>
            </w:tcBorders>
            <w:vAlign w:val="center"/>
            <w:hideMark/>
          </w:tcPr>
          <w:p w14:paraId="00D8F0F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Ecole Nationale D Ingenieurs de Tarbes</w:t>
            </w:r>
          </w:p>
        </w:tc>
        <w:tc>
          <w:tcPr>
            <w:tcW w:w="2180" w:type="dxa"/>
            <w:tcBorders>
              <w:left w:val="nil"/>
              <w:right w:val="nil"/>
            </w:tcBorders>
            <w:vAlign w:val="center"/>
            <w:hideMark/>
          </w:tcPr>
          <w:p w14:paraId="1D9FECA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Franța</w:t>
            </w:r>
          </w:p>
        </w:tc>
        <w:tc>
          <w:tcPr>
            <w:tcW w:w="1016" w:type="dxa"/>
            <w:tcBorders>
              <w:left w:val="nil"/>
              <w:right w:val="nil"/>
            </w:tcBorders>
            <w:noWrap/>
            <w:vAlign w:val="center"/>
            <w:hideMark/>
          </w:tcPr>
          <w:p w14:paraId="1B465E6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75A00F9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FTARBES03</w:t>
            </w:r>
          </w:p>
        </w:tc>
        <w:tc>
          <w:tcPr>
            <w:tcW w:w="2668" w:type="dxa"/>
            <w:tcBorders>
              <w:left w:val="nil"/>
              <w:right w:val="nil"/>
            </w:tcBorders>
            <w:noWrap/>
            <w:vAlign w:val="center"/>
            <w:hideMark/>
          </w:tcPr>
          <w:p w14:paraId="1883BDB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www. enit.fr</w:t>
            </w:r>
          </w:p>
        </w:tc>
        <w:tc>
          <w:tcPr>
            <w:tcW w:w="1350" w:type="dxa"/>
            <w:tcBorders>
              <w:left w:val="nil"/>
              <w:right w:val="nil"/>
            </w:tcBorders>
            <w:noWrap/>
            <w:vAlign w:val="center"/>
            <w:hideMark/>
          </w:tcPr>
          <w:p w14:paraId="1112A04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BFB7AA3"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8740001"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36</w:t>
            </w:r>
          </w:p>
        </w:tc>
        <w:tc>
          <w:tcPr>
            <w:tcW w:w="4486" w:type="dxa"/>
            <w:tcBorders>
              <w:left w:val="nil"/>
              <w:right w:val="nil"/>
            </w:tcBorders>
            <w:vAlign w:val="center"/>
            <w:hideMark/>
          </w:tcPr>
          <w:p w14:paraId="3530F72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Friedrich-Alexander-Universitat Erlagen</w:t>
            </w:r>
          </w:p>
        </w:tc>
        <w:tc>
          <w:tcPr>
            <w:tcW w:w="2180" w:type="dxa"/>
            <w:tcBorders>
              <w:left w:val="nil"/>
              <w:right w:val="nil"/>
            </w:tcBorders>
            <w:vAlign w:val="center"/>
            <w:hideMark/>
          </w:tcPr>
          <w:p w14:paraId="3285CC3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Germania</w:t>
            </w:r>
          </w:p>
        </w:tc>
        <w:tc>
          <w:tcPr>
            <w:tcW w:w="1016" w:type="dxa"/>
            <w:tcBorders>
              <w:left w:val="nil"/>
              <w:right w:val="nil"/>
            </w:tcBorders>
            <w:noWrap/>
            <w:vAlign w:val="center"/>
            <w:hideMark/>
          </w:tcPr>
          <w:p w14:paraId="51F80CE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414F41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D ERLANGEN01</w:t>
            </w:r>
          </w:p>
        </w:tc>
        <w:tc>
          <w:tcPr>
            <w:tcW w:w="2668" w:type="dxa"/>
            <w:tcBorders>
              <w:left w:val="nil"/>
              <w:right w:val="nil"/>
            </w:tcBorders>
            <w:vAlign w:val="center"/>
            <w:hideMark/>
          </w:tcPr>
          <w:p w14:paraId="22E4998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3" w:history="1">
              <w:r w:rsidRPr="00207120">
                <w:rPr>
                  <w:rFonts w:ascii="Times New Roman" w:hAnsi="Times New Roman" w:cs="Times New Roman"/>
                  <w:sz w:val="16"/>
                  <w:szCs w:val="16"/>
                </w:rPr>
                <w:t>www.fau.eu</w:t>
              </w:r>
            </w:hyperlink>
          </w:p>
        </w:tc>
        <w:tc>
          <w:tcPr>
            <w:tcW w:w="1350" w:type="dxa"/>
            <w:tcBorders>
              <w:left w:val="nil"/>
              <w:right w:val="nil"/>
            </w:tcBorders>
            <w:noWrap/>
            <w:vAlign w:val="center"/>
            <w:hideMark/>
          </w:tcPr>
          <w:p w14:paraId="36E1B57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B6E6B4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99C81F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37</w:t>
            </w:r>
          </w:p>
        </w:tc>
        <w:tc>
          <w:tcPr>
            <w:tcW w:w="4486" w:type="dxa"/>
            <w:tcBorders>
              <w:left w:val="nil"/>
              <w:right w:val="nil"/>
            </w:tcBorders>
            <w:vAlign w:val="center"/>
            <w:hideMark/>
          </w:tcPr>
          <w:p w14:paraId="1433279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Greifswald</w:t>
            </w:r>
          </w:p>
        </w:tc>
        <w:tc>
          <w:tcPr>
            <w:tcW w:w="2180" w:type="dxa"/>
            <w:tcBorders>
              <w:left w:val="nil"/>
              <w:right w:val="nil"/>
            </w:tcBorders>
            <w:vAlign w:val="center"/>
            <w:hideMark/>
          </w:tcPr>
          <w:p w14:paraId="0982A88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Germania</w:t>
            </w:r>
          </w:p>
        </w:tc>
        <w:tc>
          <w:tcPr>
            <w:tcW w:w="1016" w:type="dxa"/>
            <w:tcBorders>
              <w:left w:val="nil"/>
              <w:right w:val="nil"/>
            </w:tcBorders>
            <w:noWrap/>
            <w:vAlign w:val="center"/>
            <w:hideMark/>
          </w:tcPr>
          <w:p w14:paraId="7488AA6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9FEC77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D GREIFS01</w:t>
            </w:r>
          </w:p>
        </w:tc>
        <w:tc>
          <w:tcPr>
            <w:tcW w:w="2668" w:type="dxa"/>
            <w:tcBorders>
              <w:left w:val="nil"/>
              <w:right w:val="nil"/>
            </w:tcBorders>
            <w:vAlign w:val="center"/>
            <w:hideMark/>
          </w:tcPr>
          <w:p w14:paraId="7E376FD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64" w:history="1">
              <w:r w:rsidRPr="00207120">
                <w:rPr>
                  <w:rFonts w:ascii="Times New Roman" w:hAnsi="Times New Roman" w:cs="Times New Roman"/>
                  <w:sz w:val="16"/>
                  <w:szCs w:val="16"/>
                </w:rPr>
                <w:t>www.uni-greifswald.de</w:t>
              </w:r>
            </w:hyperlink>
          </w:p>
        </w:tc>
        <w:tc>
          <w:tcPr>
            <w:tcW w:w="1350" w:type="dxa"/>
            <w:tcBorders>
              <w:left w:val="nil"/>
              <w:right w:val="nil"/>
            </w:tcBorders>
            <w:noWrap/>
            <w:vAlign w:val="center"/>
            <w:hideMark/>
          </w:tcPr>
          <w:p w14:paraId="2FCB0AE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9ADA56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6166C7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38</w:t>
            </w:r>
          </w:p>
        </w:tc>
        <w:tc>
          <w:tcPr>
            <w:tcW w:w="4486" w:type="dxa"/>
            <w:tcBorders>
              <w:left w:val="nil"/>
              <w:right w:val="nil"/>
            </w:tcBorders>
            <w:vAlign w:val="center"/>
          </w:tcPr>
          <w:p w14:paraId="554B093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Bamberg</w:t>
            </w:r>
          </w:p>
        </w:tc>
        <w:tc>
          <w:tcPr>
            <w:tcW w:w="2180" w:type="dxa"/>
            <w:tcBorders>
              <w:left w:val="nil"/>
              <w:right w:val="nil"/>
            </w:tcBorders>
            <w:vAlign w:val="center"/>
          </w:tcPr>
          <w:p w14:paraId="3AAE291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Germania</w:t>
            </w:r>
          </w:p>
        </w:tc>
        <w:tc>
          <w:tcPr>
            <w:tcW w:w="1016" w:type="dxa"/>
            <w:tcBorders>
              <w:left w:val="nil"/>
              <w:right w:val="nil"/>
            </w:tcBorders>
            <w:noWrap/>
            <w:vAlign w:val="center"/>
          </w:tcPr>
          <w:p w14:paraId="466A956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01F309B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D BAMBERG01</w:t>
            </w:r>
          </w:p>
        </w:tc>
        <w:tc>
          <w:tcPr>
            <w:tcW w:w="2668" w:type="dxa"/>
            <w:tcBorders>
              <w:left w:val="nil"/>
              <w:right w:val="nil"/>
            </w:tcBorders>
            <w:vAlign w:val="center"/>
          </w:tcPr>
          <w:p w14:paraId="63C8247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color w:val="212529"/>
                <w:sz w:val="16"/>
                <w:szCs w:val="16"/>
                <w:shd w:val="clear" w:color="auto" w:fill="FFFFFF"/>
              </w:rPr>
              <w:t xml:space="preserve"> uni-bamberg.de</w:t>
            </w:r>
          </w:p>
        </w:tc>
        <w:tc>
          <w:tcPr>
            <w:tcW w:w="1350" w:type="dxa"/>
            <w:tcBorders>
              <w:left w:val="nil"/>
              <w:right w:val="nil"/>
            </w:tcBorders>
            <w:noWrap/>
            <w:vAlign w:val="center"/>
          </w:tcPr>
          <w:p w14:paraId="102AEC0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E3CBEE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5AE5619"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39</w:t>
            </w:r>
          </w:p>
        </w:tc>
        <w:tc>
          <w:tcPr>
            <w:tcW w:w="4486" w:type="dxa"/>
            <w:tcBorders>
              <w:left w:val="nil"/>
              <w:right w:val="nil"/>
            </w:tcBorders>
            <w:vAlign w:val="center"/>
          </w:tcPr>
          <w:p w14:paraId="3C29F17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Sulkhan-Saba Orbeliani University</w:t>
            </w:r>
          </w:p>
        </w:tc>
        <w:tc>
          <w:tcPr>
            <w:tcW w:w="2180" w:type="dxa"/>
            <w:tcBorders>
              <w:left w:val="nil"/>
              <w:right w:val="nil"/>
            </w:tcBorders>
            <w:vAlign w:val="center"/>
          </w:tcPr>
          <w:p w14:paraId="30207FB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Georgia</w:t>
            </w:r>
          </w:p>
        </w:tc>
        <w:tc>
          <w:tcPr>
            <w:tcW w:w="1016" w:type="dxa"/>
            <w:tcBorders>
              <w:left w:val="nil"/>
              <w:right w:val="nil"/>
            </w:tcBorders>
            <w:noWrap/>
            <w:vAlign w:val="center"/>
          </w:tcPr>
          <w:p w14:paraId="69CFD55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65381FE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vAlign w:val="center"/>
          </w:tcPr>
          <w:p w14:paraId="352BDA3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www.sabauni.edu.ge</w:t>
            </w:r>
          </w:p>
        </w:tc>
        <w:tc>
          <w:tcPr>
            <w:tcW w:w="1350" w:type="dxa"/>
            <w:tcBorders>
              <w:left w:val="nil"/>
              <w:right w:val="nil"/>
            </w:tcBorders>
            <w:noWrap/>
            <w:vAlign w:val="center"/>
          </w:tcPr>
          <w:p w14:paraId="6E5E99B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46510B00"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B7381B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40</w:t>
            </w:r>
          </w:p>
        </w:tc>
        <w:tc>
          <w:tcPr>
            <w:tcW w:w="4486" w:type="dxa"/>
            <w:tcBorders>
              <w:left w:val="nil"/>
              <w:right w:val="nil"/>
            </w:tcBorders>
            <w:vAlign w:val="center"/>
            <w:hideMark/>
          </w:tcPr>
          <w:p w14:paraId="5943803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Aristotle University of  Thessaloniki</w:t>
            </w:r>
          </w:p>
        </w:tc>
        <w:tc>
          <w:tcPr>
            <w:tcW w:w="2180" w:type="dxa"/>
            <w:tcBorders>
              <w:left w:val="nil"/>
              <w:right w:val="nil"/>
            </w:tcBorders>
            <w:vAlign w:val="center"/>
            <w:hideMark/>
          </w:tcPr>
          <w:p w14:paraId="0D9A0C0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69CB564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8B9F2C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THESSAL01</w:t>
            </w:r>
          </w:p>
        </w:tc>
        <w:tc>
          <w:tcPr>
            <w:tcW w:w="2668" w:type="dxa"/>
            <w:tcBorders>
              <w:left w:val="nil"/>
              <w:right w:val="nil"/>
            </w:tcBorders>
            <w:vAlign w:val="center"/>
            <w:hideMark/>
          </w:tcPr>
          <w:p w14:paraId="50A3A85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5" w:history="1">
              <w:r w:rsidRPr="00207120">
                <w:rPr>
                  <w:rFonts w:ascii="Times New Roman" w:hAnsi="Times New Roman" w:cs="Times New Roman"/>
                  <w:sz w:val="16"/>
                  <w:szCs w:val="16"/>
                </w:rPr>
                <w:t>www.auth.gr</w:t>
              </w:r>
            </w:hyperlink>
          </w:p>
        </w:tc>
        <w:tc>
          <w:tcPr>
            <w:tcW w:w="1350" w:type="dxa"/>
            <w:tcBorders>
              <w:left w:val="nil"/>
              <w:right w:val="nil"/>
            </w:tcBorders>
            <w:noWrap/>
            <w:vAlign w:val="center"/>
            <w:hideMark/>
          </w:tcPr>
          <w:p w14:paraId="317DE89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F2BA146"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E1FDB8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41</w:t>
            </w:r>
          </w:p>
        </w:tc>
        <w:tc>
          <w:tcPr>
            <w:tcW w:w="4486" w:type="dxa"/>
            <w:tcBorders>
              <w:left w:val="nil"/>
              <w:right w:val="nil"/>
            </w:tcBorders>
            <w:vAlign w:val="center"/>
            <w:hideMark/>
          </w:tcPr>
          <w:p w14:paraId="1735FD2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oh the Aegean,</w:t>
            </w:r>
          </w:p>
        </w:tc>
        <w:tc>
          <w:tcPr>
            <w:tcW w:w="2180" w:type="dxa"/>
            <w:tcBorders>
              <w:left w:val="nil"/>
              <w:right w:val="nil"/>
            </w:tcBorders>
            <w:vAlign w:val="center"/>
            <w:hideMark/>
          </w:tcPr>
          <w:p w14:paraId="0D3C6CC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6224B71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591208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ATHINE41</w:t>
            </w:r>
          </w:p>
        </w:tc>
        <w:tc>
          <w:tcPr>
            <w:tcW w:w="2668" w:type="dxa"/>
            <w:tcBorders>
              <w:left w:val="nil"/>
              <w:right w:val="nil"/>
            </w:tcBorders>
            <w:vAlign w:val="center"/>
            <w:hideMark/>
          </w:tcPr>
          <w:p w14:paraId="1B9900A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66" w:history="1">
              <w:r w:rsidRPr="00207120">
                <w:rPr>
                  <w:rFonts w:ascii="Times New Roman" w:hAnsi="Times New Roman" w:cs="Times New Roman"/>
                  <w:sz w:val="16"/>
                  <w:szCs w:val="16"/>
                </w:rPr>
                <w:t>www.aegean.gr</w:t>
              </w:r>
            </w:hyperlink>
          </w:p>
        </w:tc>
        <w:tc>
          <w:tcPr>
            <w:tcW w:w="1350" w:type="dxa"/>
            <w:tcBorders>
              <w:left w:val="nil"/>
              <w:right w:val="nil"/>
            </w:tcBorders>
            <w:noWrap/>
            <w:vAlign w:val="center"/>
            <w:hideMark/>
          </w:tcPr>
          <w:p w14:paraId="57BBEAC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E1AFD55"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7D6DC5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42</w:t>
            </w:r>
          </w:p>
        </w:tc>
        <w:tc>
          <w:tcPr>
            <w:tcW w:w="4486" w:type="dxa"/>
            <w:tcBorders>
              <w:left w:val="nil"/>
              <w:right w:val="nil"/>
            </w:tcBorders>
            <w:vAlign w:val="center"/>
            <w:hideMark/>
          </w:tcPr>
          <w:p w14:paraId="78D09EC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National and Kapodistrian University of Athens</w:t>
            </w:r>
          </w:p>
        </w:tc>
        <w:tc>
          <w:tcPr>
            <w:tcW w:w="2180" w:type="dxa"/>
            <w:tcBorders>
              <w:left w:val="nil"/>
              <w:right w:val="nil"/>
            </w:tcBorders>
            <w:vAlign w:val="center"/>
            <w:hideMark/>
          </w:tcPr>
          <w:p w14:paraId="7667D43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08461EE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51D19D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ATHINE01</w:t>
            </w:r>
          </w:p>
        </w:tc>
        <w:tc>
          <w:tcPr>
            <w:tcW w:w="2668" w:type="dxa"/>
            <w:tcBorders>
              <w:left w:val="nil"/>
              <w:right w:val="nil"/>
            </w:tcBorders>
            <w:vAlign w:val="center"/>
            <w:hideMark/>
          </w:tcPr>
          <w:p w14:paraId="4874A8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7" w:history="1">
              <w:r w:rsidRPr="00207120">
                <w:rPr>
                  <w:rFonts w:ascii="Times New Roman" w:hAnsi="Times New Roman" w:cs="Times New Roman"/>
                  <w:sz w:val="16"/>
                  <w:szCs w:val="16"/>
                </w:rPr>
                <w:t>www.en.uoa.gr</w:t>
              </w:r>
            </w:hyperlink>
          </w:p>
        </w:tc>
        <w:tc>
          <w:tcPr>
            <w:tcW w:w="1350" w:type="dxa"/>
            <w:tcBorders>
              <w:left w:val="nil"/>
              <w:right w:val="nil"/>
            </w:tcBorders>
            <w:noWrap/>
            <w:vAlign w:val="center"/>
            <w:hideMark/>
          </w:tcPr>
          <w:p w14:paraId="3E729DC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13EDAA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C758842"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43</w:t>
            </w:r>
          </w:p>
        </w:tc>
        <w:tc>
          <w:tcPr>
            <w:tcW w:w="4486" w:type="dxa"/>
            <w:tcBorders>
              <w:left w:val="nil"/>
              <w:right w:val="nil"/>
            </w:tcBorders>
            <w:vAlign w:val="center"/>
            <w:hideMark/>
          </w:tcPr>
          <w:p w14:paraId="43F938C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Patras</w:t>
            </w:r>
          </w:p>
        </w:tc>
        <w:tc>
          <w:tcPr>
            <w:tcW w:w="2180" w:type="dxa"/>
            <w:tcBorders>
              <w:left w:val="nil"/>
              <w:right w:val="nil"/>
            </w:tcBorders>
            <w:vAlign w:val="center"/>
            <w:hideMark/>
          </w:tcPr>
          <w:p w14:paraId="4B03D3E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6CE4314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94483F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PATRA01</w:t>
            </w:r>
          </w:p>
        </w:tc>
        <w:tc>
          <w:tcPr>
            <w:tcW w:w="2668" w:type="dxa"/>
            <w:tcBorders>
              <w:left w:val="nil"/>
              <w:right w:val="nil"/>
            </w:tcBorders>
            <w:vAlign w:val="center"/>
            <w:hideMark/>
          </w:tcPr>
          <w:p w14:paraId="24881DC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68" w:history="1">
              <w:r w:rsidRPr="00207120">
                <w:rPr>
                  <w:rFonts w:ascii="Times New Roman" w:hAnsi="Times New Roman" w:cs="Times New Roman"/>
                  <w:sz w:val="16"/>
                  <w:szCs w:val="16"/>
                </w:rPr>
                <w:t>www.upatras.gr</w:t>
              </w:r>
            </w:hyperlink>
          </w:p>
        </w:tc>
        <w:tc>
          <w:tcPr>
            <w:tcW w:w="1350" w:type="dxa"/>
            <w:tcBorders>
              <w:left w:val="nil"/>
              <w:right w:val="nil"/>
            </w:tcBorders>
            <w:noWrap/>
            <w:vAlign w:val="center"/>
            <w:hideMark/>
          </w:tcPr>
          <w:p w14:paraId="14EA72B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F2E94A5"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355FC4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44</w:t>
            </w:r>
          </w:p>
        </w:tc>
        <w:tc>
          <w:tcPr>
            <w:tcW w:w="4486" w:type="dxa"/>
            <w:tcBorders>
              <w:left w:val="nil"/>
              <w:right w:val="nil"/>
            </w:tcBorders>
            <w:vAlign w:val="center"/>
            <w:hideMark/>
          </w:tcPr>
          <w:p w14:paraId="74BCD71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Democritus University of Thrace, Komotini</w:t>
            </w:r>
          </w:p>
        </w:tc>
        <w:tc>
          <w:tcPr>
            <w:tcW w:w="2180" w:type="dxa"/>
            <w:tcBorders>
              <w:left w:val="nil"/>
              <w:right w:val="nil"/>
            </w:tcBorders>
            <w:vAlign w:val="center"/>
            <w:hideMark/>
          </w:tcPr>
          <w:p w14:paraId="0B94466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525CB38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96130E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KOMOTIN01</w:t>
            </w:r>
          </w:p>
        </w:tc>
        <w:tc>
          <w:tcPr>
            <w:tcW w:w="2668" w:type="dxa"/>
            <w:tcBorders>
              <w:left w:val="nil"/>
              <w:right w:val="nil"/>
            </w:tcBorders>
            <w:vAlign w:val="center"/>
            <w:hideMark/>
          </w:tcPr>
          <w:p w14:paraId="309D80A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69" w:history="1">
              <w:r w:rsidRPr="00207120">
                <w:rPr>
                  <w:rFonts w:ascii="Times New Roman" w:hAnsi="Times New Roman" w:cs="Times New Roman"/>
                  <w:sz w:val="16"/>
                  <w:szCs w:val="16"/>
                </w:rPr>
                <w:t>www.duth.gr</w:t>
              </w:r>
            </w:hyperlink>
          </w:p>
        </w:tc>
        <w:tc>
          <w:tcPr>
            <w:tcW w:w="1350" w:type="dxa"/>
            <w:tcBorders>
              <w:left w:val="nil"/>
              <w:right w:val="nil"/>
            </w:tcBorders>
            <w:noWrap/>
            <w:vAlign w:val="center"/>
            <w:hideMark/>
          </w:tcPr>
          <w:p w14:paraId="255D811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8E26729"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9093B6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45</w:t>
            </w:r>
          </w:p>
        </w:tc>
        <w:tc>
          <w:tcPr>
            <w:tcW w:w="4486" w:type="dxa"/>
            <w:tcBorders>
              <w:left w:val="nil"/>
              <w:right w:val="nil"/>
            </w:tcBorders>
            <w:vAlign w:val="center"/>
            <w:hideMark/>
          </w:tcPr>
          <w:p w14:paraId="4237F65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Thessaly, Volos</w:t>
            </w:r>
          </w:p>
        </w:tc>
        <w:tc>
          <w:tcPr>
            <w:tcW w:w="2180" w:type="dxa"/>
            <w:tcBorders>
              <w:left w:val="nil"/>
              <w:right w:val="nil"/>
            </w:tcBorders>
            <w:vAlign w:val="center"/>
            <w:hideMark/>
          </w:tcPr>
          <w:p w14:paraId="77F25C5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27CD75A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1027983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VOLOS01</w:t>
            </w:r>
          </w:p>
        </w:tc>
        <w:tc>
          <w:tcPr>
            <w:tcW w:w="2668" w:type="dxa"/>
            <w:tcBorders>
              <w:left w:val="nil"/>
              <w:right w:val="nil"/>
            </w:tcBorders>
            <w:vAlign w:val="center"/>
            <w:hideMark/>
          </w:tcPr>
          <w:p w14:paraId="5A06EB7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70" w:history="1">
              <w:r w:rsidRPr="00207120">
                <w:rPr>
                  <w:rFonts w:ascii="Times New Roman" w:hAnsi="Times New Roman" w:cs="Times New Roman"/>
                  <w:sz w:val="16"/>
                  <w:szCs w:val="16"/>
                </w:rPr>
                <w:t>www.uth.gr</w:t>
              </w:r>
            </w:hyperlink>
          </w:p>
        </w:tc>
        <w:tc>
          <w:tcPr>
            <w:tcW w:w="1350" w:type="dxa"/>
            <w:tcBorders>
              <w:left w:val="nil"/>
              <w:right w:val="nil"/>
            </w:tcBorders>
            <w:noWrap/>
            <w:vAlign w:val="center"/>
            <w:hideMark/>
          </w:tcPr>
          <w:p w14:paraId="56850A2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BBB4415"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09C5B3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46</w:t>
            </w:r>
          </w:p>
        </w:tc>
        <w:tc>
          <w:tcPr>
            <w:tcW w:w="4486" w:type="dxa"/>
            <w:tcBorders>
              <w:left w:val="nil"/>
              <w:right w:val="nil"/>
            </w:tcBorders>
            <w:vAlign w:val="center"/>
            <w:hideMark/>
          </w:tcPr>
          <w:p w14:paraId="79637C0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Ecclesiastical Academy of Athens</w:t>
            </w:r>
          </w:p>
        </w:tc>
        <w:tc>
          <w:tcPr>
            <w:tcW w:w="2180" w:type="dxa"/>
            <w:tcBorders>
              <w:left w:val="nil"/>
              <w:right w:val="nil"/>
            </w:tcBorders>
            <w:vAlign w:val="center"/>
            <w:hideMark/>
          </w:tcPr>
          <w:p w14:paraId="789B1EB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71F5650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E30EF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 ATHINE56</w:t>
            </w:r>
          </w:p>
        </w:tc>
        <w:tc>
          <w:tcPr>
            <w:tcW w:w="2668" w:type="dxa"/>
            <w:tcBorders>
              <w:left w:val="nil"/>
              <w:right w:val="nil"/>
            </w:tcBorders>
            <w:vAlign w:val="center"/>
            <w:hideMark/>
          </w:tcPr>
          <w:p w14:paraId="66627E0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1" w:history="1">
              <w:r w:rsidRPr="00207120">
                <w:rPr>
                  <w:rFonts w:ascii="Times New Roman" w:hAnsi="Times New Roman" w:cs="Times New Roman"/>
                  <w:sz w:val="16"/>
                  <w:szCs w:val="16"/>
                </w:rPr>
                <w:t>www.aeaa.gr</w:t>
              </w:r>
            </w:hyperlink>
          </w:p>
        </w:tc>
        <w:tc>
          <w:tcPr>
            <w:tcW w:w="1350" w:type="dxa"/>
            <w:tcBorders>
              <w:left w:val="nil"/>
              <w:right w:val="nil"/>
            </w:tcBorders>
            <w:noWrap/>
            <w:vAlign w:val="center"/>
            <w:hideMark/>
          </w:tcPr>
          <w:p w14:paraId="6B8A17A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E06D33D"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A2F936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47</w:t>
            </w:r>
          </w:p>
        </w:tc>
        <w:tc>
          <w:tcPr>
            <w:tcW w:w="4486" w:type="dxa"/>
            <w:tcBorders>
              <w:left w:val="nil"/>
              <w:right w:val="nil"/>
            </w:tcBorders>
            <w:vAlign w:val="center"/>
          </w:tcPr>
          <w:p w14:paraId="1E368B9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Macedonia University</w:t>
            </w:r>
          </w:p>
        </w:tc>
        <w:tc>
          <w:tcPr>
            <w:tcW w:w="2180" w:type="dxa"/>
            <w:tcBorders>
              <w:left w:val="nil"/>
              <w:right w:val="nil"/>
            </w:tcBorders>
            <w:vAlign w:val="center"/>
          </w:tcPr>
          <w:p w14:paraId="2D9704E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Grecia</w:t>
            </w:r>
          </w:p>
        </w:tc>
        <w:tc>
          <w:tcPr>
            <w:tcW w:w="1016" w:type="dxa"/>
            <w:tcBorders>
              <w:left w:val="nil"/>
              <w:right w:val="nil"/>
            </w:tcBorders>
            <w:noWrap/>
            <w:vAlign w:val="center"/>
          </w:tcPr>
          <w:p w14:paraId="15A3662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389309B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G THESSAL02</w:t>
            </w:r>
          </w:p>
        </w:tc>
        <w:tc>
          <w:tcPr>
            <w:tcW w:w="2668" w:type="dxa"/>
            <w:tcBorders>
              <w:left w:val="nil"/>
              <w:right w:val="nil"/>
            </w:tcBorders>
            <w:vAlign w:val="center"/>
          </w:tcPr>
          <w:p w14:paraId="7BE95F2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color w:val="212529"/>
                <w:sz w:val="16"/>
                <w:szCs w:val="16"/>
                <w:shd w:val="clear" w:color="auto" w:fill="FFFFFF"/>
              </w:rPr>
              <w:t xml:space="preserve"> uom.gr</w:t>
            </w:r>
          </w:p>
        </w:tc>
        <w:tc>
          <w:tcPr>
            <w:tcW w:w="1350" w:type="dxa"/>
            <w:tcBorders>
              <w:left w:val="nil"/>
              <w:right w:val="nil"/>
            </w:tcBorders>
            <w:noWrap/>
            <w:vAlign w:val="center"/>
          </w:tcPr>
          <w:p w14:paraId="42F3CCD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E580FC8"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6E2914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48</w:t>
            </w:r>
          </w:p>
        </w:tc>
        <w:tc>
          <w:tcPr>
            <w:tcW w:w="4486" w:type="dxa"/>
            <w:tcBorders>
              <w:left w:val="nil"/>
              <w:right w:val="nil"/>
            </w:tcBorders>
            <w:vAlign w:val="center"/>
            <w:hideMark/>
          </w:tcPr>
          <w:p w14:paraId="3CECC4A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Surabaya</w:t>
            </w:r>
          </w:p>
        </w:tc>
        <w:tc>
          <w:tcPr>
            <w:tcW w:w="2180" w:type="dxa"/>
            <w:tcBorders>
              <w:left w:val="nil"/>
              <w:right w:val="nil"/>
            </w:tcBorders>
            <w:vAlign w:val="center"/>
            <w:hideMark/>
          </w:tcPr>
          <w:p w14:paraId="624250A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Indonezia</w:t>
            </w:r>
          </w:p>
        </w:tc>
        <w:tc>
          <w:tcPr>
            <w:tcW w:w="1016" w:type="dxa"/>
            <w:tcBorders>
              <w:left w:val="nil"/>
              <w:right w:val="nil"/>
            </w:tcBorders>
            <w:noWrap/>
            <w:vAlign w:val="center"/>
          </w:tcPr>
          <w:p w14:paraId="251C0F4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4082C1A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734BF99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2" w:history="1">
              <w:r w:rsidRPr="00207120">
                <w:rPr>
                  <w:rFonts w:ascii="Times New Roman" w:hAnsi="Times New Roman" w:cs="Times New Roman"/>
                  <w:sz w:val="16"/>
                  <w:szCs w:val="16"/>
                </w:rPr>
                <w:t>www.ubaya.ac.id</w:t>
              </w:r>
            </w:hyperlink>
          </w:p>
        </w:tc>
        <w:tc>
          <w:tcPr>
            <w:tcW w:w="1350" w:type="dxa"/>
            <w:tcBorders>
              <w:left w:val="nil"/>
              <w:right w:val="nil"/>
            </w:tcBorders>
            <w:noWrap/>
            <w:vAlign w:val="center"/>
            <w:hideMark/>
          </w:tcPr>
          <w:p w14:paraId="44B3BCA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75EC626E"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362345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49</w:t>
            </w:r>
          </w:p>
        </w:tc>
        <w:tc>
          <w:tcPr>
            <w:tcW w:w="4486" w:type="dxa"/>
            <w:tcBorders>
              <w:left w:val="nil"/>
              <w:right w:val="nil"/>
            </w:tcBorders>
            <w:vAlign w:val="center"/>
            <w:hideMark/>
          </w:tcPr>
          <w:p w14:paraId="797EA86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di Camerino</w:t>
            </w:r>
          </w:p>
        </w:tc>
        <w:tc>
          <w:tcPr>
            <w:tcW w:w="2180" w:type="dxa"/>
            <w:tcBorders>
              <w:left w:val="nil"/>
              <w:right w:val="nil"/>
            </w:tcBorders>
            <w:vAlign w:val="center"/>
            <w:hideMark/>
          </w:tcPr>
          <w:p w14:paraId="0B1027A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05CD10A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27047CE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CAMERIN01</w:t>
            </w:r>
          </w:p>
        </w:tc>
        <w:tc>
          <w:tcPr>
            <w:tcW w:w="2668" w:type="dxa"/>
            <w:tcBorders>
              <w:left w:val="nil"/>
              <w:right w:val="nil"/>
            </w:tcBorders>
            <w:vAlign w:val="center"/>
            <w:hideMark/>
          </w:tcPr>
          <w:p w14:paraId="7237B60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73" w:history="1">
              <w:r w:rsidRPr="00207120">
                <w:rPr>
                  <w:rFonts w:ascii="Times New Roman" w:hAnsi="Times New Roman" w:cs="Times New Roman"/>
                  <w:sz w:val="16"/>
                  <w:szCs w:val="16"/>
                </w:rPr>
                <w:t>www.unicam.it</w:t>
              </w:r>
            </w:hyperlink>
          </w:p>
        </w:tc>
        <w:tc>
          <w:tcPr>
            <w:tcW w:w="1350" w:type="dxa"/>
            <w:tcBorders>
              <w:left w:val="nil"/>
              <w:right w:val="nil"/>
            </w:tcBorders>
            <w:noWrap/>
            <w:vAlign w:val="center"/>
            <w:hideMark/>
          </w:tcPr>
          <w:p w14:paraId="5E4E1E4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D7620C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8891199"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50</w:t>
            </w:r>
          </w:p>
        </w:tc>
        <w:tc>
          <w:tcPr>
            <w:tcW w:w="4486" w:type="dxa"/>
            <w:tcBorders>
              <w:left w:val="nil"/>
              <w:right w:val="nil"/>
            </w:tcBorders>
            <w:vAlign w:val="center"/>
            <w:hideMark/>
          </w:tcPr>
          <w:p w14:paraId="0D74C2F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del Molise</w:t>
            </w:r>
          </w:p>
        </w:tc>
        <w:tc>
          <w:tcPr>
            <w:tcW w:w="2180" w:type="dxa"/>
            <w:tcBorders>
              <w:left w:val="nil"/>
              <w:right w:val="nil"/>
            </w:tcBorders>
            <w:vAlign w:val="center"/>
            <w:hideMark/>
          </w:tcPr>
          <w:p w14:paraId="53687A4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6A2731D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7CAF9BE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CAMPOBA01</w:t>
            </w:r>
          </w:p>
        </w:tc>
        <w:tc>
          <w:tcPr>
            <w:tcW w:w="2668" w:type="dxa"/>
            <w:tcBorders>
              <w:left w:val="nil"/>
              <w:right w:val="nil"/>
            </w:tcBorders>
            <w:vAlign w:val="center"/>
            <w:hideMark/>
          </w:tcPr>
          <w:p w14:paraId="77FC0F5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4" w:history="1">
              <w:r w:rsidRPr="00207120">
                <w:rPr>
                  <w:rFonts w:ascii="Times New Roman" w:hAnsi="Times New Roman" w:cs="Times New Roman"/>
                  <w:sz w:val="16"/>
                  <w:szCs w:val="16"/>
                </w:rPr>
                <w:t>www.unimol.it</w:t>
              </w:r>
            </w:hyperlink>
          </w:p>
        </w:tc>
        <w:tc>
          <w:tcPr>
            <w:tcW w:w="1350" w:type="dxa"/>
            <w:tcBorders>
              <w:left w:val="nil"/>
              <w:right w:val="nil"/>
            </w:tcBorders>
            <w:noWrap/>
            <w:vAlign w:val="center"/>
            <w:hideMark/>
          </w:tcPr>
          <w:p w14:paraId="1BE50ED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D0D3671"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7D506C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51</w:t>
            </w:r>
          </w:p>
        </w:tc>
        <w:tc>
          <w:tcPr>
            <w:tcW w:w="4486" w:type="dxa"/>
            <w:tcBorders>
              <w:left w:val="nil"/>
              <w:right w:val="nil"/>
            </w:tcBorders>
            <w:vAlign w:val="center"/>
            <w:hideMark/>
          </w:tcPr>
          <w:p w14:paraId="4271E3D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di Modena e Reggio Emilia</w:t>
            </w:r>
          </w:p>
        </w:tc>
        <w:tc>
          <w:tcPr>
            <w:tcW w:w="2180" w:type="dxa"/>
            <w:tcBorders>
              <w:left w:val="nil"/>
              <w:right w:val="nil"/>
            </w:tcBorders>
            <w:vAlign w:val="center"/>
            <w:hideMark/>
          </w:tcPr>
          <w:p w14:paraId="263FCB4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7866913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11DE328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MODENA01</w:t>
            </w:r>
          </w:p>
        </w:tc>
        <w:tc>
          <w:tcPr>
            <w:tcW w:w="2668" w:type="dxa"/>
            <w:tcBorders>
              <w:left w:val="nil"/>
              <w:right w:val="nil"/>
            </w:tcBorders>
            <w:noWrap/>
            <w:vAlign w:val="center"/>
            <w:hideMark/>
          </w:tcPr>
          <w:p w14:paraId="1444C0B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75" w:history="1">
              <w:r w:rsidRPr="00207120">
                <w:rPr>
                  <w:rFonts w:ascii="Times New Roman" w:hAnsi="Times New Roman" w:cs="Times New Roman"/>
                  <w:sz w:val="16"/>
                  <w:szCs w:val="16"/>
                </w:rPr>
                <w:t>www.unimore.it</w:t>
              </w:r>
            </w:hyperlink>
          </w:p>
        </w:tc>
        <w:tc>
          <w:tcPr>
            <w:tcW w:w="1350" w:type="dxa"/>
            <w:tcBorders>
              <w:left w:val="nil"/>
              <w:right w:val="nil"/>
            </w:tcBorders>
            <w:noWrap/>
            <w:vAlign w:val="center"/>
            <w:hideMark/>
          </w:tcPr>
          <w:p w14:paraId="2CA18F8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B66CBE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EEE708F" w14:textId="77777777" w:rsidR="00DB1D56" w:rsidRPr="00207120" w:rsidRDefault="00DB1D56" w:rsidP="0003512F">
            <w:pPr>
              <w:jc w:val="center"/>
              <w:rPr>
                <w:rFonts w:ascii="Times New Roman" w:hAnsi="Times New Roman" w:cs="Times New Roman"/>
                <w:b w:val="0"/>
                <w:bCs w:val="0"/>
                <w:sz w:val="16"/>
                <w:szCs w:val="16"/>
              </w:rPr>
            </w:pPr>
            <w:r w:rsidRPr="00207120">
              <w:rPr>
                <w:rFonts w:ascii="Times New Roman" w:hAnsi="Times New Roman" w:cs="Times New Roman"/>
                <w:b w:val="0"/>
                <w:bCs w:val="0"/>
                <w:sz w:val="16"/>
                <w:szCs w:val="16"/>
              </w:rPr>
              <w:t>52</w:t>
            </w:r>
          </w:p>
        </w:tc>
        <w:tc>
          <w:tcPr>
            <w:tcW w:w="4486" w:type="dxa"/>
            <w:tcBorders>
              <w:left w:val="nil"/>
              <w:right w:val="nil"/>
            </w:tcBorders>
            <w:vAlign w:val="center"/>
            <w:hideMark/>
          </w:tcPr>
          <w:p w14:paraId="6C60D9D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della Campania ”Luigi Vanvitelli”</w:t>
            </w:r>
          </w:p>
        </w:tc>
        <w:tc>
          <w:tcPr>
            <w:tcW w:w="2180" w:type="dxa"/>
            <w:tcBorders>
              <w:left w:val="nil"/>
              <w:right w:val="nil"/>
            </w:tcBorders>
            <w:vAlign w:val="center"/>
            <w:hideMark/>
          </w:tcPr>
          <w:p w14:paraId="5A9105C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0897C85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1EE512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NAPOLI09</w:t>
            </w:r>
          </w:p>
        </w:tc>
        <w:tc>
          <w:tcPr>
            <w:tcW w:w="2668" w:type="dxa"/>
            <w:tcBorders>
              <w:left w:val="nil"/>
              <w:right w:val="nil"/>
            </w:tcBorders>
            <w:vAlign w:val="center"/>
            <w:hideMark/>
          </w:tcPr>
          <w:p w14:paraId="6EAD30C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6" w:history="1">
              <w:r w:rsidRPr="00207120">
                <w:rPr>
                  <w:rFonts w:ascii="Times New Roman" w:hAnsi="Times New Roman" w:cs="Times New Roman"/>
                  <w:sz w:val="16"/>
                  <w:szCs w:val="16"/>
                </w:rPr>
                <w:t>www.unina2.it</w:t>
              </w:r>
            </w:hyperlink>
          </w:p>
        </w:tc>
        <w:tc>
          <w:tcPr>
            <w:tcW w:w="1350" w:type="dxa"/>
            <w:tcBorders>
              <w:left w:val="nil"/>
              <w:right w:val="nil"/>
            </w:tcBorders>
            <w:noWrap/>
            <w:vAlign w:val="center"/>
            <w:hideMark/>
          </w:tcPr>
          <w:p w14:paraId="0535C8D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6ECD56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1AA2B8D" w14:textId="77777777" w:rsidR="00DB1D56" w:rsidRPr="00207120" w:rsidRDefault="00DB1D56" w:rsidP="0003512F">
            <w:pPr>
              <w:jc w:val="center"/>
              <w:rPr>
                <w:rFonts w:ascii="Times New Roman" w:hAnsi="Times New Roman" w:cs="Times New Roman"/>
                <w:b w:val="0"/>
                <w:bCs w:val="0"/>
                <w:sz w:val="16"/>
                <w:szCs w:val="16"/>
              </w:rPr>
            </w:pPr>
            <w:r w:rsidRPr="00207120">
              <w:rPr>
                <w:rFonts w:ascii="Times New Roman" w:hAnsi="Times New Roman" w:cs="Times New Roman"/>
                <w:b w:val="0"/>
                <w:bCs w:val="0"/>
                <w:sz w:val="16"/>
                <w:szCs w:val="16"/>
              </w:rPr>
              <w:t>53</w:t>
            </w:r>
          </w:p>
        </w:tc>
        <w:tc>
          <w:tcPr>
            <w:tcW w:w="4486" w:type="dxa"/>
            <w:tcBorders>
              <w:left w:val="nil"/>
              <w:right w:val="nil"/>
            </w:tcBorders>
            <w:vAlign w:val="center"/>
            <w:hideMark/>
          </w:tcPr>
          <w:p w14:paraId="68557BC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MODICAMEDICA</w:t>
            </w:r>
          </w:p>
        </w:tc>
        <w:tc>
          <w:tcPr>
            <w:tcW w:w="2180" w:type="dxa"/>
            <w:tcBorders>
              <w:left w:val="nil"/>
              <w:right w:val="nil"/>
            </w:tcBorders>
            <w:vAlign w:val="center"/>
            <w:hideMark/>
          </w:tcPr>
          <w:p w14:paraId="327ADDB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2E99379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6F72BF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vAlign w:val="center"/>
            <w:hideMark/>
          </w:tcPr>
          <w:p w14:paraId="135FA4B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FF"/>
                <w:sz w:val="16"/>
                <w:szCs w:val="16"/>
                <w:u w:val="single"/>
              </w:rPr>
            </w:pPr>
            <w:r w:rsidRPr="00207120">
              <w:rPr>
                <w:rFonts w:ascii="Times New Roman" w:hAnsi="Times New Roman" w:cs="Times New Roman"/>
                <w:color w:val="0000FF"/>
                <w:sz w:val="16"/>
                <w:szCs w:val="16"/>
                <w:u w:val="single"/>
              </w:rPr>
              <w:t>-</w:t>
            </w:r>
          </w:p>
        </w:tc>
        <w:tc>
          <w:tcPr>
            <w:tcW w:w="1350" w:type="dxa"/>
            <w:tcBorders>
              <w:left w:val="nil"/>
              <w:right w:val="nil"/>
            </w:tcBorders>
            <w:noWrap/>
            <w:vAlign w:val="center"/>
            <w:hideMark/>
          </w:tcPr>
          <w:p w14:paraId="573DBF9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2B08DB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6C3DBC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54</w:t>
            </w:r>
          </w:p>
        </w:tc>
        <w:tc>
          <w:tcPr>
            <w:tcW w:w="4486" w:type="dxa"/>
            <w:tcBorders>
              <w:left w:val="nil"/>
              <w:right w:val="nil"/>
            </w:tcBorders>
            <w:vAlign w:val="center"/>
            <w:hideMark/>
          </w:tcPr>
          <w:p w14:paraId="52D3822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di Perugia</w:t>
            </w:r>
          </w:p>
        </w:tc>
        <w:tc>
          <w:tcPr>
            <w:tcW w:w="2180" w:type="dxa"/>
            <w:tcBorders>
              <w:left w:val="nil"/>
              <w:right w:val="nil"/>
            </w:tcBorders>
            <w:vAlign w:val="center"/>
            <w:hideMark/>
          </w:tcPr>
          <w:p w14:paraId="17355E8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757714C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74655D6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PERUGIA01</w:t>
            </w:r>
          </w:p>
        </w:tc>
        <w:tc>
          <w:tcPr>
            <w:tcW w:w="2668" w:type="dxa"/>
            <w:tcBorders>
              <w:left w:val="nil"/>
              <w:right w:val="nil"/>
            </w:tcBorders>
            <w:vAlign w:val="center"/>
            <w:hideMark/>
          </w:tcPr>
          <w:p w14:paraId="6FBC1D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7" w:history="1">
              <w:r w:rsidRPr="00207120">
                <w:rPr>
                  <w:rFonts w:ascii="Times New Roman" w:hAnsi="Times New Roman" w:cs="Times New Roman"/>
                  <w:sz w:val="16"/>
                  <w:szCs w:val="16"/>
                </w:rPr>
                <w:t>www.unipg.it</w:t>
              </w:r>
            </w:hyperlink>
          </w:p>
        </w:tc>
        <w:tc>
          <w:tcPr>
            <w:tcW w:w="1350" w:type="dxa"/>
            <w:tcBorders>
              <w:left w:val="nil"/>
              <w:right w:val="nil"/>
            </w:tcBorders>
            <w:noWrap/>
            <w:vAlign w:val="center"/>
            <w:hideMark/>
          </w:tcPr>
          <w:p w14:paraId="1EC6261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DD79A1F"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A3A3A6B"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55</w:t>
            </w:r>
          </w:p>
        </w:tc>
        <w:tc>
          <w:tcPr>
            <w:tcW w:w="4486" w:type="dxa"/>
            <w:tcBorders>
              <w:left w:val="nil"/>
              <w:right w:val="nil"/>
            </w:tcBorders>
            <w:vAlign w:val="center"/>
            <w:hideMark/>
          </w:tcPr>
          <w:p w14:paraId="66DFDB8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FONDAZIONE SAN GERMANO ONLUS</w:t>
            </w:r>
          </w:p>
        </w:tc>
        <w:tc>
          <w:tcPr>
            <w:tcW w:w="2180" w:type="dxa"/>
            <w:tcBorders>
              <w:left w:val="nil"/>
              <w:right w:val="nil"/>
            </w:tcBorders>
            <w:vAlign w:val="center"/>
            <w:hideMark/>
          </w:tcPr>
          <w:p w14:paraId="34F5E73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58B5128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593EF0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vAlign w:val="center"/>
            <w:hideMark/>
          </w:tcPr>
          <w:p w14:paraId="0745A54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www. fondazione-sangermano.it</w:t>
            </w:r>
          </w:p>
        </w:tc>
        <w:tc>
          <w:tcPr>
            <w:tcW w:w="1350" w:type="dxa"/>
            <w:tcBorders>
              <w:left w:val="nil"/>
              <w:right w:val="nil"/>
            </w:tcBorders>
            <w:noWrap/>
            <w:vAlign w:val="center"/>
            <w:hideMark/>
          </w:tcPr>
          <w:p w14:paraId="15E358F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DA32C63"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340742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56</w:t>
            </w:r>
          </w:p>
        </w:tc>
        <w:tc>
          <w:tcPr>
            <w:tcW w:w="4486" w:type="dxa"/>
            <w:tcBorders>
              <w:left w:val="nil"/>
              <w:right w:val="nil"/>
            </w:tcBorders>
            <w:vAlign w:val="center"/>
            <w:hideMark/>
          </w:tcPr>
          <w:p w14:paraId="3AB59ED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Politecnico di Torino</w:t>
            </w:r>
          </w:p>
        </w:tc>
        <w:tc>
          <w:tcPr>
            <w:tcW w:w="2180" w:type="dxa"/>
            <w:tcBorders>
              <w:left w:val="nil"/>
              <w:right w:val="nil"/>
            </w:tcBorders>
            <w:vAlign w:val="center"/>
            <w:hideMark/>
          </w:tcPr>
          <w:p w14:paraId="649A81C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1672996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574990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TORINO02</w:t>
            </w:r>
          </w:p>
        </w:tc>
        <w:tc>
          <w:tcPr>
            <w:tcW w:w="2668" w:type="dxa"/>
            <w:tcBorders>
              <w:left w:val="nil"/>
              <w:right w:val="nil"/>
            </w:tcBorders>
            <w:vAlign w:val="center"/>
            <w:hideMark/>
          </w:tcPr>
          <w:p w14:paraId="2520793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78" w:history="1">
              <w:r w:rsidRPr="00207120">
                <w:rPr>
                  <w:rFonts w:ascii="Times New Roman" w:hAnsi="Times New Roman" w:cs="Times New Roman"/>
                  <w:sz w:val="16"/>
                  <w:szCs w:val="16"/>
                </w:rPr>
                <w:t>www.polito.it</w:t>
              </w:r>
            </w:hyperlink>
          </w:p>
        </w:tc>
        <w:tc>
          <w:tcPr>
            <w:tcW w:w="1350" w:type="dxa"/>
            <w:tcBorders>
              <w:left w:val="nil"/>
              <w:right w:val="nil"/>
            </w:tcBorders>
            <w:noWrap/>
            <w:vAlign w:val="center"/>
            <w:hideMark/>
          </w:tcPr>
          <w:p w14:paraId="69D7FA1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468DCD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7EAA37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57</w:t>
            </w:r>
          </w:p>
        </w:tc>
        <w:tc>
          <w:tcPr>
            <w:tcW w:w="4486" w:type="dxa"/>
            <w:tcBorders>
              <w:left w:val="nil"/>
              <w:right w:val="nil"/>
            </w:tcBorders>
            <w:vAlign w:val="center"/>
            <w:hideMark/>
          </w:tcPr>
          <w:p w14:paraId="1F8EBDD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Università degli Studi di Bari Aldo Moro</w:t>
            </w:r>
          </w:p>
        </w:tc>
        <w:tc>
          <w:tcPr>
            <w:tcW w:w="2180" w:type="dxa"/>
            <w:tcBorders>
              <w:left w:val="nil"/>
              <w:right w:val="nil"/>
            </w:tcBorders>
            <w:vAlign w:val="center"/>
            <w:hideMark/>
          </w:tcPr>
          <w:p w14:paraId="42169DC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78AEC01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630D11E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BARI01</w:t>
            </w:r>
          </w:p>
        </w:tc>
        <w:tc>
          <w:tcPr>
            <w:tcW w:w="2668" w:type="dxa"/>
            <w:tcBorders>
              <w:left w:val="nil"/>
              <w:right w:val="nil"/>
            </w:tcBorders>
            <w:noWrap/>
            <w:vAlign w:val="center"/>
            <w:hideMark/>
          </w:tcPr>
          <w:p w14:paraId="0775481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79" w:history="1">
              <w:r w:rsidRPr="00207120">
                <w:rPr>
                  <w:rFonts w:ascii="Times New Roman" w:hAnsi="Times New Roman" w:cs="Times New Roman"/>
                  <w:sz w:val="16"/>
                  <w:szCs w:val="16"/>
                </w:rPr>
                <w:t xml:space="preserve">www.uniba.it </w:t>
              </w:r>
            </w:hyperlink>
          </w:p>
        </w:tc>
        <w:tc>
          <w:tcPr>
            <w:tcW w:w="1350" w:type="dxa"/>
            <w:tcBorders>
              <w:left w:val="nil"/>
              <w:right w:val="nil"/>
            </w:tcBorders>
            <w:noWrap/>
            <w:vAlign w:val="center"/>
            <w:hideMark/>
          </w:tcPr>
          <w:p w14:paraId="395BDE3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AF2610A"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5ECFD6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58</w:t>
            </w:r>
          </w:p>
        </w:tc>
        <w:tc>
          <w:tcPr>
            <w:tcW w:w="4486" w:type="dxa"/>
            <w:tcBorders>
              <w:left w:val="nil"/>
              <w:right w:val="nil"/>
            </w:tcBorders>
            <w:vAlign w:val="center"/>
          </w:tcPr>
          <w:p w14:paraId="3FC2DF7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Foggia</w:t>
            </w:r>
          </w:p>
        </w:tc>
        <w:tc>
          <w:tcPr>
            <w:tcW w:w="2180" w:type="dxa"/>
            <w:tcBorders>
              <w:left w:val="nil"/>
              <w:right w:val="nil"/>
            </w:tcBorders>
            <w:vAlign w:val="center"/>
          </w:tcPr>
          <w:p w14:paraId="3204B4A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79930FE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45F0F1B3" w14:textId="77777777" w:rsidR="00DB1D56" w:rsidRPr="00207120" w:rsidRDefault="00DB1D56" w:rsidP="0003512F">
            <w:pPr>
              <w:shd w:val="clear" w:color="auto" w:fill="FFFFFF"/>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 FOGGIA03</w:t>
            </w:r>
          </w:p>
        </w:tc>
        <w:tc>
          <w:tcPr>
            <w:tcW w:w="2668" w:type="dxa"/>
            <w:tcBorders>
              <w:left w:val="nil"/>
              <w:right w:val="nil"/>
            </w:tcBorders>
            <w:noWrap/>
            <w:vAlign w:val="center"/>
          </w:tcPr>
          <w:p w14:paraId="477533C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unifg.it</w:t>
            </w:r>
          </w:p>
        </w:tc>
        <w:tc>
          <w:tcPr>
            <w:tcW w:w="1350" w:type="dxa"/>
            <w:tcBorders>
              <w:left w:val="nil"/>
              <w:right w:val="nil"/>
            </w:tcBorders>
            <w:noWrap/>
            <w:vAlign w:val="center"/>
          </w:tcPr>
          <w:p w14:paraId="7650F5C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947996C"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F816C8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59</w:t>
            </w:r>
          </w:p>
        </w:tc>
        <w:tc>
          <w:tcPr>
            <w:tcW w:w="4486" w:type="dxa"/>
            <w:tcBorders>
              <w:left w:val="nil"/>
              <w:right w:val="nil"/>
            </w:tcBorders>
            <w:vAlign w:val="center"/>
            <w:hideMark/>
          </w:tcPr>
          <w:p w14:paraId="032CBA0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Punto Service Cooperativa Sociale Ar.1</w:t>
            </w:r>
          </w:p>
        </w:tc>
        <w:tc>
          <w:tcPr>
            <w:tcW w:w="2180" w:type="dxa"/>
            <w:tcBorders>
              <w:left w:val="nil"/>
              <w:right w:val="nil"/>
            </w:tcBorders>
            <w:vAlign w:val="center"/>
            <w:hideMark/>
          </w:tcPr>
          <w:p w14:paraId="65EA641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Italia</w:t>
            </w:r>
          </w:p>
        </w:tc>
        <w:tc>
          <w:tcPr>
            <w:tcW w:w="1016" w:type="dxa"/>
            <w:tcBorders>
              <w:left w:val="nil"/>
              <w:right w:val="nil"/>
            </w:tcBorders>
            <w:noWrap/>
            <w:vAlign w:val="center"/>
          </w:tcPr>
          <w:p w14:paraId="6C0F426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2073CED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cod 13030</w:t>
            </w:r>
          </w:p>
        </w:tc>
        <w:tc>
          <w:tcPr>
            <w:tcW w:w="2668" w:type="dxa"/>
            <w:tcBorders>
              <w:left w:val="nil"/>
              <w:right w:val="nil"/>
            </w:tcBorders>
            <w:noWrap/>
            <w:vAlign w:val="center"/>
            <w:hideMark/>
          </w:tcPr>
          <w:p w14:paraId="15D33BD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t>
            </w:r>
          </w:p>
        </w:tc>
        <w:tc>
          <w:tcPr>
            <w:tcW w:w="1350" w:type="dxa"/>
            <w:tcBorders>
              <w:left w:val="nil"/>
              <w:right w:val="nil"/>
            </w:tcBorders>
            <w:noWrap/>
            <w:vAlign w:val="center"/>
            <w:hideMark/>
          </w:tcPr>
          <w:p w14:paraId="63AC6FB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4387807"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AD5B66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60</w:t>
            </w:r>
          </w:p>
        </w:tc>
        <w:tc>
          <w:tcPr>
            <w:tcW w:w="4486" w:type="dxa"/>
            <w:tcBorders>
              <w:left w:val="nil"/>
              <w:right w:val="nil"/>
            </w:tcBorders>
            <w:vAlign w:val="center"/>
          </w:tcPr>
          <w:p w14:paraId="73C446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Daugavpils</w:t>
            </w:r>
          </w:p>
        </w:tc>
        <w:tc>
          <w:tcPr>
            <w:tcW w:w="2180" w:type="dxa"/>
            <w:tcBorders>
              <w:left w:val="nil"/>
              <w:right w:val="nil"/>
            </w:tcBorders>
            <w:vAlign w:val="center"/>
          </w:tcPr>
          <w:p w14:paraId="4BD31F5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Letonia</w:t>
            </w:r>
          </w:p>
        </w:tc>
        <w:tc>
          <w:tcPr>
            <w:tcW w:w="1016" w:type="dxa"/>
            <w:tcBorders>
              <w:left w:val="nil"/>
              <w:right w:val="nil"/>
            </w:tcBorders>
            <w:noWrap/>
            <w:vAlign w:val="center"/>
          </w:tcPr>
          <w:p w14:paraId="7D65DBD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47AEB5E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LV DAUGAVP01</w:t>
            </w:r>
          </w:p>
        </w:tc>
        <w:tc>
          <w:tcPr>
            <w:tcW w:w="2668" w:type="dxa"/>
            <w:tcBorders>
              <w:left w:val="nil"/>
              <w:right w:val="nil"/>
            </w:tcBorders>
            <w:noWrap/>
            <w:vAlign w:val="center"/>
          </w:tcPr>
          <w:p w14:paraId="1484EB6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du.lv</w:t>
            </w:r>
          </w:p>
        </w:tc>
        <w:tc>
          <w:tcPr>
            <w:tcW w:w="1350" w:type="dxa"/>
            <w:tcBorders>
              <w:left w:val="nil"/>
              <w:right w:val="nil"/>
            </w:tcBorders>
            <w:noWrap/>
            <w:vAlign w:val="center"/>
          </w:tcPr>
          <w:p w14:paraId="4A48C19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39AA44F"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5619622"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61</w:t>
            </w:r>
          </w:p>
        </w:tc>
        <w:tc>
          <w:tcPr>
            <w:tcW w:w="4486" w:type="dxa"/>
            <w:tcBorders>
              <w:left w:val="nil"/>
              <w:right w:val="nil"/>
            </w:tcBorders>
            <w:vAlign w:val="center"/>
            <w:hideMark/>
          </w:tcPr>
          <w:p w14:paraId="6BC97E4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Kauno Kolegija</w:t>
            </w:r>
          </w:p>
        </w:tc>
        <w:tc>
          <w:tcPr>
            <w:tcW w:w="2180" w:type="dxa"/>
            <w:tcBorders>
              <w:left w:val="nil"/>
              <w:right w:val="nil"/>
            </w:tcBorders>
            <w:vAlign w:val="center"/>
            <w:hideMark/>
          </w:tcPr>
          <w:p w14:paraId="2BFE412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Lituania</w:t>
            </w:r>
          </w:p>
        </w:tc>
        <w:tc>
          <w:tcPr>
            <w:tcW w:w="1016" w:type="dxa"/>
            <w:tcBorders>
              <w:left w:val="nil"/>
              <w:right w:val="nil"/>
            </w:tcBorders>
            <w:noWrap/>
            <w:vAlign w:val="center"/>
          </w:tcPr>
          <w:p w14:paraId="541693F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1365A6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LT KAUNAS08</w:t>
            </w:r>
          </w:p>
        </w:tc>
        <w:tc>
          <w:tcPr>
            <w:tcW w:w="2668" w:type="dxa"/>
            <w:tcBorders>
              <w:left w:val="nil"/>
              <w:right w:val="nil"/>
            </w:tcBorders>
            <w:vAlign w:val="center"/>
            <w:hideMark/>
          </w:tcPr>
          <w:p w14:paraId="1D379AD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0" w:history="1">
              <w:r w:rsidRPr="00207120">
                <w:rPr>
                  <w:rFonts w:ascii="Times New Roman" w:hAnsi="Times New Roman" w:cs="Times New Roman"/>
                  <w:sz w:val="16"/>
                  <w:szCs w:val="16"/>
                </w:rPr>
                <w:t>www.kaunokolegija.lt</w:t>
              </w:r>
            </w:hyperlink>
          </w:p>
        </w:tc>
        <w:tc>
          <w:tcPr>
            <w:tcW w:w="1350" w:type="dxa"/>
            <w:tcBorders>
              <w:left w:val="nil"/>
              <w:right w:val="nil"/>
            </w:tcBorders>
            <w:noWrap/>
            <w:vAlign w:val="center"/>
            <w:hideMark/>
          </w:tcPr>
          <w:p w14:paraId="793C912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C32613A"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E9E400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62</w:t>
            </w:r>
          </w:p>
        </w:tc>
        <w:tc>
          <w:tcPr>
            <w:tcW w:w="4486" w:type="dxa"/>
            <w:tcBorders>
              <w:left w:val="nil"/>
              <w:right w:val="nil"/>
            </w:tcBorders>
            <w:vAlign w:val="center"/>
            <w:hideMark/>
          </w:tcPr>
          <w:p w14:paraId="180BBB9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Vytautas Magnus University</w:t>
            </w:r>
          </w:p>
        </w:tc>
        <w:tc>
          <w:tcPr>
            <w:tcW w:w="2180" w:type="dxa"/>
            <w:tcBorders>
              <w:left w:val="nil"/>
              <w:right w:val="nil"/>
            </w:tcBorders>
            <w:vAlign w:val="center"/>
            <w:hideMark/>
          </w:tcPr>
          <w:p w14:paraId="15276DF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Lituania</w:t>
            </w:r>
          </w:p>
        </w:tc>
        <w:tc>
          <w:tcPr>
            <w:tcW w:w="1016" w:type="dxa"/>
            <w:tcBorders>
              <w:left w:val="nil"/>
              <w:right w:val="nil"/>
            </w:tcBorders>
            <w:noWrap/>
            <w:vAlign w:val="center"/>
          </w:tcPr>
          <w:p w14:paraId="24B155D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4238230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LT KAUNAS01</w:t>
            </w:r>
          </w:p>
        </w:tc>
        <w:tc>
          <w:tcPr>
            <w:tcW w:w="2668" w:type="dxa"/>
            <w:tcBorders>
              <w:left w:val="nil"/>
              <w:right w:val="nil"/>
            </w:tcBorders>
            <w:noWrap/>
            <w:vAlign w:val="center"/>
            <w:hideMark/>
          </w:tcPr>
          <w:p w14:paraId="7EA3B2C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81" w:history="1">
              <w:r w:rsidRPr="00207120">
                <w:rPr>
                  <w:rFonts w:ascii="Times New Roman" w:hAnsi="Times New Roman" w:cs="Times New Roman"/>
                  <w:sz w:val="16"/>
                  <w:szCs w:val="16"/>
                </w:rPr>
                <w:t>www.vdu.lt</w:t>
              </w:r>
            </w:hyperlink>
          </w:p>
        </w:tc>
        <w:tc>
          <w:tcPr>
            <w:tcW w:w="1350" w:type="dxa"/>
            <w:tcBorders>
              <w:left w:val="nil"/>
              <w:right w:val="nil"/>
            </w:tcBorders>
            <w:noWrap/>
            <w:vAlign w:val="center"/>
            <w:hideMark/>
          </w:tcPr>
          <w:p w14:paraId="690E7F3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D40ADE9"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3C8D38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63</w:t>
            </w:r>
          </w:p>
        </w:tc>
        <w:tc>
          <w:tcPr>
            <w:tcW w:w="4486" w:type="dxa"/>
            <w:tcBorders>
              <w:left w:val="nil"/>
              <w:right w:val="nil"/>
            </w:tcBorders>
            <w:vAlign w:val="center"/>
          </w:tcPr>
          <w:p w14:paraId="2A67936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de Monterrey</w:t>
            </w:r>
          </w:p>
        </w:tc>
        <w:tc>
          <w:tcPr>
            <w:tcW w:w="2180" w:type="dxa"/>
            <w:tcBorders>
              <w:left w:val="nil"/>
              <w:right w:val="nil"/>
            </w:tcBorders>
            <w:vAlign w:val="center"/>
          </w:tcPr>
          <w:p w14:paraId="628F649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Mexic</w:t>
            </w:r>
          </w:p>
        </w:tc>
        <w:tc>
          <w:tcPr>
            <w:tcW w:w="1016" w:type="dxa"/>
            <w:tcBorders>
              <w:left w:val="nil"/>
              <w:right w:val="nil"/>
            </w:tcBorders>
            <w:noWrap/>
            <w:vAlign w:val="center"/>
          </w:tcPr>
          <w:p w14:paraId="32138E5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3349498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1D9654F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www.udem.edu.mx</w:t>
            </w:r>
          </w:p>
        </w:tc>
        <w:tc>
          <w:tcPr>
            <w:tcW w:w="1350" w:type="dxa"/>
            <w:tcBorders>
              <w:left w:val="nil"/>
              <w:right w:val="nil"/>
            </w:tcBorders>
            <w:noWrap/>
            <w:vAlign w:val="center"/>
          </w:tcPr>
          <w:p w14:paraId="2B45BBC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0C63BF9F"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55C9279"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64</w:t>
            </w:r>
          </w:p>
        </w:tc>
        <w:tc>
          <w:tcPr>
            <w:tcW w:w="4486" w:type="dxa"/>
            <w:tcBorders>
              <w:left w:val="nil"/>
              <w:right w:val="nil"/>
            </w:tcBorders>
            <w:vAlign w:val="center"/>
          </w:tcPr>
          <w:p w14:paraId="6B6BE2B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Breda University of Applied Science</w:t>
            </w:r>
          </w:p>
        </w:tc>
        <w:tc>
          <w:tcPr>
            <w:tcW w:w="2180" w:type="dxa"/>
            <w:tcBorders>
              <w:left w:val="nil"/>
              <w:right w:val="nil"/>
            </w:tcBorders>
            <w:vAlign w:val="center"/>
          </w:tcPr>
          <w:p w14:paraId="24E5F14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Olanda</w:t>
            </w:r>
          </w:p>
        </w:tc>
        <w:tc>
          <w:tcPr>
            <w:tcW w:w="1016" w:type="dxa"/>
            <w:tcBorders>
              <w:left w:val="nil"/>
              <w:right w:val="nil"/>
            </w:tcBorders>
            <w:noWrap/>
            <w:vAlign w:val="center"/>
          </w:tcPr>
          <w:p w14:paraId="2467215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2377D96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NL BREDA10</w:t>
            </w:r>
          </w:p>
        </w:tc>
        <w:tc>
          <w:tcPr>
            <w:tcW w:w="2668" w:type="dxa"/>
            <w:tcBorders>
              <w:left w:val="nil"/>
              <w:right w:val="nil"/>
            </w:tcBorders>
            <w:noWrap/>
            <w:vAlign w:val="center"/>
          </w:tcPr>
          <w:p w14:paraId="47DD395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buas.nl</w:t>
            </w:r>
          </w:p>
        </w:tc>
        <w:tc>
          <w:tcPr>
            <w:tcW w:w="1350" w:type="dxa"/>
            <w:tcBorders>
              <w:left w:val="nil"/>
              <w:right w:val="nil"/>
            </w:tcBorders>
            <w:noWrap/>
            <w:vAlign w:val="center"/>
          </w:tcPr>
          <w:p w14:paraId="0CED730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F9BE31C"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9BB00F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65</w:t>
            </w:r>
          </w:p>
        </w:tc>
        <w:tc>
          <w:tcPr>
            <w:tcW w:w="4486" w:type="dxa"/>
            <w:tcBorders>
              <w:left w:val="nil"/>
              <w:right w:val="nil"/>
            </w:tcBorders>
            <w:vAlign w:val="center"/>
          </w:tcPr>
          <w:p w14:paraId="461FF0A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Universidad del Pacifico</w:t>
            </w:r>
          </w:p>
        </w:tc>
        <w:tc>
          <w:tcPr>
            <w:tcW w:w="2180" w:type="dxa"/>
            <w:tcBorders>
              <w:left w:val="nil"/>
              <w:right w:val="nil"/>
            </w:tcBorders>
            <w:vAlign w:val="center"/>
          </w:tcPr>
          <w:p w14:paraId="525FD4A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Peru</w:t>
            </w:r>
          </w:p>
        </w:tc>
        <w:tc>
          <w:tcPr>
            <w:tcW w:w="1016" w:type="dxa"/>
            <w:tcBorders>
              <w:left w:val="nil"/>
              <w:right w:val="nil"/>
            </w:tcBorders>
            <w:noWrap/>
            <w:vAlign w:val="center"/>
          </w:tcPr>
          <w:p w14:paraId="416D643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1CAAFE4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66EACC2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www.up.edu.pe</w:t>
            </w:r>
          </w:p>
        </w:tc>
        <w:tc>
          <w:tcPr>
            <w:tcW w:w="1350" w:type="dxa"/>
            <w:tcBorders>
              <w:left w:val="nil"/>
              <w:right w:val="nil"/>
            </w:tcBorders>
            <w:noWrap/>
            <w:vAlign w:val="center"/>
          </w:tcPr>
          <w:p w14:paraId="58A5E70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6D9A1E45"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A64898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66</w:t>
            </w:r>
          </w:p>
        </w:tc>
        <w:tc>
          <w:tcPr>
            <w:tcW w:w="4486" w:type="dxa"/>
            <w:tcBorders>
              <w:left w:val="nil"/>
              <w:right w:val="nil"/>
            </w:tcBorders>
            <w:vAlign w:val="center"/>
            <w:hideMark/>
          </w:tcPr>
          <w:p w14:paraId="0DFCF0A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Universitatea Pedagogică de Stat “ Ion Creangă” din Chişinău</w:t>
            </w:r>
          </w:p>
        </w:tc>
        <w:tc>
          <w:tcPr>
            <w:tcW w:w="2180" w:type="dxa"/>
            <w:tcBorders>
              <w:left w:val="nil"/>
              <w:right w:val="nil"/>
            </w:tcBorders>
            <w:vAlign w:val="center"/>
            <w:hideMark/>
          </w:tcPr>
          <w:p w14:paraId="3BA95D7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R. Moldova</w:t>
            </w:r>
          </w:p>
        </w:tc>
        <w:tc>
          <w:tcPr>
            <w:tcW w:w="1016" w:type="dxa"/>
            <w:tcBorders>
              <w:left w:val="nil"/>
              <w:right w:val="nil"/>
            </w:tcBorders>
            <w:noWrap/>
            <w:vAlign w:val="center"/>
          </w:tcPr>
          <w:p w14:paraId="6B73381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3E3B4AA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03ABDE6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82" w:history="1">
              <w:r w:rsidRPr="00207120">
                <w:rPr>
                  <w:rFonts w:ascii="Times New Roman" w:hAnsi="Times New Roman" w:cs="Times New Roman"/>
                  <w:sz w:val="16"/>
                  <w:szCs w:val="16"/>
                </w:rPr>
                <w:t>www.upsc.md</w:t>
              </w:r>
            </w:hyperlink>
          </w:p>
        </w:tc>
        <w:tc>
          <w:tcPr>
            <w:tcW w:w="1350" w:type="dxa"/>
            <w:tcBorders>
              <w:left w:val="nil"/>
              <w:right w:val="nil"/>
            </w:tcBorders>
            <w:noWrap/>
            <w:vAlign w:val="center"/>
            <w:hideMark/>
          </w:tcPr>
          <w:p w14:paraId="737F16C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0FA93B86"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C8823A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67</w:t>
            </w:r>
          </w:p>
        </w:tc>
        <w:tc>
          <w:tcPr>
            <w:tcW w:w="4486" w:type="dxa"/>
            <w:tcBorders>
              <w:left w:val="nil"/>
              <w:right w:val="nil"/>
            </w:tcBorders>
            <w:vAlign w:val="center"/>
            <w:hideMark/>
          </w:tcPr>
          <w:p w14:paraId="1DCC3E0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Czestochowa University of Technology Faculty of Management</w:t>
            </w:r>
          </w:p>
        </w:tc>
        <w:tc>
          <w:tcPr>
            <w:tcW w:w="2180" w:type="dxa"/>
            <w:tcBorders>
              <w:left w:val="nil"/>
              <w:right w:val="nil"/>
            </w:tcBorders>
            <w:vAlign w:val="center"/>
            <w:hideMark/>
          </w:tcPr>
          <w:p w14:paraId="3F75025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Polonia</w:t>
            </w:r>
          </w:p>
        </w:tc>
        <w:tc>
          <w:tcPr>
            <w:tcW w:w="1016" w:type="dxa"/>
            <w:tcBorders>
              <w:left w:val="nil"/>
              <w:right w:val="nil"/>
            </w:tcBorders>
            <w:noWrap/>
            <w:vAlign w:val="center"/>
          </w:tcPr>
          <w:p w14:paraId="06E69A7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57C1AF0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PL CZESTOC01</w:t>
            </w:r>
          </w:p>
        </w:tc>
        <w:tc>
          <w:tcPr>
            <w:tcW w:w="2668" w:type="dxa"/>
            <w:tcBorders>
              <w:left w:val="nil"/>
              <w:right w:val="nil"/>
            </w:tcBorders>
            <w:vAlign w:val="center"/>
            <w:hideMark/>
          </w:tcPr>
          <w:p w14:paraId="3C64CF4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3" w:history="1">
              <w:r w:rsidRPr="00207120">
                <w:rPr>
                  <w:rFonts w:ascii="Times New Roman" w:hAnsi="Times New Roman" w:cs="Times New Roman"/>
                  <w:sz w:val="16"/>
                  <w:szCs w:val="16"/>
                </w:rPr>
                <w:t>www.pcz.pl</w:t>
              </w:r>
            </w:hyperlink>
          </w:p>
        </w:tc>
        <w:tc>
          <w:tcPr>
            <w:tcW w:w="1350" w:type="dxa"/>
            <w:tcBorders>
              <w:left w:val="nil"/>
              <w:right w:val="nil"/>
            </w:tcBorders>
            <w:noWrap/>
            <w:vAlign w:val="center"/>
            <w:hideMark/>
          </w:tcPr>
          <w:p w14:paraId="026FA21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6FFFA7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A5D32E2"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68</w:t>
            </w:r>
          </w:p>
        </w:tc>
        <w:tc>
          <w:tcPr>
            <w:tcW w:w="4486" w:type="dxa"/>
            <w:tcBorders>
              <w:left w:val="nil"/>
              <w:right w:val="nil"/>
            </w:tcBorders>
            <w:vAlign w:val="center"/>
            <w:hideMark/>
          </w:tcPr>
          <w:p w14:paraId="1476099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University of Gdansk</w:t>
            </w:r>
          </w:p>
        </w:tc>
        <w:tc>
          <w:tcPr>
            <w:tcW w:w="2180" w:type="dxa"/>
            <w:tcBorders>
              <w:left w:val="nil"/>
              <w:right w:val="nil"/>
            </w:tcBorders>
            <w:vAlign w:val="center"/>
            <w:hideMark/>
          </w:tcPr>
          <w:p w14:paraId="0F5A47D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Polonia</w:t>
            </w:r>
          </w:p>
        </w:tc>
        <w:tc>
          <w:tcPr>
            <w:tcW w:w="1016" w:type="dxa"/>
            <w:tcBorders>
              <w:left w:val="nil"/>
              <w:right w:val="nil"/>
            </w:tcBorders>
            <w:noWrap/>
            <w:vAlign w:val="center"/>
          </w:tcPr>
          <w:p w14:paraId="1581B04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2B53A89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PL GDANSK01</w:t>
            </w:r>
          </w:p>
        </w:tc>
        <w:tc>
          <w:tcPr>
            <w:tcW w:w="2668" w:type="dxa"/>
            <w:tcBorders>
              <w:left w:val="nil"/>
              <w:right w:val="nil"/>
            </w:tcBorders>
            <w:vAlign w:val="center"/>
            <w:hideMark/>
          </w:tcPr>
          <w:p w14:paraId="4376C5A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84" w:history="1">
              <w:r w:rsidRPr="00207120">
                <w:rPr>
                  <w:rFonts w:ascii="Times New Roman" w:hAnsi="Times New Roman" w:cs="Times New Roman"/>
                  <w:sz w:val="16"/>
                  <w:szCs w:val="16"/>
                </w:rPr>
                <w:t>www.en.ug.edu.pl</w:t>
              </w:r>
            </w:hyperlink>
          </w:p>
        </w:tc>
        <w:tc>
          <w:tcPr>
            <w:tcW w:w="1350" w:type="dxa"/>
            <w:tcBorders>
              <w:left w:val="nil"/>
              <w:right w:val="nil"/>
            </w:tcBorders>
            <w:noWrap/>
            <w:vAlign w:val="center"/>
            <w:hideMark/>
          </w:tcPr>
          <w:p w14:paraId="3E895EA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UE</w:t>
            </w:r>
          </w:p>
        </w:tc>
      </w:tr>
      <w:tr w:rsidR="00DB1D56" w:rsidRPr="00207120" w14:paraId="7A58A959"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15396980"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69</w:t>
            </w:r>
          </w:p>
        </w:tc>
        <w:tc>
          <w:tcPr>
            <w:tcW w:w="4486" w:type="dxa"/>
            <w:tcBorders>
              <w:left w:val="nil"/>
              <w:right w:val="nil"/>
            </w:tcBorders>
            <w:vAlign w:val="center"/>
            <w:hideMark/>
          </w:tcPr>
          <w:p w14:paraId="5691100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Poznan University of Economics</w:t>
            </w:r>
          </w:p>
        </w:tc>
        <w:tc>
          <w:tcPr>
            <w:tcW w:w="2180" w:type="dxa"/>
            <w:tcBorders>
              <w:left w:val="nil"/>
              <w:right w:val="nil"/>
            </w:tcBorders>
            <w:vAlign w:val="center"/>
            <w:hideMark/>
          </w:tcPr>
          <w:p w14:paraId="162146D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Polonia</w:t>
            </w:r>
          </w:p>
        </w:tc>
        <w:tc>
          <w:tcPr>
            <w:tcW w:w="1016" w:type="dxa"/>
            <w:tcBorders>
              <w:left w:val="nil"/>
              <w:right w:val="nil"/>
            </w:tcBorders>
            <w:noWrap/>
            <w:vAlign w:val="center"/>
          </w:tcPr>
          <w:p w14:paraId="15A7A5F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5B95970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PL POZNAN03</w:t>
            </w:r>
          </w:p>
        </w:tc>
        <w:tc>
          <w:tcPr>
            <w:tcW w:w="2668" w:type="dxa"/>
            <w:tcBorders>
              <w:left w:val="nil"/>
              <w:right w:val="nil"/>
            </w:tcBorders>
            <w:vAlign w:val="center"/>
            <w:hideMark/>
          </w:tcPr>
          <w:p w14:paraId="14CF627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5" w:history="1">
              <w:r w:rsidRPr="00207120">
                <w:rPr>
                  <w:rFonts w:ascii="Times New Roman" w:hAnsi="Times New Roman" w:cs="Times New Roman"/>
                  <w:sz w:val="16"/>
                  <w:szCs w:val="16"/>
                </w:rPr>
                <w:t>www.ue.poznan.pl</w:t>
              </w:r>
            </w:hyperlink>
          </w:p>
        </w:tc>
        <w:tc>
          <w:tcPr>
            <w:tcW w:w="1350" w:type="dxa"/>
            <w:tcBorders>
              <w:left w:val="nil"/>
              <w:right w:val="nil"/>
            </w:tcBorders>
            <w:noWrap/>
            <w:vAlign w:val="center"/>
            <w:hideMark/>
          </w:tcPr>
          <w:p w14:paraId="7300A22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5EDE7FE"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665A1C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70</w:t>
            </w:r>
          </w:p>
        </w:tc>
        <w:tc>
          <w:tcPr>
            <w:tcW w:w="4486" w:type="dxa"/>
            <w:tcBorders>
              <w:left w:val="nil"/>
              <w:right w:val="nil"/>
            </w:tcBorders>
            <w:vAlign w:val="center"/>
            <w:hideMark/>
          </w:tcPr>
          <w:p w14:paraId="73FB750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Opole University of Technology</w:t>
            </w:r>
          </w:p>
        </w:tc>
        <w:tc>
          <w:tcPr>
            <w:tcW w:w="2180" w:type="dxa"/>
            <w:tcBorders>
              <w:left w:val="nil"/>
              <w:right w:val="nil"/>
            </w:tcBorders>
            <w:vAlign w:val="center"/>
            <w:hideMark/>
          </w:tcPr>
          <w:p w14:paraId="10C485E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Polonia</w:t>
            </w:r>
          </w:p>
        </w:tc>
        <w:tc>
          <w:tcPr>
            <w:tcW w:w="1016" w:type="dxa"/>
            <w:tcBorders>
              <w:left w:val="nil"/>
              <w:right w:val="nil"/>
            </w:tcBorders>
            <w:noWrap/>
            <w:vAlign w:val="center"/>
          </w:tcPr>
          <w:p w14:paraId="5E52919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20A7318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shd w:val="clear" w:color="auto" w:fill="FFFFFF"/>
              </w:rPr>
              <w:t>PL OPOLE02</w:t>
            </w:r>
          </w:p>
        </w:tc>
        <w:tc>
          <w:tcPr>
            <w:tcW w:w="2668" w:type="dxa"/>
            <w:tcBorders>
              <w:left w:val="nil"/>
              <w:right w:val="nil"/>
            </w:tcBorders>
            <w:vAlign w:val="center"/>
            <w:hideMark/>
          </w:tcPr>
          <w:p w14:paraId="4924F22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po.edu.pl</w:t>
            </w:r>
          </w:p>
        </w:tc>
        <w:tc>
          <w:tcPr>
            <w:tcW w:w="1350" w:type="dxa"/>
            <w:tcBorders>
              <w:left w:val="nil"/>
              <w:right w:val="nil"/>
            </w:tcBorders>
            <w:noWrap/>
            <w:vAlign w:val="center"/>
            <w:hideMark/>
          </w:tcPr>
          <w:p w14:paraId="296B56C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ED9EEDB"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2E9B5DE"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71</w:t>
            </w:r>
          </w:p>
        </w:tc>
        <w:tc>
          <w:tcPr>
            <w:tcW w:w="4486" w:type="dxa"/>
            <w:tcBorders>
              <w:left w:val="nil"/>
              <w:right w:val="nil"/>
            </w:tcBorders>
            <w:vAlign w:val="center"/>
            <w:hideMark/>
          </w:tcPr>
          <w:p w14:paraId="3AF2E12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Jan Wyzykowski University</w:t>
            </w:r>
          </w:p>
        </w:tc>
        <w:tc>
          <w:tcPr>
            <w:tcW w:w="2180" w:type="dxa"/>
            <w:tcBorders>
              <w:left w:val="nil"/>
              <w:right w:val="nil"/>
            </w:tcBorders>
            <w:vAlign w:val="center"/>
            <w:hideMark/>
          </w:tcPr>
          <w:p w14:paraId="12B3CD3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Polonia</w:t>
            </w:r>
          </w:p>
        </w:tc>
        <w:tc>
          <w:tcPr>
            <w:tcW w:w="1016" w:type="dxa"/>
            <w:tcBorders>
              <w:left w:val="nil"/>
              <w:right w:val="nil"/>
            </w:tcBorders>
            <w:noWrap/>
            <w:vAlign w:val="center"/>
          </w:tcPr>
          <w:p w14:paraId="16D5689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141B258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PL LUBIN02</w:t>
            </w:r>
          </w:p>
        </w:tc>
        <w:tc>
          <w:tcPr>
            <w:tcW w:w="2668" w:type="dxa"/>
            <w:tcBorders>
              <w:left w:val="nil"/>
              <w:right w:val="nil"/>
            </w:tcBorders>
            <w:vAlign w:val="center"/>
            <w:hideMark/>
          </w:tcPr>
          <w:p w14:paraId="707A90D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6" w:history="1">
              <w:r w:rsidRPr="00207120">
                <w:rPr>
                  <w:rFonts w:ascii="Times New Roman" w:hAnsi="Times New Roman" w:cs="Times New Roman"/>
                  <w:sz w:val="16"/>
                  <w:szCs w:val="16"/>
                </w:rPr>
                <w:t>www.ujw.pl</w:t>
              </w:r>
            </w:hyperlink>
          </w:p>
        </w:tc>
        <w:tc>
          <w:tcPr>
            <w:tcW w:w="1350" w:type="dxa"/>
            <w:tcBorders>
              <w:left w:val="nil"/>
              <w:right w:val="nil"/>
            </w:tcBorders>
            <w:noWrap/>
            <w:vAlign w:val="center"/>
            <w:hideMark/>
          </w:tcPr>
          <w:p w14:paraId="291467A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3BBB0DD"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9ACF1F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lastRenderedPageBreak/>
              <w:t>72</w:t>
            </w:r>
          </w:p>
        </w:tc>
        <w:tc>
          <w:tcPr>
            <w:tcW w:w="4486" w:type="dxa"/>
            <w:tcBorders>
              <w:left w:val="nil"/>
              <w:right w:val="nil"/>
            </w:tcBorders>
            <w:vAlign w:val="center"/>
          </w:tcPr>
          <w:p w14:paraId="5ACB899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The Christian Theological Academy in Warsaw</w:t>
            </w:r>
          </w:p>
        </w:tc>
        <w:tc>
          <w:tcPr>
            <w:tcW w:w="2180" w:type="dxa"/>
            <w:tcBorders>
              <w:left w:val="nil"/>
              <w:right w:val="nil"/>
            </w:tcBorders>
            <w:vAlign w:val="center"/>
          </w:tcPr>
          <w:p w14:paraId="4D6A3F2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Polonia</w:t>
            </w:r>
          </w:p>
        </w:tc>
        <w:tc>
          <w:tcPr>
            <w:tcW w:w="1016" w:type="dxa"/>
            <w:tcBorders>
              <w:left w:val="nil"/>
              <w:right w:val="nil"/>
            </w:tcBorders>
            <w:noWrap/>
            <w:vAlign w:val="center"/>
          </w:tcPr>
          <w:p w14:paraId="0006423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tcPr>
          <w:p w14:paraId="0B28146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PL WARSZAW08</w:t>
            </w:r>
          </w:p>
        </w:tc>
        <w:tc>
          <w:tcPr>
            <w:tcW w:w="2668" w:type="dxa"/>
            <w:tcBorders>
              <w:left w:val="nil"/>
              <w:right w:val="nil"/>
            </w:tcBorders>
            <w:vAlign w:val="center"/>
          </w:tcPr>
          <w:p w14:paraId="1BA358A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chat.edu.pl</w:t>
            </w:r>
          </w:p>
        </w:tc>
        <w:tc>
          <w:tcPr>
            <w:tcW w:w="1350" w:type="dxa"/>
            <w:tcBorders>
              <w:left w:val="nil"/>
              <w:right w:val="nil"/>
            </w:tcBorders>
            <w:noWrap/>
            <w:vAlign w:val="center"/>
          </w:tcPr>
          <w:p w14:paraId="648D171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152E6CB"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27CCA2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73</w:t>
            </w:r>
          </w:p>
        </w:tc>
        <w:tc>
          <w:tcPr>
            <w:tcW w:w="4486" w:type="dxa"/>
            <w:tcBorders>
              <w:left w:val="nil"/>
              <w:right w:val="nil"/>
            </w:tcBorders>
            <w:vAlign w:val="center"/>
            <w:hideMark/>
          </w:tcPr>
          <w:p w14:paraId="2864190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Universidade do Minho,</w:t>
            </w:r>
          </w:p>
        </w:tc>
        <w:tc>
          <w:tcPr>
            <w:tcW w:w="2180" w:type="dxa"/>
            <w:tcBorders>
              <w:left w:val="nil"/>
              <w:right w:val="nil"/>
            </w:tcBorders>
            <w:vAlign w:val="center"/>
            <w:hideMark/>
          </w:tcPr>
          <w:p w14:paraId="2320F9B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Portugalia</w:t>
            </w:r>
          </w:p>
        </w:tc>
        <w:tc>
          <w:tcPr>
            <w:tcW w:w="1016" w:type="dxa"/>
            <w:tcBorders>
              <w:left w:val="nil"/>
              <w:right w:val="nil"/>
            </w:tcBorders>
            <w:noWrap/>
            <w:vAlign w:val="center"/>
          </w:tcPr>
          <w:p w14:paraId="4319731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2622D3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 BRAGA01</w:t>
            </w:r>
          </w:p>
        </w:tc>
        <w:tc>
          <w:tcPr>
            <w:tcW w:w="2668" w:type="dxa"/>
            <w:tcBorders>
              <w:left w:val="nil"/>
              <w:right w:val="nil"/>
            </w:tcBorders>
            <w:vAlign w:val="center"/>
            <w:hideMark/>
          </w:tcPr>
          <w:p w14:paraId="4B6DD00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7" w:history="1">
              <w:r w:rsidRPr="00207120">
                <w:rPr>
                  <w:rFonts w:ascii="Times New Roman" w:hAnsi="Times New Roman" w:cs="Times New Roman"/>
                  <w:sz w:val="16"/>
                  <w:szCs w:val="16"/>
                </w:rPr>
                <w:t>www.uminho.pt</w:t>
              </w:r>
            </w:hyperlink>
          </w:p>
        </w:tc>
        <w:tc>
          <w:tcPr>
            <w:tcW w:w="1350" w:type="dxa"/>
            <w:tcBorders>
              <w:left w:val="nil"/>
              <w:right w:val="nil"/>
            </w:tcBorders>
            <w:noWrap/>
            <w:vAlign w:val="center"/>
            <w:hideMark/>
          </w:tcPr>
          <w:p w14:paraId="4ED3759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78337AA"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46CB16C"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74</w:t>
            </w:r>
          </w:p>
        </w:tc>
        <w:tc>
          <w:tcPr>
            <w:tcW w:w="4486" w:type="dxa"/>
            <w:tcBorders>
              <w:left w:val="nil"/>
              <w:right w:val="nil"/>
            </w:tcBorders>
            <w:vAlign w:val="center"/>
            <w:hideMark/>
          </w:tcPr>
          <w:p w14:paraId="58DF2E2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Instituto Politécnico de Tomar</w:t>
            </w:r>
          </w:p>
        </w:tc>
        <w:tc>
          <w:tcPr>
            <w:tcW w:w="2180" w:type="dxa"/>
            <w:tcBorders>
              <w:left w:val="nil"/>
              <w:right w:val="nil"/>
            </w:tcBorders>
            <w:vAlign w:val="center"/>
            <w:hideMark/>
          </w:tcPr>
          <w:p w14:paraId="04F9CD8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Portugalia</w:t>
            </w:r>
          </w:p>
        </w:tc>
        <w:tc>
          <w:tcPr>
            <w:tcW w:w="1016" w:type="dxa"/>
            <w:tcBorders>
              <w:left w:val="nil"/>
              <w:right w:val="nil"/>
            </w:tcBorders>
            <w:noWrap/>
            <w:vAlign w:val="center"/>
          </w:tcPr>
          <w:p w14:paraId="7E4DB11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058EC5E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 TOMAR01</w:t>
            </w:r>
          </w:p>
        </w:tc>
        <w:tc>
          <w:tcPr>
            <w:tcW w:w="2668" w:type="dxa"/>
            <w:tcBorders>
              <w:left w:val="nil"/>
              <w:right w:val="nil"/>
            </w:tcBorders>
            <w:noWrap/>
            <w:vAlign w:val="center"/>
            <w:hideMark/>
          </w:tcPr>
          <w:p w14:paraId="514AD19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88" w:history="1">
              <w:r w:rsidRPr="00207120">
                <w:rPr>
                  <w:rFonts w:ascii="Times New Roman" w:hAnsi="Times New Roman" w:cs="Times New Roman"/>
                  <w:sz w:val="16"/>
                  <w:szCs w:val="16"/>
                </w:rPr>
                <w:t>www.gri.ipt.pt</w:t>
              </w:r>
            </w:hyperlink>
          </w:p>
        </w:tc>
        <w:tc>
          <w:tcPr>
            <w:tcW w:w="1350" w:type="dxa"/>
            <w:tcBorders>
              <w:left w:val="nil"/>
              <w:right w:val="nil"/>
            </w:tcBorders>
            <w:noWrap/>
            <w:vAlign w:val="center"/>
            <w:hideMark/>
          </w:tcPr>
          <w:p w14:paraId="3E582B5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1B4A23E4"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FFB622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75</w:t>
            </w:r>
          </w:p>
        </w:tc>
        <w:tc>
          <w:tcPr>
            <w:tcW w:w="4486" w:type="dxa"/>
            <w:tcBorders>
              <w:left w:val="nil"/>
              <w:right w:val="nil"/>
            </w:tcBorders>
            <w:vAlign w:val="center"/>
            <w:hideMark/>
          </w:tcPr>
          <w:p w14:paraId="49F1538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Instituto Politécnico de Santarém</w:t>
            </w:r>
          </w:p>
        </w:tc>
        <w:tc>
          <w:tcPr>
            <w:tcW w:w="2180" w:type="dxa"/>
            <w:tcBorders>
              <w:left w:val="nil"/>
              <w:right w:val="nil"/>
            </w:tcBorders>
            <w:vAlign w:val="center"/>
            <w:hideMark/>
          </w:tcPr>
          <w:p w14:paraId="4A1D2D7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Portugalia</w:t>
            </w:r>
          </w:p>
        </w:tc>
        <w:tc>
          <w:tcPr>
            <w:tcW w:w="1016" w:type="dxa"/>
            <w:tcBorders>
              <w:left w:val="nil"/>
              <w:right w:val="nil"/>
            </w:tcBorders>
            <w:noWrap/>
            <w:vAlign w:val="center"/>
          </w:tcPr>
          <w:p w14:paraId="5C66118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52BA9BE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P SANTARE01</w:t>
            </w:r>
          </w:p>
        </w:tc>
        <w:tc>
          <w:tcPr>
            <w:tcW w:w="2668" w:type="dxa"/>
            <w:tcBorders>
              <w:left w:val="nil"/>
              <w:right w:val="nil"/>
            </w:tcBorders>
            <w:noWrap/>
            <w:vAlign w:val="center"/>
            <w:hideMark/>
          </w:tcPr>
          <w:p w14:paraId="5BFC4B3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89" w:history="1">
              <w:r w:rsidRPr="00207120">
                <w:rPr>
                  <w:rFonts w:ascii="Times New Roman" w:hAnsi="Times New Roman" w:cs="Times New Roman"/>
                  <w:sz w:val="16"/>
                  <w:szCs w:val="16"/>
                </w:rPr>
                <w:t>www.ipsantarem.pt</w:t>
              </w:r>
            </w:hyperlink>
          </w:p>
        </w:tc>
        <w:tc>
          <w:tcPr>
            <w:tcW w:w="1350" w:type="dxa"/>
            <w:tcBorders>
              <w:left w:val="nil"/>
              <w:right w:val="nil"/>
            </w:tcBorders>
            <w:noWrap/>
            <w:vAlign w:val="center"/>
            <w:hideMark/>
          </w:tcPr>
          <w:p w14:paraId="78DEED7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4B705630"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64F93F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76</w:t>
            </w:r>
          </w:p>
        </w:tc>
        <w:tc>
          <w:tcPr>
            <w:tcW w:w="4486" w:type="dxa"/>
            <w:tcBorders>
              <w:left w:val="nil"/>
              <w:right w:val="nil"/>
            </w:tcBorders>
            <w:noWrap/>
            <w:vAlign w:val="center"/>
          </w:tcPr>
          <w:p w14:paraId="35EBE55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James Madison University</w:t>
            </w:r>
          </w:p>
        </w:tc>
        <w:tc>
          <w:tcPr>
            <w:tcW w:w="2180" w:type="dxa"/>
            <w:tcBorders>
              <w:left w:val="nil"/>
              <w:right w:val="nil"/>
            </w:tcBorders>
            <w:noWrap/>
            <w:vAlign w:val="center"/>
          </w:tcPr>
          <w:p w14:paraId="35C9EB1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SUA</w:t>
            </w:r>
          </w:p>
        </w:tc>
        <w:tc>
          <w:tcPr>
            <w:tcW w:w="1016" w:type="dxa"/>
            <w:tcBorders>
              <w:left w:val="nil"/>
              <w:right w:val="nil"/>
            </w:tcBorders>
            <w:noWrap/>
            <w:vAlign w:val="center"/>
          </w:tcPr>
          <w:p w14:paraId="1E4C727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75D070B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5881C1E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www.jmu.edu</w:t>
            </w:r>
          </w:p>
        </w:tc>
        <w:tc>
          <w:tcPr>
            <w:tcW w:w="1350" w:type="dxa"/>
            <w:tcBorders>
              <w:left w:val="nil"/>
              <w:right w:val="nil"/>
            </w:tcBorders>
            <w:noWrap/>
            <w:vAlign w:val="center"/>
          </w:tcPr>
          <w:p w14:paraId="04F87A1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7DFFCE27"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FA7521F"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77</w:t>
            </w:r>
          </w:p>
        </w:tc>
        <w:tc>
          <w:tcPr>
            <w:tcW w:w="4486" w:type="dxa"/>
            <w:tcBorders>
              <w:left w:val="nil"/>
              <w:right w:val="nil"/>
            </w:tcBorders>
            <w:noWrap/>
            <w:vAlign w:val="center"/>
          </w:tcPr>
          <w:p w14:paraId="41062B3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University of Novisad</w:t>
            </w:r>
          </w:p>
        </w:tc>
        <w:tc>
          <w:tcPr>
            <w:tcW w:w="2180" w:type="dxa"/>
            <w:tcBorders>
              <w:left w:val="nil"/>
              <w:right w:val="nil"/>
            </w:tcBorders>
            <w:noWrap/>
            <w:vAlign w:val="center"/>
          </w:tcPr>
          <w:p w14:paraId="24B44FB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Serbia</w:t>
            </w:r>
          </w:p>
        </w:tc>
        <w:tc>
          <w:tcPr>
            <w:tcW w:w="1016" w:type="dxa"/>
            <w:tcBorders>
              <w:left w:val="nil"/>
              <w:right w:val="nil"/>
            </w:tcBorders>
            <w:noWrap/>
            <w:vAlign w:val="center"/>
          </w:tcPr>
          <w:p w14:paraId="346319E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58E5F83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shd w:val="clear" w:color="auto" w:fill="FFFFFF"/>
              </w:rPr>
              <w:t>RS NOVISAD02</w:t>
            </w:r>
          </w:p>
        </w:tc>
        <w:tc>
          <w:tcPr>
            <w:tcW w:w="2668" w:type="dxa"/>
            <w:tcBorders>
              <w:left w:val="nil"/>
              <w:right w:val="nil"/>
            </w:tcBorders>
            <w:noWrap/>
            <w:vAlign w:val="center"/>
          </w:tcPr>
          <w:p w14:paraId="096FC6B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ni.ac.rs</w:t>
            </w:r>
          </w:p>
        </w:tc>
        <w:tc>
          <w:tcPr>
            <w:tcW w:w="1350" w:type="dxa"/>
            <w:tcBorders>
              <w:left w:val="nil"/>
              <w:right w:val="nil"/>
            </w:tcBorders>
            <w:noWrap/>
            <w:vAlign w:val="center"/>
          </w:tcPr>
          <w:p w14:paraId="2026726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 UE</w:t>
            </w:r>
          </w:p>
        </w:tc>
      </w:tr>
      <w:tr w:rsidR="00DB1D56" w:rsidRPr="00207120" w14:paraId="606A1260"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994AE3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78</w:t>
            </w:r>
          </w:p>
        </w:tc>
        <w:tc>
          <w:tcPr>
            <w:tcW w:w="4486" w:type="dxa"/>
            <w:tcBorders>
              <w:left w:val="nil"/>
              <w:right w:val="nil"/>
            </w:tcBorders>
            <w:noWrap/>
            <w:vAlign w:val="center"/>
            <w:hideMark/>
          </w:tcPr>
          <w:p w14:paraId="37EC848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Ljublijana School of Business</w:t>
            </w:r>
          </w:p>
        </w:tc>
        <w:tc>
          <w:tcPr>
            <w:tcW w:w="2180" w:type="dxa"/>
            <w:tcBorders>
              <w:left w:val="nil"/>
              <w:right w:val="nil"/>
            </w:tcBorders>
            <w:noWrap/>
            <w:vAlign w:val="center"/>
            <w:hideMark/>
          </w:tcPr>
          <w:p w14:paraId="07A4A48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Slovenia</w:t>
            </w:r>
          </w:p>
        </w:tc>
        <w:tc>
          <w:tcPr>
            <w:tcW w:w="1016" w:type="dxa"/>
            <w:tcBorders>
              <w:left w:val="nil"/>
              <w:right w:val="nil"/>
            </w:tcBorders>
            <w:noWrap/>
            <w:vAlign w:val="center"/>
          </w:tcPr>
          <w:p w14:paraId="5249A4F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6E4984B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SI LJUBLJA30</w:t>
            </w:r>
          </w:p>
        </w:tc>
        <w:tc>
          <w:tcPr>
            <w:tcW w:w="2668" w:type="dxa"/>
            <w:tcBorders>
              <w:left w:val="nil"/>
              <w:right w:val="nil"/>
            </w:tcBorders>
            <w:noWrap/>
            <w:vAlign w:val="center"/>
            <w:hideMark/>
          </w:tcPr>
          <w:p w14:paraId="1575788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www.</w:t>
            </w:r>
            <w:r w:rsidRPr="00207120">
              <w:rPr>
                <w:rFonts w:ascii="Times New Roman" w:hAnsi="Times New Roman" w:cs="Times New Roman"/>
                <w:sz w:val="16"/>
                <w:szCs w:val="16"/>
                <w:shd w:val="clear" w:color="auto" w:fill="FFFFFF"/>
              </w:rPr>
              <w:t xml:space="preserve"> vspv.si</w:t>
            </w:r>
          </w:p>
        </w:tc>
        <w:tc>
          <w:tcPr>
            <w:tcW w:w="1350" w:type="dxa"/>
            <w:tcBorders>
              <w:left w:val="nil"/>
              <w:right w:val="nil"/>
            </w:tcBorders>
            <w:noWrap/>
            <w:vAlign w:val="center"/>
            <w:hideMark/>
          </w:tcPr>
          <w:p w14:paraId="569D023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1BE2348"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04FE16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79</w:t>
            </w:r>
          </w:p>
        </w:tc>
        <w:tc>
          <w:tcPr>
            <w:tcW w:w="4486" w:type="dxa"/>
            <w:tcBorders>
              <w:left w:val="nil"/>
              <w:right w:val="nil"/>
            </w:tcBorders>
            <w:vAlign w:val="center"/>
            <w:hideMark/>
          </w:tcPr>
          <w:p w14:paraId="73867E1C"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Miguel Hernandez de Elche, Alicante</w:t>
            </w:r>
          </w:p>
        </w:tc>
        <w:tc>
          <w:tcPr>
            <w:tcW w:w="2180" w:type="dxa"/>
            <w:tcBorders>
              <w:left w:val="nil"/>
              <w:right w:val="nil"/>
            </w:tcBorders>
            <w:vAlign w:val="center"/>
            <w:hideMark/>
          </w:tcPr>
          <w:p w14:paraId="09A0EEA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7DEF9D6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C778A5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ELCHE01</w:t>
            </w:r>
          </w:p>
        </w:tc>
        <w:tc>
          <w:tcPr>
            <w:tcW w:w="2668" w:type="dxa"/>
            <w:tcBorders>
              <w:left w:val="nil"/>
              <w:right w:val="nil"/>
            </w:tcBorders>
            <w:vAlign w:val="center"/>
            <w:hideMark/>
          </w:tcPr>
          <w:p w14:paraId="4102C50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290" w:history="1">
              <w:r w:rsidRPr="00207120">
                <w:rPr>
                  <w:rFonts w:ascii="Times New Roman" w:hAnsi="Times New Roman" w:cs="Times New Roman"/>
                  <w:bCs/>
                  <w:sz w:val="16"/>
                  <w:szCs w:val="16"/>
                </w:rPr>
                <w:t>www.umh.es</w:t>
              </w:r>
            </w:hyperlink>
          </w:p>
        </w:tc>
        <w:tc>
          <w:tcPr>
            <w:tcW w:w="1350" w:type="dxa"/>
            <w:tcBorders>
              <w:left w:val="nil"/>
              <w:right w:val="nil"/>
            </w:tcBorders>
            <w:noWrap/>
            <w:vAlign w:val="center"/>
            <w:hideMark/>
          </w:tcPr>
          <w:p w14:paraId="224CA76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D3027D1"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65C625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80</w:t>
            </w:r>
          </w:p>
        </w:tc>
        <w:tc>
          <w:tcPr>
            <w:tcW w:w="4486" w:type="dxa"/>
            <w:tcBorders>
              <w:left w:val="nil"/>
              <w:right w:val="nil"/>
            </w:tcBorders>
            <w:vAlign w:val="center"/>
            <w:hideMark/>
          </w:tcPr>
          <w:p w14:paraId="41356DB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de Burgos</w:t>
            </w:r>
          </w:p>
        </w:tc>
        <w:tc>
          <w:tcPr>
            <w:tcW w:w="2180" w:type="dxa"/>
            <w:tcBorders>
              <w:left w:val="nil"/>
              <w:right w:val="nil"/>
            </w:tcBorders>
            <w:vAlign w:val="center"/>
            <w:hideMark/>
          </w:tcPr>
          <w:p w14:paraId="39BEAB3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62BC585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E95F43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BURGOS01</w:t>
            </w:r>
          </w:p>
        </w:tc>
        <w:tc>
          <w:tcPr>
            <w:tcW w:w="2668" w:type="dxa"/>
            <w:tcBorders>
              <w:left w:val="nil"/>
              <w:right w:val="nil"/>
            </w:tcBorders>
            <w:vAlign w:val="center"/>
            <w:hideMark/>
          </w:tcPr>
          <w:p w14:paraId="09C7EB4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291" w:history="1">
              <w:r w:rsidRPr="00207120">
                <w:rPr>
                  <w:rFonts w:ascii="Times New Roman" w:hAnsi="Times New Roman" w:cs="Times New Roman"/>
                  <w:bCs/>
                  <w:sz w:val="16"/>
                  <w:szCs w:val="16"/>
                </w:rPr>
                <w:t>www.ubu.es</w:t>
              </w:r>
            </w:hyperlink>
          </w:p>
        </w:tc>
        <w:tc>
          <w:tcPr>
            <w:tcW w:w="1350" w:type="dxa"/>
            <w:tcBorders>
              <w:left w:val="nil"/>
              <w:right w:val="nil"/>
            </w:tcBorders>
            <w:noWrap/>
            <w:vAlign w:val="center"/>
            <w:hideMark/>
          </w:tcPr>
          <w:p w14:paraId="5599ED4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299DB14"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0B7435C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81</w:t>
            </w:r>
          </w:p>
        </w:tc>
        <w:tc>
          <w:tcPr>
            <w:tcW w:w="4486" w:type="dxa"/>
            <w:tcBorders>
              <w:left w:val="nil"/>
              <w:right w:val="nil"/>
            </w:tcBorders>
            <w:vAlign w:val="center"/>
            <w:hideMark/>
          </w:tcPr>
          <w:p w14:paraId="0440A7C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Jaume I, Castellon de la Plaña</w:t>
            </w:r>
          </w:p>
        </w:tc>
        <w:tc>
          <w:tcPr>
            <w:tcW w:w="2180" w:type="dxa"/>
            <w:tcBorders>
              <w:left w:val="nil"/>
              <w:right w:val="nil"/>
            </w:tcBorders>
            <w:vAlign w:val="center"/>
            <w:hideMark/>
          </w:tcPr>
          <w:p w14:paraId="3F7160D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7B9E343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7F45D65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CASTELL01</w:t>
            </w:r>
          </w:p>
        </w:tc>
        <w:tc>
          <w:tcPr>
            <w:tcW w:w="2668" w:type="dxa"/>
            <w:tcBorders>
              <w:left w:val="nil"/>
              <w:right w:val="nil"/>
            </w:tcBorders>
            <w:vAlign w:val="center"/>
            <w:hideMark/>
          </w:tcPr>
          <w:p w14:paraId="353D39B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292" w:history="1">
              <w:r w:rsidRPr="00207120">
                <w:rPr>
                  <w:rFonts w:ascii="Times New Roman" w:hAnsi="Times New Roman" w:cs="Times New Roman"/>
                  <w:bCs/>
                  <w:sz w:val="16"/>
                  <w:szCs w:val="16"/>
                </w:rPr>
                <w:t>www.uji.es</w:t>
              </w:r>
            </w:hyperlink>
          </w:p>
        </w:tc>
        <w:tc>
          <w:tcPr>
            <w:tcW w:w="1350" w:type="dxa"/>
            <w:tcBorders>
              <w:left w:val="nil"/>
              <w:right w:val="nil"/>
            </w:tcBorders>
            <w:noWrap/>
            <w:vAlign w:val="center"/>
            <w:hideMark/>
          </w:tcPr>
          <w:p w14:paraId="08DB5D6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4DF018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37678B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82</w:t>
            </w:r>
          </w:p>
        </w:tc>
        <w:tc>
          <w:tcPr>
            <w:tcW w:w="4486" w:type="dxa"/>
            <w:tcBorders>
              <w:left w:val="nil"/>
              <w:right w:val="nil"/>
            </w:tcBorders>
            <w:vAlign w:val="center"/>
            <w:hideMark/>
          </w:tcPr>
          <w:p w14:paraId="3302C8C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Castilla-La Mancha, Ciudad Real</w:t>
            </w:r>
          </w:p>
        </w:tc>
        <w:tc>
          <w:tcPr>
            <w:tcW w:w="2180" w:type="dxa"/>
            <w:tcBorders>
              <w:left w:val="nil"/>
              <w:right w:val="nil"/>
            </w:tcBorders>
            <w:vAlign w:val="center"/>
            <w:hideMark/>
          </w:tcPr>
          <w:p w14:paraId="0CDD0CC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1740E92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03CEDA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CIUDAR01</w:t>
            </w:r>
          </w:p>
        </w:tc>
        <w:tc>
          <w:tcPr>
            <w:tcW w:w="2668" w:type="dxa"/>
            <w:tcBorders>
              <w:left w:val="nil"/>
              <w:right w:val="nil"/>
            </w:tcBorders>
            <w:vAlign w:val="center"/>
            <w:hideMark/>
          </w:tcPr>
          <w:p w14:paraId="2C762F3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293" w:history="1">
              <w:r w:rsidRPr="00207120">
                <w:rPr>
                  <w:rFonts w:ascii="Times New Roman" w:hAnsi="Times New Roman" w:cs="Times New Roman"/>
                  <w:bCs/>
                  <w:sz w:val="16"/>
                  <w:szCs w:val="16"/>
                </w:rPr>
                <w:t>www.uclm.es</w:t>
              </w:r>
            </w:hyperlink>
          </w:p>
        </w:tc>
        <w:tc>
          <w:tcPr>
            <w:tcW w:w="1350" w:type="dxa"/>
            <w:tcBorders>
              <w:left w:val="nil"/>
              <w:right w:val="nil"/>
            </w:tcBorders>
            <w:noWrap/>
            <w:vAlign w:val="center"/>
            <w:hideMark/>
          </w:tcPr>
          <w:p w14:paraId="4CFEC52C"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2DD508F"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A4B4C8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83</w:t>
            </w:r>
          </w:p>
        </w:tc>
        <w:tc>
          <w:tcPr>
            <w:tcW w:w="4486" w:type="dxa"/>
            <w:tcBorders>
              <w:left w:val="nil"/>
              <w:right w:val="nil"/>
            </w:tcBorders>
            <w:vAlign w:val="center"/>
            <w:hideMark/>
          </w:tcPr>
          <w:p w14:paraId="15C3836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Nacional de Educación a Distancia, Madrid</w:t>
            </w:r>
          </w:p>
        </w:tc>
        <w:tc>
          <w:tcPr>
            <w:tcW w:w="2180" w:type="dxa"/>
            <w:tcBorders>
              <w:left w:val="nil"/>
              <w:right w:val="nil"/>
            </w:tcBorders>
            <w:vAlign w:val="center"/>
            <w:hideMark/>
          </w:tcPr>
          <w:p w14:paraId="0894CE4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4FBA34B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358414F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MADRID01</w:t>
            </w:r>
          </w:p>
        </w:tc>
        <w:tc>
          <w:tcPr>
            <w:tcW w:w="2668" w:type="dxa"/>
            <w:tcBorders>
              <w:left w:val="nil"/>
              <w:right w:val="nil"/>
            </w:tcBorders>
            <w:vAlign w:val="center"/>
            <w:hideMark/>
          </w:tcPr>
          <w:p w14:paraId="2723FC3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294" w:history="1">
              <w:r w:rsidRPr="00207120">
                <w:rPr>
                  <w:rFonts w:ascii="Times New Roman" w:hAnsi="Times New Roman" w:cs="Times New Roman"/>
                  <w:bCs/>
                  <w:sz w:val="16"/>
                  <w:szCs w:val="16"/>
                </w:rPr>
                <w:t>www.uned.es</w:t>
              </w:r>
            </w:hyperlink>
          </w:p>
        </w:tc>
        <w:tc>
          <w:tcPr>
            <w:tcW w:w="1350" w:type="dxa"/>
            <w:tcBorders>
              <w:left w:val="nil"/>
              <w:right w:val="nil"/>
            </w:tcBorders>
            <w:noWrap/>
            <w:vAlign w:val="center"/>
            <w:hideMark/>
          </w:tcPr>
          <w:p w14:paraId="2A900A0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33E3AD4"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F68699F"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84</w:t>
            </w:r>
          </w:p>
        </w:tc>
        <w:tc>
          <w:tcPr>
            <w:tcW w:w="4486" w:type="dxa"/>
            <w:tcBorders>
              <w:left w:val="nil"/>
              <w:right w:val="nil"/>
            </w:tcBorders>
            <w:vAlign w:val="center"/>
            <w:hideMark/>
          </w:tcPr>
          <w:p w14:paraId="53A8D35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de Valladolid</w:t>
            </w:r>
          </w:p>
        </w:tc>
        <w:tc>
          <w:tcPr>
            <w:tcW w:w="2180" w:type="dxa"/>
            <w:tcBorders>
              <w:left w:val="nil"/>
              <w:right w:val="nil"/>
            </w:tcBorders>
            <w:vAlign w:val="center"/>
            <w:hideMark/>
          </w:tcPr>
          <w:p w14:paraId="0EC0EE5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1A83BCB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4AEACAA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VALLADO01</w:t>
            </w:r>
          </w:p>
        </w:tc>
        <w:tc>
          <w:tcPr>
            <w:tcW w:w="2668" w:type="dxa"/>
            <w:tcBorders>
              <w:left w:val="nil"/>
              <w:right w:val="nil"/>
            </w:tcBorders>
            <w:vAlign w:val="center"/>
            <w:hideMark/>
          </w:tcPr>
          <w:p w14:paraId="2C6C9E1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295" w:history="1">
              <w:r w:rsidRPr="00207120">
                <w:rPr>
                  <w:rFonts w:ascii="Times New Roman" w:hAnsi="Times New Roman" w:cs="Times New Roman"/>
                  <w:bCs/>
                  <w:sz w:val="16"/>
                  <w:szCs w:val="16"/>
                </w:rPr>
                <w:t>www.uva.es</w:t>
              </w:r>
            </w:hyperlink>
          </w:p>
        </w:tc>
        <w:tc>
          <w:tcPr>
            <w:tcW w:w="1350" w:type="dxa"/>
            <w:tcBorders>
              <w:left w:val="nil"/>
              <w:right w:val="nil"/>
            </w:tcBorders>
            <w:noWrap/>
            <w:vAlign w:val="center"/>
            <w:hideMark/>
          </w:tcPr>
          <w:p w14:paraId="5DFAA2A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28706316"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3563BB4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85</w:t>
            </w:r>
          </w:p>
        </w:tc>
        <w:tc>
          <w:tcPr>
            <w:tcW w:w="4486" w:type="dxa"/>
            <w:tcBorders>
              <w:left w:val="nil"/>
              <w:right w:val="nil"/>
            </w:tcBorders>
            <w:vAlign w:val="center"/>
            <w:hideMark/>
          </w:tcPr>
          <w:p w14:paraId="4E14216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de Zaragosa</w:t>
            </w:r>
          </w:p>
        </w:tc>
        <w:tc>
          <w:tcPr>
            <w:tcW w:w="2180" w:type="dxa"/>
            <w:tcBorders>
              <w:left w:val="nil"/>
              <w:right w:val="nil"/>
            </w:tcBorders>
            <w:vAlign w:val="center"/>
            <w:hideMark/>
          </w:tcPr>
          <w:p w14:paraId="7552565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72C827D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03AD5F44"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ZARAGOZ01</w:t>
            </w:r>
          </w:p>
        </w:tc>
        <w:tc>
          <w:tcPr>
            <w:tcW w:w="2668" w:type="dxa"/>
            <w:tcBorders>
              <w:left w:val="nil"/>
              <w:right w:val="nil"/>
            </w:tcBorders>
            <w:vAlign w:val="center"/>
            <w:hideMark/>
          </w:tcPr>
          <w:p w14:paraId="2D2C666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296" w:history="1">
              <w:r w:rsidRPr="00207120">
                <w:rPr>
                  <w:rFonts w:ascii="Times New Roman" w:hAnsi="Times New Roman" w:cs="Times New Roman"/>
                  <w:bCs/>
                  <w:sz w:val="16"/>
                  <w:szCs w:val="16"/>
                </w:rPr>
                <w:t>www.unizar.es</w:t>
              </w:r>
            </w:hyperlink>
          </w:p>
        </w:tc>
        <w:tc>
          <w:tcPr>
            <w:tcW w:w="1350" w:type="dxa"/>
            <w:tcBorders>
              <w:left w:val="nil"/>
              <w:right w:val="nil"/>
            </w:tcBorders>
            <w:noWrap/>
            <w:vAlign w:val="center"/>
            <w:hideMark/>
          </w:tcPr>
          <w:p w14:paraId="1B6262AE"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F7F0F8C"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A960D7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86</w:t>
            </w:r>
          </w:p>
        </w:tc>
        <w:tc>
          <w:tcPr>
            <w:tcW w:w="4486" w:type="dxa"/>
            <w:tcBorders>
              <w:left w:val="nil"/>
              <w:right w:val="nil"/>
            </w:tcBorders>
            <w:vAlign w:val="center"/>
            <w:hideMark/>
          </w:tcPr>
          <w:p w14:paraId="698FA38F"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Universidad de Santiago de Compostela</w:t>
            </w:r>
          </w:p>
        </w:tc>
        <w:tc>
          <w:tcPr>
            <w:tcW w:w="2180" w:type="dxa"/>
            <w:tcBorders>
              <w:left w:val="nil"/>
              <w:right w:val="nil"/>
            </w:tcBorders>
            <w:vAlign w:val="center"/>
            <w:hideMark/>
          </w:tcPr>
          <w:p w14:paraId="4682A59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1D17DA1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37157ED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SANTIAG01</w:t>
            </w:r>
          </w:p>
        </w:tc>
        <w:tc>
          <w:tcPr>
            <w:tcW w:w="2668" w:type="dxa"/>
            <w:tcBorders>
              <w:left w:val="nil"/>
              <w:right w:val="nil"/>
            </w:tcBorders>
            <w:noWrap/>
            <w:vAlign w:val="center"/>
            <w:hideMark/>
          </w:tcPr>
          <w:p w14:paraId="4EAFCE9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297" w:history="1">
              <w:r w:rsidRPr="00207120">
                <w:rPr>
                  <w:rFonts w:ascii="Times New Roman" w:hAnsi="Times New Roman" w:cs="Times New Roman"/>
                  <w:bCs/>
                  <w:sz w:val="16"/>
                  <w:szCs w:val="16"/>
                </w:rPr>
                <w:t>www.usc.es</w:t>
              </w:r>
            </w:hyperlink>
          </w:p>
        </w:tc>
        <w:tc>
          <w:tcPr>
            <w:tcW w:w="1350" w:type="dxa"/>
            <w:tcBorders>
              <w:left w:val="nil"/>
              <w:right w:val="nil"/>
            </w:tcBorders>
            <w:noWrap/>
            <w:vAlign w:val="center"/>
            <w:hideMark/>
          </w:tcPr>
          <w:p w14:paraId="4994E0C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61D62063"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88459FA"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87</w:t>
            </w:r>
          </w:p>
        </w:tc>
        <w:tc>
          <w:tcPr>
            <w:tcW w:w="4486" w:type="dxa"/>
            <w:tcBorders>
              <w:left w:val="nil"/>
              <w:right w:val="nil"/>
            </w:tcBorders>
            <w:vAlign w:val="center"/>
            <w:hideMark/>
          </w:tcPr>
          <w:p w14:paraId="087CD03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IES Principe de Asturias Higher Education Institution</w:t>
            </w:r>
          </w:p>
        </w:tc>
        <w:tc>
          <w:tcPr>
            <w:tcW w:w="2180" w:type="dxa"/>
            <w:tcBorders>
              <w:left w:val="nil"/>
              <w:right w:val="nil"/>
            </w:tcBorders>
            <w:vAlign w:val="center"/>
            <w:hideMark/>
          </w:tcPr>
          <w:p w14:paraId="374CCCA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1855355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17EBDCF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 MURCIA14</w:t>
            </w:r>
          </w:p>
        </w:tc>
        <w:tc>
          <w:tcPr>
            <w:tcW w:w="2668" w:type="dxa"/>
            <w:tcBorders>
              <w:left w:val="nil"/>
              <w:right w:val="nil"/>
            </w:tcBorders>
            <w:noWrap/>
            <w:vAlign w:val="center"/>
            <w:hideMark/>
          </w:tcPr>
          <w:p w14:paraId="4E88B67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wwwiesprincipe.com</w:t>
            </w:r>
          </w:p>
        </w:tc>
        <w:tc>
          <w:tcPr>
            <w:tcW w:w="1350" w:type="dxa"/>
            <w:tcBorders>
              <w:left w:val="nil"/>
              <w:right w:val="nil"/>
            </w:tcBorders>
            <w:noWrap/>
            <w:vAlign w:val="center"/>
            <w:hideMark/>
          </w:tcPr>
          <w:p w14:paraId="6DCCB8B0"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FD02EB3"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EA557E5"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88</w:t>
            </w:r>
          </w:p>
        </w:tc>
        <w:tc>
          <w:tcPr>
            <w:tcW w:w="4486" w:type="dxa"/>
            <w:tcBorders>
              <w:left w:val="nil"/>
              <w:right w:val="nil"/>
            </w:tcBorders>
            <w:vAlign w:val="center"/>
            <w:hideMark/>
          </w:tcPr>
          <w:p w14:paraId="5829D58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Centro de rehabilitacion, Corp a l' aise</w:t>
            </w:r>
          </w:p>
        </w:tc>
        <w:tc>
          <w:tcPr>
            <w:tcW w:w="2180" w:type="dxa"/>
            <w:tcBorders>
              <w:left w:val="nil"/>
              <w:right w:val="nil"/>
            </w:tcBorders>
            <w:vAlign w:val="center"/>
            <w:hideMark/>
          </w:tcPr>
          <w:p w14:paraId="57F1F7F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Spania</w:t>
            </w:r>
          </w:p>
        </w:tc>
        <w:tc>
          <w:tcPr>
            <w:tcW w:w="1016" w:type="dxa"/>
            <w:tcBorders>
              <w:left w:val="nil"/>
              <w:right w:val="nil"/>
            </w:tcBorders>
            <w:noWrap/>
            <w:vAlign w:val="center"/>
          </w:tcPr>
          <w:p w14:paraId="78C2504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518E078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hideMark/>
          </w:tcPr>
          <w:p w14:paraId="50C2F91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298" w:history="1">
              <w:r w:rsidRPr="00207120">
                <w:rPr>
                  <w:rFonts w:ascii="Times New Roman" w:hAnsi="Times New Roman" w:cs="Times New Roman"/>
                  <w:bCs/>
                  <w:sz w:val="16"/>
                  <w:szCs w:val="16"/>
                </w:rPr>
                <w:t>www.clinicacorps.es</w:t>
              </w:r>
            </w:hyperlink>
          </w:p>
        </w:tc>
        <w:tc>
          <w:tcPr>
            <w:tcW w:w="1350" w:type="dxa"/>
            <w:tcBorders>
              <w:left w:val="nil"/>
              <w:right w:val="nil"/>
            </w:tcBorders>
            <w:noWrap/>
            <w:vAlign w:val="center"/>
            <w:hideMark/>
          </w:tcPr>
          <w:p w14:paraId="62DAD2A7"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BE73827"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709C87A7"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89</w:t>
            </w:r>
          </w:p>
        </w:tc>
        <w:tc>
          <w:tcPr>
            <w:tcW w:w="4486" w:type="dxa"/>
            <w:tcBorders>
              <w:left w:val="nil"/>
              <w:right w:val="nil"/>
            </w:tcBorders>
            <w:vAlign w:val="center"/>
            <w:hideMark/>
          </w:tcPr>
          <w:p w14:paraId="400D10F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Technical University of Kosice</w:t>
            </w:r>
          </w:p>
        </w:tc>
        <w:tc>
          <w:tcPr>
            <w:tcW w:w="2180" w:type="dxa"/>
            <w:tcBorders>
              <w:left w:val="nil"/>
              <w:right w:val="nil"/>
            </w:tcBorders>
            <w:vAlign w:val="center"/>
            <w:hideMark/>
          </w:tcPr>
          <w:p w14:paraId="5050EB4F"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Slovakia</w:t>
            </w:r>
          </w:p>
        </w:tc>
        <w:tc>
          <w:tcPr>
            <w:tcW w:w="1016" w:type="dxa"/>
            <w:tcBorders>
              <w:left w:val="nil"/>
              <w:right w:val="nil"/>
            </w:tcBorders>
            <w:noWrap/>
            <w:vAlign w:val="center"/>
          </w:tcPr>
          <w:p w14:paraId="4B602125"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41E4746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SK KOSICE03</w:t>
            </w:r>
          </w:p>
        </w:tc>
        <w:tc>
          <w:tcPr>
            <w:tcW w:w="2668" w:type="dxa"/>
            <w:tcBorders>
              <w:left w:val="nil"/>
              <w:right w:val="nil"/>
            </w:tcBorders>
            <w:noWrap/>
            <w:vAlign w:val="center"/>
            <w:hideMark/>
          </w:tcPr>
          <w:p w14:paraId="7452D68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299" w:history="1">
              <w:r w:rsidRPr="00207120">
                <w:rPr>
                  <w:rFonts w:ascii="Times New Roman" w:hAnsi="Times New Roman" w:cs="Times New Roman"/>
                  <w:bCs/>
                  <w:sz w:val="16"/>
                  <w:szCs w:val="16"/>
                </w:rPr>
                <w:t>www.tuke.sk</w:t>
              </w:r>
            </w:hyperlink>
          </w:p>
        </w:tc>
        <w:tc>
          <w:tcPr>
            <w:tcW w:w="1350" w:type="dxa"/>
            <w:tcBorders>
              <w:left w:val="nil"/>
              <w:right w:val="nil"/>
            </w:tcBorders>
            <w:noWrap/>
            <w:vAlign w:val="center"/>
            <w:hideMark/>
          </w:tcPr>
          <w:p w14:paraId="28FCF8F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207120">
              <w:rPr>
                <w:rFonts w:ascii="Times New Roman" w:hAnsi="Times New Roman" w:cs="Times New Roman"/>
                <w:sz w:val="16"/>
                <w:szCs w:val="16"/>
              </w:rPr>
              <w:t>UE</w:t>
            </w:r>
          </w:p>
        </w:tc>
      </w:tr>
      <w:tr w:rsidR="00DB1D56" w:rsidRPr="00207120" w14:paraId="1DD0748A"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4061FAA6"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90</w:t>
            </w:r>
          </w:p>
        </w:tc>
        <w:tc>
          <w:tcPr>
            <w:tcW w:w="4486" w:type="dxa"/>
            <w:tcBorders>
              <w:left w:val="nil"/>
              <w:right w:val="nil"/>
            </w:tcBorders>
            <w:vAlign w:val="center"/>
            <w:hideMark/>
          </w:tcPr>
          <w:p w14:paraId="09D97AE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Trnava University in Trnava</w:t>
            </w:r>
          </w:p>
        </w:tc>
        <w:tc>
          <w:tcPr>
            <w:tcW w:w="2180" w:type="dxa"/>
            <w:tcBorders>
              <w:left w:val="nil"/>
              <w:right w:val="nil"/>
            </w:tcBorders>
            <w:vAlign w:val="center"/>
            <w:hideMark/>
          </w:tcPr>
          <w:p w14:paraId="774D16D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Slovakia</w:t>
            </w:r>
          </w:p>
        </w:tc>
        <w:tc>
          <w:tcPr>
            <w:tcW w:w="1016" w:type="dxa"/>
            <w:tcBorders>
              <w:left w:val="nil"/>
              <w:right w:val="nil"/>
            </w:tcBorders>
            <w:noWrap/>
            <w:vAlign w:val="center"/>
          </w:tcPr>
          <w:p w14:paraId="6372C41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44D8D1C3"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SK TRNAVA01</w:t>
            </w:r>
          </w:p>
        </w:tc>
        <w:tc>
          <w:tcPr>
            <w:tcW w:w="2668" w:type="dxa"/>
            <w:tcBorders>
              <w:left w:val="nil"/>
              <w:right w:val="nil"/>
            </w:tcBorders>
            <w:noWrap/>
            <w:vAlign w:val="center"/>
            <w:hideMark/>
          </w:tcPr>
          <w:p w14:paraId="4CF3FCE8"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hyperlink r:id="rId300" w:history="1">
              <w:r w:rsidRPr="00207120">
                <w:rPr>
                  <w:rFonts w:ascii="Times New Roman" w:hAnsi="Times New Roman" w:cs="Times New Roman"/>
                  <w:bCs/>
                  <w:sz w:val="16"/>
                  <w:szCs w:val="16"/>
                </w:rPr>
                <w:t>www.truni.sk</w:t>
              </w:r>
            </w:hyperlink>
          </w:p>
        </w:tc>
        <w:tc>
          <w:tcPr>
            <w:tcW w:w="1350" w:type="dxa"/>
            <w:tcBorders>
              <w:left w:val="nil"/>
              <w:right w:val="nil"/>
            </w:tcBorders>
            <w:noWrap/>
            <w:vAlign w:val="center"/>
            <w:hideMark/>
          </w:tcPr>
          <w:p w14:paraId="473A2CA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F4D75FB"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6113927F"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91</w:t>
            </w:r>
          </w:p>
        </w:tc>
        <w:tc>
          <w:tcPr>
            <w:tcW w:w="4486" w:type="dxa"/>
            <w:tcBorders>
              <w:left w:val="nil"/>
              <w:right w:val="nil"/>
            </w:tcBorders>
            <w:vAlign w:val="center"/>
          </w:tcPr>
          <w:p w14:paraId="46E7ED19"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Sodertorn University</w:t>
            </w:r>
          </w:p>
        </w:tc>
        <w:tc>
          <w:tcPr>
            <w:tcW w:w="2180" w:type="dxa"/>
            <w:tcBorders>
              <w:left w:val="nil"/>
              <w:right w:val="nil"/>
            </w:tcBorders>
            <w:vAlign w:val="center"/>
          </w:tcPr>
          <w:p w14:paraId="4A7FC58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Suedia</w:t>
            </w:r>
          </w:p>
        </w:tc>
        <w:tc>
          <w:tcPr>
            <w:tcW w:w="1016" w:type="dxa"/>
            <w:tcBorders>
              <w:left w:val="nil"/>
              <w:right w:val="nil"/>
            </w:tcBorders>
            <w:noWrap/>
            <w:vAlign w:val="center"/>
          </w:tcPr>
          <w:p w14:paraId="22CA9A8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5196DA8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S HUDDING01</w:t>
            </w:r>
          </w:p>
        </w:tc>
        <w:tc>
          <w:tcPr>
            <w:tcW w:w="2668" w:type="dxa"/>
            <w:tcBorders>
              <w:left w:val="nil"/>
              <w:right w:val="nil"/>
            </w:tcBorders>
            <w:noWrap/>
            <w:vAlign w:val="center"/>
          </w:tcPr>
          <w:p w14:paraId="234A2A5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sh.se</w:t>
            </w:r>
          </w:p>
        </w:tc>
        <w:tc>
          <w:tcPr>
            <w:tcW w:w="1350" w:type="dxa"/>
            <w:tcBorders>
              <w:left w:val="nil"/>
              <w:right w:val="nil"/>
            </w:tcBorders>
            <w:noWrap/>
            <w:vAlign w:val="center"/>
          </w:tcPr>
          <w:p w14:paraId="6F46EF0B"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sz w:val="16"/>
                <w:szCs w:val="16"/>
              </w:rPr>
              <w:t>UE</w:t>
            </w:r>
          </w:p>
        </w:tc>
      </w:tr>
      <w:tr w:rsidR="00DB1D56" w:rsidRPr="00207120" w14:paraId="2AC843B6"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9B3D0C3"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92</w:t>
            </w:r>
          </w:p>
        </w:tc>
        <w:tc>
          <w:tcPr>
            <w:tcW w:w="4486" w:type="dxa"/>
            <w:tcBorders>
              <w:left w:val="nil"/>
              <w:right w:val="nil"/>
            </w:tcBorders>
            <w:vAlign w:val="center"/>
          </w:tcPr>
          <w:p w14:paraId="725C939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Burdur Mehmet Akif Ersoy Universitesi</w:t>
            </w:r>
          </w:p>
        </w:tc>
        <w:tc>
          <w:tcPr>
            <w:tcW w:w="2180" w:type="dxa"/>
            <w:tcBorders>
              <w:left w:val="nil"/>
              <w:right w:val="nil"/>
            </w:tcBorders>
            <w:vAlign w:val="center"/>
          </w:tcPr>
          <w:p w14:paraId="6497F8E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Turcia</w:t>
            </w:r>
          </w:p>
        </w:tc>
        <w:tc>
          <w:tcPr>
            <w:tcW w:w="1016" w:type="dxa"/>
            <w:tcBorders>
              <w:left w:val="nil"/>
              <w:right w:val="nil"/>
            </w:tcBorders>
            <w:noWrap/>
            <w:vAlign w:val="center"/>
          </w:tcPr>
          <w:p w14:paraId="3533998B"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1796401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6"/>
                <w:szCs w:val="16"/>
              </w:rPr>
            </w:pPr>
            <w:r w:rsidRPr="00207120">
              <w:rPr>
                <w:rFonts w:ascii="Times New Roman" w:hAnsi="Times New Roman" w:cs="Times New Roman"/>
                <w:bCs/>
                <w:color w:val="212529"/>
                <w:sz w:val="16"/>
                <w:szCs w:val="16"/>
                <w:shd w:val="clear" w:color="auto" w:fill="FFFFFF"/>
              </w:rPr>
              <w:t>TR BURDUR01</w:t>
            </w:r>
          </w:p>
        </w:tc>
        <w:tc>
          <w:tcPr>
            <w:tcW w:w="2668" w:type="dxa"/>
            <w:tcBorders>
              <w:left w:val="nil"/>
              <w:right w:val="nil"/>
            </w:tcBorders>
            <w:noWrap/>
            <w:vAlign w:val="center"/>
          </w:tcPr>
          <w:p w14:paraId="7A26717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w:t>
            </w:r>
            <w:r w:rsidRPr="00207120">
              <w:rPr>
                <w:rFonts w:ascii="Times New Roman" w:hAnsi="Times New Roman" w:cs="Times New Roman"/>
                <w:bCs/>
                <w:sz w:val="16"/>
                <w:szCs w:val="16"/>
                <w:shd w:val="clear" w:color="auto" w:fill="FFFFFF"/>
              </w:rPr>
              <w:t xml:space="preserve"> mehmetakif.edu.tr</w:t>
            </w:r>
          </w:p>
        </w:tc>
        <w:tc>
          <w:tcPr>
            <w:tcW w:w="1350" w:type="dxa"/>
            <w:tcBorders>
              <w:left w:val="nil"/>
              <w:right w:val="nil"/>
            </w:tcBorders>
            <w:noWrap/>
            <w:vAlign w:val="center"/>
          </w:tcPr>
          <w:p w14:paraId="2FDC201A"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5B9743EF"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FDA74C8"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93</w:t>
            </w:r>
          </w:p>
        </w:tc>
        <w:tc>
          <w:tcPr>
            <w:tcW w:w="4486" w:type="dxa"/>
            <w:tcBorders>
              <w:left w:val="nil"/>
              <w:right w:val="nil"/>
            </w:tcBorders>
            <w:vAlign w:val="center"/>
            <w:hideMark/>
          </w:tcPr>
          <w:p w14:paraId="5ABF0A6D"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Dokuz Eylul University</w:t>
            </w:r>
          </w:p>
        </w:tc>
        <w:tc>
          <w:tcPr>
            <w:tcW w:w="2180" w:type="dxa"/>
            <w:tcBorders>
              <w:left w:val="nil"/>
              <w:right w:val="nil"/>
            </w:tcBorders>
            <w:vAlign w:val="center"/>
            <w:hideMark/>
          </w:tcPr>
          <w:p w14:paraId="6DFFD568"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Turcia</w:t>
            </w:r>
          </w:p>
        </w:tc>
        <w:tc>
          <w:tcPr>
            <w:tcW w:w="1016" w:type="dxa"/>
            <w:tcBorders>
              <w:left w:val="nil"/>
              <w:right w:val="nil"/>
            </w:tcBorders>
            <w:noWrap/>
            <w:vAlign w:val="center"/>
          </w:tcPr>
          <w:p w14:paraId="0AAAE08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58739A1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TR IZMIR01</w:t>
            </w:r>
          </w:p>
        </w:tc>
        <w:tc>
          <w:tcPr>
            <w:tcW w:w="2668" w:type="dxa"/>
            <w:tcBorders>
              <w:left w:val="nil"/>
              <w:right w:val="nil"/>
            </w:tcBorders>
            <w:vAlign w:val="center"/>
            <w:hideMark/>
          </w:tcPr>
          <w:p w14:paraId="65EB4D6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301" w:history="1">
              <w:r w:rsidRPr="00207120">
                <w:rPr>
                  <w:rFonts w:ascii="Times New Roman" w:hAnsi="Times New Roman" w:cs="Times New Roman"/>
                  <w:bCs/>
                  <w:sz w:val="16"/>
                  <w:szCs w:val="16"/>
                </w:rPr>
                <w:t xml:space="preserve">www.deu.edu.tr </w:t>
              </w:r>
            </w:hyperlink>
          </w:p>
        </w:tc>
        <w:tc>
          <w:tcPr>
            <w:tcW w:w="1350" w:type="dxa"/>
            <w:tcBorders>
              <w:left w:val="nil"/>
              <w:right w:val="nil"/>
            </w:tcBorders>
            <w:noWrap/>
            <w:vAlign w:val="center"/>
            <w:hideMark/>
          </w:tcPr>
          <w:p w14:paraId="0F055B96"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37969756"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5161BBD"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94</w:t>
            </w:r>
          </w:p>
        </w:tc>
        <w:tc>
          <w:tcPr>
            <w:tcW w:w="4486" w:type="dxa"/>
            <w:tcBorders>
              <w:left w:val="nil"/>
              <w:right w:val="nil"/>
            </w:tcBorders>
            <w:vAlign w:val="center"/>
            <w:hideMark/>
          </w:tcPr>
          <w:p w14:paraId="4C32FB6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Adana Alparslan Türkeș Science and Technology University</w:t>
            </w:r>
          </w:p>
        </w:tc>
        <w:tc>
          <w:tcPr>
            <w:tcW w:w="2180" w:type="dxa"/>
            <w:tcBorders>
              <w:left w:val="nil"/>
              <w:right w:val="nil"/>
            </w:tcBorders>
            <w:vAlign w:val="center"/>
            <w:hideMark/>
          </w:tcPr>
          <w:p w14:paraId="5AE44F4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Turcia</w:t>
            </w:r>
          </w:p>
        </w:tc>
        <w:tc>
          <w:tcPr>
            <w:tcW w:w="1016" w:type="dxa"/>
            <w:tcBorders>
              <w:left w:val="nil"/>
              <w:right w:val="nil"/>
            </w:tcBorders>
            <w:noWrap/>
            <w:vAlign w:val="center"/>
          </w:tcPr>
          <w:p w14:paraId="03C31A7D"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vAlign w:val="center"/>
            <w:hideMark/>
          </w:tcPr>
          <w:p w14:paraId="6EDBD4E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TR ADANA02</w:t>
            </w:r>
          </w:p>
        </w:tc>
        <w:tc>
          <w:tcPr>
            <w:tcW w:w="2668" w:type="dxa"/>
            <w:tcBorders>
              <w:left w:val="nil"/>
              <w:right w:val="nil"/>
            </w:tcBorders>
            <w:vAlign w:val="center"/>
            <w:hideMark/>
          </w:tcPr>
          <w:p w14:paraId="02834AD5"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wwwintoff.atu.edu.tr</w:t>
            </w:r>
          </w:p>
        </w:tc>
        <w:tc>
          <w:tcPr>
            <w:tcW w:w="1350" w:type="dxa"/>
            <w:tcBorders>
              <w:left w:val="nil"/>
              <w:right w:val="nil"/>
            </w:tcBorders>
            <w:noWrap/>
            <w:vAlign w:val="center"/>
            <w:hideMark/>
          </w:tcPr>
          <w:p w14:paraId="01DA87C1"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75FF43E6" w14:textId="77777777" w:rsidTr="00B55AC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27388CC4"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95</w:t>
            </w:r>
          </w:p>
        </w:tc>
        <w:tc>
          <w:tcPr>
            <w:tcW w:w="4486" w:type="dxa"/>
            <w:tcBorders>
              <w:left w:val="nil"/>
              <w:right w:val="nil"/>
            </w:tcBorders>
            <w:noWrap/>
            <w:vAlign w:val="center"/>
            <w:hideMark/>
          </w:tcPr>
          <w:p w14:paraId="3F7CF4D3"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Eotvos Jozsef College</w:t>
            </w:r>
          </w:p>
        </w:tc>
        <w:tc>
          <w:tcPr>
            <w:tcW w:w="2180" w:type="dxa"/>
            <w:tcBorders>
              <w:left w:val="nil"/>
              <w:right w:val="nil"/>
            </w:tcBorders>
            <w:noWrap/>
            <w:vAlign w:val="center"/>
            <w:hideMark/>
          </w:tcPr>
          <w:p w14:paraId="37C9104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Ungaria</w:t>
            </w:r>
          </w:p>
        </w:tc>
        <w:tc>
          <w:tcPr>
            <w:tcW w:w="1016" w:type="dxa"/>
            <w:tcBorders>
              <w:left w:val="nil"/>
              <w:right w:val="nil"/>
            </w:tcBorders>
            <w:noWrap/>
            <w:vAlign w:val="center"/>
          </w:tcPr>
          <w:p w14:paraId="37825487"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hideMark/>
          </w:tcPr>
          <w:p w14:paraId="1DF185A1"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HU BAJA01</w:t>
            </w:r>
          </w:p>
        </w:tc>
        <w:tc>
          <w:tcPr>
            <w:tcW w:w="2668" w:type="dxa"/>
            <w:tcBorders>
              <w:left w:val="nil"/>
              <w:right w:val="nil"/>
            </w:tcBorders>
            <w:noWrap/>
            <w:vAlign w:val="center"/>
            <w:hideMark/>
          </w:tcPr>
          <w:p w14:paraId="55A02902"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hyperlink r:id="rId302" w:history="1">
              <w:r w:rsidRPr="00207120">
                <w:rPr>
                  <w:rFonts w:ascii="Times New Roman" w:hAnsi="Times New Roman" w:cs="Times New Roman"/>
                  <w:bCs/>
                  <w:sz w:val="16"/>
                  <w:szCs w:val="16"/>
                </w:rPr>
                <w:t>www.ejf.hu/en</w:t>
              </w:r>
            </w:hyperlink>
          </w:p>
        </w:tc>
        <w:tc>
          <w:tcPr>
            <w:tcW w:w="1350" w:type="dxa"/>
            <w:tcBorders>
              <w:left w:val="nil"/>
              <w:right w:val="nil"/>
            </w:tcBorders>
            <w:noWrap/>
            <w:vAlign w:val="center"/>
            <w:hideMark/>
          </w:tcPr>
          <w:p w14:paraId="7C52226A" w14:textId="77777777" w:rsidR="00DB1D56" w:rsidRPr="00207120" w:rsidRDefault="00DB1D56" w:rsidP="00035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UE</w:t>
            </w:r>
          </w:p>
        </w:tc>
      </w:tr>
      <w:tr w:rsidR="00DB1D56" w:rsidRPr="00207120" w14:paraId="0D0A1C8F" w14:textId="77777777" w:rsidTr="00B55AC7">
        <w:trPr>
          <w:trHeight w:val="216"/>
          <w:jc w:val="center"/>
        </w:trPr>
        <w:tc>
          <w:tcPr>
            <w:cnfStyle w:val="001000000000" w:firstRow="0" w:lastRow="0" w:firstColumn="1" w:lastColumn="0" w:oddVBand="0" w:evenVBand="0" w:oddHBand="0" w:evenHBand="0" w:firstRowFirstColumn="0" w:firstRowLastColumn="0" w:lastRowFirstColumn="0" w:lastRowLastColumn="0"/>
            <w:tcW w:w="900" w:type="dxa"/>
            <w:tcBorders>
              <w:left w:val="nil"/>
              <w:right w:val="nil"/>
            </w:tcBorders>
            <w:noWrap/>
            <w:vAlign w:val="center"/>
          </w:tcPr>
          <w:p w14:paraId="5CDCD772" w14:textId="77777777" w:rsidR="00DB1D56" w:rsidRPr="00207120" w:rsidRDefault="00DB1D56" w:rsidP="0003512F">
            <w:pPr>
              <w:jc w:val="center"/>
              <w:rPr>
                <w:rFonts w:ascii="Times New Roman" w:hAnsi="Times New Roman" w:cs="Times New Roman"/>
                <w:b w:val="0"/>
                <w:bCs w:val="0"/>
                <w:color w:val="000000"/>
                <w:sz w:val="16"/>
                <w:szCs w:val="16"/>
              </w:rPr>
            </w:pPr>
            <w:r w:rsidRPr="00207120">
              <w:rPr>
                <w:rFonts w:ascii="Times New Roman" w:hAnsi="Times New Roman" w:cs="Times New Roman"/>
                <w:b w:val="0"/>
                <w:bCs w:val="0"/>
                <w:color w:val="000000"/>
                <w:sz w:val="16"/>
                <w:szCs w:val="16"/>
              </w:rPr>
              <w:t>96</w:t>
            </w:r>
          </w:p>
        </w:tc>
        <w:tc>
          <w:tcPr>
            <w:tcW w:w="4486" w:type="dxa"/>
            <w:tcBorders>
              <w:left w:val="nil"/>
              <w:right w:val="nil"/>
            </w:tcBorders>
            <w:noWrap/>
            <w:vAlign w:val="center"/>
          </w:tcPr>
          <w:p w14:paraId="1F422B39"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The National University of Ostroch Academy</w:t>
            </w:r>
          </w:p>
        </w:tc>
        <w:tc>
          <w:tcPr>
            <w:tcW w:w="2180" w:type="dxa"/>
            <w:tcBorders>
              <w:left w:val="nil"/>
              <w:right w:val="nil"/>
            </w:tcBorders>
            <w:noWrap/>
            <w:vAlign w:val="center"/>
          </w:tcPr>
          <w:p w14:paraId="4880F862"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Ucraina</w:t>
            </w:r>
          </w:p>
        </w:tc>
        <w:tc>
          <w:tcPr>
            <w:tcW w:w="1016" w:type="dxa"/>
            <w:tcBorders>
              <w:left w:val="nil"/>
              <w:right w:val="nil"/>
            </w:tcBorders>
            <w:noWrap/>
            <w:vAlign w:val="center"/>
          </w:tcPr>
          <w:p w14:paraId="16C596CE"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2029</w:t>
            </w:r>
          </w:p>
        </w:tc>
        <w:tc>
          <w:tcPr>
            <w:tcW w:w="1620" w:type="dxa"/>
            <w:tcBorders>
              <w:left w:val="nil"/>
              <w:right w:val="nil"/>
            </w:tcBorders>
            <w:noWrap/>
            <w:vAlign w:val="center"/>
          </w:tcPr>
          <w:p w14:paraId="35371016"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w:t>
            </w:r>
          </w:p>
        </w:tc>
        <w:tc>
          <w:tcPr>
            <w:tcW w:w="2668" w:type="dxa"/>
            <w:tcBorders>
              <w:left w:val="nil"/>
              <w:right w:val="nil"/>
            </w:tcBorders>
            <w:noWrap/>
            <w:vAlign w:val="center"/>
          </w:tcPr>
          <w:p w14:paraId="1C70FF20"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207120">
              <w:rPr>
                <w:rFonts w:ascii="Times New Roman" w:hAnsi="Times New Roman" w:cs="Times New Roman"/>
                <w:bCs/>
                <w:sz w:val="16"/>
                <w:szCs w:val="16"/>
              </w:rPr>
              <w:t>www.oa.edu.ua</w:t>
            </w:r>
          </w:p>
        </w:tc>
        <w:tc>
          <w:tcPr>
            <w:tcW w:w="1350" w:type="dxa"/>
            <w:tcBorders>
              <w:left w:val="nil"/>
              <w:right w:val="nil"/>
            </w:tcBorders>
            <w:noWrap/>
            <w:vAlign w:val="center"/>
          </w:tcPr>
          <w:p w14:paraId="35F82E04" w14:textId="77777777" w:rsidR="00DB1D56" w:rsidRPr="00207120" w:rsidRDefault="00DB1D56" w:rsidP="000351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6"/>
                <w:szCs w:val="16"/>
              </w:rPr>
            </w:pPr>
            <w:r w:rsidRPr="00207120">
              <w:rPr>
                <w:rFonts w:ascii="Times New Roman" w:hAnsi="Times New Roman" w:cs="Times New Roman"/>
                <w:color w:val="000000"/>
                <w:sz w:val="16"/>
                <w:szCs w:val="16"/>
              </w:rPr>
              <w:t>NON-UE</w:t>
            </w:r>
          </w:p>
        </w:tc>
      </w:tr>
    </w:tbl>
    <w:p w14:paraId="22A5BA17" w14:textId="77777777" w:rsidR="001D2CEF" w:rsidRPr="00207120" w:rsidRDefault="000E2587" w:rsidP="000E2587">
      <w:pPr>
        <w:rPr>
          <w:rFonts w:ascii="Times New Roman" w:hAnsi="Times New Roman" w:cs="Times New Roman"/>
          <w:bCs/>
          <w:i/>
          <w:iCs/>
          <w:sz w:val="18"/>
          <w:szCs w:val="18"/>
        </w:rPr>
      </w:pPr>
      <w:r w:rsidRPr="00207120">
        <w:rPr>
          <w:rFonts w:ascii="Times New Roman" w:hAnsi="Times New Roman" w:cs="Times New Roman"/>
          <w:bCs/>
          <w:i/>
          <w:iCs/>
          <w:sz w:val="18"/>
          <w:szCs w:val="18"/>
        </w:rPr>
        <w:t xml:space="preserve">                      </w:t>
      </w:r>
    </w:p>
    <w:p w14:paraId="57F649E7" w14:textId="132C397A" w:rsidR="00DB1D56" w:rsidRPr="00207120" w:rsidRDefault="000E2587" w:rsidP="001D2CEF">
      <w:pPr>
        <w:ind w:firstLine="720"/>
        <w:rPr>
          <w:rFonts w:ascii="Times New Roman" w:hAnsi="Times New Roman" w:cs="Times New Roman"/>
        </w:rPr>
      </w:pPr>
      <w:r w:rsidRPr="00207120">
        <w:rPr>
          <w:rFonts w:ascii="Times New Roman" w:hAnsi="Times New Roman" w:cs="Times New Roman"/>
          <w:bCs/>
          <w:i/>
          <w:iCs/>
          <w:sz w:val="18"/>
          <w:szCs w:val="18"/>
        </w:rPr>
        <w:t xml:space="preserve"> </w:t>
      </w:r>
      <w:r w:rsidR="00DB1D56" w:rsidRPr="00207120">
        <w:rPr>
          <w:rFonts w:ascii="Times New Roman" w:hAnsi="Times New Roman" w:cs="Times New Roman"/>
          <w:bCs/>
          <w:i/>
          <w:iCs/>
          <w:sz w:val="18"/>
          <w:szCs w:val="18"/>
        </w:rPr>
        <w:t>Sursa datelor: Compartimentul de Relații Internaționale, Erasmus+</w:t>
      </w:r>
    </w:p>
    <w:p w14:paraId="2BA54C1F" w14:textId="77777777" w:rsidR="000E2587" w:rsidRPr="00207120" w:rsidRDefault="000E2587" w:rsidP="000E2587">
      <w:pPr>
        <w:spacing w:after="0"/>
        <w:jc w:val="right"/>
        <w:rPr>
          <w:rFonts w:ascii="Times New Roman" w:hAnsi="Times New Roman" w:cs="Times New Roman"/>
          <w:b/>
          <w:bCs/>
          <w:color w:val="074F6A" w:themeColor="accent4" w:themeShade="80"/>
        </w:rPr>
        <w:sectPr w:rsidR="000E2587" w:rsidRPr="00207120" w:rsidSect="00E22756">
          <w:pgSz w:w="16838" w:h="11906" w:orient="landscape" w:code="9"/>
          <w:pgMar w:top="1276" w:right="1418" w:bottom="992" w:left="992" w:header="720" w:footer="720" w:gutter="0"/>
          <w:cols w:space="720"/>
          <w:docGrid w:linePitch="360"/>
        </w:sectPr>
      </w:pPr>
    </w:p>
    <w:p w14:paraId="2C34AB60" w14:textId="5C595DAB" w:rsidR="000E2587" w:rsidRPr="00207120" w:rsidRDefault="000E2587" w:rsidP="000E2587">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 xml:space="preserve">Anexa </w:t>
      </w:r>
      <w:r w:rsidR="00E03806" w:rsidRPr="00207120">
        <w:rPr>
          <w:rFonts w:ascii="Times New Roman" w:hAnsi="Times New Roman" w:cs="Times New Roman"/>
          <w:b/>
          <w:bCs/>
          <w:color w:val="074F6A" w:themeColor="accent4" w:themeShade="80"/>
        </w:rPr>
        <w:t>20</w:t>
      </w:r>
    </w:p>
    <w:p w14:paraId="7F4592F8" w14:textId="0682A2E8" w:rsidR="00D448A2" w:rsidRPr="00207120" w:rsidRDefault="00D448A2" w:rsidP="00072696">
      <w:pPr>
        <w:spacing w:after="0" w:line="240" w:lineRule="auto"/>
        <w:jc w:val="center"/>
        <w:rPr>
          <w:rFonts w:ascii="Times New Roman" w:hAnsi="Times New Roman" w:cs="Times New Roman"/>
          <w:b/>
          <w:bCs/>
          <w:color w:val="000000"/>
        </w:rPr>
      </w:pPr>
      <w:bookmarkStart w:id="225" w:name="_Hlk232690388"/>
      <w:r w:rsidRPr="00207120">
        <w:rPr>
          <w:rFonts w:ascii="Times New Roman" w:hAnsi="Times New Roman" w:cs="Times New Roman"/>
          <w:b/>
          <w:bCs/>
          <w:color w:val="000000"/>
        </w:rPr>
        <w:t xml:space="preserve">Situație mobilități Erasmus </w:t>
      </w:r>
      <w:bookmarkEnd w:id="225"/>
    </w:p>
    <w:p w14:paraId="478FBD45" w14:textId="77777777" w:rsidR="00072696" w:rsidRPr="00207120" w:rsidRDefault="00072696" w:rsidP="00072696">
      <w:pPr>
        <w:spacing w:after="0" w:line="240" w:lineRule="auto"/>
        <w:jc w:val="center"/>
        <w:rPr>
          <w:rFonts w:ascii="Times New Roman" w:hAnsi="Times New Roman" w:cs="Times New Roman"/>
          <w:b/>
          <w:bCs/>
          <w:color w:val="000000"/>
        </w:rPr>
      </w:pPr>
    </w:p>
    <w:tbl>
      <w:tblPr>
        <w:tblStyle w:val="GridTable1Light"/>
        <w:tblW w:w="9918" w:type="dxa"/>
        <w:jc w:val="center"/>
        <w:tblLook w:val="04A0" w:firstRow="1" w:lastRow="0" w:firstColumn="1" w:lastColumn="0" w:noHBand="0" w:noVBand="1"/>
      </w:tblPr>
      <w:tblGrid>
        <w:gridCol w:w="1066"/>
        <w:gridCol w:w="936"/>
        <w:gridCol w:w="1466"/>
        <w:gridCol w:w="884"/>
        <w:gridCol w:w="947"/>
        <w:gridCol w:w="968"/>
        <w:gridCol w:w="953"/>
        <w:gridCol w:w="861"/>
        <w:gridCol w:w="884"/>
        <w:gridCol w:w="953"/>
      </w:tblGrid>
      <w:tr w:rsidR="007D3946" w:rsidRPr="00207120" w14:paraId="28F7C306" w14:textId="77777777" w:rsidTr="007D394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shd w:val="clear" w:color="auto" w:fill="F2F2F2" w:themeFill="background1" w:themeFillShade="F2"/>
            <w:hideMark/>
          </w:tcPr>
          <w:p w14:paraId="2B242191" w14:textId="77777777" w:rsidR="00D448A2" w:rsidRPr="00207120" w:rsidRDefault="00D448A2" w:rsidP="00072696">
            <w:pPr>
              <w:jc w:val="center"/>
              <w:rPr>
                <w:rFonts w:ascii="Times New Roman" w:hAnsi="Times New Roman" w:cs="Times New Roman"/>
                <w:bCs w:val="0"/>
                <w:color w:val="000000"/>
                <w:sz w:val="18"/>
                <w:szCs w:val="18"/>
              </w:rPr>
            </w:pPr>
            <w:r w:rsidRPr="00207120">
              <w:rPr>
                <w:rFonts w:ascii="Times New Roman" w:hAnsi="Times New Roman" w:cs="Times New Roman"/>
                <w:color w:val="000000"/>
                <w:sz w:val="18"/>
                <w:szCs w:val="18"/>
              </w:rPr>
              <w:t>An universitar</w:t>
            </w:r>
          </w:p>
          <w:p w14:paraId="242879B1" w14:textId="77777777" w:rsidR="00D448A2" w:rsidRPr="00207120" w:rsidRDefault="00D448A2" w:rsidP="00072696">
            <w:pPr>
              <w:jc w:val="center"/>
              <w:rPr>
                <w:rFonts w:ascii="Times New Roman" w:hAnsi="Times New Roman" w:cs="Times New Roman"/>
                <w:bCs w:val="0"/>
                <w:color w:val="000000"/>
                <w:sz w:val="18"/>
                <w:szCs w:val="18"/>
              </w:rPr>
            </w:pPr>
          </w:p>
        </w:tc>
        <w:tc>
          <w:tcPr>
            <w:tcW w:w="824" w:type="dxa"/>
            <w:vMerge w:val="restart"/>
            <w:tcBorders>
              <w:left w:val="nil"/>
              <w:right w:val="nil"/>
            </w:tcBorders>
            <w:shd w:val="clear" w:color="auto" w:fill="F2F2F2" w:themeFill="background1" w:themeFillShade="F2"/>
            <w:hideMark/>
          </w:tcPr>
          <w:p w14:paraId="3FD12FC0"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207120">
              <w:rPr>
                <w:rFonts w:ascii="Times New Roman" w:hAnsi="Times New Roman" w:cs="Times New Roman"/>
                <w:color w:val="000000"/>
                <w:sz w:val="18"/>
                <w:szCs w:val="18"/>
              </w:rPr>
              <w:t>Număr contracte</w:t>
            </w:r>
          </w:p>
          <w:p w14:paraId="5721B848"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p>
        </w:tc>
        <w:tc>
          <w:tcPr>
            <w:tcW w:w="1508" w:type="dxa"/>
            <w:vMerge w:val="restart"/>
            <w:tcBorders>
              <w:left w:val="nil"/>
              <w:right w:val="nil"/>
            </w:tcBorders>
            <w:shd w:val="clear" w:color="auto" w:fill="F2F2F2" w:themeFill="background1" w:themeFillShade="F2"/>
            <w:hideMark/>
          </w:tcPr>
          <w:p w14:paraId="43A792B3" w14:textId="6D394D5E"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207120">
              <w:rPr>
                <w:rFonts w:ascii="Times New Roman" w:hAnsi="Times New Roman" w:cs="Times New Roman"/>
                <w:color w:val="000000" w:themeColor="text1"/>
                <w:sz w:val="18"/>
                <w:szCs w:val="18"/>
              </w:rPr>
              <w:t>Facultatea</w:t>
            </w:r>
          </w:p>
          <w:p w14:paraId="7B7927F6" w14:textId="552BC387" w:rsidR="007D3946" w:rsidRPr="00207120" w:rsidRDefault="007D3946"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18"/>
              </w:rPr>
            </w:pPr>
            <w:r w:rsidRPr="00207120">
              <w:rPr>
                <w:rFonts w:ascii="Times New Roman" w:hAnsi="Times New Roman" w:cs="Times New Roman"/>
                <w:bCs w:val="0"/>
                <w:color w:val="000000" w:themeColor="text1"/>
                <w:sz w:val="18"/>
                <w:szCs w:val="18"/>
              </w:rPr>
              <w:t>/ DPPD / IOSUD</w:t>
            </w:r>
          </w:p>
          <w:p w14:paraId="0EB3B020"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18"/>
              </w:rPr>
            </w:pPr>
          </w:p>
        </w:tc>
        <w:tc>
          <w:tcPr>
            <w:tcW w:w="1840" w:type="dxa"/>
            <w:gridSpan w:val="2"/>
            <w:tcBorders>
              <w:left w:val="nil"/>
              <w:right w:val="nil"/>
            </w:tcBorders>
            <w:shd w:val="clear" w:color="auto" w:fill="F2F2F2" w:themeFill="background1" w:themeFillShade="F2"/>
            <w:hideMark/>
          </w:tcPr>
          <w:p w14:paraId="1E787FF6"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207120">
              <w:rPr>
                <w:rFonts w:ascii="Times New Roman" w:hAnsi="Times New Roman" w:cs="Times New Roman"/>
                <w:color w:val="000000"/>
                <w:sz w:val="18"/>
                <w:szCs w:val="18"/>
              </w:rPr>
              <w:t>Cadre didactice</w:t>
            </w:r>
          </w:p>
          <w:p w14:paraId="0FD1CD06"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84" w:type="dxa"/>
            <w:vMerge w:val="restart"/>
            <w:tcBorders>
              <w:left w:val="nil"/>
              <w:right w:val="nil"/>
            </w:tcBorders>
            <w:shd w:val="clear" w:color="auto" w:fill="F2F2F2" w:themeFill="background1" w:themeFillShade="F2"/>
            <w:hideMark/>
          </w:tcPr>
          <w:p w14:paraId="7EB30BAF"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207120">
              <w:rPr>
                <w:rFonts w:ascii="Times New Roman" w:hAnsi="Times New Roman" w:cs="Times New Roman"/>
                <w:color w:val="000000"/>
                <w:sz w:val="18"/>
                <w:szCs w:val="18"/>
              </w:rPr>
              <w:t>Staff training</w:t>
            </w:r>
          </w:p>
        </w:tc>
        <w:tc>
          <w:tcPr>
            <w:tcW w:w="3696" w:type="dxa"/>
            <w:gridSpan w:val="4"/>
            <w:tcBorders>
              <w:left w:val="nil"/>
              <w:right w:val="nil"/>
            </w:tcBorders>
            <w:shd w:val="clear" w:color="auto" w:fill="F2F2F2" w:themeFill="background1" w:themeFillShade="F2"/>
          </w:tcPr>
          <w:p w14:paraId="35D434BB" w14:textId="77777777" w:rsidR="00D448A2" w:rsidRPr="00207120" w:rsidRDefault="00D448A2" w:rsidP="000726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207120">
              <w:rPr>
                <w:rFonts w:ascii="Times New Roman" w:hAnsi="Times New Roman" w:cs="Times New Roman"/>
                <w:color w:val="000000"/>
                <w:sz w:val="18"/>
                <w:szCs w:val="18"/>
              </w:rPr>
              <w:t>Studenți</w:t>
            </w:r>
          </w:p>
        </w:tc>
      </w:tr>
      <w:tr w:rsidR="007D3946" w:rsidRPr="00207120" w14:paraId="3599C3CC"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shd w:val="clear" w:color="auto" w:fill="F2F2F2" w:themeFill="background1" w:themeFillShade="F2"/>
            <w:hideMark/>
          </w:tcPr>
          <w:p w14:paraId="440195E5" w14:textId="77777777" w:rsidR="00D448A2" w:rsidRPr="00207120" w:rsidRDefault="00D448A2" w:rsidP="00072696">
            <w:pPr>
              <w:jc w:val="center"/>
              <w:rPr>
                <w:rFonts w:ascii="Times New Roman" w:hAnsi="Times New Roman" w:cs="Times New Roman"/>
                <w:bCs w:val="0"/>
                <w:color w:val="000000"/>
                <w:sz w:val="18"/>
                <w:szCs w:val="18"/>
              </w:rPr>
            </w:pPr>
          </w:p>
        </w:tc>
        <w:tc>
          <w:tcPr>
            <w:tcW w:w="824" w:type="dxa"/>
            <w:vMerge/>
            <w:tcBorders>
              <w:left w:val="nil"/>
              <w:right w:val="nil"/>
            </w:tcBorders>
            <w:shd w:val="clear" w:color="auto" w:fill="F2F2F2" w:themeFill="background1" w:themeFillShade="F2"/>
            <w:hideMark/>
          </w:tcPr>
          <w:p w14:paraId="0BE04E6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vMerge/>
            <w:tcBorders>
              <w:left w:val="nil"/>
              <w:right w:val="nil"/>
            </w:tcBorders>
            <w:shd w:val="clear" w:color="auto" w:fill="F2F2F2" w:themeFill="background1" w:themeFillShade="F2"/>
            <w:hideMark/>
          </w:tcPr>
          <w:p w14:paraId="372D9C7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887" w:type="dxa"/>
            <w:tcBorders>
              <w:left w:val="nil"/>
              <w:right w:val="nil"/>
            </w:tcBorders>
            <w:shd w:val="clear" w:color="auto" w:fill="F2F2F2" w:themeFill="background1" w:themeFillShade="F2"/>
            <w:hideMark/>
          </w:tcPr>
          <w:p w14:paraId="6BD763A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outgoing</w:t>
            </w:r>
          </w:p>
        </w:tc>
        <w:tc>
          <w:tcPr>
            <w:tcW w:w="953" w:type="dxa"/>
            <w:tcBorders>
              <w:left w:val="nil"/>
              <w:right w:val="nil"/>
            </w:tcBorders>
            <w:shd w:val="clear" w:color="auto" w:fill="F2F2F2" w:themeFill="background1" w:themeFillShade="F2"/>
            <w:hideMark/>
          </w:tcPr>
          <w:p w14:paraId="4116FE3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incoming</w:t>
            </w:r>
          </w:p>
        </w:tc>
        <w:tc>
          <w:tcPr>
            <w:tcW w:w="984" w:type="dxa"/>
            <w:vMerge/>
            <w:tcBorders>
              <w:left w:val="nil"/>
              <w:right w:val="nil"/>
            </w:tcBorders>
            <w:shd w:val="clear" w:color="auto" w:fill="F2F2F2" w:themeFill="background1" w:themeFillShade="F2"/>
            <w:hideMark/>
          </w:tcPr>
          <w:p w14:paraId="2A24850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982" w:type="dxa"/>
            <w:tcBorders>
              <w:left w:val="nil"/>
              <w:right w:val="nil"/>
            </w:tcBorders>
            <w:shd w:val="clear" w:color="auto" w:fill="F2F2F2" w:themeFill="background1" w:themeFillShade="F2"/>
            <w:hideMark/>
          </w:tcPr>
          <w:p w14:paraId="5610956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Număr selecții</w:t>
            </w:r>
          </w:p>
        </w:tc>
        <w:tc>
          <w:tcPr>
            <w:tcW w:w="867" w:type="dxa"/>
            <w:tcBorders>
              <w:left w:val="nil"/>
              <w:right w:val="nil"/>
            </w:tcBorders>
            <w:shd w:val="clear" w:color="auto" w:fill="F2F2F2" w:themeFill="background1" w:themeFillShade="F2"/>
            <w:hideMark/>
          </w:tcPr>
          <w:p w14:paraId="5540F9F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Studenți selectați</w:t>
            </w:r>
          </w:p>
        </w:tc>
        <w:tc>
          <w:tcPr>
            <w:tcW w:w="887" w:type="dxa"/>
            <w:tcBorders>
              <w:left w:val="nil"/>
              <w:right w:val="nil"/>
            </w:tcBorders>
            <w:shd w:val="clear" w:color="auto" w:fill="F2F2F2" w:themeFill="background1" w:themeFillShade="F2"/>
            <w:hideMark/>
          </w:tcPr>
          <w:p w14:paraId="38C27F9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Studenți outgoing</w:t>
            </w:r>
          </w:p>
        </w:tc>
        <w:tc>
          <w:tcPr>
            <w:tcW w:w="960" w:type="dxa"/>
            <w:tcBorders>
              <w:left w:val="nil"/>
              <w:right w:val="nil"/>
            </w:tcBorders>
            <w:shd w:val="clear" w:color="auto" w:fill="F2F2F2" w:themeFill="background1" w:themeFillShade="F2"/>
            <w:hideMark/>
          </w:tcPr>
          <w:p w14:paraId="18A60EF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207120">
              <w:rPr>
                <w:rFonts w:ascii="Times New Roman" w:hAnsi="Times New Roman" w:cs="Times New Roman"/>
                <w:bCs/>
                <w:color w:val="000000"/>
                <w:sz w:val="18"/>
                <w:szCs w:val="18"/>
              </w:rPr>
              <w:t>Studenți incoming</w:t>
            </w:r>
          </w:p>
        </w:tc>
      </w:tr>
      <w:tr w:rsidR="007D3946" w:rsidRPr="00207120" w14:paraId="3999D184"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hideMark/>
          </w:tcPr>
          <w:p w14:paraId="66F93250" w14:textId="77777777" w:rsidR="00D448A2" w:rsidRPr="00207120" w:rsidRDefault="00D448A2" w:rsidP="00072696">
            <w:pPr>
              <w:jc w:val="center"/>
              <w:rPr>
                <w:rFonts w:ascii="Times New Roman" w:hAnsi="Times New Roman" w:cs="Times New Roman"/>
                <w:b w:val="0"/>
                <w:bCs w:val="0"/>
                <w:color w:val="000000"/>
                <w:sz w:val="18"/>
                <w:szCs w:val="18"/>
              </w:rPr>
            </w:pPr>
            <w:r w:rsidRPr="00207120">
              <w:rPr>
                <w:rFonts w:ascii="Times New Roman" w:hAnsi="Times New Roman" w:cs="Times New Roman"/>
                <w:bCs w:val="0"/>
                <w:color w:val="000000"/>
                <w:sz w:val="18"/>
                <w:szCs w:val="18"/>
              </w:rPr>
              <w:t>2020-2021</w:t>
            </w:r>
          </w:p>
        </w:tc>
        <w:tc>
          <w:tcPr>
            <w:tcW w:w="824" w:type="dxa"/>
            <w:vMerge w:val="restart"/>
            <w:tcBorders>
              <w:left w:val="nil"/>
              <w:right w:val="nil"/>
            </w:tcBorders>
            <w:hideMark/>
          </w:tcPr>
          <w:p w14:paraId="010C12A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90</w:t>
            </w:r>
          </w:p>
        </w:tc>
        <w:tc>
          <w:tcPr>
            <w:tcW w:w="1508" w:type="dxa"/>
            <w:tcBorders>
              <w:left w:val="nil"/>
              <w:right w:val="nil"/>
            </w:tcBorders>
            <w:hideMark/>
          </w:tcPr>
          <w:p w14:paraId="4734B0F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FIETI</w:t>
            </w:r>
          </w:p>
        </w:tc>
        <w:tc>
          <w:tcPr>
            <w:tcW w:w="887" w:type="dxa"/>
            <w:tcBorders>
              <w:left w:val="nil"/>
              <w:right w:val="nil"/>
            </w:tcBorders>
            <w:vAlign w:val="center"/>
            <w:hideMark/>
          </w:tcPr>
          <w:p w14:paraId="4B74D55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5C2903A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val="restart"/>
            <w:tcBorders>
              <w:left w:val="nil"/>
              <w:right w:val="nil"/>
            </w:tcBorders>
            <w:hideMark/>
          </w:tcPr>
          <w:p w14:paraId="2C7D2A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2" w:type="dxa"/>
            <w:vMerge w:val="restart"/>
            <w:tcBorders>
              <w:left w:val="nil"/>
              <w:right w:val="nil"/>
            </w:tcBorders>
            <w:hideMark/>
          </w:tcPr>
          <w:p w14:paraId="58E5A8F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867" w:type="dxa"/>
            <w:vMerge w:val="restart"/>
            <w:tcBorders>
              <w:left w:val="nil"/>
              <w:right w:val="nil"/>
            </w:tcBorders>
            <w:hideMark/>
          </w:tcPr>
          <w:p w14:paraId="7D8FA26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14</w:t>
            </w:r>
          </w:p>
        </w:tc>
        <w:tc>
          <w:tcPr>
            <w:tcW w:w="887" w:type="dxa"/>
            <w:tcBorders>
              <w:left w:val="nil"/>
              <w:right w:val="nil"/>
            </w:tcBorders>
            <w:hideMark/>
          </w:tcPr>
          <w:p w14:paraId="0A57579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60" w:type="dxa"/>
            <w:tcBorders>
              <w:left w:val="nil"/>
              <w:right w:val="nil"/>
            </w:tcBorders>
            <w:hideMark/>
          </w:tcPr>
          <w:p w14:paraId="53C7F89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0EB6720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D07820E"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04152968"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3AE237D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FSE</w:t>
            </w:r>
          </w:p>
        </w:tc>
        <w:tc>
          <w:tcPr>
            <w:tcW w:w="887" w:type="dxa"/>
            <w:tcBorders>
              <w:left w:val="nil"/>
              <w:right w:val="nil"/>
            </w:tcBorders>
            <w:vAlign w:val="center"/>
            <w:hideMark/>
          </w:tcPr>
          <w:p w14:paraId="13855B1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53" w:type="dxa"/>
            <w:tcBorders>
              <w:left w:val="nil"/>
              <w:right w:val="nil"/>
            </w:tcBorders>
            <w:vAlign w:val="center"/>
            <w:hideMark/>
          </w:tcPr>
          <w:p w14:paraId="7E048AB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0F49CCD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D444FD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0B6B42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C29407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60" w:type="dxa"/>
            <w:tcBorders>
              <w:left w:val="nil"/>
              <w:right w:val="nil"/>
            </w:tcBorders>
            <w:hideMark/>
          </w:tcPr>
          <w:p w14:paraId="359ACCF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44F1619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84257C2"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742D6AB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0D62F18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FSU</w:t>
            </w:r>
          </w:p>
        </w:tc>
        <w:tc>
          <w:tcPr>
            <w:tcW w:w="887" w:type="dxa"/>
            <w:tcBorders>
              <w:left w:val="nil"/>
              <w:right w:val="nil"/>
            </w:tcBorders>
            <w:vAlign w:val="center"/>
            <w:hideMark/>
          </w:tcPr>
          <w:p w14:paraId="27D7963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14AB7AB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 PL</w:t>
            </w:r>
          </w:p>
        </w:tc>
        <w:tc>
          <w:tcPr>
            <w:tcW w:w="984" w:type="dxa"/>
            <w:vMerge/>
            <w:tcBorders>
              <w:left w:val="nil"/>
              <w:right w:val="nil"/>
            </w:tcBorders>
            <w:hideMark/>
          </w:tcPr>
          <w:p w14:paraId="118FFFE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5C57E0B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255542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E8A3D6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68634F9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r>
      <w:tr w:rsidR="007D3946" w:rsidRPr="00207120" w14:paraId="1027B08B"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7B3ADDB6"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1C587DDD"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09E14CB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FTOSE</w:t>
            </w:r>
          </w:p>
        </w:tc>
        <w:tc>
          <w:tcPr>
            <w:tcW w:w="887" w:type="dxa"/>
            <w:tcBorders>
              <w:left w:val="nil"/>
              <w:right w:val="nil"/>
            </w:tcBorders>
            <w:vAlign w:val="center"/>
            <w:hideMark/>
          </w:tcPr>
          <w:p w14:paraId="2349FD7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688DECB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27BFEA1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0883A57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D6F491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1535A5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25BE49F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1B95CE5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DAC7FFD"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3DB6EF4B"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2E06D6A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FDSA</w:t>
            </w:r>
          </w:p>
        </w:tc>
        <w:tc>
          <w:tcPr>
            <w:tcW w:w="887" w:type="dxa"/>
            <w:tcBorders>
              <w:left w:val="nil"/>
              <w:right w:val="nil"/>
            </w:tcBorders>
            <w:vAlign w:val="center"/>
            <w:hideMark/>
          </w:tcPr>
          <w:p w14:paraId="5766A12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1741747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 ES</w:t>
            </w:r>
          </w:p>
        </w:tc>
        <w:tc>
          <w:tcPr>
            <w:tcW w:w="984" w:type="dxa"/>
            <w:vMerge/>
            <w:tcBorders>
              <w:left w:val="nil"/>
              <w:right w:val="nil"/>
            </w:tcBorders>
            <w:hideMark/>
          </w:tcPr>
          <w:p w14:paraId="451DD98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52E601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F29229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8215C6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62E2384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45389F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D1AA611"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6261C3AC"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5B9C941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FIMM</w:t>
            </w:r>
          </w:p>
        </w:tc>
        <w:tc>
          <w:tcPr>
            <w:tcW w:w="887" w:type="dxa"/>
            <w:tcBorders>
              <w:left w:val="nil"/>
              <w:right w:val="nil"/>
            </w:tcBorders>
            <w:vAlign w:val="center"/>
            <w:hideMark/>
          </w:tcPr>
          <w:p w14:paraId="20EA4B2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53" w:type="dxa"/>
            <w:tcBorders>
              <w:left w:val="nil"/>
              <w:right w:val="nil"/>
            </w:tcBorders>
            <w:vAlign w:val="center"/>
            <w:hideMark/>
          </w:tcPr>
          <w:p w14:paraId="57525A0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0D55B61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C372C2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BA5BCE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04D5AA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329BF6B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C9635C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3E1A526"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72896E68"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D5D703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FSA</w:t>
            </w:r>
          </w:p>
        </w:tc>
        <w:tc>
          <w:tcPr>
            <w:tcW w:w="887" w:type="dxa"/>
            <w:tcBorders>
              <w:left w:val="nil"/>
              <w:right w:val="nil"/>
            </w:tcBorders>
            <w:vAlign w:val="center"/>
            <w:hideMark/>
          </w:tcPr>
          <w:p w14:paraId="24A5A43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01990C4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67799C4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F6DDD8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4D8B27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3843C6C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1B2D1BF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053B945"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199B1BB2"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6E8238CE"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4CA191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FIMSA</w:t>
            </w:r>
          </w:p>
        </w:tc>
        <w:tc>
          <w:tcPr>
            <w:tcW w:w="887" w:type="dxa"/>
            <w:tcBorders>
              <w:left w:val="nil"/>
              <w:right w:val="nil"/>
            </w:tcBorders>
            <w:vAlign w:val="center"/>
            <w:hideMark/>
          </w:tcPr>
          <w:p w14:paraId="2830801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67AF915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5567379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3CC107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6A08E0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8768D6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471C361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4782599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6F74649"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17503D88"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7C554A2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FSPLC</w:t>
            </w:r>
          </w:p>
        </w:tc>
        <w:tc>
          <w:tcPr>
            <w:tcW w:w="887" w:type="dxa"/>
            <w:tcBorders>
              <w:left w:val="nil"/>
              <w:right w:val="nil"/>
            </w:tcBorders>
            <w:vAlign w:val="center"/>
            <w:hideMark/>
          </w:tcPr>
          <w:p w14:paraId="6F0B439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1E2BD38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 BG</w:t>
            </w:r>
          </w:p>
        </w:tc>
        <w:tc>
          <w:tcPr>
            <w:tcW w:w="984" w:type="dxa"/>
            <w:vMerge/>
            <w:tcBorders>
              <w:left w:val="nil"/>
              <w:right w:val="nil"/>
            </w:tcBorders>
            <w:hideMark/>
          </w:tcPr>
          <w:p w14:paraId="125F221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6AB6E5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9B61E2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3AB0CB9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60" w:type="dxa"/>
            <w:tcBorders>
              <w:left w:val="nil"/>
              <w:right w:val="nil"/>
            </w:tcBorders>
            <w:hideMark/>
          </w:tcPr>
          <w:p w14:paraId="2B7F238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7907482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EB4D3FE"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2A35B00F"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68B001C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DPPD</w:t>
            </w:r>
          </w:p>
        </w:tc>
        <w:tc>
          <w:tcPr>
            <w:tcW w:w="887" w:type="dxa"/>
            <w:tcBorders>
              <w:left w:val="nil"/>
              <w:right w:val="nil"/>
            </w:tcBorders>
            <w:vAlign w:val="center"/>
            <w:hideMark/>
          </w:tcPr>
          <w:p w14:paraId="4341BA7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4B9C1CE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3F0DE5C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334893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180C3D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23E7010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701F3A2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7FDD8670"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768EE58"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7F8C7384"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4A388F15" w14:textId="0363760F" w:rsidR="00D448A2" w:rsidRPr="00207120" w:rsidRDefault="007D3946"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FSI (Alexandria)</w:t>
            </w:r>
          </w:p>
        </w:tc>
        <w:tc>
          <w:tcPr>
            <w:tcW w:w="887" w:type="dxa"/>
            <w:tcBorders>
              <w:left w:val="nil"/>
              <w:right w:val="nil"/>
            </w:tcBorders>
            <w:vAlign w:val="center"/>
            <w:hideMark/>
          </w:tcPr>
          <w:p w14:paraId="76D5E37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53" w:type="dxa"/>
            <w:tcBorders>
              <w:left w:val="nil"/>
              <w:right w:val="nil"/>
            </w:tcBorders>
            <w:vAlign w:val="center"/>
            <w:hideMark/>
          </w:tcPr>
          <w:p w14:paraId="0684D12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 BG</w:t>
            </w:r>
          </w:p>
        </w:tc>
        <w:tc>
          <w:tcPr>
            <w:tcW w:w="984" w:type="dxa"/>
            <w:vMerge/>
            <w:tcBorders>
              <w:left w:val="nil"/>
              <w:right w:val="nil"/>
            </w:tcBorders>
            <w:hideMark/>
          </w:tcPr>
          <w:p w14:paraId="3057CB1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317CF2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3721CA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3BC1E93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191CC5D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8C18EE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tcBorders>
              <w:left w:val="nil"/>
              <w:right w:val="nil"/>
            </w:tcBorders>
            <w:shd w:val="clear" w:color="auto" w:fill="D9D9D9" w:themeFill="background1" w:themeFillShade="D9"/>
            <w:hideMark/>
          </w:tcPr>
          <w:p w14:paraId="707B7AA2" w14:textId="77777777" w:rsidR="00D448A2" w:rsidRPr="00207120" w:rsidRDefault="00D448A2" w:rsidP="00072696">
            <w:pPr>
              <w:jc w:val="center"/>
              <w:rPr>
                <w:rFonts w:ascii="Times New Roman" w:hAnsi="Times New Roman" w:cs="Times New Roman"/>
                <w:b w:val="0"/>
                <w:bCs w:val="0"/>
                <w:color w:val="153D63" w:themeColor="text2" w:themeTint="E6"/>
                <w:sz w:val="18"/>
                <w:szCs w:val="18"/>
              </w:rPr>
            </w:pPr>
            <w:r w:rsidRPr="00207120">
              <w:rPr>
                <w:rFonts w:ascii="Times New Roman" w:hAnsi="Times New Roman" w:cs="Times New Roman"/>
                <w:bCs w:val="0"/>
                <w:color w:val="153D63" w:themeColor="text2" w:themeTint="E6"/>
                <w:sz w:val="18"/>
                <w:szCs w:val="18"/>
              </w:rPr>
              <w:t>TOTAL</w:t>
            </w:r>
          </w:p>
        </w:tc>
        <w:tc>
          <w:tcPr>
            <w:tcW w:w="824" w:type="dxa"/>
            <w:tcBorders>
              <w:left w:val="nil"/>
              <w:right w:val="nil"/>
            </w:tcBorders>
            <w:shd w:val="clear" w:color="auto" w:fill="D9D9D9" w:themeFill="background1" w:themeFillShade="D9"/>
            <w:hideMark/>
          </w:tcPr>
          <w:p w14:paraId="4C1C941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90</w:t>
            </w:r>
          </w:p>
        </w:tc>
        <w:tc>
          <w:tcPr>
            <w:tcW w:w="1508" w:type="dxa"/>
            <w:tcBorders>
              <w:left w:val="nil"/>
              <w:right w:val="nil"/>
            </w:tcBorders>
            <w:shd w:val="clear" w:color="auto" w:fill="D9D9D9" w:themeFill="background1" w:themeFillShade="D9"/>
            <w:hideMark/>
          </w:tcPr>
          <w:p w14:paraId="7F6AC85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11</w:t>
            </w:r>
          </w:p>
        </w:tc>
        <w:tc>
          <w:tcPr>
            <w:tcW w:w="887" w:type="dxa"/>
            <w:tcBorders>
              <w:left w:val="nil"/>
              <w:right w:val="nil"/>
            </w:tcBorders>
            <w:shd w:val="clear" w:color="auto" w:fill="D9D9D9" w:themeFill="background1" w:themeFillShade="D9"/>
            <w:vAlign w:val="center"/>
            <w:hideMark/>
          </w:tcPr>
          <w:p w14:paraId="3E95A1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9</w:t>
            </w:r>
          </w:p>
        </w:tc>
        <w:tc>
          <w:tcPr>
            <w:tcW w:w="953" w:type="dxa"/>
            <w:tcBorders>
              <w:left w:val="nil"/>
              <w:right w:val="nil"/>
            </w:tcBorders>
            <w:shd w:val="clear" w:color="auto" w:fill="D9D9D9" w:themeFill="background1" w:themeFillShade="D9"/>
            <w:vAlign w:val="center"/>
            <w:hideMark/>
          </w:tcPr>
          <w:p w14:paraId="0D72E56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6</w:t>
            </w:r>
          </w:p>
        </w:tc>
        <w:tc>
          <w:tcPr>
            <w:tcW w:w="984" w:type="dxa"/>
            <w:tcBorders>
              <w:left w:val="nil"/>
              <w:right w:val="nil"/>
            </w:tcBorders>
            <w:shd w:val="clear" w:color="auto" w:fill="D9D9D9" w:themeFill="background1" w:themeFillShade="D9"/>
            <w:hideMark/>
          </w:tcPr>
          <w:p w14:paraId="0BD6AEF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0</w:t>
            </w:r>
          </w:p>
        </w:tc>
        <w:tc>
          <w:tcPr>
            <w:tcW w:w="982" w:type="dxa"/>
            <w:tcBorders>
              <w:left w:val="nil"/>
              <w:right w:val="nil"/>
            </w:tcBorders>
            <w:shd w:val="clear" w:color="auto" w:fill="D9D9D9" w:themeFill="background1" w:themeFillShade="D9"/>
            <w:hideMark/>
          </w:tcPr>
          <w:p w14:paraId="4603868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w:t>
            </w:r>
          </w:p>
        </w:tc>
        <w:tc>
          <w:tcPr>
            <w:tcW w:w="867" w:type="dxa"/>
            <w:tcBorders>
              <w:left w:val="nil"/>
              <w:right w:val="nil"/>
            </w:tcBorders>
            <w:shd w:val="clear" w:color="auto" w:fill="D9D9D9" w:themeFill="background1" w:themeFillShade="D9"/>
            <w:hideMark/>
          </w:tcPr>
          <w:p w14:paraId="104C135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14</w:t>
            </w:r>
          </w:p>
        </w:tc>
        <w:tc>
          <w:tcPr>
            <w:tcW w:w="887" w:type="dxa"/>
            <w:tcBorders>
              <w:left w:val="nil"/>
              <w:right w:val="nil"/>
            </w:tcBorders>
            <w:shd w:val="clear" w:color="auto" w:fill="D9D9D9" w:themeFill="background1" w:themeFillShade="D9"/>
            <w:hideMark/>
          </w:tcPr>
          <w:p w14:paraId="518E38C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7</w:t>
            </w:r>
          </w:p>
        </w:tc>
        <w:tc>
          <w:tcPr>
            <w:tcW w:w="960" w:type="dxa"/>
            <w:tcBorders>
              <w:left w:val="nil"/>
              <w:right w:val="nil"/>
            </w:tcBorders>
            <w:shd w:val="clear" w:color="auto" w:fill="D9D9D9" w:themeFill="background1" w:themeFillShade="D9"/>
            <w:hideMark/>
          </w:tcPr>
          <w:p w14:paraId="5825447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w:t>
            </w:r>
          </w:p>
        </w:tc>
      </w:tr>
      <w:tr w:rsidR="007D3946" w:rsidRPr="00207120" w14:paraId="6DC4D2D0"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hideMark/>
          </w:tcPr>
          <w:p w14:paraId="249535A7" w14:textId="77777777" w:rsidR="00D448A2" w:rsidRPr="00207120" w:rsidRDefault="00D448A2" w:rsidP="00072696">
            <w:pPr>
              <w:jc w:val="center"/>
              <w:rPr>
                <w:rFonts w:ascii="Times New Roman" w:hAnsi="Times New Roman" w:cs="Times New Roman"/>
                <w:b w:val="0"/>
                <w:bCs w:val="0"/>
                <w:color w:val="000000"/>
                <w:sz w:val="18"/>
                <w:szCs w:val="18"/>
              </w:rPr>
            </w:pPr>
            <w:r w:rsidRPr="00207120">
              <w:rPr>
                <w:rFonts w:ascii="Times New Roman" w:hAnsi="Times New Roman" w:cs="Times New Roman"/>
                <w:bCs w:val="0"/>
                <w:color w:val="000000"/>
                <w:sz w:val="18"/>
                <w:szCs w:val="18"/>
              </w:rPr>
              <w:t>2021-2022</w:t>
            </w:r>
          </w:p>
        </w:tc>
        <w:tc>
          <w:tcPr>
            <w:tcW w:w="824" w:type="dxa"/>
            <w:vMerge w:val="restart"/>
            <w:tcBorders>
              <w:left w:val="nil"/>
              <w:right w:val="nil"/>
            </w:tcBorders>
            <w:hideMark/>
          </w:tcPr>
          <w:p w14:paraId="0B37FE7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90</w:t>
            </w:r>
          </w:p>
        </w:tc>
        <w:tc>
          <w:tcPr>
            <w:tcW w:w="1508" w:type="dxa"/>
            <w:tcBorders>
              <w:left w:val="nil"/>
              <w:right w:val="nil"/>
            </w:tcBorders>
            <w:hideMark/>
          </w:tcPr>
          <w:p w14:paraId="7E29066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FIETI</w:t>
            </w:r>
          </w:p>
        </w:tc>
        <w:tc>
          <w:tcPr>
            <w:tcW w:w="887" w:type="dxa"/>
            <w:tcBorders>
              <w:left w:val="nil"/>
              <w:right w:val="nil"/>
            </w:tcBorders>
            <w:vAlign w:val="center"/>
            <w:hideMark/>
          </w:tcPr>
          <w:p w14:paraId="06E8411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53" w:type="dxa"/>
            <w:tcBorders>
              <w:left w:val="nil"/>
              <w:right w:val="nil"/>
            </w:tcBorders>
            <w:vAlign w:val="center"/>
            <w:hideMark/>
          </w:tcPr>
          <w:p w14:paraId="1716D4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val="restart"/>
            <w:tcBorders>
              <w:left w:val="nil"/>
              <w:right w:val="nil"/>
            </w:tcBorders>
            <w:hideMark/>
          </w:tcPr>
          <w:p w14:paraId="61DC1F0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82" w:type="dxa"/>
            <w:vMerge w:val="restart"/>
            <w:tcBorders>
              <w:left w:val="nil"/>
              <w:right w:val="nil"/>
            </w:tcBorders>
            <w:hideMark/>
          </w:tcPr>
          <w:p w14:paraId="549E8C0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867" w:type="dxa"/>
            <w:vMerge w:val="restart"/>
            <w:tcBorders>
              <w:left w:val="nil"/>
              <w:right w:val="nil"/>
            </w:tcBorders>
            <w:hideMark/>
          </w:tcPr>
          <w:p w14:paraId="616EF5D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13</w:t>
            </w:r>
          </w:p>
        </w:tc>
        <w:tc>
          <w:tcPr>
            <w:tcW w:w="887" w:type="dxa"/>
            <w:tcBorders>
              <w:left w:val="nil"/>
              <w:right w:val="nil"/>
            </w:tcBorders>
            <w:hideMark/>
          </w:tcPr>
          <w:p w14:paraId="78DAC26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7B61B0B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664B38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2D86548"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32B24E67"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7D7697B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FSE</w:t>
            </w:r>
          </w:p>
        </w:tc>
        <w:tc>
          <w:tcPr>
            <w:tcW w:w="887" w:type="dxa"/>
            <w:tcBorders>
              <w:left w:val="nil"/>
              <w:right w:val="nil"/>
            </w:tcBorders>
            <w:vAlign w:val="center"/>
            <w:hideMark/>
          </w:tcPr>
          <w:p w14:paraId="49A625B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7</w:t>
            </w:r>
          </w:p>
        </w:tc>
        <w:tc>
          <w:tcPr>
            <w:tcW w:w="953" w:type="dxa"/>
            <w:tcBorders>
              <w:left w:val="nil"/>
              <w:right w:val="nil"/>
            </w:tcBorders>
            <w:vAlign w:val="center"/>
            <w:hideMark/>
          </w:tcPr>
          <w:p w14:paraId="06018AD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0437234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5251533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4F1C7C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A893D7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60" w:type="dxa"/>
            <w:tcBorders>
              <w:left w:val="nil"/>
              <w:right w:val="nil"/>
            </w:tcBorders>
            <w:hideMark/>
          </w:tcPr>
          <w:p w14:paraId="1E07A57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7E45179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04748D0"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49C10B1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vMerge w:val="restart"/>
            <w:tcBorders>
              <w:left w:val="nil"/>
              <w:right w:val="nil"/>
            </w:tcBorders>
            <w:hideMark/>
          </w:tcPr>
          <w:p w14:paraId="0DD315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FSU</w:t>
            </w:r>
          </w:p>
        </w:tc>
        <w:tc>
          <w:tcPr>
            <w:tcW w:w="887" w:type="dxa"/>
            <w:vMerge w:val="restart"/>
            <w:tcBorders>
              <w:left w:val="nil"/>
              <w:right w:val="nil"/>
            </w:tcBorders>
            <w:vAlign w:val="center"/>
            <w:hideMark/>
          </w:tcPr>
          <w:p w14:paraId="75E5DA3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w:t>
            </w:r>
          </w:p>
        </w:tc>
        <w:tc>
          <w:tcPr>
            <w:tcW w:w="953" w:type="dxa"/>
            <w:tcBorders>
              <w:left w:val="nil"/>
              <w:right w:val="nil"/>
            </w:tcBorders>
            <w:vAlign w:val="center"/>
            <w:hideMark/>
          </w:tcPr>
          <w:p w14:paraId="0DF100E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 FR</w:t>
            </w:r>
          </w:p>
        </w:tc>
        <w:tc>
          <w:tcPr>
            <w:tcW w:w="984" w:type="dxa"/>
            <w:vMerge/>
            <w:tcBorders>
              <w:left w:val="nil"/>
              <w:right w:val="nil"/>
            </w:tcBorders>
            <w:hideMark/>
          </w:tcPr>
          <w:p w14:paraId="71BCECF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7DAD4E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2125BB5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vMerge w:val="restart"/>
            <w:tcBorders>
              <w:left w:val="nil"/>
              <w:right w:val="nil"/>
            </w:tcBorders>
            <w:hideMark/>
          </w:tcPr>
          <w:p w14:paraId="3F90DF5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60" w:type="dxa"/>
            <w:vMerge w:val="restart"/>
            <w:tcBorders>
              <w:left w:val="nil"/>
              <w:right w:val="nil"/>
            </w:tcBorders>
            <w:hideMark/>
          </w:tcPr>
          <w:p w14:paraId="33D49AD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w:t>
            </w:r>
          </w:p>
        </w:tc>
      </w:tr>
      <w:tr w:rsidR="007D3946" w:rsidRPr="00207120" w14:paraId="6A72D41C"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BA64AB4"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758CAF3C"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vMerge/>
            <w:tcBorders>
              <w:left w:val="nil"/>
              <w:right w:val="nil"/>
            </w:tcBorders>
            <w:hideMark/>
          </w:tcPr>
          <w:p w14:paraId="312B7474"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c>
          <w:tcPr>
            <w:tcW w:w="887" w:type="dxa"/>
            <w:vMerge/>
            <w:tcBorders>
              <w:left w:val="nil"/>
              <w:right w:val="nil"/>
            </w:tcBorders>
            <w:vAlign w:val="center"/>
            <w:hideMark/>
          </w:tcPr>
          <w:p w14:paraId="6B1F501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53" w:type="dxa"/>
            <w:tcBorders>
              <w:left w:val="nil"/>
              <w:right w:val="nil"/>
            </w:tcBorders>
            <w:vAlign w:val="center"/>
            <w:hideMark/>
          </w:tcPr>
          <w:p w14:paraId="2B508D4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 MD</w:t>
            </w:r>
          </w:p>
        </w:tc>
        <w:tc>
          <w:tcPr>
            <w:tcW w:w="984" w:type="dxa"/>
            <w:vMerge/>
            <w:tcBorders>
              <w:left w:val="nil"/>
              <w:right w:val="nil"/>
            </w:tcBorders>
            <w:hideMark/>
          </w:tcPr>
          <w:p w14:paraId="4C48874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57A884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8CA212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vMerge/>
            <w:tcBorders>
              <w:left w:val="nil"/>
              <w:right w:val="nil"/>
            </w:tcBorders>
            <w:hideMark/>
          </w:tcPr>
          <w:p w14:paraId="1D675C9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60" w:type="dxa"/>
            <w:vMerge/>
            <w:tcBorders>
              <w:left w:val="nil"/>
              <w:right w:val="nil"/>
            </w:tcBorders>
            <w:hideMark/>
          </w:tcPr>
          <w:p w14:paraId="2158E5C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r>
      <w:tr w:rsidR="007D3946" w:rsidRPr="00207120" w14:paraId="1A63C99C"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2401C73"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00903F4C"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38D9001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FTOSE</w:t>
            </w:r>
          </w:p>
        </w:tc>
        <w:tc>
          <w:tcPr>
            <w:tcW w:w="887" w:type="dxa"/>
            <w:tcBorders>
              <w:left w:val="nil"/>
              <w:right w:val="nil"/>
            </w:tcBorders>
            <w:vAlign w:val="center"/>
            <w:hideMark/>
          </w:tcPr>
          <w:p w14:paraId="77E4E55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10</w:t>
            </w:r>
          </w:p>
        </w:tc>
        <w:tc>
          <w:tcPr>
            <w:tcW w:w="953" w:type="dxa"/>
            <w:tcBorders>
              <w:left w:val="nil"/>
              <w:right w:val="nil"/>
            </w:tcBorders>
            <w:vAlign w:val="center"/>
            <w:hideMark/>
          </w:tcPr>
          <w:p w14:paraId="233E48D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277E2A9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E35AB3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BF54EB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CD8B89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60" w:type="dxa"/>
            <w:tcBorders>
              <w:left w:val="nil"/>
              <w:right w:val="nil"/>
            </w:tcBorders>
            <w:hideMark/>
          </w:tcPr>
          <w:p w14:paraId="512F307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D66EFF5"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13A20DF"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2E0BAB28"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0B1F47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FDSA</w:t>
            </w:r>
          </w:p>
        </w:tc>
        <w:tc>
          <w:tcPr>
            <w:tcW w:w="887" w:type="dxa"/>
            <w:tcBorders>
              <w:left w:val="nil"/>
              <w:right w:val="nil"/>
            </w:tcBorders>
            <w:vAlign w:val="center"/>
            <w:hideMark/>
          </w:tcPr>
          <w:p w14:paraId="15FBB9B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10</w:t>
            </w:r>
          </w:p>
        </w:tc>
        <w:tc>
          <w:tcPr>
            <w:tcW w:w="953" w:type="dxa"/>
            <w:tcBorders>
              <w:left w:val="nil"/>
              <w:right w:val="nil"/>
            </w:tcBorders>
            <w:vAlign w:val="center"/>
            <w:hideMark/>
          </w:tcPr>
          <w:p w14:paraId="751103E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 ES</w:t>
            </w:r>
          </w:p>
        </w:tc>
        <w:tc>
          <w:tcPr>
            <w:tcW w:w="984" w:type="dxa"/>
            <w:vMerge/>
            <w:tcBorders>
              <w:left w:val="nil"/>
              <w:right w:val="nil"/>
            </w:tcBorders>
            <w:hideMark/>
          </w:tcPr>
          <w:p w14:paraId="28CE8EC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747C41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73AFD8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D1DD77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60" w:type="dxa"/>
            <w:tcBorders>
              <w:left w:val="nil"/>
              <w:right w:val="nil"/>
            </w:tcBorders>
            <w:hideMark/>
          </w:tcPr>
          <w:p w14:paraId="2CE0213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7C72C2B3"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1104D96"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497D6D8D"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6BE08FF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FIMM</w:t>
            </w:r>
          </w:p>
        </w:tc>
        <w:tc>
          <w:tcPr>
            <w:tcW w:w="887" w:type="dxa"/>
            <w:tcBorders>
              <w:left w:val="nil"/>
              <w:right w:val="nil"/>
            </w:tcBorders>
            <w:vAlign w:val="center"/>
            <w:hideMark/>
          </w:tcPr>
          <w:p w14:paraId="20FEE29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w:t>
            </w:r>
          </w:p>
        </w:tc>
        <w:tc>
          <w:tcPr>
            <w:tcW w:w="953" w:type="dxa"/>
            <w:tcBorders>
              <w:left w:val="nil"/>
              <w:right w:val="nil"/>
            </w:tcBorders>
            <w:vAlign w:val="center"/>
            <w:hideMark/>
          </w:tcPr>
          <w:p w14:paraId="6D47DD8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790A44A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9F7C48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13A77F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B19C05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60" w:type="dxa"/>
            <w:tcBorders>
              <w:left w:val="nil"/>
              <w:right w:val="nil"/>
            </w:tcBorders>
            <w:hideMark/>
          </w:tcPr>
          <w:p w14:paraId="35F4692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7BECBB80"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9A43C72"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0CAFBF27"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4D44F78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FSA</w:t>
            </w:r>
          </w:p>
        </w:tc>
        <w:tc>
          <w:tcPr>
            <w:tcW w:w="887" w:type="dxa"/>
            <w:tcBorders>
              <w:left w:val="nil"/>
              <w:right w:val="nil"/>
            </w:tcBorders>
            <w:vAlign w:val="center"/>
            <w:hideMark/>
          </w:tcPr>
          <w:p w14:paraId="69DA123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53" w:type="dxa"/>
            <w:tcBorders>
              <w:left w:val="nil"/>
              <w:right w:val="nil"/>
            </w:tcBorders>
            <w:vAlign w:val="center"/>
            <w:hideMark/>
          </w:tcPr>
          <w:p w14:paraId="6DF9F66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296F14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583A36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620097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61922A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60" w:type="dxa"/>
            <w:tcBorders>
              <w:left w:val="nil"/>
              <w:right w:val="nil"/>
            </w:tcBorders>
            <w:hideMark/>
          </w:tcPr>
          <w:p w14:paraId="1D525DF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2F9B3A1A"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3E222B9"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555AEB8C"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C0B399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FIMSA</w:t>
            </w:r>
          </w:p>
        </w:tc>
        <w:tc>
          <w:tcPr>
            <w:tcW w:w="887" w:type="dxa"/>
            <w:tcBorders>
              <w:left w:val="nil"/>
              <w:right w:val="nil"/>
            </w:tcBorders>
            <w:vAlign w:val="center"/>
            <w:hideMark/>
          </w:tcPr>
          <w:p w14:paraId="75AE417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3912F8C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27DED61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AC8FEF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BEAEB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E52D0E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4A26050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538645D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7110D481"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2DB549A2"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ED68D9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FSPLC</w:t>
            </w:r>
          </w:p>
        </w:tc>
        <w:tc>
          <w:tcPr>
            <w:tcW w:w="887" w:type="dxa"/>
            <w:tcBorders>
              <w:left w:val="nil"/>
              <w:right w:val="nil"/>
            </w:tcBorders>
            <w:vAlign w:val="center"/>
            <w:hideMark/>
          </w:tcPr>
          <w:p w14:paraId="2801B29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642E210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58B6DEC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A8CE66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0A6F2DF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64454C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6675E2A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3642AF1A"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1322305"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5B764F75"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64D310C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DPPD</w:t>
            </w:r>
          </w:p>
        </w:tc>
        <w:tc>
          <w:tcPr>
            <w:tcW w:w="887" w:type="dxa"/>
            <w:tcBorders>
              <w:left w:val="nil"/>
              <w:right w:val="nil"/>
            </w:tcBorders>
            <w:vAlign w:val="center"/>
            <w:hideMark/>
          </w:tcPr>
          <w:p w14:paraId="10374A8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53" w:type="dxa"/>
            <w:tcBorders>
              <w:left w:val="nil"/>
              <w:right w:val="nil"/>
            </w:tcBorders>
            <w:vAlign w:val="center"/>
            <w:hideMark/>
          </w:tcPr>
          <w:p w14:paraId="34330BA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255249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0EBD20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1E5662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88DD46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241AE15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6C11F356"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74447A5" w14:textId="77777777" w:rsidR="00D448A2" w:rsidRPr="00207120" w:rsidRDefault="00D448A2" w:rsidP="00072696">
            <w:pPr>
              <w:rPr>
                <w:rFonts w:ascii="Times New Roman" w:hAnsi="Times New Roman" w:cs="Times New Roman"/>
                <w:b w:val="0"/>
                <w:color w:val="000000"/>
                <w:sz w:val="18"/>
                <w:szCs w:val="18"/>
              </w:rPr>
            </w:pPr>
          </w:p>
        </w:tc>
        <w:tc>
          <w:tcPr>
            <w:tcW w:w="824" w:type="dxa"/>
            <w:vMerge/>
            <w:tcBorders>
              <w:left w:val="nil"/>
              <w:right w:val="nil"/>
            </w:tcBorders>
            <w:hideMark/>
          </w:tcPr>
          <w:p w14:paraId="517D5E8E"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51A150B7" w14:textId="3813223C" w:rsidR="00D448A2" w:rsidRPr="00207120" w:rsidRDefault="007D3946"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color w:val="000000" w:themeColor="text1"/>
                <w:sz w:val="18"/>
                <w:szCs w:val="18"/>
              </w:rPr>
              <w:t>FSI (Alexandria)</w:t>
            </w:r>
          </w:p>
        </w:tc>
        <w:tc>
          <w:tcPr>
            <w:tcW w:w="887" w:type="dxa"/>
            <w:tcBorders>
              <w:left w:val="nil"/>
              <w:right w:val="nil"/>
            </w:tcBorders>
            <w:vAlign w:val="center"/>
            <w:hideMark/>
          </w:tcPr>
          <w:p w14:paraId="34A2623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7</w:t>
            </w:r>
          </w:p>
        </w:tc>
        <w:tc>
          <w:tcPr>
            <w:tcW w:w="953" w:type="dxa"/>
            <w:tcBorders>
              <w:left w:val="nil"/>
              <w:right w:val="nil"/>
            </w:tcBorders>
            <w:vAlign w:val="center"/>
            <w:hideMark/>
          </w:tcPr>
          <w:p w14:paraId="549F64E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84" w:type="dxa"/>
            <w:vMerge/>
            <w:tcBorders>
              <w:left w:val="nil"/>
              <w:right w:val="nil"/>
            </w:tcBorders>
            <w:hideMark/>
          </w:tcPr>
          <w:p w14:paraId="01EEA1E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AC4CB7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2ABD895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449BC0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c>
          <w:tcPr>
            <w:tcW w:w="960" w:type="dxa"/>
            <w:tcBorders>
              <w:left w:val="nil"/>
              <w:right w:val="nil"/>
            </w:tcBorders>
            <w:hideMark/>
          </w:tcPr>
          <w:p w14:paraId="5BBFE71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0</w:t>
            </w:r>
          </w:p>
        </w:tc>
      </w:tr>
      <w:tr w:rsidR="007D3946" w:rsidRPr="00207120" w14:paraId="61F28825"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tcBorders>
              <w:left w:val="nil"/>
              <w:right w:val="nil"/>
            </w:tcBorders>
            <w:shd w:val="clear" w:color="auto" w:fill="D9D9D9" w:themeFill="background1" w:themeFillShade="D9"/>
            <w:hideMark/>
          </w:tcPr>
          <w:p w14:paraId="07B1261A" w14:textId="77777777" w:rsidR="00D448A2" w:rsidRPr="00207120" w:rsidRDefault="00D448A2" w:rsidP="00072696">
            <w:pPr>
              <w:rPr>
                <w:rFonts w:ascii="Times New Roman" w:hAnsi="Times New Roman" w:cs="Times New Roman"/>
                <w:b w:val="0"/>
                <w:bCs w:val="0"/>
                <w:color w:val="153D63" w:themeColor="text2" w:themeTint="E6"/>
                <w:sz w:val="18"/>
                <w:szCs w:val="18"/>
              </w:rPr>
            </w:pPr>
            <w:r w:rsidRPr="00207120">
              <w:rPr>
                <w:rFonts w:ascii="Times New Roman" w:hAnsi="Times New Roman" w:cs="Times New Roman"/>
                <w:bCs w:val="0"/>
                <w:color w:val="153D63" w:themeColor="text2" w:themeTint="E6"/>
                <w:sz w:val="18"/>
                <w:szCs w:val="18"/>
              </w:rPr>
              <w:t>TOTAL</w:t>
            </w:r>
          </w:p>
        </w:tc>
        <w:tc>
          <w:tcPr>
            <w:tcW w:w="824" w:type="dxa"/>
            <w:tcBorders>
              <w:left w:val="nil"/>
              <w:right w:val="nil"/>
            </w:tcBorders>
            <w:shd w:val="clear" w:color="auto" w:fill="D9D9D9" w:themeFill="background1" w:themeFillShade="D9"/>
            <w:hideMark/>
          </w:tcPr>
          <w:p w14:paraId="320F70A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90</w:t>
            </w:r>
          </w:p>
        </w:tc>
        <w:tc>
          <w:tcPr>
            <w:tcW w:w="1508" w:type="dxa"/>
            <w:tcBorders>
              <w:left w:val="nil"/>
              <w:right w:val="nil"/>
            </w:tcBorders>
            <w:shd w:val="clear" w:color="auto" w:fill="D9D9D9" w:themeFill="background1" w:themeFillShade="D9"/>
            <w:hideMark/>
          </w:tcPr>
          <w:p w14:paraId="1561EC9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11</w:t>
            </w:r>
          </w:p>
        </w:tc>
        <w:tc>
          <w:tcPr>
            <w:tcW w:w="887" w:type="dxa"/>
            <w:tcBorders>
              <w:left w:val="nil"/>
              <w:right w:val="nil"/>
            </w:tcBorders>
            <w:shd w:val="clear" w:color="auto" w:fill="D9D9D9" w:themeFill="background1" w:themeFillShade="D9"/>
            <w:vAlign w:val="center"/>
            <w:hideMark/>
          </w:tcPr>
          <w:p w14:paraId="68BE5D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49</w:t>
            </w:r>
          </w:p>
        </w:tc>
        <w:tc>
          <w:tcPr>
            <w:tcW w:w="953" w:type="dxa"/>
            <w:tcBorders>
              <w:left w:val="nil"/>
              <w:right w:val="nil"/>
            </w:tcBorders>
            <w:shd w:val="clear" w:color="auto" w:fill="D9D9D9" w:themeFill="background1" w:themeFillShade="D9"/>
            <w:vAlign w:val="center"/>
            <w:hideMark/>
          </w:tcPr>
          <w:p w14:paraId="6A27589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w:t>
            </w:r>
          </w:p>
        </w:tc>
        <w:tc>
          <w:tcPr>
            <w:tcW w:w="984" w:type="dxa"/>
            <w:tcBorders>
              <w:left w:val="nil"/>
              <w:right w:val="nil"/>
            </w:tcBorders>
            <w:shd w:val="clear" w:color="auto" w:fill="D9D9D9" w:themeFill="background1" w:themeFillShade="D9"/>
            <w:hideMark/>
          </w:tcPr>
          <w:p w14:paraId="027DA75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w:t>
            </w:r>
          </w:p>
        </w:tc>
        <w:tc>
          <w:tcPr>
            <w:tcW w:w="982" w:type="dxa"/>
            <w:tcBorders>
              <w:left w:val="nil"/>
              <w:right w:val="nil"/>
            </w:tcBorders>
            <w:shd w:val="clear" w:color="auto" w:fill="D9D9D9" w:themeFill="background1" w:themeFillShade="D9"/>
            <w:hideMark/>
          </w:tcPr>
          <w:p w14:paraId="2989875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w:t>
            </w:r>
          </w:p>
        </w:tc>
        <w:tc>
          <w:tcPr>
            <w:tcW w:w="867" w:type="dxa"/>
            <w:tcBorders>
              <w:left w:val="nil"/>
              <w:right w:val="nil"/>
            </w:tcBorders>
            <w:shd w:val="clear" w:color="auto" w:fill="D9D9D9" w:themeFill="background1" w:themeFillShade="D9"/>
            <w:hideMark/>
          </w:tcPr>
          <w:p w14:paraId="1C19696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13</w:t>
            </w:r>
          </w:p>
        </w:tc>
        <w:tc>
          <w:tcPr>
            <w:tcW w:w="887" w:type="dxa"/>
            <w:tcBorders>
              <w:left w:val="nil"/>
              <w:right w:val="nil"/>
            </w:tcBorders>
            <w:shd w:val="clear" w:color="auto" w:fill="D9D9D9" w:themeFill="background1" w:themeFillShade="D9"/>
            <w:hideMark/>
          </w:tcPr>
          <w:p w14:paraId="15EC59C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12</w:t>
            </w:r>
          </w:p>
        </w:tc>
        <w:tc>
          <w:tcPr>
            <w:tcW w:w="960" w:type="dxa"/>
            <w:tcBorders>
              <w:left w:val="nil"/>
              <w:right w:val="nil"/>
            </w:tcBorders>
            <w:shd w:val="clear" w:color="auto" w:fill="D9D9D9" w:themeFill="background1" w:themeFillShade="D9"/>
            <w:hideMark/>
          </w:tcPr>
          <w:p w14:paraId="273CC8D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4</w:t>
            </w:r>
          </w:p>
        </w:tc>
      </w:tr>
      <w:tr w:rsidR="007D3946" w:rsidRPr="00207120" w14:paraId="7A2665A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hideMark/>
          </w:tcPr>
          <w:p w14:paraId="305DE6AF" w14:textId="77777777" w:rsidR="00D448A2" w:rsidRPr="00207120" w:rsidRDefault="00D448A2" w:rsidP="00072696">
            <w:pPr>
              <w:jc w:val="center"/>
              <w:rPr>
                <w:rFonts w:ascii="Times New Roman" w:hAnsi="Times New Roman" w:cs="Times New Roman"/>
                <w:b w:val="0"/>
                <w:bCs w:val="0"/>
                <w:color w:val="000000"/>
                <w:sz w:val="18"/>
                <w:szCs w:val="18"/>
              </w:rPr>
            </w:pPr>
            <w:r w:rsidRPr="00207120">
              <w:rPr>
                <w:rFonts w:ascii="Times New Roman" w:hAnsi="Times New Roman" w:cs="Times New Roman"/>
                <w:bCs w:val="0"/>
                <w:color w:val="000000"/>
                <w:sz w:val="18"/>
                <w:szCs w:val="18"/>
              </w:rPr>
              <w:t>2022-2023</w:t>
            </w:r>
          </w:p>
        </w:tc>
        <w:tc>
          <w:tcPr>
            <w:tcW w:w="824" w:type="dxa"/>
            <w:vMerge w:val="restart"/>
            <w:tcBorders>
              <w:left w:val="nil"/>
              <w:right w:val="nil"/>
            </w:tcBorders>
            <w:hideMark/>
          </w:tcPr>
          <w:p w14:paraId="1D6788F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themeColor="text1"/>
                <w:sz w:val="18"/>
                <w:szCs w:val="18"/>
              </w:rPr>
              <w:t>82</w:t>
            </w:r>
          </w:p>
        </w:tc>
        <w:tc>
          <w:tcPr>
            <w:tcW w:w="1508" w:type="dxa"/>
            <w:tcBorders>
              <w:left w:val="nil"/>
              <w:right w:val="nil"/>
            </w:tcBorders>
            <w:hideMark/>
          </w:tcPr>
          <w:p w14:paraId="27FF1B5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FIETI</w:t>
            </w:r>
          </w:p>
        </w:tc>
        <w:tc>
          <w:tcPr>
            <w:tcW w:w="887" w:type="dxa"/>
            <w:tcBorders>
              <w:left w:val="nil"/>
              <w:right w:val="nil"/>
            </w:tcBorders>
            <w:vAlign w:val="center"/>
            <w:hideMark/>
          </w:tcPr>
          <w:p w14:paraId="00C8B2C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2E7E109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84" w:type="dxa"/>
            <w:vMerge w:val="restart"/>
            <w:tcBorders>
              <w:left w:val="nil"/>
              <w:right w:val="nil"/>
            </w:tcBorders>
            <w:hideMark/>
          </w:tcPr>
          <w:p w14:paraId="354E79F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18</w:t>
            </w:r>
          </w:p>
        </w:tc>
        <w:tc>
          <w:tcPr>
            <w:tcW w:w="982" w:type="dxa"/>
            <w:vMerge w:val="restart"/>
            <w:tcBorders>
              <w:left w:val="nil"/>
              <w:right w:val="nil"/>
            </w:tcBorders>
            <w:hideMark/>
          </w:tcPr>
          <w:p w14:paraId="1EA9142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867" w:type="dxa"/>
            <w:vMerge w:val="restart"/>
            <w:tcBorders>
              <w:left w:val="nil"/>
              <w:right w:val="nil"/>
            </w:tcBorders>
            <w:hideMark/>
          </w:tcPr>
          <w:p w14:paraId="5776756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32</w:t>
            </w:r>
          </w:p>
        </w:tc>
        <w:tc>
          <w:tcPr>
            <w:tcW w:w="887" w:type="dxa"/>
            <w:tcBorders>
              <w:left w:val="nil"/>
              <w:right w:val="nil"/>
            </w:tcBorders>
            <w:hideMark/>
          </w:tcPr>
          <w:p w14:paraId="76826A6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60" w:type="dxa"/>
            <w:tcBorders>
              <w:left w:val="nil"/>
              <w:right w:val="nil"/>
            </w:tcBorders>
            <w:hideMark/>
          </w:tcPr>
          <w:p w14:paraId="04382D1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0417B06"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E16AE81"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37316800"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7D6F995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FSE</w:t>
            </w:r>
          </w:p>
        </w:tc>
        <w:tc>
          <w:tcPr>
            <w:tcW w:w="887" w:type="dxa"/>
            <w:tcBorders>
              <w:left w:val="nil"/>
              <w:right w:val="nil"/>
            </w:tcBorders>
            <w:vAlign w:val="center"/>
            <w:hideMark/>
          </w:tcPr>
          <w:p w14:paraId="3D5BB56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5</w:t>
            </w:r>
          </w:p>
        </w:tc>
        <w:tc>
          <w:tcPr>
            <w:tcW w:w="953" w:type="dxa"/>
            <w:tcBorders>
              <w:left w:val="nil"/>
              <w:right w:val="nil"/>
            </w:tcBorders>
            <w:vAlign w:val="center"/>
            <w:hideMark/>
          </w:tcPr>
          <w:p w14:paraId="024A9C1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8</w:t>
            </w:r>
          </w:p>
        </w:tc>
        <w:tc>
          <w:tcPr>
            <w:tcW w:w="984" w:type="dxa"/>
            <w:vMerge/>
            <w:tcBorders>
              <w:left w:val="nil"/>
              <w:right w:val="nil"/>
            </w:tcBorders>
            <w:hideMark/>
          </w:tcPr>
          <w:p w14:paraId="0353D5C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23C496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DD98BD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3DD5D67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4</w:t>
            </w:r>
          </w:p>
        </w:tc>
        <w:tc>
          <w:tcPr>
            <w:tcW w:w="960" w:type="dxa"/>
            <w:tcBorders>
              <w:left w:val="nil"/>
              <w:right w:val="nil"/>
            </w:tcBorders>
            <w:hideMark/>
          </w:tcPr>
          <w:p w14:paraId="4F90C77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6B83722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B1957A4"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46440CD7"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3BAD694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FSU</w:t>
            </w:r>
          </w:p>
        </w:tc>
        <w:tc>
          <w:tcPr>
            <w:tcW w:w="887" w:type="dxa"/>
            <w:tcBorders>
              <w:left w:val="nil"/>
              <w:right w:val="nil"/>
            </w:tcBorders>
            <w:vAlign w:val="center"/>
            <w:hideMark/>
          </w:tcPr>
          <w:p w14:paraId="06AD769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47ABE4A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84" w:type="dxa"/>
            <w:vMerge/>
            <w:tcBorders>
              <w:left w:val="nil"/>
              <w:right w:val="nil"/>
            </w:tcBorders>
            <w:hideMark/>
          </w:tcPr>
          <w:p w14:paraId="287004C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C73466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D6041D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0CADB4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60" w:type="dxa"/>
            <w:tcBorders>
              <w:left w:val="nil"/>
              <w:right w:val="nil"/>
            </w:tcBorders>
            <w:hideMark/>
          </w:tcPr>
          <w:p w14:paraId="514BFF0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38887C91"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CBF2E5E"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3D628AB7"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08705BA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FTOSE</w:t>
            </w:r>
          </w:p>
        </w:tc>
        <w:tc>
          <w:tcPr>
            <w:tcW w:w="887" w:type="dxa"/>
            <w:tcBorders>
              <w:left w:val="nil"/>
              <w:right w:val="nil"/>
            </w:tcBorders>
            <w:vAlign w:val="center"/>
            <w:hideMark/>
          </w:tcPr>
          <w:p w14:paraId="5979195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9</w:t>
            </w:r>
          </w:p>
        </w:tc>
        <w:tc>
          <w:tcPr>
            <w:tcW w:w="953" w:type="dxa"/>
            <w:tcBorders>
              <w:left w:val="nil"/>
              <w:right w:val="nil"/>
            </w:tcBorders>
            <w:vAlign w:val="center"/>
            <w:hideMark/>
          </w:tcPr>
          <w:p w14:paraId="15CD17B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7</w:t>
            </w:r>
          </w:p>
        </w:tc>
        <w:tc>
          <w:tcPr>
            <w:tcW w:w="984" w:type="dxa"/>
            <w:vMerge/>
            <w:tcBorders>
              <w:left w:val="nil"/>
              <w:right w:val="nil"/>
            </w:tcBorders>
            <w:hideMark/>
          </w:tcPr>
          <w:p w14:paraId="781462E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1244A4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284295E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D7CBDE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60" w:type="dxa"/>
            <w:tcBorders>
              <w:left w:val="nil"/>
              <w:right w:val="nil"/>
            </w:tcBorders>
            <w:hideMark/>
          </w:tcPr>
          <w:p w14:paraId="558DB5E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52000584"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71FA71B"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445AAE3F"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65DB6EE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FDSA</w:t>
            </w:r>
          </w:p>
        </w:tc>
        <w:tc>
          <w:tcPr>
            <w:tcW w:w="887" w:type="dxa"/>
            <w:tcBorders>
              <w:left w:val="nil"/>
              <w:right w:val="nil"/>
            </w:tcBorders>
            <w:vAlign w:val="center"/>
            <w:hideMark/>
          </w:tcPr>
          <w:p w14:paraId="2E3A100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53" w:type="dxa"/>
            <w:tcBorders>
              <w:left w:val="nil"/>
              <w:right w:val="nil"/>
            </w:tcBorders>
            <w:vAlign w:val="center"/>
            <w:hideMark/>
          </w:tcPr>
          <w:p w14:paraId="04857EF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84" w:type="dxa"/>
            <w:vMerge/>
            <w:tcBorders>
              <w:left w:val="nil"/>
              <w:right w:val="nil"/>
            </w:tcBorders>
            <w:hideMark/>
          </w:tcPr>
          <w:p w14:paraId="10637EF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540B02B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574857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223115A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50185EF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5AFE94B"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5E08659"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718EE5A9"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20D82B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FIMM</w:t>
            </w:r>
          </w:p>
        </w:tc>
        <w:tc>
          <w:tcPr>
            <w:tcW w:w="887" w:type="dxa"/>
            <w:tcBorders>
              <w:left w:val="nil"/>
              <w:right w:val="nil"/>
            </w:tcBorders>
            <w:vAlign w:val="center"/>
            <w:hideMark/>
          </w:tcPr>
          <w:p w14:paraId="2B5CD6A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4</w:t>
            </w:r>
          </w:p>
        </w:tc>
        <w:tc>
          <w:tcPr>
            <w:tcW w:w="953" w:type="dxa"/>
            <w:tcBorders>
              <w:left w:val="nil"/>
              <w:right w:val="nil"/>
            </w:tcBorders>
            <w:vAlign w:val="center"/>
            <w:hideMark/>
          </w:tcPr>
          <w:p w14:paraId="23A3067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84" w:type="dxa"/>
            <w:vMerge/>
            <w:tcBorders>
              <w:left w:val="nil"/>
              <w:right w:val="nil"/>
            </w:tcBorders>
            <w:hideMark/>
          </w:tcPr>
          <w:p w14:paraId="403C594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63AB6C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58338B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6240D2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7018E25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44081AB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8959306"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D363089"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2F0CC1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FSA</w:t>
            </w:r>
          </w:p>
        </w:tc>
        <w:tc>
          <w:tcPr>
            <w:tcW w:w="887" w:type="dxa"/>
            <w:tcBorders>
              <w:left w:val="nil"/>
              <w:right w:val="nil"/>
            </w:tcBorders>
            <w:vAlign w:val="center"/>
            <w:hideMark/>
          </w:tcPr>
          <w:p w14:paraId="3AD168E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53" w:type="dxa"/>
            <w:tcBorders>
              <w:left w:val="nil"/>
              <w:right w:val="nil"/>
            </w:tcBorders>
            <w:vAlign w:val="center"/>
            <w:hideMark/>
          </w:tcPr>
          <w:p w14:paraId="0EB2B07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782804A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246F1C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6B53B6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1B594E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3E1EF0C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6E89E60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5F50A0A"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48EE04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83EB19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FIMSA</w:t>
            </w:r>
          </w:p>
        </w:tc>
        <w:tc>
          <w:tcPr>
            <w:tcW w:w="887" w:type="dxa"/>
            <w:tcBorders>
              <w:left w:val="nil"/>
              <w:right w:val="nil"/>
            </w:tcBorders>
            <w:vAlign w:val="center"/>
            <w:hideMark/>
          </w:tcPr>
          <w:p w14:paraId="382F2D9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53" w:type="dxa"/>
            <w:tcBorders>
              <w:left w:val="nil"/>
              <w:right w:val="nil"/>
            </w:tcBorders>
            <w:vAlign w:val="center"/>
            <w:hideMark/>
          </w:tcPr>
          <w:p w14:paraId="04F3F35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84" w:type="dxa"/>
            <w:vMerge/>
            <w:tcBorders>
              <w:left w:val="nil"/>
              <w:right w:val="nil"/>
            </w:tcBorders>
            <w:hideMark/>
          </w:tcPr>
          <w:p w14:paraId="1DCBE88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2A4C0F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58C6EF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278AF23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187C2AF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48BF977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B4B7F21"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5A58D8F2"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1D87B27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FSPLC</w:t>
            </w:r>
          </w:p>
        </w:tc>
        <w:tc>
          <w:tcPr>
            <w:tcW w:w="887" w:type="dxa"/>
            <w:tcBorders>
              <w:left w:val="nil"/>
              <w:right w:val="nil"/>
            </w:tcBorders>
            <w:vAlign w:val="center"/>
            <w:hideMark/>
          </w:tcPr>
          <w:p w14:paraId="79D5CD4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53" w:type="dxa"/>
            <w:tcBorders>
              <w:left w:val="nil"/>
              <w:right w:val="nil"/>
            </w:tcBorders>
            <w:vAlign w:val="center"/>
            <w:hideMark/>
          </w:tcPr>
          <w:p w14:paraId="1A300A8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84" w:type="dxa"/>
            <w:vMerge/>
            <w:tcBorders>
              <w:left w:val="nil"/>
              <w:right w:val="nil"/>
            </w:tcBorders>
            <w:hideMark/>
          </w:tcPr>
          <w:p w14:paraId="4010EE0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4886E9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1076DD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50DF33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60" w:type="dxa"/>
            <w:tcBorders>
              <w:left w:val="nil"/>
              <w:right w:val="nil"/>
            </w:tcBorders>
            <w:hideMark/>
          </w:tcPr>
          <w:p w14:paraId="3339BAC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00899C1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7921D5DD"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2167D3E"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53CF740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DPPD</w:t>
            </w:r>
          </w:p>
        </w:tc>
        <w:tc>
          <w:tcPr>
            <w:tcW w:w="887" w:type="dxa"/>
            <w:tcBorders>
              <w:left w:val="nil"/>
              <w:right w:val="nil"/>
            </w:tcBorders>
            <w:vAlign w:val="center"/>
            <w:hideMark/>
          </w:tcPr>
          <w:p w14:paraId="58A3662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53" w:type="dxa"/>
            <w:tcBorders>
              <w:left w:val="nil"/>
              <w:right w:val="nil"/>
            </w:tcBorders>
            <w:vAlign w:val="center"/>
            <w:hideMark/>
          </w:tcPr>
          <w:p w14:paraId="0F9364D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84" w:type="dxa"/>
            <w:vMerge/>
            <w:tcBorders>
              <w:left w:val="nil"/>
              <w:right w:val="nil"/>
            </w:tcBorders>
            <w:hideMark/>
          </w:tcPr>
          <w:p w14:paraId="2490C1E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06AC7E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B83C9B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9DEB22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3F64291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63CE47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A37044A"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6BAC591B"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4DE35E63" w14:textId="210FFE75" w:rsidR="00D448A2" w:rsidRPr="00207120" w:rsidRDefault="00D51699"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Cs/>
                <w:color w:val="000000" w:themeColor="text1"/>
                <w:sz w:val="18"/>
                <w:szCs w:val="18"/>
              </w:rPr>
              <w:t>FSI</w:t>
            </w:r>
          </w:p>
        </w:tc>
        <w:tc>
          <w:tcPr>
            <w:tcW w:w="887" w:type="dxa"/>
            <w:tcBorders>
              <w:left w:val="nil"/>
              <w:right w:val="nil"/>
            </w:tcBorders>
            <w:vAlign w:val="center"/>
            <w:hideMark/>
          </w:tcPr>
          <w:p w14:paraId="26A8E64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53" w:type="dxa"/>
            <w:tcBorders>
              <w:left w:val="nil"/>
              <w:right w:val="nil"/>
            </w:tcBorders>
            <w:vAlign w:val="center"/>
            <w:hideMark/>
          </w:tcPr>
          <w:p w14:paraId="3897750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2572819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4E1453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129D30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C92AC2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21E26B5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2DD53B8"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915665F"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75052CBD"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1508" w:type="dxa"/>
            <w:tcBorders>
              <w:left w:val="nil"/>
              <w:right w:val="nil"/>
            </w:tcBorders>
            <w:hideMark/>
          </w:tcPr>
          <w:p w14:paraId="629253E2" w14:textId="49023E86" w:rsidR="00D448A2" w:rsidRPr="00207120" w:rsidRDefault="007D3946"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IOSUD</w:t>
            </w:r>
          </w:p>
        </w:tc>
        <w:tc>
          <w:tcPr>
            <w:tcW w:w="887" w:type="dxa"/>
            <w:tcBorders>
              <w:left w:val="nil"/>
              <w:right w:val="nil"/>
            </w:tcBorders>
            <w:vAlign w:val="center"/>
            <w:hideMark/>
          </w:tcPr>
          <w:p w14:paraId="22A8DD7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53" w:type="dxa"/>
            <w:tcBorders>
              <w:left w:val="nil"/>
              <w:right w:val="nil"/>
            </w:tcBorders>
            <w:vAlign w:val="center"/>
            <w:hideMark/>
          </w:tcPr>
          <w:p w14:paraId="434417C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26523F4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C529A4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7F4751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83C1BF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14</w:t>
            </w:r>
          </w:p>
        </w:tc>
        <w:tc>
          <w:tcPr>
            <w:tcW w:w="960" w:type="dxa"/>
            <w:tcBorders>
              <w:left w:val="nil"/>
              <w:right w:val="nil"/>
            </w:tcBorders>
            <w:hideMark/>
          </w:tcPr>
          <w:p w14:paraId="050A9AB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646A63D1"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tcBorders>
              <w:left w:val="nil"/>
              <w:right w:val="nil"/>
            </w:tcBorders>
            <w:shd w:val="clear" w:color="auto" w:fill="D9D9D9" w:themeFill="background1" w:themeFillShade="D9"/>
            <w:hideMark/>
          </w:tcPr>
          <w:p w14:paraId="7FE15E08" w14:textId="77777777" w:rsidR="00D448A2" w:rsidRPr="00207120" w:rsidRDefault="00D448A2" w:rsidP="00072696">
            <w:pPr>
              <w:jc w:val="center"/>
              <w:rPr>
                <w:rFonts w:ascii="Times New Roman" w:hAnsi="Times New Roman" w:cs="Times New Roman"/>
                <w:b w:val="0"/>
                <w:bCs w:val="0"/>
                <w:color w:val="153D63" w:themeColor="text2" w:themeTint="E6"/>
                <w:sz w:val="18"/>
                <w:szCs w:val="18"/>
              </w:rPr>
            </w:pPr>
            <w:r w:rsidRPr="00207120">
              <w:rPr>
                <w:rFonts w:ascii="Times New Roman" w:hAnsi="Times New Roman" w:cs="Times New Roman"/>
                <w:bCs w:val="0"/>
                <w:color w:val="153D63" w:themeColor="text2" w:themeTint="E6"/>
                <w:sz w:val="18"/>
                <w:szCs w:val="18"/>
              </w:rPr>
              <w:t>TOTAL</w:t>
            </w:r>
          </w:p>
        </w:tc>
        <w:tc>
          <w:tcPr>
            <w:tcW w:w="824" w:type="dxa"/>
            <w:tcBorders>
              <w:left w:val="nil"/>
              <w:right w:val="nil"/>
            </w:tcBorders>
            <w:shd w:val="clear" w:color="auto" w:fill="D9D9D9" w:themeFill="background1" w:themeFillShade="D9"/>
            <w:hideMark/>
          </w:tcPr>
          <w:p w14:paraId="03E14ED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82</w:t>
            </w:r>
          </w:p>
        </w:tc>
        <w:tc>
          <w:tcPr>
            <w:tcW w:w="1508" w:type="dxa"/>
            <w:tcBorders>
              <w:left w:val="nil"/>
              <w:right w:val="nil"/>
            </w:tcBorders>
            <w:shd w:val="clear" w:color="auto" w:fill="D9D9D9" w:themeFill="background1" w:themeFillShade="D9"/>
            <w:hideMark/>
          </w:tcPr>
          <w:p w14:paraId="759AA1A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207120">
              <w:rPr>
                <w:rFonts w:ascii="Times New Roman" w:hAnsi="Times New Roman" w:cs="Times New Roman"/>
                <w:b/>
                <w:bCs/>
                <w:color w:val="000000" w:themeColor="text1"/>
                <w:sz w:val="18"/>
                <w:szCs w:val="18"/>
              </w:rPr>
              <w:t>12</w:t>
            </w:r>
          </w:p>
        </w:tc>
        <w:tc>
          <w:tcPr>
            <w:tcW w:w="887" w:type="dxa"/>
            <w:tcBorders>
              <w:left w:val="nil"/>
              <w:right w:val="nil"/>
            </w:tcBorders>
            <w:shd w:val="clear" w:color="auto" w:fill="D9D9D9" w:themeFill="background1" w:themeFillShade="D9"/>
            <w:vAlign w:val="center"/>
            <w:hideMark/>
          </w:tcPr>
          <w:p w14:paraId="4837DD0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31</w:t>
            </w:r>
          </w:p>
        </w:tc>
        <w:tc>
          <w:tcPr>
            <w:tcW w:w="953" w:type="dxa"/>
            <w:tcBorders>
              <w:left w:val="nil"/>
              <w:right w:val="nil"/>
            </w:tcBorders>
            <w:shd w:val="clear" w:color="auto" w:fill="D9D9D9" w:themeFill="background1" w:themeFillShade="D9"/>
            <w:vAlign w:val="center"/>
            <w:hideMark/>
          </w:tcPr>
          <w:p w14:paraId="222653B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28</w:t>
            </w:r>
          </w:p>
        </w:tc>
        <w:tc>
          <w:tcPr>
            <w:tcW w:w="984" w:type="dxa"/>
            <w:tcBorders>
              <w:left w:val="nil"/>
              <w:right w:val="nil"/>
            </w:tcBorders>
            <w:shd w:val="clear" w:color="auto" w:fill="D9D9D9" w:themeFill="background1" w:themeFillShade="D9"/>
            <w:hideMark/>
          </w:tcPr>
          <w:p w14:paraId="33658F7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18</w:t>
            </w:r>
          </w:p>
        </w:tc>
        <w:tc>
          <w:tcPr>
            <w:tcW w:w="982" w:type="dxa"/>
            <w:tcBorders>
              <w:left w:val="nil"/>
              <w:right w:val="nil"/>
            </w:tcBorders>
            <w:shd w:val="clear" w:color="auto" w:fill="D9D9D9" w:themeFill="background1" w:themeFillShade="D9"/>
            <w:hideMark/>
          </w:tcPr>
          <w:p w14:paraId="5A3D536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w:t>
            </w:r>
          </w:p>
        </w:tc>
        <w:tc>
          <w:tcPr>
            <w:tcW w:w="867" w:type="dxa"/>
            <w:tcBorders>
              <w:left w:val="nil"/>
              <w:right w:val="nil"/>
            </w:tcBorders>
            <w:shd w:val="clear" w:color="auto" w:fill="D9D9D9" w:themeFill="background1" w:themeFillShade="D9"/>
            <w:hideMark/>
          </w:tcPr>
          <w:p w14:paraId="7DB5260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32</w:t>
            </w:r>
          </w:p>
        </w:tc>
        <w:tc>
          <w:tcPr>
            <w:tcW w:w="887" w:type="dxa"/>
            <w:tcBorders>
              <w:left w:val="nil"/>
              <w:right w:val="nil"/>
            </w:tcBorders>
            <w:shd w:val="clear" w:color="auto" w:fill="D9D9D9" w:themeFill="background1" w:themeFillShade="D9"/>
            <w:hideMark/>
          </w:tcPr>
          <w:p w14:paraId="297FC5D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26</w:t>
            </w:r>
          </w:p>
        </w:tc>
        <w:tc>
          <w:tcPr>
            <w:tcW w:w="960" w:type="dxa"/>
            <w:tcBorders>
              <w:left w:val="nil"/>
              <w:right w:val="nil"/>
            </w:tcBorders>
            <w:shd w:val="clear" w:color="auto" w:fill="D9D9D9" w:themeFill="background1" w:themeFillShade="D9"/>
            <w:hideMark/>
          </w:tcPr>
          <w:p w14:paraId="25D4812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w:t>
            </w:r>
          </w:p>
        </w:tc>
      </w:tr>
      <w:tr w:rsidR="007D3946" w:rsidRPr="00207120" w14:paraId="087438F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hideMark/>
          </w:tcPr>
          <w:p w14:paraId="608435CC" w14:textId="77777777" w:rsidR="00D448A2" w:rsidRPr="00207120" w:rsidRDefault="00D448A2" w:rsidP="00072696">
            <w:pPr>
              <w:jc w:val="center"/>
              <w:rPr>
                <w:rFonts w:ascii="Times New Roman" w:hAnsi="Times New Roman" w:cs="Times New Roman"/>
                <w:b w:val="0"/>
                <w:bCs w:val="0"/>
                <w:color w:val="000000"/>
                <w:sz w:val="18"/>
                <w:szCs w:val="18"/>
              </w:rPr>
            </w:pPr>
            <w:r w:rsidRPr="00207120">
              <w:rPr>
                <w:rFonts w:ascii="Times New Roman" w:hAnsi="Times New Roman" w:cs="Times New Roman"/>
                <w:bCs w:val="0"/>
                <w:color w:val="000000"/>
                <w:sz w:val="18"/>
                <w:szCs w:val="18"/>
              </w:rPr>
              <w:t>2023-2024</w:t>
            </w:r>
          </w:p>
        </w:tc>
        <w:tc>
          <w:tcPr>
            <w:tcW w:w="824" w:type="dxa"/>
            <w:vMerge w:val="restart"/>
            <w:tcBorders>
              <w:left w:val="nil"/>
              <w:right w:val="nil"/>
            </w:tcBorders>
            <w:hideMark/>
          </w:tcPr>
          <w:p w14:paraId="4B10AA0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themeColor="text1"/>
                <w:sz w:val="18"/>
                <w:szCs w:val="18"/>
              </w:rPr>
              <w:t>92</w:t>
            </w:r>
          </w:p>
        </w:tc>
        <w:tc>
          <w:tcPr>
            <w:tcW w:w="1508" w:type="dxa"/>
            <w:tcBorders>
              <w:left w:val="nil"/>
              <w:right w:val="nil"/>
            </w:tcBorders>
            <w:hideMark/>
          </w:tcPr>
          <w:p w14:paraId="59579CF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FIETI</w:t>
            </w:r>
          </w:p>
        </w:tc>
        <w:tc>
          <w:tcPr>
            <w:tcW w:w="887" w:type="dxa"/>
            <w:tcBorders>
              <w:left w:val="nil"/>
              <w:right w:val="nil"/>
            </w:tcBorders>
            <w:vAlign w:val="center"/>
            <w:hideMark/>
          </w:tcPr>
          <w:p w14:paraId="112E9CE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44473C7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val="restart"/>
            <w:tcBorders>
              <w:left w:val="nil"/>
              <w:right w:val="nil"/>
            </w:tcBorders>
            <w:hideMark/>
          </w:tcPr>
          <w:p w14:paraId="7BE676B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27</w:t>
            </w:r>
          </w:p>
        </w:tc>
        <w:tc>
          <w:tcPr>
            <w:tcW w:w="982" w:type="dxa"/>
            <w:vMerge w:val="restart"/>
            <w:tcBorders>
              <w:left w:val="nil"/>
              <w:right w:val="nil"/>
            </w:tcBorders>
            <w:hideMark/>
          </w:tcPr>
          <w:p w14:paraId="5364549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867" w:type="dxa"/>
            <w:vMerge w:val="restart"/>
            <w:tcBorders>
              <w:left w:val="nil"/>
              <w:right w:val="nil"/>
            </w:tcBorders>
            <w:hideMark/>
          </w:tcPr>
          <w:p w14:paraId="4B0F160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37</w:t>
            </w:r>
          </w:p>
        </w:tc>
        <w:tc>
          <w:tcPr>
            <w:tcW w:w="887" w:type="dxa"/>
            <w:tcBorders>
              <w:left w:val="nil"/>
              <w:right w:val="nil"/>
            </w:tcBorders>
            <w:hideMark/>
          </w:tcPr>
          <w:p w14:paraId="1CCCE23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60" w:type="dxa"/>
            <w:tcBorders>
              <w:left w:val="nil"/>
              <w:right w:val="nil"/>
            </w:tcBorders>
            <w:hideMark/>
          </w:tcPr>
          <w:p w14:paraId="7B0EF90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5E4A7D6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DBB2BA2"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4085CB0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67C9C79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FSE</w:t>
            </w:r>
          </w:p>
        </w:tc>
        <w:tc>
          <w:tcPr>
            <w:tcW w:w="887" w:type="dxa"/>
            <w:tcBorders>
              <w:left w:val="nil"/>
              <w:right w:val="nil"/>
            </w:tcBorders>
            <w:vAlign w:val="center"/>
            <w:hideMark/>
          </w:tcPr>
          <w:p w14:paraId="42FAF11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53" w:type="dxa"/>
            <w:tcBorders>
              <w:left w:val="nil"/>
              <w:right w:val="nil"/>
            </w:tcBorders>
            <w:vAlign w:val="center"/>
            <w:hideMark/>
          </w:tcPr>
          <w:p w14:paraId="2FFF647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6</w:t>
            </w:r>
          </w:p>
        </w:tc>
        <w:tc>
          <w:tcPr>
            <w:tcW w:w="984" w:type="dxa"/>
            <w:vMerge/>
            <w:tcBorders>
              <w:left w:val="nil"/>
              <w:right w:val="nil"/>
            </w:tcBorders>
            <w:hideMark/>
          </w:tcPr>
          <w:p w14:paraId="73BDAE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ED58D7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1A16DB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8FBE57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60" w:type="dxa"/>
            <w:tcBorders>
              <w:left w:val="nil"/>
              <w:right w:val="nil"/>
            </w:tcBorders>
            <w:hideMark/>
          </w:tcPr>
          <w:p w14:paraId="529FFA1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795C40D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ABAB176"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1736E72B"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304F144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FSU</w:t>
            </w:r>
          </w:p>
        </w:tc>
        <w:tc>
          <w:tcPr>
            <w:tcW w:w="887" w:type="dxa"/>
            <w:tcBorders>
              <w:left w:val="nil"/>
              <w:right w:val="nil"/>
            </w:tcBorders>
            <w:vAlign w:val="center"/>
            <w:hideMark/>
          </w:tcPr>
          <w:p w14:paraId="64CA598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2</w:t>
            </w:r>
          </w:p>
        </w:tc>
        <w:tc>
          <w:tcPr>
            <w:tcW w:w="953" w:type="dxa"/>
            <w:tcBorders>
              <w:left w:val="nil"/>
              <w:right w:val="nil"/>
            </w:tcBorders>
            <w:vAlign w:val="center"/>
            <w:hideMark/>
          </w:tcPr>
          <w:p w14:paraId="41D8CF6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5</w:t>
            </w:r>
          </w:p>
        </w:tc>
        <w:tc>
          <w:tcPr>
            <w:tcW w:w="984" w:type="dxa"/>
            <w:vMerge/>
            <w:tcBorders>
              <w:left w:val="nil"/>
              <w:right w:val="nil"/>
            </w:tcBorders>
            <w:hideMark/>
          </w:tcPr>
          <w:p w14:paraId="35989F7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B299EC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6BCDAE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626F35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2F520A2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3E59455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32FC381"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3A6C189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5FF7FB7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FTOSE</w:t>
            </w:r>
          </w:p>
        </w:tc>
        <w:tc>
          <w:tcPr>
            <w:tcW w:w="887" w:type="dxa"/>
            <w:tcBorders>
              <w:left w:val="nil"/>
              <w:right w:val="nil"/>
            </w:tcBorders>
            <w:vAlign w:val="center"/>
            <w:hideMark/>
          </w:tcPr>
          <w:p w14:paraId="477727A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7</w:t>
            </w:r>
          </w:p>
        </w:tc>
        <w:tc>
          <w:tcPr>
            <w:tcW w:w="953" w:type="dxa"/>
            <w:tcBorders>
              <w:left w:val="nil"/>
              <w:right w:val="nil"/>
            </w:tcBorders>
            <w:vAlign w:val="center"/>
            <w:hideMark/>
          </w:tcPr>
          <w:p w14:paraId="4138EB3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12</w:t>
            </w:r>
          </w:p>
        </w:tc>
        <w:tc>
          <w:tcPr>
            <w:tcW w:w="984" w:type="dxa"/>
            <w:vMerge/>
            <w:tcBorders>
              <w:left w:val="nil"/>
              <w:right w:val="nil"/>
            </w:tcBorders>
            <w:hideMark/>
          </w:tcPr>
          <w:p w14:paraId="3FA463A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208F491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3F2FDB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BFD69C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4</w:t>
            </w:r>
          </w:p>
        </w:tc>
        <w:tc>
          <w:tcPr>
            <w:tcW w:w="960" w:type="dxa"/>
            <w:tcBorders>
              <w:left w:val="nil"/>
              <w:right w:val="nil"/>
            </w:tcBorders>
            <w:hideMark/>
          </w:tcPr>
          <w:p w14:paraId="13D06FA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A6AE92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1C71B37"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4E6BCE5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18D6E24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FDSA</w:t>
            </w:r>
          </w:p>
        </w:tc>
        <w:tc>
          <w:tcPr>
            <w:tcW w:w="887" w:type="dxa"/>
            <w:tcBorders>
              <w:left w:val="nil"/>
              <w:right w:val="nil"/>
            </w:tcBorders>
            <w:vAlign w:val="center"/>
            <w:hideMark/>
          </w:tcPr>
          <w:p w14:paraId="06B2A68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6</w:t>
            </w:r>
          </w:p>
        </w:tc>
        <w:tc>
          <w:tcPr>
            <w:tcW w:w="953" w:type="dxa"/>
            <w:tcBorders>
              <w:left w:val="nil"/>
              <w:right w:val="nil"/>
            </w:tcBorders>
            <w:vAlign w:val="center"/>
            <w:hideMark/>
          </w:tcPr>
          <w:p w14:paraId="0EAAD3B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4A8820E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363954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E62068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1A1450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72E3060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795AF555"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27F300B"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462FCA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0483404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FIMM</w:t>
            </w:r>
          </w:p>
        </w:tc>
        <w:tc>
          <w:tcPr>
            <w:tcW w:w="887" w:type="dxa"/>
            <w:tcBorders>
              <w:left w:val="nil"/>
              <w:right w:val="nil"/>
            </w:tcBorders>
            <w:vAlign w:val="center"/>
            <w:hideMark/>
          </w:tcPr>
          <w:p w14:paraId="3A46953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40D6AD7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06C9128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6AD7D71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564AE8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328965D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5C13A98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47C60065"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182A98D"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7CAF60CF"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6F21D63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FSA</w:t>
            </w:r>
          </w:p>
        </w:tc>
        <w:tc>
          <w:tcPr>
            <w:tcW w:w="887" w:type="dxa"/>
            <w:tcBorders>
              <w:left w:val="nil"/>
              <w:right w:val="nil"/>
            </w:tcBorders>
            <w:vAlign w:val="center"/>
            <w:hideMark/>
          </w:tcPr>
          <w:p w14:paraId="0022EC5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56D1BE0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5</w:t>
            </w:r>
          </w:p>
        </w:tc>
        <w:tc>
          <w:tcPr>
            <w:tcW w:w="984" w:type="dxa"/>
            <w:vMerge/>
            <w:tcBorders>
              <w:left w:val="nil"/>
              <w:right w:val="nil"/>
            </w:tcBorders>
            <w:hideMark/>
          </w:tcPr>
          <w:p w14:paraId="477375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368B92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39422B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505025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60" w:type="dxa"/>
            <w:tcBorders>
              <w:left w:val="nil"/>
              <w:right w:val="nil"/>
            </w:tcBorders>
            <w:hideMark/>
          </w:tcPr>
          <w:p w14:paraId="5C37124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62246918"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1209F62A"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3356A13"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533312F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FIMSA</w:t>
            </w:r>
          </w:p>
        </w:tc>
        <w:tc>
          <w:tcPr>
            <w:tcW w:w="887" w:type="dxa"/>
            <w:tcBorders>
              <w:left w:val="nil"/>
              <w:right w:val="nil"/>
            </w:tcBorders>
            <w:vAlign w:val="center"/>
            <w:hideMark/>
          </w:tcPr>
          <w:p w14:paraId="696AC90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53" w:type="dxa"/>
            <w:tcBorders>
              <w:left w:val="nil"/>
              <w:right w:val="nil"/>
            </w:tcBorders>
            <w:vAlign w:val="center"/>
            <w:hideMark/>
          </w:tcPr>
          <w:p w14:paraId="40AEAF5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088A67D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0BF646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097B721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FD5092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0ACC7EA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313F682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9E0AB0A"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2B0E78FF"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6544AAB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FSPLC</w:t>
            </w:r>
          </w:p>
        </w:tc>
        <w:tc>
          <w:tcPr>
            <w:tcW w:w="887" w:type="dxa"/>
            <w:tcBorders>
              <w:left w:val="nil"/>
              <w:right w:val="nil"/>
            </w:tcBorders>
            <w:vAlign w:val="center"/>
            <w:hideMark/>
          </w:tcPr>
          <w:p w14:paraId="16565E1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0A654F6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6BA33C1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0442D5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028D5D3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43E00B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59AF32D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r>
      <w:tr w:rsidR="007D3946" w:rsidRPr="00207120" w14:paraId="409630F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88C425D"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67DAD694"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5166E21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DPPD</w:t>
            </w:r>
          </w:p>
        </w:tc>
        <w:tc>
          <w:tcPr>
            <w:tcW w:w="887" w:type="dxa"/>
            <w:tcBorders>
              <w:left w:val="nil"/>
              <w:right w:val="nil"/>
            </w:tcBorders>
            <w:vAlign w:val="center"/>
            <w:hideMark/>
          </w:tcPr>
          <w:p w14:paraId="72FBEBD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w:t>
            </w:r>
          </w:p>
        </w:tc>
        <w:tc>
          <w:tcPr>
            <w:tcW w:w="953" w:type="dxa"/>
            <w:tcBorders>
              <w:left w:val="nil"/>
              <w:right w:val="nil"/>
            </w:tcBorders>
            <w:vAlign w:val="center"/>
            <w:hideMark/>
          </w:tcPr>
          <w:p w14:paraId="4593510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3F983CC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E5F8F5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30A73D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30ACF4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50BEBE4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F5F1F73"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CE2352C"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6D1EBBF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4F1DCA8C" w14:textId="3BCD0046" w:rsidR="00D448A2" w:rsidRPr="00207120" w:rsidRDefault="00D51699"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Cs/>
                <w:color w:val="000000" w:themeColor="text1"/>
                <w:sz w:val="18"/>
                <w:szCs w:val="18"/>
              </w:rPr>
              <w:t>FSI</w:t>
            </w:r>
          </w:p>
        </w:tc>
        <w:tc>
          <w:tcPr>
            <w:tcW w:w="887" w:type="dxa"/>
            <w:tcBorders>
              <w:left w:val="nil"/>
              <w:right w:val="nil"/>
            </w:tcBorders>
            <w:vAlign w:val="center"/>
            <w:hideMark/>
          </w:tcPr>
          <w:p w14:paraId="44F0323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3</w:t>
            </w:r>
          </w:p>
        </w:tc>
        <w:tc>
          <w:tcPr>
            <w:tcW w:w="953" w:type="dxa"/>
            <w:tcBorders>
              <w:left w:val="nil"/>
              <w:right w:val="nil"/>
            </w:tcBorders>
            <w:vAlign w:val="center"/>
            <w:hideMark/>
          </w:tcPr>
          <w:p w14:paraId="4DC2CA7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84" w:type="dxa"/>
            <w:vMerge/>
            <w:tcBorders>
              <w:left w:val="nil"/>
              <w:right w:val="nil"/>
            </w:tcBorders>
            <w:hideMark/>
          </w:tcPr>
          <w:p w14:paraId="44DDD4F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0D4058E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8A081B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09C5E55"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c>
          <w:tcPr>
            <w:tcW w:w="960" w:type="dxa"/>
            <w:tcBorders>
              <w:left w:val="nil"/>
              <w:right w:val="nil"/>
            </w:tcBorders>
            <w:hideMark/>
          </w:tcPr>
          <w:p w14:paraId="49DBC69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0</w:t>
            </w:r>
          </w:p>
        </w:tc>
      </w:tr>
      <w:tr w:rsidR="007D3946" w:rsidRPr="00207120" w14:paraId="0CA14B1D"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F462AE9" w14:textId="77777777" w:rsidR="00D448A2" w:rsidRPr="00207120" w:rsidRDefault="00D448A2" w:rsidP="00072696">
            <w:pPr>
              <w:rPr>
                <w:rFonts w:ascii="Times New Roman" w:hAnsi="Times New Roman" w:cs="Times New Roman"/>
                <w:bCs w:val="0"/>
                <w:color w:val="000000"/>
                <w:sz w:val="18"/>
                <w:szCs w:val="18"/>
              </w:rPr>
            </w:pPr>
          </w:p>
        </w:tc>
        <w:tc>
          <w:tcPr>
            <w:tcW w:w="824" w:type="dxa"/>
            <w:vMerge/>
            <w:tcBorders>
              <w:left w:val="nil"/>
              <w:right w:val="nil"/>
            </w:tcBorders>
            <w:hideMark/>
          </w:tcPr>
          <w:p w14:paraId="51E905F5"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508" w:type="dxa"/>
            <w:tcBorders>
              <w:left w:val="nil"/>
              <w:right w:val="nil"/>
            </w:tcBorders>
            <w:hideMark/>
          </w:tcPr>
          <w:p w14:paraId="7396759F" w14:textId="06E4380A" w:rsidR="00D448A2" w:rsidRPr="00207120" w:rsidRDefault="007D3946"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207120">
              <w:rPr>
                <w:rFonts w:ascii="Times New Roman" w:hAnsi="Times New Roman" w:cs="Times New Roman"/>
                <w:bCs/>
                <w:color w:val="000000" w:themeColor="text1"/>
                <w:sz w:val="18"/>
                <w:szCs w:val="18"/>
              </w:rPr>
              <w:t>IOSUD</w:t>
            </w:r>
          </w:p>
        </w:tc>
        <w:tc>
          <w:tcPr>
            <w:tcW w:w="887" w:type="dxa"/>
            <w:tcBorders>
              <w:left w:val="nil"/>
              <w:right w:val="nil"/>
            </w:tcBorders>
            <w:vAlign w:val="center"/>
            <w:hideMark/>
          </w:tcPr>
          <w:p w14:paraId="6E2B4AF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w:t>
            </w:r>
          </w:p>
        </w:tc>
        <w:tc>
          <w:tcPr>
            <w:tcW w:w="953" w:type="dxa"/>
            <w:tcBorders>
              <w:left w:val="nil"/>
              <w:right w:val="nil"/>
            </w:tcBorders>
            <w:vAlign w:val="center"/>
            <w:hideMark/>
          </w:tcPr>
          <w:p w14:paraId="0DE90AC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w:t>
            </w:r>
          </w:p>
        </w:tc>
        <w:tc>
          <w:tcPr>
            <w:tcW w:w="984" w:type="dxa"/>
            <w:vMerge/>
            <w:tcBorders>
              <w:left w:val="nil"/>
              <w:right w:val="nil"/>
            </w:tcBorders>
            <w:hideMark/>
          </w:tcPr>
          <w:p w14:paraId="404E5A2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8E5E51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693339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82E3E0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16</w:t>
            </w:r>
          </w:p>
        </w:tc>
        <w:tc>
          <w:tcPr>
            <w:tcW w:w="960" w:type="dxa"/>
            <w:tcBorders>
              <w:left w:val="nil"/>
              <w:right w:val="nil"/>
            </w:tcBorders>
            <w:hideMark/>
          </w:tcPr>
          <w:p w14:paraId="410F8D0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bCs/>
                <w:color w:val="000000"/>
                <w:sz w:val="18"/>
                <w:szCs w:val="18"/>
              </w:rPr>
              <w:t>7</w:t>
            </w:r>
          </w:p>
        </w:tc>
      </w:tr>
      <w:tr w:rsidR="007D3946" w:rsidRPr="00207120" w14:paraId="32860B9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tcBorders>
              <w:left w:val="nil"/>
              <w:right w:val="nil"/>
            </w:tcBorders>
            <w:shd w:val="clear" w:color="auto" w:fill="D9D9D9" w:themeFill="background1" w:themeFillShade="D9"/>
            <w:hideMark/>
          </w:tcPr>
          <w:p w14:paraId="22CB52A8" w14:textId="77777777" w:rsidR="00D448A2" w:rsidRPr="00207120" w:rsidRDefault="00D448A2" w:rsidP="00072696">
            <w:pPr>
              <w:rPr>
                <w:rFonts w:ascii="Times New Roman" w:hAnsi="Times New Roman" w:cs="Times New Roman"/>
                <w:b w:val="0"/>
                <w:bCs w:val="0"/>
                <w:color w:val="153D63" w:themeColor="text2" w:themeTint="E6"/>
                <w:sz w:val="18"/>
                <w:szCs w:val="18"/>
              </w:rPr>
            </w:pPr>
            <w:r w:rsidRPr="00207120">
              <w:rPr>
                <w:rFonts w:ascii="Times New Roman" w:hAnsi="Times New Roman" w:cs="Times New Roman"/>
                <w:bCs w:val="0"/>
                <w:color w:val="153D63" w:themeColor="text2" w:themeTint="E6"/>
                <w:sz w:val="18"/>
                <w:szCs w:val="18"/>
              </w:rPr>
              <w:t>TOTAL</w:t>
            </w:r>
          </w:p>
        </w:tc>
        <w:tc>
          <w:tcPr>
            <w:tcW w:w="824" w:type="dxa"/>
            <w:tcBorders>
              <w:left w:val="nil"/>
              <w:right w:val="nil"/>
            </w:tcBorders>
            <w:shd w:val="clear" w:color="auto" w:fill="D9D9D9" w:themeFill="background1" w:themeFillShade="D9"/>
            <w:hideMark/>
          </w:tcPr>
          <w:p w14:paraId="6D2EB69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92</w:t>
            </w:r>
          </w:p>
        </w:tc>
        <w:tc>
          <w:tcPr>
            <w:tcW w:w="1508" w:type="dxa"/>
            <w:tcBorders>
              <w:left w:val="nil"/>
              <w:right w:val="nil"/>
            </w:tcBorders>
            <w:shd w:val="clear" w:color="auto" w:fill="D9D9D9" w:themeFill="background1" w:themeFillShade="D9"/>
            <w:hideMark/>
          </w:tcPr>
          <w:p w14:paraId="341EDA1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12</w:t>
            </w:r>
          </w:p>
        </w:tc>
        <w:tc>
          <w:tcPr>
            <w:tcW w:w="887" w:type="dxa"/>
            <w:tcBorders>
              <w:left w:val="nil"/>
              <w:right w:val="nil"/>
            </w:tcBorders>
            <w:shd w:val="clear" w:color="auto" w:fill="D9D9D9" w:themeFill="background1" w:themeFillShade="D9"/>
            <w:vAlign w:val="center"/>
            <w:hideMark/>
          </w:tcPr>
          <w:p w14:paraId="1EA0FF6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26</w:t>
            </w:r>
          </w:p>
        </w:tc>
        <w:tc>
          <w:tcPr>
            <w:tcW w:w="953" w:type="dxa"/>
            <w:tcBorders>
              <w:left w:val="nil"/>
              <w:right w:val="nil"/>
            </w:tcBorders>
            <w:shd w:val="clear" w:color="auto" w:fill="D9D9D9" w:themeFill="background1" w:themeFillShade="D9"/>
            <w:vAlign w:val="center"/>
            <w:hideMark/>
          </w:tcPr>
          <w:p w14:paraId="217370A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28</w:t>
            </w:r>
          </w:p>
        </w:tc>
        <w:tc>
          <w:tcPr>
            <w:tcW w:w="984" w:type="dxa"/>
            <w:tcBorders>
              <w:left w:val="nil"/>
              <w:right w:val="nil"/>
            </w:tcBorders>
            <w:shd w:val="clear" w:color="auto" w:fill="D9D9D9" w:themeFill="background1" w:themeFillShade="D9"/>
            <w:hideMark/>
          </w:tcPr>
          <w:p w14:paraId="64B5AD21"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27</w:t>
            </w:r>
          </w:p>
        </w:tc>
        <w:tc>
          <w:tcPr>
            <w:tcW w:w="982" w:type="dxa"/>
            <w:tcBorders>
              <w:left w:val="nil"/>
              <w:right w:val="nil"/>
            </w:tcBorders>
            <w:shd w:val="clear" w:color="auto" w:fill="D9D9D9" w:themeFill="background1" w:themeFillShade="D9"/>
            <w:hideMark/>
          </w:tcPr>
          <w:p w14:paraId="28BFAB7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w:t>
            </w:r>
          </w:p>
        </w:tc>
        <w:tc>
          <w:tcPr>
            <w:tcW w:w="867" w:type="dxa"/>
            <w:tcBorders>
              <w:left w:val="nil"/>
              <w:right w:val="nil"/>
            </w:tcBorders>
            <w:shd w:val="clear" w:color="auto" w:fill="D9D9D9" w:themeFill="background1" w:themeFillShade="D9"/>
            <w:hideMark/>
          </w:tcPr>
          <w:p w14:paraId="5C22FF2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37</w:t>
            </w:r>
          </w:p>
        </w:tc>
        <w:tc>
          <w:tcPr>
            <w:tcW w:w="887" w:type="dxa"/>
            <w:tcBorders>
              <w:left w:val="nil"/>
              <w:right w:val="nil"/>
            </w:tcBorders>
            <w:shd w:val="clear" w:color="auto" w:fill="D9D9D9" w:themeFill="background1" w:themeFillShade="D9"/>
            <w:hideMark/>
          </w:tcPr>
          <w:p w14:paraId="45A44B9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24</w:t>
            </w:r>
          </w:p>
        </w:tc>
        <w:tc>
          <w:tcPr>
            <w:tcW w:w="960" w:type="dxa"/>
            <w:tcBorders>
              <w:left w:val="nil"/>
              <w:right w:val="nil"/>
            </w:tcBorders>
            <w:shd w:val="clear" w:color="auto" w:fill="D9D9D9" w:themeFill="background1" w:themeFillShade="D9"/>
            <w:hideMark/>
          </w:tcPr>
          <w:p w14:paraId="4AF4F5C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53D63" w:themeColor="text2" w:themeTint="E6"/>
                <w:sz w:val="18"/>
                <w:szCs w:val="18"/>
              </w:rPr>
            </w:pPr>
            <w:r w:rsidRPr="00207120">
              <w:rPr>
                <w:rFonts w:ascii="Times New Roman" w:hAnsi="Times New Roman" w:cs="Times New Roman"/>
                <w:b/>
                <w:bCs/>
                <w:color w:val="153D63" w:themeColor="text2" w:themeTint="E6"/>
                <w:sz w:val="18"/>
                <w:szCs w:val="18"/>
              </w:rPr>
              <w:t>10</w:t>
            </w:r>
          </w:p>
        </w:tc>
      </w:tr>
      <w:tr w:rsidR="007D3946" w:rsidRPr="00207120" w14:paraId="3ADD0C5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val="restart"/>
            <w:tcBorders>
              <w:left w:val="nil"/>
              <w:right w:val="nil"/>
            </w:tcBorders>
            <w:hideMark/>
          </w:tcPr>
          <w:p w14:paraId="5B787FF1" w14:textId="77777777" w:rsidR="00D448A2" w:rsidRPr="00207120" w:rsidRDefault="00D448A2" w:rsidP="00072696">
            <w:pPr>
              <w:jc w:val="center"/>
              <w:rPr>
                <w:rFonts w:ascii="Times New Roman" w:hAnsi="Times New Roman" w:cs="Times New Roman"/>
                <w:b w:val="0"/>
                <w:bCs w:val="0"/>
                <w:sz w:val="18"/>
                <w:szCs w:val="18"/>
              </w:rPr>
            </w:pPr>
            <w:r w:rsidRPr="00207120">
              <w:rPr>
                <w:rFonts w:ascii="Times New Roman" w:hAnsi="Times New Roman" w:cs="Times New Roman"/>
                <w:bCs w:val="0"/>
                <w:sz w:val="18"/>
                <w:szCs w:val="18"/>
              </w:rPr>
              <w:t>2024-2025</w:t>
            </w:r>
          </w:p>
        </w:tc>
        <w:tc>
          <w:tcPr>
            <w:tcW w:w="824" w:type="dxa"/>
            <w:vMerge w:val="restart"/>
            <w:tcBorders>
              <w:left w:val="nil"/>
              <w:right w:val="nil"/>
            </w:tcBorders>
            <w:hideMark/>
          </w:tcPr>
          <w:p w14:paraId="38D12EB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207120">
              <w:rPr>
                <w:rFonts w:ascii="Times New Roman" w:hAnsi="Times New Roman" w:cs="Times New Roman"/>
                <w:bCs/>
                <w:sz w:val="18"/>
                <w:szCs w:val="18"/>
              </w:rPr>
              <w:t> </w:t>
            </w:r>
          </w:p>
        </w:tc>
        <w:tc>
          <w:tcPr>
            <w:tcW w:w="1508" w:type="dxa"/>
            <w:tcBorders>
              <w:left w:val="nil"/>
              <w:right w:val="nil"/>
            </w:tcBorders>
            <w:hideMark/>
          </w:tcPr>
          <w:p w14:paraId="4BF93CF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FIETI</w:t>
            </w:r>
          </w:p>
        </w:tc>
        <w:tc>
          <w:tcPr>
            <w:tcW w:w="887" w:type="dxa"/>
            <w:tcBorders>
              <w:left w:val="nil"/>
              <w:right w:val="nil"/>
            </w:tcBorders>
            <w:vAlign w:val="center"/>
            <w:hideMark/>
          </w:tcPr>
          <w:p w14:paraId="33A431C3" w14:textId="311509B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10</w:t>
            </w:r>
          </w:p>
        </w:tc>
        <w:tc>
          <w:tcPr>
            <w:tcW w:w="953" w:type="dxa"/>
            <w:tcBorders>
              <w:left w:val="nil"/>
              <w:right w:val="nil"/>
            </w:tcBorders>
            <w:vAlign w:val="center"/>
            <w:hideMark/>
          </w:tcPr>
          <w:p w14:paraId="3D15C681" w14:textId="1CA5E5E5"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84" w:type="dxa"/>
            <w:vMerge w:val="restart"/>
            <w:tcBorders>
              <w:left w:val="nil"/>
              <w:right w:val="nil"/>
            </w:tcBorders>
            <w:hideMark/>
          </w:tcPr>
          <w:p w14:paraId="076D1357" w14:textId="6367C79C"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46</w:t>
            </w:r>
          </w:p>
        </w:tc>
        <w:tc>
          <w:tcPr>
            <w:tcW w:w="982" w:type="dxa"/>
            <w:vMerge w:val="restart"/>
            <w:tcBorders>
              <w:left w:val="nil"/>
              <w:right w:val="nil"/>
            </w:tcBorders>
            <w:hideMark/>
          </w:tcPr>
          <w:p w14:paraId="7E8BA73A" w14:textId="1F61AA8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867" w:type="dxa"/>
            <w:vMerge w:val="restart"/>
            <w:tcBorders>
              <w:left w:val="nil"/>
              <w:right w:val="nil"/>
            </w:tcBorders>
            <w:hideMark/>
          </w:tcPr>
          <w:p w14:paraId="4E9B45DE" w14:textId="00D7C461"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43</w:t>
            </w:r>
          </w:p>
        </w:tc>
        <w:tc>
          <w:tcPr>
            <w:tcW w:w="887" w:type="dxa"/>
            <w:tcBorders>
              <w:left w:val="nil"/>
              <w:right w:val="nil"/>
            </w:tcBorders>
            <w:hideMark/>
          </w:tcPr>
          <w:p w14:paraId="35D441C5" w14:textId="70956DB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60" w:type="dxa"/>
            <w:tcBorders>
              <w:left w:val="nil"/>
              <w:right w:val="nil"/>
            </w:tcBorders>
            <w:hideMark/>
          </w:tcPr>
          <w:p w14:paraId="2AEC0087" w14:textId="2F9EF354"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4F26C7D8"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4D2F4284"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2917A4C9"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0B197CE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FSE</w:t>
            </w:r>
          </w:p>
        </w:tc>
        <w:tc>
          <w:tcPr>
            <w:tcW w:w="887" w:type="dxa"/>
            <w:tcBorders>
              <w:left w:val="nil"/>
              <w:right w:val="nil"/>
            </w:tcBorders>
            <w:vAlign w:val="center"/>
            <w:hideMark/>
          </w:tcPr>
          <w:p w14:paraId="6BD96123" w14:textId="0F237626"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14</w:t>
            </w:r>
          </w:p>
        </w:tc>
        <w:tc>
          <w:tcPr>
            <w:tcW w:w="953" w:type="dxa"/>
            <w:tcBorders>
              <w:left w:val="nil"/>
              <w:right w:val="nil"/>
            </w:tcBorders>
            <w:vAlign w:val="center"/>
            <w:hideMark/>
          </w:tcPr>
          <w:p w14:paraId="0D7076E6"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6</w:t>
            </w:r>
          </w:p>
        </w:tc>
        <w:tc>
          <w:tcPr>
            <w:tcW w:w="984" w:type="dxa"/>
            <w:vMerge/>
            <w:tcBorders>
              <w:left w:val="nil"/>
              <w:right w:val="nil"/>
            </w:tcBorders>
            <w:hideMark/>
          </w:tcPr>
          <w:p w14:paraId="2E8E20B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1D89A0B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43E7419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9CCA8D5" w14:textId="7FE9A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10</w:t>
            </w:r>
          </w:p>
        </w:tc>
        <w:tc>
          <w:tcPr>
            <w:tcW w:w="960" w:type="dxa"/>
            <w:tcBorders>
              <w:left w:val="nil"/>
              <w:right w:val="nil"/>
            </w:tcBorders>
            <w:hideMark/>
          </w:tcPr>
          <w:p w14:paraId="5B75BED5" w14:textId="41CA8B26"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r>
      <w:tr w:rsidR="007D3946" w:rsidRPr="00207120" w14:paraId="10EFE221"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1DCD9AD6"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73B9D6C3"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3B70DA9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FSU</w:t>
            </w:r>
          </w:p>
        </w:tc>
        <w:tc>
          <w:tcPr>
            <w:tcW w:w="887" w:type="dxa"/>
            <w:tcBorders>
              <w:left w:val="nil"/>
              <w:right w:val="nil"/>
            </w:tcBorders>
            <w:vAlign w:val="center"/>
            <w:hideMark/>
          </w:tcPr>
          <w:p w14:paraId="737DE3E2" w14:textId="5E78452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6</w:t>
            </w:r>
          </w:p>
        </w:tc>
        <w:tc>
          <w:tcPr>
            <w:tcW w:w="953" w:type="dxa"/>
            <w:tcBorders>
              <w:left w:val="nil"/>
              <w:right w:val="nil"/>
            </w:tcBorders>
            <w:vAlign w:val="center"/>
            <w:hideMark/>
          </w:tcPr>
          <w:p w14:paraId="3F9C54EE" w14:textId="23713D76"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84" w:type="dxa"/>
            <w:vMerge/>
            <w:tcBorders>
              <w:left w:val="nil"/>
              <w:right w:val="nil"/>
            </w:tcBorders>
            <w:hideMark/>
          </w:tcPr>
          <w:p w14:paraId="6B7303CD"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665CB6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A39190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B8280AD" w14:textId="124901A8"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60" w:type="dxa"/>
            <w:tcBorders>
              <w:left w:val="nil"/>
              <w:right w:val="nil"/>
            </w:tcBorders>
            <w:hideMark/>
          </w:tcPr>
          <w:p w14:paraId="588F6A5A" w14:textId="15D13D2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r>
      <w:tr w:rsidR="007D3946" w:rsidRPr="00207120" w14:paraId="54CC5277"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DC2C0E3"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136EA773"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171A983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FTOSE</w:t>
            </w:r>
          </w:p>
        </w:tc>
        <w:tc>
          <w:tcPr>
            <w:tcW w:w="887" w:type="dxa"/>
            <w:tcBorders>
              <w:left w:val="nil"/>
              <w:right w:val="nil"/>
            </w:tcBorders>
            <w:vAlign w:val="center"/>
            <w:hideMark/>
          </w:tcPr>
          <w:p w14:paraId="724EE4C6" w14:textId="4701CF98"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7</w:t>
            </w:r>
          </w:p>
        </w:tc>
        <w:tc>
          <w:tcPr>
            <w:tcW w:w="953" w:type="dxa"/>
            <w:tcBorders>
              <w:left w:val="nil"/>
              <w:right w:val="nil"/>
            </w:tcBorders>
            <w:vAlign w:val="center"/>
            <w:hideMark/>
          </w:tcPr>
          <w:p w14:paraId="57AB7BDC" w14:textId="4A4FA558"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4" w:type="dxa"/>
            <w:vMerge/>
            <w:tcBorders>
              <w:left w:val="nil"/>
              <w:right w:val="nil"/>
            </w:tcBorders>
            <w:hideMark/>
          </w:tcPr>
          <w:p w14:paraId="68BB918B"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ECB6D8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D36447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05EE44E8" w14:textId="1723168C"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60" w:type="dxa"/>
            <w:tcBorders>
              <w:left w:val="nil"/>
              <w:right w:val="nil"/>
            </w:tcBorders>
            <w:hideMark/>
          </w:tcPr>
          <w:p w14:paraId="20D6356D" w14:textId="3824C07E"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551A14C9"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3D847E17"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1EE6108C"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7B159CA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FDSA</w:t>
            </w:r>
          </w:p>
        </w:tc>
        <w:tc>
          <w:tcPr>
            <w:tcW w:w="887" w:type="dxa"/>
            <w:tcBorders>
              <w:left w:val="nil"/>
              <w:right w:val="nil"/>
            </w:tcBorders>
            <w:vAlign w:val="center"/>
            <w:hideMark/>
          </w:tcPr>
          <w:p w14:paraId="0728A68A" w14:textId="2B85DFAC"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11</w:t>
            </w:r>
          </w:p>
        </w:tc>
        <w:tc>
          <w:tcPr>
            <w:tcW w:w="953" w:type="dxa"/>
            <w:tcBorders>
              <w:left w:val="nil"/>
              <w:right w:val="nil"/>
            </w:tcBorders>
            <w:vAlign w:val="center"/>
            <w:hideMark/>
          </w:tcPr>
          <w:p w14:paraId="3D89C231" w14:textId="6C86F3C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84" w:type="dxa"/>
            <w:vMerge/>
            <w:tcBorders>
              <w:left w:val="nil"/>
              <w:right w:val="nil"/>
            </w:tcBorders>
            <w:hideMark/>
          </w:tcPr>
          <w:p w14:paraId="68EBA545"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3302F3E"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5A913BE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10B51492" w14:textId="74F96E1F"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60" w:type="dxa"/>
            <w:tcBorders>
              <w:left w:val="nil"/>
              <w:right w:val="nil"/>
            </w:tcBorders>
            <w:hideMark/>
          </w:tcPr>
          <w:p w14:paraId="0DE2E93A" w14:textId="20029EF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6F85FE3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649C3E21"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59087365"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343FC9C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FIMM</w:t>
            </w:r>
          </w:p>
        </w:tc>
        <w:tc>
          <w:tcPr>
            <w:tcW w:w="887" w:type="dxa"/>
            <w:tcBorders>
              <w:left w:val="nil"/>
              <w:right w:val="nil"/>
            </w:tcBorders>
            <w:vAlign w:val="center"/>
            <w:hideMark/>
          </w:tcPr>
          <w:p w14:paraId="0E2B9F59" w14:textId="49E2A11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3A8CCF95" w14:textId="10427508"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4" w:type="dxa"/>
            <w:vMerge/>
            <w:tcBorders>
              <w:left w:val="nil"/>
              <w:right w:val="nil"/>
            </w:tcBorders>
            <w:hideMark/>
          </w:tcPr>
          <w:p w14:paraId="47044E16"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0B347C5C"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77938B2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24DED58" w14:textId="1F9A0FFA"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60" w:type="dxa"/>
            <w:tcBorders>
              <w:left w:val="nil"/>
              <w:right w:val="nil"/>
            </w:tcBorders>
            <w:hideMark/>
          </w:tcPr>
          <w:p w14:paraId="3297402E" w14:textId="7463A8E8"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33EBF7CE"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277B96A"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4610DB2B"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0FB4DB4A"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FSA</w:t>
            </w:r>
          </w:p>
        </w:tc>
        <w:tc>
          <w:tcPr>
            <w:tcW w:w="887" w:type="dxa"/>
            <w:tcBorders>
              <w:left w:val="nil"/>
              <w:right w:val="nil"/>
            </w:tcBorders>
            <w:vAlign w:val="center"/>
            <w:hideMark/>
          </w:tcPr>
          <w:p w14:paraId="284D681F" w14:textId="164A3CB5"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6</w:t>
            </w:r>
          </w:p>
        </w:tc>
        <w:tc>
          <w:tcPr>
            <w:tcW w:w="953" w:type="dxa"/>
            <w:tcBorders>
              <w:left w:val="nil"/>
              <w:right w:val="nil"/>
            </w:tcBorders>
            <w:vAlign w:val="center"/>
            <w:hideMark/>
          </w:tcPr>
          <w:p w14:paraId="3CA0369E" w14:textId="60906AA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84" w:type="dxa"/>
            <w:vMerge/>
            <w:tcBorders>
              <w:left w:val="nil"/>
              <w:right w:val="nil"/>
            </w:tcBorders>
            <w:hideMark/>
          </w:tcPr>
          <w:p w14:paraId="695C1E9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0E0D9258"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39B4028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9D0BBBF" w14:textId="2E53CA3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60" w:type="dxa"/>
            <w:tcBorders>
              <w:left w:val="nil"/>
              <w:right w:val="nil"/>
            </w:tcBorders>
            <w:hideMark/>
          </w:tcPr>
          <w:p w14:paraId="67BF60A8" w14:textId="5F8246AC"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01B34111"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7E8E6D74"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3909F04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4D52C3D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FIMSA</w:t>
            </w:r>
          </w:p>
        </w:tc>
        <w:tc>
          <w:tcPr>
            <w:tcW w:w="887" w:type="dxa"/>
            <w:tcBorders>
              <w:left w:val="nil"/>
              <w:right w:val="nil"/>
            </w:tcBorders>
            <w:vAlign w:val="center"/>
            <w:hideMark/>
          </w:tcPr>
          <w:p w14:paraId="7B308504" w14:textId="3907A75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7</w:t>
            </w:r>
          </w:p>
        </w:tc>
        <w:tc>
          <w:tcPr>
            <w:tcW w:w="953" w:type="dxa"/>
            <w:tcBorders>
              <w:left w:val="nil"/>
              <w:right w:val="nil"/>
            </w:tcBorders>
            <w:vAlign w:val="center"/>
            <w:hideMark/>
          </w:tcPr>
          <w:p w14:paraId="0F6BF034" w14:textId="1F596696"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4" w:type="dxa"/>
            <w:vMerge/>
            <w:tcBorders>
              <w:left w:val="nil"/>
              <w:right w:val="nil"/>
            </w:tcBorders>
            <w:hideMark/>
          </w:tcPr>
          <w:p w14:paraId="3AEAB735"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59834E8F"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D69A9C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9A30B5C" w14:textId="23DE1D6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60" w:type="dxa"/>
            <w:tcBorders>
              <w:left w:val="nil"/>
              <w:right w:val="nil"/>
            </w:tcBorders>
            <w:hideMark/>
          </w:tcPr>
          <w:p w14:paraId="7EF7C0FA" w14:textId="1B1A1DD5"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6DA9C0D6"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54D3E199"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5F827BCE"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2BD47AC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FSPLC</w:t>
            </w:r>
          </w:p>
        </w:tc>
        <w:tc>
          <w:tcPr>
            <w:tcW w:w="887" w:type="dxa"/>
            <w:tcBorders>
              <w:left w:val="nil"/>
              <w:right w:val="nil"/>
            </w:tcBorders>
            <w:vAlign w:val="center"/>
            <w:hideMark/>
          </w:tcPr>
          <w:p w14:paraId="1177288B" w14:textId="75AADE23"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53" w:type="dxa"/>
            <w:tcBorders>
              <w:left w:val="nil"/>
              <w:right w:val="nil"/>
            </w:tcBorders>
            <w:vAlign w:val="center"/>
            <w:hideMark/>
          </w:tcPr>
          <w:p w14:paraId="235B26D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c>
          <w:tcPr>
            <w:tcW w:w="984" w:type="dxa"/>
            <w:vMerge/>
            <w:tcBorders>
              <w:left w:val="nil"/>
              <w:right w:val="nil"/>
            </w:tcBorders>
            <w:hideMark/>
          </w:tcPr>
          <w:p w14:paraId="7AED4DAE"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7CCA150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F95A17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5A5FDF5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5</w:t>
            </w:r>
          </w:p>
        </w:tc>
        <w:tc>
          <w:tcPr>
            <w:tcW w:w="960" w:type="dxa"/>
            <w:tcBorders>
              <w:left w:val="nil"/>
              <w:right w:val="nil"/>
            </w:tcBorders>
            <w:hideMark/>
          </w:tcPr>
          <w:p w14:paraId="2B0804B8" w14:textId="53F73710"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425DE65B"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457C236"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55C25DD1"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1C9610B7"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sz w:val="18"/>
                <w:szCs w:val="18"/>
              </w:rPr>
              <w:t>DPPD</w:t>
            </w:r>
          </w:p>
        </w:tc>
        <w:tc>
          <w:tcPr>
            <w:tcW w:w="887" w:type="dxa"/>
            <w:tcBorders>
              <w:left w:val="nil"/>
              <w:right w:val="nil"/>
            </w:tcBorders>
            <w:vAlign w:val="center"/>
            <w:hideMark/>
          </w:tcPr>
          <w:p w14:paraId="440C04A3" w14:textId="3718CD64"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4</w:t>
            </w:r>
          </w:p>
        </w:tc>
        <w:tc>
          <w:tcPr>
            <w:tcW w:w="953" w:type="dxa"/>
            <w:tcBorders>
              <w:left w:val="nil"/>
              <w:right w:val="nil"/>
            </w:tcBorders>
            <w:vAlign w:val="center"/>
            <w:hideMark/>
          </w:tcPr>
          <w:p w14:paraId="1C1AB7FC" w14:textId="43C14602"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84" w:type="dxa"/>
            <w:vMerge/>
            <w:tcBorders>
              <w:left w:val="nil"/>
              <w:right w:val="nil"/>
            </w:tcBorders>
            <w:hideMark/>
          </w:tcPr>
          <w:p w14:paraId="4810FF0F"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F15CB59"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1226FA9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7C6728FF" w14:textId="4E0853FA"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60" w:type="dxa"/>
            <w:tcBorders>
              <w:left w:val="nil"/>
              <w:right w:val="nil"/>
            </w:tcBorders>
            <w:hideMark/>
          </w:tcPr>
          <w:p w14:paraId="1C9CB1CE" w14:textId="308A7EA1"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6ABA25E3"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275B0594"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69F1D468"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7D6E8B38" w14:textId="353A51B5" w:rsidR="00D448A2" w:rsidRPr="00207120" w:rsidRDefault="00D51699"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Cs/>
                <w:sz w:val="18"/>
                <w:szCs w:val="18"/>
              </w:rPr>
              <w:t>FSI</w:t>
            </w:r>
          </w:p>
        </w:tc>
        <w:tc>
          <w:tcPr>
            <w:tcW w:w="887" w:type="dxa"/>
            <w:tcBorders>
              <w:left w:val="nil"/>
              <w:right w:val="nil"/>
            </w:tcBorders>
            <w:vAlign w:val="center"/>
            <w:hideMark/>
          </w:tcPr>
          <w:p w14:paraId="14DFE3B3" w14:textId="4D8C45BA"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2</w:t>
            </w:r>
          </w:p>
        </w:tc>
        <w:tc>
          <w:tcPr>
            <w:tcW w:w="953" w:type="dxa"/>
            <w:tcBorders>
              <w:left w:val="nil"/>
              <w:right w:val="nil"/>
            </w:tcBorders>
            <w:vAlign w:val="center"/>
            <w:hideMark/>
          </w:tcPr>
          <w:p w14:paraId="6C2F0358" w14:textId="68A7996F"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w:t>
            </w:r>
          </w:p>
        </w:tc>
        <w:tc>
          <w:tcPr>
            <w:tcW w:w="984" w:type="dxa"/>
            <w:vMerge/>
            <w:tcBorders>
              <w:left w:val="nil"/>
              <w:right w:val="nil"/>
            </w:tcBorders>
            <w:hideMark/>
          </w:tcPr>
          <w:p w14:paraId="62A04572"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399517A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27B866F0"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6851CACB" w14:textId="4C28B40A"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60" w:type="dxa"/>
            <w:tcBorders>
              <w:left w:val="nil"/>
              <w:right w:val="nil"/>
            </w:tcBorders>
            <w:hideMark/>
          </w:tcPr>
          <w:p w14:paraId="24DDC423" w14:textId="508FBD65"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r>
      <w:tr w:rsidR="007D3946" w:rsidRPr="00207120" w14:paraId="3F3D058F"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vMerge/>
            <w:tcBorders>
              <w:left w:val="nil"/>
              <w:right w:val="nil"/>
            </w:tcBorders>
            <w:hideMark/>
          </w:tcPr>
          <w:p w14:paraId="024C77FE" w14:textId="77777777" w:rsidR="00D448A2" w:rsidRPr="00207120" w:rsidRDefault="00D448A2" w:rsidP="00072696">
            <w:pPr>
              <w:rPr>
                <w:rFonts w:ascii="Times New Roman" w:hAnsi="Times New Roman" w:cs="Times New Roman"/>
                <w:bCs w:val="0"/>
                <w:sz w:val="18"/>
                <w:szCs w:val="18"/>
              </w:rPr>
            </w:pPr>
          </w:p>
        </w:tc>
        <w:tc>
          <w:tcPr>
            <w:tcW w:w="824" w:type="dxa"/>
            <w:vMerge/>
            <w:tcBorders>
              <w:left w:val="nil"/>
              <w:right w:val="nil"/>
            </w:tcBorders>
            <w:hideMark/>
          </w:tcPr>
          <w:p w14:paraId="4AA40EC9"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508" w:type="dxa"/>
            <w:tcBorders>
              <w:left w:val="nil"/>
              <w:right w:val="nil"/>
            </w:tcBorders>
            <w:hideMark/>
          </w:tcPr>
          <w:p w14:paraId="12D801C0" w14:textId="3B618B2D" w:rsidR="00D448A2" w:rsidRPr="00207120" w:rsidRDefault="007D3946"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207120">
              <w:rPr>
                <w:rFonts w:ascii="Times New Roman" w:hAnsi="Times New Roman" w:cs="Times New Roman"/>
                <w:bCs/>
                <w:color w:val="000000" w:themeColor="text1"/>
                <w:sz w:val="18"/>
                <w:szCs w:val="18"/>
              </w:rPr>
              <w:t>IOSUD</w:t>
            </w:r>
          </w:p>
        </w:tc>
        <w:tc>
          <w:tcPr>
            <w:tcW w:w="887" w:type="dxa"/>
            <w:tcBorders>
              <w:left w:val="nil"/>
              <w:right w:val="nil"/>
            </w:tcBorders>
            <w:vAlign w:val="center"/>
            <w:hideMark/>
          </w:tcPr>
          <w:p w14:paraId="03C7ED3C" w14:textId="195BC69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53" w:type="dxa"/>
            <w:tcBorders>
              <w:left w:val="nil"/>
              <w:right w:val="nil"/>
            </w:tcBorders>
            <w:vAlign w:val="center"/>
            <w:hideMark/>
          </w:tcPr>
          <w:p w14:paraId="27E4B90A" w14:textId="00B627F2"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w:t>
            </w:r>
          </w:p>
        </w:tc>
        <w:tc>
          <w:tcPr>
            <w:tcW w:w="984" w:type="dxa"/>
            <w:vMerge/>
            <w:tcBorders>
              <w:left w:val="nil"/>
              <w:right w:val="nil"/>
            </w:tcBorders>
            <w:hideMark/>
          </w:tcPr>
          <w:p w14:paraId="0C9B8EDA" w14:textId="77777777" w:rsidR="00D448A2" w:rsidRPr="00207120" w:rsidRDefault="00D448A2" w:rsidP="000726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982" w:type="dxa"/>
            <w:vMerge/>
            <w:tcBorders>
              <w:left w:val="nil"/>
              <w:right w:val="nil"/>
            </w:tcBorders>
            <w:hideMark/>
          </w:tcPr>
          <w:p w14:paraId="46C3E8FB"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67" w:type="dxa"/>
            <w:vMerge/>
            <w:tcBorders>
              <w:left w:val="nil"/>
              <w:right w:val="nil"/>
            </w:tcBorders>
            <w:hideMark/>
          </w:tcPr>
          <w:p w14:paraId="64CDD054"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p>
        </w:tc>
        <w:tc>
          <w:tcPr>
            <w:tcW w:w="887" w:type="dxa"/>
            <w:tcBorders>
              <w:left w:val="nil"/>
              <w:right w:val="nil"/>
            </w:tcBorders>
            <w:hideMark/>
          </w:tcPr>
          <w:p w14:paraId="46BE1CFA" w14:textId="3561BCC2"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18</w:t>
            </w:r>
          </w:p>
        </w:tc>
        <w:tc>
          <w:tcPr>
            <w:tcW w:w="960" w:type="dxa"/>
            <w:tcBorders>
              <w:left w:val="nil"/>
              <w:right w:val="nil"/>
            </w:tcBorders>
            <w:hideMark/>
          </w:tcPr>
          <w:p w14:paraId="066A8355" w14:textId="01933BFE"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207120">
              <w:rPr>
                <w:rFonts w:ascii="Times New Roman" w:hAnsi="Times New Roman" w:cs="Times New Roman"/>
                <w:color w:val="000000"/>
                <w:sz w:val="18"/>
                <w:szCs w:val="18"/>
              </w:rPr>
              <w:t>3</w:t>
            </w:r>
          </w:p>
        </w:tc>
      </w:tr>
      <w:tr w:rsidR="007D3946" w:rsidRPr="00207120" w14:paraId="04E914A2" w14:textId="77777777" w:rsidTr="007D3946">
        <w:trPr>
          <w:trHeight w:val="20"/>
          <w:jc w:val="center"/>
        </w:trPr>
        <w:tc>
          <w:tcPr>
            <w:cnfStyle w:val="001000000000" w:firstRow="0" w:lastRow="0" w:firstColumn="1" w:lastColumn="0" w:oddVBand="0" w:evenVBand="0" w:oddHBand="0" w:evenHBand="0" w:firstRowFirstColumn="0" w:firstRowLastColumn="0" w:lastRowFirstColumn="0" w:lastRowLastColumn="0"/>
            <w:tcW w:w="1066" w:type="dxa"/>
            <w:tcBorders>
              <w:left w:val="nil"/>
              <w:right w:val="nil"/>
            </w:tcBorders>
            <w:shd w:val="clear" w:color="auto" w:fill="D9D9D9" w:themeFill="background1" w:themeFillShade="D9"/>
            <w:hideMark/>
          </w:tcPr>
          <w:p w14:paraId="230B02D6" w14:textId="77777777" w:rsidR="00D448A2" w:rsidRPr="00207120" w:rsidRDefault="00D448A2" w:rsidP="00072696">
            <w:pPr>
              <w:rPr>
                <w:rFonts w:ascii="Times New Roman" w:hAnsi="Times New Roman" w:cs="Times New Roman"/>
                <w:bCs w:val="0"/>
                <w:color w:val="153D63" w:themeColor="text2" w:themeTint="E6"/>
                <w:sz w:val="18"/>
                <w:szCs w:val="18"/>
              </w:rPr>
            </w:pPr>
            <w:r w:rsidRPr="00207120">
              <w:rPr>
                <w:rFonts w:ascii="Times New Roman" w:hAnsi="Times New Roman" w:cs="Times New Roman"/>
                <w:bCs w:val="0"/>
                <w:color w:val="153D63" w:themeColor="text2" w:themeTint="E6"/>
                <w:sz w:val="18"/>
                <w:szCs w:val="18"/>
              </w:rPr>
              <w:t>TOTAL</w:t>
            </w:r>
          </w:p>
        </w:tc>
        <w:tc>
          <w:tcPr>
            <w:tcW w:w="824" w:type="dxa"/>
            <w:tcBorders>
              <w:left w:val="nil"/>
              <w:right w:val="nil"/>
            </w:tcBorders>
            <w:shd w:val="clear" w:color="auto" w:fill="D9D9D9" w:themeFill="background1" w:themeFillShade="D9"/>
            <w:hideMark/>
          </w:tcPr>
          <w:p w14:paraId="787894F2"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 96</w:t>
            </w:r>
          </w:p>
        </w:tc>
        <w:tc>
          <w:tcPr>
            <w:tcW w:w="1508" w:type="dxa"/>
            <w:tcBorders>
              <w:left w:val="nil"/>
              <w:right w:val="nil"/>
            </w:tcBorders>
            <w:shd w:val="clear" w:color="auto" w:fill="D9D9D9" w:themeFill="background1" w:themeFillShade="D9"/>
            <w:hideMark/>
          </w:tcPr>
          <w:p w14:paraId="44F6F383"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 12</w:t>
            </w:r>
          </w:p>
        </w:tc>
        <w:tc>
          <w:tcPr>
            <w:tcW w:w="887" w:type="dxa"/>
            <w:tcBorders>
              <w:left w:val="nil"/>
              <w:right w:val="nil"/>
            </w:tcBorders>
            <w:shd w:val="clear" w:color="auto" w:fill="D9D9D9" w:themeFill="background1" w:themeFillShade="D9"/>
            <w:vAlign w:val="center"/>
            <w:hideMark/>
          </w:tcPr>
          <w:p w14:paraId="50E8BC22" w14:textId="70DE5669"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68</w:t>
            </w:r>
          </w:p>
        </w:tc>
        <w:tc>
          <w:tcPr>
            <w:tcW w:w="953" w:type="dxa"/>
            <w:tcBorders>
              <w:left w:val="nil"/>
              <w:right w:val="nil"/>
            </w:tcBorders>
            <w:shd w:val="clear" w:color="auto" w:fill="D9D9D9" w:themeFill="background1" w:themeFillShade="D9"/>
            <w:vAlign w:val="center"/>
            <w:hideMark/>
          </w:tcPr>
          <w:p w14:paraId="0B865280" w14:textId="6727229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18</w:t>
            </w:r>
          </w:p>
        </w:tc>
        <w:tc>
          <w:tcPr>
            <w:tcW w:w="984" w:type="dxa"/>
            <w:tcBorders>
              <w:left w:val="nil"/>
              <w:right w:val="nil"/>
            </w:tcBorders>
            <w:shd w:val="clear" w:color="auto" w:fill="D9D9D9" w:themeFill="background1" w:themeFillShade="D9"/>
            <w:hideMark/>
          </w:tcPr>
          <w:p w14:paraId="3B17AC6D" w14:textId="77777777"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46 </w:t>
            </w:r>
          </w:p>
        </w:tc>
        <w:tc>
          <w:tcPr>
            <w:tcW w:w="982" w:type="dxa"/>
            <w:tcBorders>
              <w:left w:val="nil"/>
              <w:right w:val="nil"/>
            </w:tcBorders>
            <w:shd w:val="clear" w:color="auto" w:fill="D9D9D9" w:themeFill="background1" w:themeFillShade="D9"/>
            <w:hideMark/>
          </w:tcPr>
          <w:p w14:paraId="163EA6B8" w14:textId="087126C4"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3</w:t>
            </w:r>
          </w:p>
        </w:tc>
        <w:tc>
          <w:tcPr>
            <w:tcW w:w="867" w:type="dxa"/>
            <w:tcBorders>
              <w:left w:val="nil"/>
              <w:right w:val="nil"/>
            </w:tcBorders>
            <w:shd w:val="clear" w:color="auto" w:fill="D9D9D9" w:themeFill="background1" w:themeFillShade="D9"/>
            <w:hideMark/>
          </w:tcPr>
          <w:p w14:paraId="7C8EA181" w14:textId="77E8D61D"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43</w:t>
            </w:r>
          </w:p>
        </w:tc>
        <w:tc>
          <w:tcPr>
            <w:tcW w:w="887" w:type="dxa"/>
            <w:tcBorders>
              <w:left w:val="nil"/>
              <w:right w:val="nil"/>
            </w:tcBorders>
            <w:shd w:val="clear" w:color="auto" w:fill="D9D9D9" w:themeFill="background1" w:themeFillShade="D9"/>
            <w:hideMark/>
          </w:tcPr>
          <w:p w14:paraId="06D6C8B4" w14:textId="3A6B029F"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41</w:t>
            </w:r>
          </w:p>
        </w:tc>
        <w:tc>
          <w:tcPr>
            <w:tcW w:w="960" w:type="dxa"/>
            <w:tcBorders>
              <w:left w:val="nil"/>
              <w:right w:val="nil"/>
            </w:tcBorders>
            <w:shd w:val="clear" w:color="auto" w:fill="D9D9D9" w:themeFill="background1" w:themeFillShade="D9"/>
            <w:hideMark/>
          </w:tcPr>
          <w:p w14:paraId="78DE5829" w14:textId="3650552B" w:rsidR="00D448A2" w:rsidRPr="00207120" w:rsidRDefault="00D448A2" w:rsidP="000726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53D63" w:themeColor="text2" w:themeTint="E6"/>
                <w:sz w:val="18"/>
                <w:szCs w:val="18"/>
              </w:rPr>
            </w:pPr>
            <w:r w:rsidRPr="00207120">
              <w:rPr>
                <w:rFonts w:ascii="Times New Roman" w:hAnsi="Times New Roman" w:cs="Times New Roman"/>
                <w:b/>
                <w:color w:val="153D63" w:themeColor="text2" w:themeTint="E6"/>
                <w:sz w:val="18"/>
                <w:szCs w:val="18"/>
              </w:rPr>
              <w:t>3</w:t>
            </w:r>
          </w:p>
        </w:tc>
      </w:tr>
    </w:tbl>
    <w:p w14:paraId="7CC94884" w14:textId="77777777" w:rsidR="00D448A2" w:rsidRPr="00207120" w:rsidRDefault="00D448A2" w:rsidP="00072696">
      <w:pPr>
        <w:spacing w:after="0" w:line="240" w:lineRule="auto"/>
        <w:rPr>
          <w:rFonts w:ascii="Times New Roman" w:hAnsi="Times New Roman" w:cs="Times New Roman"/>
          <w:sz w:val="18"/>
          <w:szCs w:val="18"/>
        </w:rPr>
      </w:pPr>
      <w:r w:rsidRPr="00207120">
        <w:rPr>
          <w:rFonts w:ascii="Times New Roman" w:hAnsi="Times New Roman" w:cs="Times New Roman"/>
          <w:bCs/>
          <w:i/>
          <w:iCs/>
          <w:sz w:val="18"/>
          <w:szCs w:val="18"/>
        </w:rPr>
        <w:t>Sursa datelor: Compartimentul de Relații Internaționale, Erasmus+</w:t>
      </w:r>
    </w:p>
    <w:p w14:paraId="062E3F8B" w14:textId="77777777" w:rsidR="000E2587" w:rsidRPr="00207120" w:rsidRDefault="000E2587" w:rsidP="000E2587">
      <w:pPr>
        <w:spacing w:after="0"/>
        <w:jc w:val="right"/>
        <w:rPr>
          <w:rFonts w:ascii="Times New Roman" w:hAnsi="Times New Roman" w:cs="Times New Roman"/>
          <w:b/>
          <w:bCs/>
          <w:color w:val="074F6A" w:themeColor="accent4" w:themeShade="80"/>
        </w:rPr>
      </w:pPr>
    </w:p>
    <w:p w14:paraId="795BE3C5" w14:textId="77777777" w:rsidR="00C92324" w:rsidRPr="00207120" w:rsidRDefault="00C92324" w:rsidP="00FA26D9">
      <w:pPr>
        <w:jc w:val="right"/>
        <w:rPr>
          <w:rFonts w:ascii="Times New Roman" w:hAnsi="Times New Roman" w:cs="Times New Roman"/>
          <w:b/>
          <w:bCs/>
          <w:sz w:val="18"/>
          <w:szCs w:val="18"/>
        </w:rPr>
      </w:pPr>
    </w:p>
    <w:p w14:paraId="324AAD4B" w14:textId="77777777" w:rsidR="00C92324" w:rsidRPr="00207120" w:rsidRDefault="00C92324" w:rsidP="00FA26D9">
      <w:pPr>
        <w:jc w:val="right"/>
        <w:rPr>
          <w:rFonts w:ascii="Times New Roman" w:hAnsi="Times New Roman" w:cs="Times New Roman"/>
          <w:b/>
          <w:bCs/>
          <w:sz w:val="18"/>
          <w:szCs w:val="18"/>
        </w:rPr>
      </w:pPr>
    </w:p>
    <w:p w14:paraId="38924249" w14:textId="77777777" w:rsidR="00C92324" w:rsidRPr="00207120" w:rsidRDefault="00C92324" w:rsidP="00FA26D9">
      <w:pPr>
        <w:jc w:val="right"/>
        <w:rPr>
          <w:rFonts w:ascii="Times New Roman" w:hAnsi="Times New Roman" w:cs="Times New Roman"/>
          <w:b/>
          <w:bCs/>
          <w:sz w:val="18"/>
          <w:szCs w:val="18"/>
        </w:rPr>
      </w:pPr>
    </w:p>
    <w:p w14:paraId="4E6F3F94" w14:textId="77777777" w:rsidR="00E765D9" w:rsidRPr="00207120" w:rsidRDefault="00E765D9" w:rsidP="00FA26D9">
      <w:pPr>
        <w:jc w:val="right"/>
        <w:rPr>
          <w:rFonts w:ascii="Times New Roman" w:hAnsi="Times New Roman" w:cs="Times New Roman"/>
          <w:b/>
          <w:bCs/>
          <w:sz w:val="18"/>
          <w:szCs w:val="18"/>
        </w:rPr>
      </w:pPr>
    </w:p>
    <w:p w14:paraId="60DA3874" w14:textId="77777777" w:rsidR="00E765D9" w:rsidRPr="00207120" w:rsidRDefault="00E765D9" w:rsidP="00FA26D9">
      <w:pPr>
        <w:jc w:val="right"/>
        <w:rPr>
          <w:rFonts w:ascii="Times New Roman" w:hAnsi="Times New Roman" w:cs="Times New Roman"/>
          <w:b/>
          <w:bCs/>
          <w:sz w:val="18"/>
          <w:szCs w:val="18"/>
        </w:rPr>
      </w:pPr>
    </w:p>
    <w:p w14:paraId="64948834" w14:textId="77777777" w:rsidR="00E765D9" w:rsidRPr="00207120" w:rsidRDefault="00E765D9" w:rsidP="00FA26D9">
      <w:pPr>
        <w:jc w:val="right"/>
        <w:rPr>
          <w:rFonts w:ascii="Times New Roman" w:hAnsi="Times New Roman" w:cs="Times New Roman"/>
          <w:b/>
          <w:bCs/>
          <w:sz w:val="18"/>
          <w:szCs w:val="18"/>
        </w:rPr>
      </w:pPr>
    </w:p>
    <w:p w14:paraId="1B6BCF15" w14:textId="77777777" w:rsidR="00E765D9" w:rsidRPr="00207120" w:rsidRDefault="00E765D9" w:rsidP="00FA26D9">
      <w:pPr>
        <w:jc w:val="right"/>
        <w:rPr>
          <w:rFonts w:ascii="Times New Roman" w:hAnsi="Times New Roman" w:cs="Times New Roman"/>
          <w:b/>
          <w:bCs/>
          <w:sz w:val="18"/>
          <w:szCs w:val="18"/>
        </w:rPr>
      </w:pPr>
    </w:p>
    <w:p w14:paraId="5BD18A59" w14:textId="77777777" w:rsidR="00E765D9" w:rsidRPr="00207120" w:rsidRDefault="00E765D9" w:rsidP="00FA26D9">
      <w:pPr>
        <w:jc w:val="right"/>
        <w:rPr>
          <w:rFonts w:ascii="Times New Roman" w:hAnsi="Times New Roman" w:cs="Times New Roman"/>
          <w:b/>
          <w:bCs/>
          <w:sz w:val="18"/>
          <w:szCs w:val="18"/>
        </w:rPr>
      </w:pPr>
    </w:p>
    <w:p w14:paraId="198837DB" w14:textId="77777777" w:rsidR="00E765D9" w:rsidRPr="00207120" w:rsidRDefault="00E765D9" w:rsidP="00FA26D9">
      <w:pPr>
        <w:jc w:val="right"/>
        <w:rPr>
          <w:rFonts w:ascii="Times New Roman" w:hAnsi="Times New Roman" w:cs="Times New Roman"/>
          <w:b/>
          <w:bCs/>
          <w:sz w:val="18"/>
          <w:szCs w:val="18"/>
        </w:rPr>
      </w:pPr>
    </w:p>
    <w:p w14:paraId="6145920D" w14:textId="77777777" w:rsidR="00E765D9" w:rsidRPr="00207120" w:rsidRDefault="00E765D9" w:rsidP="00FA26D9">
      <w:pPr>
        <w:jc w:val="right"/>
        <w:rPr>
          <w:rFonts w:ascii="Times New Roman" w:hAnsi="Times New Roman" w:cs="Times New Roman"/>
          <w:b/>
          <w:bCs/>
          <w:sz w:val="18"/>
          <w:szCs w:val="18"/>
        </w:rPr>
      </w:pPr>
    </w:p>
    <w:p w14:paraId="515B889F" w14:textId="77777777" w:rsidR="00E765D9" w:rsidRPr="00207120" w:rsidRDefault="00E765D9" w:rsidP="00FA26D9">
      <w:pPr>
        <w:jc w:val="right"/>
        <w:rPr>
          <w:rFonts w:ascii="Times New Roman" w:hAnsi="Times New Roman" w:cs="Times New Roman"/>
          <w:b/>
          <w:bCs/>
          <w:sz w:val="18"/>
          <w:szCs w:val="18"/>
        </w:rPr>
      </w:pPr>
    </w:p>
    <w:p w14:paraId="5955B97B" w14:textId="77777777" w:rsidR="00E765D9" w:rsidRPr="00207120" w:rsidRDefault="00E765D9" w:rsidP="00FA26D9">
      <w:pPr>
        <w:jc w:val="right"/>
        <w:rPr>
          <w:rFonts w:ascii="Times New Roman" w:hAnsi="Times New Roman" w:cs="Times New Roman"/>
          <w:b/>
          <w:bCs/>
          <w:sz w:val="18"/>
          <w:szCs w:val="18"/>
        </w:rPr>
      </w:pPr>
    </w:p>
    <w:p w14:paraId="11EE4E60" w14:textId="77777777" w:rsidR="00E765D9" w:rsidRPr="00207120" w:rsidRDefault="00E765D9" w:rsidP="00FA26D9">
      <w:pPr>
        <w:jc w:val="right"/>
        <w:rPr>
          <w:rFonts w:ascii="Times New Roman" w:hAnsi="Times New Roman" w:cs="Times New Roman"/>
          <w:b/>
          <w:bCs/>
          <w:sz w:val="18"/>
          <w:szCs w:val="18"/>
        </w:rPr>
      </w:pPr>
    </w:p>
    <w:p w14:paraId="325342ED" w14:textId="77777777" w:rsidR="00E765D9" w:rsidRPr="00207120" w:rsidRDefault="00E765D9" w:rsidP="00FA26D9">
      <w:pPr>
        <w:jc w:val="right"/>
        <w:rPr>
          <w:rFonts w:ascii="Times New Roman" w:hAnsi="Times New Roman" w:cs="Times New Roman"/>
          <w:b/>
          <w:bCs/>
          <w:sz w:val="18"/>
          <w:szCs w:val="18"/>
        </w:rPr>
      </w:pPr>
    </w:p>
    <w:p w14:paraId="5E371712" w14:textId="77777777" w:rsidR="00E765D9" w:rsidRPr="00207120" w:rsidRDefault="00E765D9" w:rsidP="00FA26D9">
      <w:pPr>
        <w:jc w:val="right"/>
        <w:rPr>
          <w:rFonts w:ascii="Times New Roman" w:hAnsi="Times New Roman" w:cs="Times New Roman"/>
          <w:b/>
          <w:bCs/>
          <w:sz w:val="18"/>
          <w:szCs w:val="18"/>
        </w:rPr>
      </w:pPr>
    </w:p>
    <w:p w14:paraId="0FCD62FF" w14:textId="77777777" w:rsidR="00E765D9" w:rsidRPr="00207120" w:rsidRDefault="00E765D9" w:rsidP="00FA26D9">
      <w:pPr>
        <w:jc w:val="right"/>
        <w:rPr>
          <w:rFonts w:ascii="Times New Roman" w:hAnsi="Times New Roman" w:cs="Times New Roman"/>
          <w:b/>
          <w:bCs/>
          <w:sz w:val="18"/>
          <w:szCs w:val="18"/>
        </w:rPr>
      </w:pPr>
    </w:p>
    <w:p w14:paraId="32D1363F" w14:textId="77777777" w:rsidR="00E765D9" w:rsidRPr="00207120" w:rsidRDefault="00E765D9" w:rsidP="00FA26D9">
      <w:pPr>
        <w:jc w:val="right"/>
        <w:rPr>
          <w:rFonts w:ascii="Times New Roman" w:hAnsi="Times New Roman" w:cs="Times New Roman"/>
          <w:b/>
          <w:bCs/>
          <w:sz w:val="18"/>
          <w:szCs w:val="18"/>
        </w:rPr>
      </w:pPr>
    </w:p>
    <w:p w14:paraId="6422F2FA" w14:textId="77777777" w:rsidR="00E765D9" w:rsidRPr="00207120" w:rsidRDefault="00E765D9" w:rsidP="00FA26D9">
      <w:pPr>
        <w:jc w:val="right"/>
        <w:rPr>
          <w:rFonts w:ascii="Times New Roman" w:hAnsi="Times New Roman" w:cs="Times New Roman"/>
          <w:b/>
          <w:bCs/>
          <w:sz w:val="18"/>
          <w:szCs w:val="18"/>
        </w:rPr>
      </w:pPr>
    </w:p>
    <w:p w14:paraId="7080BEE1" w14:textId="77777777" w:rsidR="00E765D9" w:rsidRPr="00207120" w:rsidRDefault="00E765D9" w:rsidP="00FA26D9">
      <w:pPr>
        <w:jc w:val="right"/>
        <w:rPr>
          <w:rFonts w:ascii="Times New Roman" w:hAnsi="Times New Roman" w:cs="Times New Roman"/>
          <w:b/>
          <w:bCs/>
          <w:sz w:val="18"/>
          <w:szCs w:val="18"/>
        </w:rPr>
      </w:pPr>
    </w:p>
    <w:p w14:paraId="0D1BFED2" w14:textId="77777777" w:rsidR="00E765D9" w:rsidRPr="00207120" w:rsidRDefault="00E765D9" w:rsidP="00FA26D9">
      <w:pPr>
        <w:jc w:val="right"/>
        <w:rPr>
          <w:rFonts w:ascii="Times New Roman" w:hAnsi="Times New Roman" w:cs="Times New Roman"/>
          <w:b/>
          <w:bCs/>
          <w:sz w:val="18"/>
          <w:szCs w:val="18"/>
        </w:rPr>
      </w:pPr>
    </w:p>
    <w:p w14:paraId="02C73EF8" w14:textId="77777777" w:rsidR="00E765D9" w:rsidRPr="00207120" w:rsidRDefault="00E765D9" w:rsidP="00FA26D9">
      <w:pPr>
        <w:jc w:val="right"/>
        <w:rPr>
          <w:rFonts w:ascii="Times New Roman" w:hAnsi="Times New Roman" w:cs="Times New Roman"/>
          <w:b/>
          <w:bCs/>
          <w:sz w:val="18"/>
          <w:szCs w:val="18"/>
        </w:rPr>
      </w:pPr>
    </w:p>
    <w:p w14:paraId="6E1274E4" w14:textId="77777777" w:rsidR="00E765D9" w:rsidRPr="00207120" w:rsidRDefault="00E765D9" w:rsidP="00FA26D9">
      <w:pPr>
        <w:jc w:val="right"/>
        <w:rPr>
          <w:rFonts w:ascii="Times New Roman" w:hAnsi="Times New Roman" w:cs="Times New Roman"/>
          <w:b/>
          <w:bCs/>
          <w:sz w:val="18"/>
          <w:szCs w:val="18"/>
        </w:rPr>
      </w:pPr>
    </w:p>
    <w:p w14:paraId="0FA32679" w14:textId="77777777" w:rsidR="00E765D9" w:rsidRPr="00207120" w:rsidRDefault="00E765D9" w:rsidP="00FA26D9">
      <w:pPr>
        <w:jc w:val="right"/>
        <w:rPr>
          <w:rFonts w:ascii="Times New Roman" w:hAnsi="Times New Roman" w:cs="Times New Roman"/>
          <w:b/>
          <w:bCs/>
          <w:sz w:val="18"/>
          <w:szCs w:val="18"/>
        </w:rPr>
      </w:pPr>
    </w:p>
    <w:p w14:paraId="1D69073F" w14:textId="77777777" w:rsidR="00E765D9" w:rsidRPr="00207120" w:rsidRDefault="00E765D9" w:rsidP="00FA26D9">
      <w:pPr>
        <w:jc w:val="right"/>
        <w:rPr>
          <w:rFonts w:ascii="Times New Roman" w:hAnsi="Times New Roman" w:cs="Times New Roman"/>
          <w:b/>
          <w:bCs/>
          <w:sz w:val="18"/>
          <w:szCs w:val="18"/>
        </w:rPr>
      </w:pPr>
    </w:p>
    <w:p w14:paraId="1B244627" w14:textId="77777777" w:rsidR="00E765D9" w:rsidRPr="00207120" w:rsidRDefault="00E765D9" w:rsidP="00FA26D9">
      <w:pPr>
        <w:jc w:val="right"/>
        <w:rPr>
          <w:rFonts w:ascii="Times New Roman" w:hAnsi="Times New Roman" w:cs="Times New Roman"/>
          <w:b/>
          <w:bCs/>
          <w:sz w:val="18"/>
          <w:szCs w:val="18"/>
        </w:rPr>
      </w:pPr>
    </w:p>
    <w:p w14:paraId="04B54936" w14:textId="77777777" w:rsidR="00E765D9" w:rsidRPr="00207120" w:rsidRDefault="00E765D9" w:rsidP="00FA26D9">
      <w:pPr>
        <w:jc w:val="right"/>
        <w:rPr>
          <w:rFonts w:ascii="Times New Roman" w:hAnsi="Times New Roman" w:cs="Times New Roman"/>
          <w:b/>
          <w:bCs/>
          <w:sz w:val="18"/>
          <w:szCs w:val="18"/>
        </w:rPr>
      </w:pPr>
    </w:p>
    <w:p w14:paraId="33E00820" w14:textId="77777777" w:rsidR="007D3946" w:rsidRPr="00207120" w:rsidRDefault="007D3946">
      <w:pPr>
        <w:rPr>
          <w:rStyle w:val="HeaderChar1"/>
          <w:rFonts w:eastAsiaTheme="minorHAnsi"/>
          <w:b/>
          <w:bCs/>
          <w:szCs w:val="24"/>
        </w:rPr>
      </w:pPr>
      <w:r w:rsidRPr="00207120">
        <w:rPr>
          <w:rStyle w:val="HeaderChar1"/>
          <w:rFonts w:eastAsiaTheme="minorHAnsi"/>
          <w:b/>
          <w:bCs/>
          <w:szCs w:val="24"/>
        </w:rPr>
        <w:br w:type="page"/>
      </w:r>
    </w:p>
    <w:p w14:paraId="4D1E1CDC" w14:textId="72787B45" w:rsidR="00E03806" w:rsidRPr="00207120" w:rsidRDefault="00E03806" w:rsidP="00E03806">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21</w:t>
      </w:r>
    </w:p>
    <w:p w14:paraId="6FA2A197" w14:textId="77777777" w:rsidR="00E03806" w:rsidRPr="00207120" w:rsidRDefault="00E03806" w:rsidP="009F3FC3">
      <w:pPr>
        <w:pStyle w:val="Header"/>
        <w:rPr>
          <w:rStyle w:val="HeaderChar1"/>
          <w:rFonts w:eastAsiaTheme="minorHAnsi"/>
          <w:b/>
          <w:bCs/>
          <w:szCs w:val="24"/>
        </w:rPr>
      </w:pPr>
    </w:p>
    <w:p w14:paraId="777CC731" w14:textId="2AA74F86" w:rsidR="00E765D9" w:rsidRPr="00207120" w:rsidRDefault="00E765D9" w:rsidP="00536A42">
      <w:pPr>
        <w:spacing w:after="0" w:line="240" w:lineRule="auto"/>
        <w:jc w:val="center"/>
        <w:rPr>
          <w:rStyle w:val="HeaderChar1"/>
          <w:rFonts w:eastAsiaTheme="minorHAnsi"/>
          <w:b/>
          <w:bCs/>
          <w:szCs w:val="24"/>
        </w:rPr>
      </w:pPr>
      <w:bookmarkStart w:id="226" w:name="_Hlk232690396"/>
      <w:r w:rsidRPr="00207120">
        <w:rPr>
          <w:rStyle w:val="HeaderChar1"/>
          <w:rFonts w:eastAsiaTheme="minorHAnsi"/>
          <w:b/>
          <w:bCs/>
          <w:szCs w:val="24"/>
        </w:rPr>
        <w:t>Evaluări ARACIS în 2025</w:t>
      </w:r>
      <w:bookmarkEnd w:id="226"/>
    </w:p>
    <w:p w14:paraId="08F28CD4" w14:textId="77777777" w:rsidR="00E765D9" w:rsidRPr="00207120" w:rsidRDefault="00E765D9" w:rsidP="009F3FC3">
      <w:pPr>
        <w:pStyle w:val="Header"/>
        <w:rPr>
          <w:rStyle w:val="HeaderChar1"/>
          <w:rFonts w:eastAsiaTheme="minorHAnsi"/>
          <w:sz w:val="20"/>
        </w:rPr>
      </w:pPr>
    </w:p>
    <w:p w14:paraId="5C115564" w14:textId="77777777" w:rsidR="00E765D9" w:rsidRPr="00207120" w:rsidRDefault="00E765D9">
      <w:pPr>
        <w:pStyle w:val="ListParagraph"/>
        <w:numPr>
          <w:ilvl w:val="0"/>
          <w:numId w:val="5"/>
        </w:numPr>
        <w:spacing w:after="0" w:line="240" w:lineRule="auto"/>
        <w:rPr>
          <w:rFonts w:ascii="Times New Roman" w:hAnsi="Times New Roman" w:cs="Times New Roman"/>
          <w:color w:val="000000" w:themeColor="text1"/>
        </w:rPr>
      </w:pPr>
      <w:r w:rsidRPr="00207120">
        <w:rPr>
          <w:rFonts w:ascii="Times New Roman" w:hAnsi="Times New Roman" w:cs="Times New Roman"/>
          <w:color w:val="000000" w:themeColor="text1"/>
        </w:rPr>
        <w:t>Programe de studii universitare de licență (PSUL)</w:t>
      </w:r>
    </w:p>
    <w:p w14:paraId="2005B5E5" w14:textId="77777777" w:rsidR="00E765D9" w:rsidRPr="00207120" w:rsidRDefault="00E765D9" w:rsidP="00E765D9">
      <w:pPr>
        <w:spacing w:after="0" w:line="240" w:lineRule="auto"/>
        <w:rPr>
          <w:rFonts w:ascii="Times New Roman" w:hAnsi="Times New Roman" w:cs="Times New Roman"/>
          <w:color w:val="000000" w:themeColor="text1"/>
        </w:rPr>
      </w:pPr>
    </w:p>
    <w:tbl>
      <w:tblPr>
        <w:tblStyle w:val="TableGrid"/>
        <w:tblW w:w="1019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1080"/>
        <w:gridCol w:w="1800"/>
        <w:gridCol w:w="3415"/>
        <w:gridCol w:w="1096"/>
        <w:gridCol w:w="2262"/>
      </w:tblGrid>
      <w:tr w:rsidR="00E765D9" w:rsidRPr="00207120" w14:paraId="3A63FD3E" w14:textId="77777777" w:rsidTr="002D7309">
        <w:trPr>
          <w:jc w:val="center"/>
        </w:trPr>
        <w:tc>
          <w:tcPr>
            <w:tcW w:w="540" w:type="dxa"/>
            <w:tcBorders>
              <w:right w:val="nil"/>
            </w:tcBorders>
            <w:shd w:val="clear" w:color="auto" w:fill="F2F2F2" w:themeFill="background1" w:themeFillShade="F2"/>
            <w:vAlign w:val="center"/>
          </w:tcPr>
          <w:p w14:paraId="161FE07F"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Nr. crt.</w:t>
            </w:r>
          </w:p>
        </w:tc>
        <w:tc>
          <w:tcPr>
            <w:tcW w:w="1080" w:type="dxa"/>
            <w:tcBorders>
              <w:left w:val="nil"/>
              <w:right w:val="nil"/>
            </w:tcBorders>
            <w:shd w:val="clear" w:color="auto" w:fill="F2F2F2" w:themeFill="background1" w:themeFillShade="F2"/>
            <w:vAlign w:val="center"/>
          </w:tcPr>
          <w:p w14:paraId="5FF4147E"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Facultatea</w:t>
            </w:r>
          </w:p>
        </w:tc>
        <w:tc>
          <w:tcPr>
            <w:tcW w:w="1800" w:type="dxa"/>
            <w:tcBorders>
              <w:left w:val="nil"/>
              <w:right w:val="nil"/>
            </w:tcBorders>
            <w:shd w:val="clear" w:color="auto" w:fill="F2F2F2" w:themeFill="background1" w:themeFillShade="F2"/>
            <w:vAlign w:val="center"/>
          </w:tcPr>
          <w:p w14:paraId="31C313FF"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Domeniul de licență</w:t>
            </w:r>
          </w:p>
        </w:tc>
        <w:tc>
          <w:tcPr>
            <w:tcW w:w="3415" w:type="dxa"/>
            <w:tcBorders>
              <w:left w:val="nil"/>
              <w:right w:val="nil"/>
            </w:tcBorders>
            <w:shd w:val="clear" w:color="auto" w:fill="F2F2F2" w:themeFill="background1" w:themeFillShade="F2"/>
            <w:vAlign w:val="center"/>
          </w:tcPr>
          <w:p w14:paraId="23E2D888"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Program de studii universitare de licență, forma de învățământ</w:t>
            </w:r>
          </w:p>
        </w:tc>
        <w:tc>
          <w:tcPr>
            <w:tcW w:w="1096" w:type="dxa"/>
            <w:tcBorders>
              <w:left w:val="nil"/>
              <w:right w:val="nil"/>
            </w:tcBorders>
            <w:shd w:val="clear" w:color="auto" w:fill="F2F2F2" w:themeFill="background1" w:themeFillShade="F2"/>
            <w:vAlign w:val="center"/>
          </w:tcPr>
          <w:p w14:paraId="5099AA67" w14:textId="77777777" w:rsidR="00E765D9" w:rsidRPr="00207120" w:rsidRDefault="00E765D9" w:rsidP="002D7309">
            <w:pPr>
              <w:jc w:val="center"/>
              <w:rPr>
                <w:rFonts w:ascii="Times New Roman" w:hAnsi="Times New Roman" w:cs="Times New Roman"/>
                <w:color w:val="000000" w:themeColor="text1"/>
                <w:sz w:val="16"/>
                <w:szCs w:val="16"/>
                <w:highlight w:val="yellow"/>
              </w:rPr>
            </w:pPr>
            <w:r w:rsidRPr="00207120">
              <w:rPr>
                <w:rFonts w:ascii="Times New Roman" w:hAnsi="Times New Roman" w:cs="Times New Roman"/>
                <w:b/>
                <w:bCs/>
                <w:color w:val="000000" w:themeColor="text1"/>
                <w:sz w:val="16"/>
                <w:szCs w:val="16"/>
              </w:rPr>
              <w:t>Tipul evaluării</w:t>
            </w:r>
          </w:p>
        </w:tc>
        <w:tc>
          <w:tcPr>
            <w:tcW w:w="2262" w:type="dxa"/>
            <w:tcBorders>
              <w:left w:val="nil"/>
            </w:tcBorders>
            <w:shd w:val="clear" w:color="auto" w:fill="F2F2F2" w:themeFill="background1" w:themeFillShade="F2"/>
            <w:vAlign w:val="center"/>
          </w:tcPr>
          <w:p w14:paraId="322B18D2"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Avizul ARACIS</w:t>
            </w:r>
          </w:p>
        </w:tc>
      </w:tr>
      <w:tr w:rsidR="00E765D9" w:rsidRPr="00207120" w14:paraId="63EA9974" w14:textId="77777777" w:rsidTr="002D7309">
        <w:trPr>
          <w:trHeight w:val="301"/>
          <w:jc w:val="center"/>
        </w:trPr>
        <w:tc>
          <w:tcPr>
            <w:tcW w:w="540" w:type="dxa"/>
            <w:vAlign w:val="center"/>
          </w:tcPr>
          <w:p w14:paraId="28F6FBE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w:t>
            </w:r>
          </w:p>
        </w:tc>
        <w:tc>
          <w:tcPr>
            <w:tcW w:w="1080" w:type="dxa"/>
            <w:vAlign w:val="center"/>
          </w:tcPr>
          <w:p w14:paraId="262AB89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FSU</w:t>
            </w:r>
          </w:p>
        </w:tc>
        <w:tc>
          <w:tcPr>
            <w:tcW w:w="1800" w:type="dxa"/>
            <w:vAlign w:val="center"/>
          </w:tcPr>
          <w:p w14:paraId="4FF8535E"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Geografie</w:t>
            </w:r>
          </w:p>
        </w:tc>
        <w:tc>
          <w:tcPr>
            <w:tcW w:w="3415" w:type="dxa"/>
            <w:vAlign w:val="center"/>
          </w:tcPr>
          <w:p w14:paraId="04A3272D"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Geografia turismului, IF</w:t>
            </w:r>
          </w:p>
        </w:tc>
        <w:tc>
          <w:tcPr>
            <w:tcW w:w="1096" w:type="dxa"/>
            <w:vAlign w:val="center"/>
          </w:tcPr>
          <w:p w14:paraId="02229DA7" w14:textId="77777777" w:rsidR="00E765D9" w:rsidRPr="00207120" w:rsidRDefault="00E765D9" w:rsidP="002D7309">
            <w:pPr>
              <w:jc w:val="center"/>
              <w:rPr>
                <w:rFonts w:ascii="Times New Roman" w:hAnsi="Times New Roman" w:cs="Times New Roman"/>
                <w:color w:val="000000" w:themeColor="text1"/>
                <w:sz w:val="18"/>
                <w:szCs w:val="18"/>
                <w:highlight w:val="yellow"/>
              </w:rPr>
            </w:pPr>
            <w:r w:rsidRPr="00207120">
              <w:rPr>
                <w:rFonts w:ascii="Times New Roman" w:hAnsi="Times New Roman" w:cs="Times New Roman"/>
                <w:color w:val="000000" w:themeColor="text1"/>
                <w:sz w:val="18"/>
                <w:szCs w:val="18"/>
              </w:rPr>
              <w:t>Evaluare periodică</w:t>
            </w:r>
          </w:p>
        </w:tc>
        <w:tc>
          <w:tcPr>
            <w:tcW w:w="2262" w:type="dxa"/>
            <w:vAlign w:val="center"/>
          </w:tcPr>
          <w:p w14:paraId="0506BAE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6E3D025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75 studenți/an</w:t>
            </w:r>
          </w:p>
          <w:p w14:paraId="358FACF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(16.01.2025)</w:t>
            </w:r>
          </w:p>
        </w:tc>
      </w:tr>
      <w:tr w:rsidR="00E765D9" w:rsidRPr="00207120" w14:paraId="1891CE04" w14:textId="77777777" w:rsidTr="002D7309">
        <w:trPr>
          <w:trHeight w:val="301"/>
          <w:jc w:val="center"/>
        </w:trPr>
        <w:tc>
          <w:tcPr>
            <w:tcW w:w="540" w:type="dxa"/>
            <w:vAlign w:val="center"/>
          </w:tcPr>
          <w:p w14:paraId="3A0DD34E"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2</w:t>
            </w:r>
          </w:p>
        </w:tc>
        <w:tc>
          <w:tcPr>
            <w:tcW w:w="1080" w:type="dxa"/>
            <w:vAlign w:val="center"/>
          </w:tcPr>
          <w:p w14:paraId="3F701AD9"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FSU</w:t>
            </w:r>
          </w:p>
        </w:tc>
        <w:tc>
          <w:tcPr>
            <w:tcW w:w="1800" w:type="dxa"/>
            <w:vAlign w:val="center"/>
          </w:tcPr>
          <w:p w14:paraId="4AC2C38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Kinetoterapie</w:t>
            </w:r>
          </w:p>
        </w:tc>
        <w:tc>
          <w:tcPr>
            <w:tcW w:w="3415" w:type="dxa"/>
            <w:vAlign w:val="center"/>
          </w:tcPr>
          <w:p w14:paraId="2CD51EC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Kinetoterapie și motricitate specială, IF</w:t>
            </w:r>
          </w:p>
        </w:tc>
        <w:tc>
          <w:tcPr>
            <w:tcW w:w="1096" w:type="dxa"/>
            <w:vAlign w:val="center"/>
          </w:tcPr>
          <w:p w14:paraId="070AFD0F" w14:textId="77777777" w:rsidR="00E765D9" w:rsidRPr="00207120" w:rsidRDefault="00E765D9" w:rsidP="002D7309">
            <w:pPr>
              <w:jc w:val="center"/>
              <w:rPr>
                <w:rFonts w:ascii="Times New Roman" w:hAnsi="Times New Roman" w:cs="Times New Roman"/>
                <w:color w:val="000000" w:themeColor="text1"/>
                <w:sz w:val="18"/>
                <w:szCs w:val="18"/>
                <w:highlight w:val="yellow"/>
              </w:rPr>
            </w:pPr>
            <w:r w:rsidRPr="00207120">
              <w:rPr>
                <w:rFonts w:ascii="Times New Roman" w:hAnsi="Times New Roman" w:cs="Times New Roman"/>
                <w:color w:val="000000" w:themeColor="text1"/>
                <w:sz w:val="18"/>
                <w:szCs w:val="18"/>
              </w:rPr>
              <w:t>Evaluare periodică</w:t>
            </w:r>
          </w:p>
        </w:tc>
        <w:tc>
          <w:tcPr>
            <w:tcW w:w="2262" w:type="dxa"/>
            <w:vAlign w:val="center"/>
          </w:tcPr>
          <w:p w14:paraId="4B9ADB7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0EE2A58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75 studenți/an</w:t>
            </w:r>
          </w:p>
          <w:p w14:paraId="27F5B79D"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(16.01.2025)</w:t>
            </w:r>
          </w:p>
        </w:tc>
      </w:tr>
      <w:tr w:rsidR="00E765D9" w:rsidRPr="00207120" w14:paraId="00C23673" w14:textId="77777777" w:rsidTr="002D7309">
        <w:trPr>
          <w:trHeight w:val="301"/>
          <w:jc w:val="center"/>
        </w:trPr>
        <w:tc>
          <w:tcPr>
            <w:tcW w:w="540" w:type="dxa"/>
            <w:vAlign w:val="center"/>
          </w:tcPr>
          <w:p w14:paraId="2C9929F9"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3</w:t>
            </w:r>
          </w:p>
        </w:tc>
        <w:tc>
          <w:tcPr>
            <w:tcW w:w="1080" w:type="dxa"/>
            <w:vAlign w:val="center"/>
          </w:tcPr>
          <w:p w14:paraId="0AEC09FB" w14:textId="2CDA020D" w:rsidR="00E765D9" w:rsidRPr="00207120" w:rsidRDefault="00D51699" w:rsidP="002D730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FSI</w:t>
            </w:r>
          </w:p>
        </w:tc>
        <w:tc>
          <w:tcPr>
            <w:tcW w:w="1800" w:type="dxa"/>
            <w:vAlign w:val="center"/>
          </w:tcPr>
          <w:p w14:paraId="1C47917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Administrarea afacerilor</w:t>
            </w:r>
          </w:p>
        </w:tc>
        <w:tc>
          <w:tcPr>
            <w:tcW w:w="3415" w:type="dxa"/>
            <w:vAlign w:val="center"/>
          </w:tcPr>
          <w:p w14:paraId="00A44D5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Economia comerțului, turismului și serviciilor, IF</w:t>
            </w:r>
          </w:p>
        </w:tc>
        <w:tc>
          <w:tcPr>
            <w:tcW w:w="1096" w:type="dxa"/>
            <w:vAlign w:val="center"/>
          </w:tcPr>
          <w:p w14:paraId="3A36A9B0" w14:textId="77777777" w:rsidR="00E765D9" w:rsidRPr="00207120" w:rsidRDefault="00E765D9" w:rsidP="002D7309">
            <w:pPr>
              <w:jc w:val="center"/>
              <w:rPr>
                <w:rFonts w:ascii="Times New Roman" w:hAnsi="Times New Roman" w:cs="Times New Roman"/>
                <w:color w:val="000000" w:themeColor="text1"/>
                <w:sz w:val="18"/>
                <w:szCs w:val="18"/>
                <w:highlight w:val="yellow"/>
              </w:rPr>
            </w:pPr>
            <w:r w:rsidRPr="00207120">
              <w:rPr>
                <w:rFonts w:ascii="Times New Roman" w:hAnsi="Times New Roman" w:cs="Times New Roman"/>
                <w:color w:val="000000" w:themeColor="text1"/>
                <w:sz w:val="18"/>
                <w:szCs w:val="18"/>
              </w:rPr>
              <w:t>Evaluare periodică</w:t>
            </w:r>
          </w:p>
        </w:tc>
        <w:tc>
          <w:tcPr>
            <w:tcW w:w="2262" w:type="dxa"/>
            <w:vAlign w:val="center"/>
          </w:tcPr>
          <w:p w14:paraId="5E18A48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726D6B7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75 studenți/an</w:t>
            </w:r>
          </w:p>
          <w:p w14:paraId="6AC0C7E9"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(06.02.2025)</w:t>
            </w:r>
          </w:p>
        </w:tc>
      </w:tr>
      <w:tr w:rsidR="00E765D9" w:rsidRPr="00207120" w14:paraId="0F43B312" w14:textId="77777777" w:rsidTr="002D7309">
        <w:trPr>
          <w:trHeight w:val="301"/>
          <w:jc w:val="center"/>
        </w:trPr>
        <w:tc>
          <w:tcPr>
            <w:tcW w:w="540" w:type="dxa"/>
            <w:vAlign w:val="center"/>
          </w:tcPr>
          <w:p w14:paraId="35AF967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4</w:t>
            </w:r>
          </w:p>
        </w:tc>
        <w:tc>
          <w:tcPr>
            <w:tcW w:w="1080" w:type="dxa"/>
            <w:vAlign w:val="center"/>
          </w:tcPr>
          <w:p w14:paraId="2C2C5861" w14:textId="47D531FD" w:rsidR="00E765D9" w:rsidRPr="00207120" w:rsidRDefault="00D51699" w:rsidP="002D730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FSI</w:t>
            </w:r>
          </w:p>
        </w:tc>
        <w:tc>
          <w:tcPr>
            <w:tcW w:w="1800" w:type="dxa"/>
            <w:vAlign w:val="center"/>
          </w:tcPr>
          <w:p w14:paraId="3C475DED"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Științe administrative</w:t>
            </w:r>
          </w:p>
        </w:tc>
        <w:tc>
          <w:tcPr>
            <w:tcW w:w="3415" w:type="dxa"/>
            <w:vAlign w:val="center"/>
          </w:tcPr>
          <w:p w14:paraId="18EB1B0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Administrație publică, IF</w:t>
            </w:r>
          </w:p>
        </w:tc>
        <w:tc>
          <w:tcPr>
            <w:tcW w:w="1096" w:type="dxa"/>
            <w:vAlign w:val="center"/>
          </w:tcPr>
          <w:p w14:paraId="0E788B6D" w14:textId="77777777" w:rsidR="00E765D9" w:rsidRPr="00207120" w:rsidRDefault="00E765D9" w:rsidP="002D7309">
            <w:pPr>
              <w:jc w:val="center"/>
              <w:rPr>
                <w:rFonts w:ascii="Times New Roman" w:hAnsi="Times New Roman" w:cs="Times New Roman"/>
                <w:color w:val="000000" w:themeColor="text1"/>
                <w:sz w:val="18"/>
                <w:szCs w:val="18"/>
                <w:highlight w:val="yellow"/>
              </w:rPr>
            </w:pPr>
            <w:r w:rsidRPr="00207120">
              <w:rPr>
                <w:rFonts w:ascii="Times New Roman" w:hAnsi="Times New Roman" w:cs="Times New Roman"/>
                <w:color w:val="000000" w:themeColor="text1"/>
                <w:sz w:val="18"/>
                <w:szCs w:val="18"/>
              </w:rPr>
              <w:t>Evaluare periodică</w:t>
            </w:r>
          </w:p>
        </w:tc>
        <w:tc>
          <w:tcPr>
            <w:tcW w:w="2262" w:type="dxa"/>
            <w:vAlign w:val="center"/>
          </w:tcPr>
          <w:p w14:paraId="41898AB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549AAE0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50 studenți/an</w:t>
            </w:r>
          </w:p>
          <w:p w14:paraId="4D13E4F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(05.06.2025)</w:t>
            </w:r>
          </w:p>
        </w:tc>
      </w:tr>
    </w:tbl>
    <w:p w14:paraId="33397D20" w14:textId="77777777" w:rsidR="00E765D9" w:rsidRPr="00207120" w:rsidRDefault="00E765D9" w:rsidP="00E765D9">
      <w:pPr>
        <w:spacing w:after="0" w:line="240" w:lineRule="auto"/>
        <w:jc w:val="center"/>
        <w:rPr>
          <w:rFonts w:ascii="Times New Roman" w:hAnsi="Times New Roman" w:cs="Times New Roman"/>
          <w:color w:val="000000" w:themeColor="text1"/>
        </w:rPr>
      </w:pPr>
    </w:p>
    <w:p w14:paraId="3F820852" w14:textId="77777777" w:rsidR="00E765D9" w:rsidRPr="00207120" w:rsidRDefault="00E765D9">
      <w:pPr>
        <w:pStyle w:val="ListParagraph"/>
        <w:numPr>
          <w:ilvl w:val="0"/>
          <w:numId w:val="5"/>
        </w:numPr>
        <w:spacing w:after="0" w:line="240" w:lineRule="auto"/>
        <w:rPr>
          <w:rFonts w:ascii="Times New Roman" w:hAnsi="Times New Roman" w:cs="Times New Roman"/>
          <w:color w:val="000000" w:themeColor="text1"/>
        </w:rPr>
      </w:pPr>
      <w:r w:rsidRPr="00207120">
        <w:rPr>
          <w:rFonts w:ascii="Times New Roman" w:hAnsi="Times New Roman" w:cs="Times New Roman"/>
          <w:color w:val="000000" w:themeColor="text1"/>
        </w:rPr>
        <w:t>Domenii de studii universitare de masterat (DSUM)</w:t>
      </w:r>
    </w:p>
    <w:p w14:paraId="7A860781" w14:textId="77777777" w:rsidR="00E765D9" w:rsidRPr="00207120" w:rsidRDefault="00E765D9" w:rsidP="00E765D9">
      <w:pPr>
        <w:spacing w:after="0" w:line="240" w:lineRule="auto"/>
        <w:rPr>
          <w:rFonts w:ascii="Times New Roman" w:hAnsi="Times New Roman" w:cs="Times New Roman"/>
          <w:color w:val="000000" w:themeColor="text1"/>
        </w:rPr>
      </w:pPr>
    </w:p>
    <w:tbl>
      <w:tblPr>
        <w:tblStyle w:val="TableGrid"/>
        <w:tblW w:w="1029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1075"/>
        <w:gridCol w:w="1890"/>
        <w:gridCol w:w="2340"/>
        <w:gridCol w:w="1096"/>
        <w:gridCol w:w="1096"/>
        <w:gridCol w:w="2262"/>
      </w:tblGrid>
      <w:tr w:rsidR="00E765D9" w:rsidRPr="00207120" w14:paraId="05304F97" w14:textId="77777777" w:rsidTr="002D7309">
        <w:trPr>
          <w:jc w:val="center"/>
        </w:trPr>
        <w:tc>
          <w:tcPr>
            <w:tcW w:w="540" w:type="dxa"/>
            <w:tcBorders>
              <w:right w:val="nil"/>
            </w:tcBorders>
            <w:shd w:val="clear" w:color="auto" w:fill="F2F2F2" w:themeFill="background1" w:themeFillShade="F2"/>
            <w:vAlign w:val="center"/>
          </w:tcPr>
          <w:p w14:paraId="02DAD847"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Nr. crt.</w:t>
            </w:r>
          </w:p>
        </w:tc>
        <w:tc>
          <w:tcPr>
            <w:tcW w:w="1075" w:type="dxa"/>
            <w:tcBorders>
              <w:left w:val="nil"/>
              <w:right w:val="nil"/>
            </w:tcBorders>
            <w:shd w:val="clear" w:color="auto" w:fill="F2F2F2" w:themeFill="background1" w:themeFillShade="F2"/>
            <w:vAlign w:val="center"/>
          </w:tcPr>
          <w:p w14:paraId="20A7CB60"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Facultatea</w:t>
            </w:r>
          </w:p>
        </w:tc>
        <w:tc>
          <w:tcPr>
            <w:tcW w:w="1890" w:type="dxa"/>
            <w:tcBorders>
              <w:left w:val="nil"/>
              <w:right w:val="nil"/>
            </w:tcBorders>
            <w:shd w:val="clear" w:color="auto" w:fill="F2F2F2" w:themeFill="background1" w:themeFillShade="F2"/>
            <w:vAlign w:val="center"/>
          </w:tcPr>
          <w:p w14:paraId="6031E277"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Domeniul de studii universitare de master</w:t>
            </w:r>
          </w:p>
        </w:tc>
        <w:tc>
          <w:tcPr>
            <w:tcW w:w="2340" w:type="dxa"/>
            <w:tcBorders>
              <w:left w:val="nil"/>
              <w:right w:val="nil"/>
            </w:tcBorders>
            <w:shd w:val="clear" w:color="auto" w:fill="F2F2F2" w:themeFill="background1" w:themeFillShade="F2"/>
            <w:vAlign w:val="center"/>
          </w:tcPr>
          <w:p w14:paraId="74C9CFBC"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Program de studii universitare de master, forma de învățământ</w:t>
            </w:r>
          </w:p>
        </w:tc>
        <w:tc>
          <w:tcPr>
            <w:tcW w:w="1096" w:type="dxa"/>
            <w:tcBorders>
              <w:left w:val="nil"/>
              <w:right w:val="nil"/>
            </w:tcBorders>
            <w:shd w:val="clear" w:color="auto" w:fill="F2F2F2" w:themeFill="background1" w:themeFillShade="F2"/>
            <w:vAlign w:val="center"/>
          </w:tcPr>
          <w:p w14:paraId="7D335DB3"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Tip</w:t>
            </w:r>
          </w:p>
          <w:p w14:paraId="369E865A" w14:textId="77777777" w:rsidR="00E765D9" w:rsidRPr="00207120" w:rsidRDefault="00E765D9" w:rsidP="002D7309">
            <w:pPr>
              <w:jc w:val="center"/>
              <w:rPr>
                <w:rFonts w:ascii="Times New Roman" w:hAnsi="Times New Roman" w:cs="Times New Roman"/>
                <w:b/>
                <w:bCs/>
                <w:color w:val="000000" w:themeColor="text1"/>
                <w:sz w:val="16"/>
                <w:szCs w:val="16"/>
              </w:rPr>
            </w:pPr>
            <w:r w:rsidRPr="00207120">
              <w:rPr>
                <w:rFonts w:ascii="Times New Roman" w:hAnsi="Times New Roman" w:cs="Times New Roman"/>
                <w:b/>
                <w:bCs/>
                <w:color w:val="000000" w:themeColor="text1"/>
                <w:sz w:val="16"/>
                <w:szCs w:val="16"/>
              </w:rPr>
              <w:t>masterat</w:t>
            </w:r>
          </w:p>
        </w:tc>
        <w:tc>
          <w:tcPr>
            <w:tcW w:w="1096" w:type="dxa"/>
            <w:tcBorders>
              <w:left w:val="nil"/>
              <w:right w:val="nil"/>
            </w:tcBorders>
            <w:shd w:val="clear" w:color="auto" w:fill="F2F2F2" w:themeFill="background1" w:themeFillShade="F2"/>
            <w:vAlign w:val="center"/>
          </w:tcPr>
          <w:p w14:paraId="7A94FAF1" w14:textId="77777777" w:rsidR="00E765D9" w:rsidRPr="00207120" w:rsidRDefault="00E765D9" w:rsidP="002D7309">
            <w:pPr>
              <w:jc w:val="center"/>
              <w:rPr>
                <w:rFonts w:ascii="Times New Roman" w:hAnsi="Times New Roman" w:cs="Times New Roman"/>
                <w:color w:val="000000" w:themeColor="text1"/>
                <w:sz w:val="16"/>
                <w:szCs w:val="16"/>
                <w:highlight w:val="yellow"/>
              </w:rPr>
            </w:pPr>
            <w:r w:rsidRPr="00207120">
              <w:rPr>
                <w:rFonts w:ascii="Times New Roman" w:hAnsi="Times New Roman" w:cs="Times New Roman"/>
                <w:b/>
                <w:bCs/>
                <w:color w:val="000000" w:themeColor="text1"/>
                <w:sz w:val="16"/>
                <w:szCs w:val="16"/>
              </w:rPr>
              <w:t>Tipul evaluării</w:t>
            </w:r>
          </w:p>
        </w:tc>
        <w:tc>
          <w:tcPr>
            <w:tcW w:w="2262" w:type="dxa"/>
            <w:tcBorders>
              <w:left w:val="nil"/>
            </w:tcBorders>
            <w:shd w:val="clear" w:color="auto" w:fill="F2F2F2" w:themeFill="background1" w:themeFillShade="F2"/>
            <w:vAlign w:val="center"/>
          </w:tcPr>
          <w:p w14:paraId="406BDDFF" w14:textId="77777777" w:rsidR="00E765D9" w:rsidRPr="00207120" w:rsidRDefault="00E765D9" w:rsidP="002D7309">
            <w:pPr>
              <w:jc w:val="center"/>
              <w:rPr>
                <w:rFonts w:ascii="Times New Roman" w:hAnsi="Times New Roman" w:cs="Times New Roman"/>
                <w:color w:val="000000" w:themeColor="text1"/>
                <w:sz w:val="16"/>
                <w:szCs w:val="16"/>
              </w:rPr>
            </w:pPr>
            <w:r w:rsidRPr="00207120">
              <w:rPr>
                <w:rFonts w:ascii="Times New Roman" w:hAnsi="Times New Roman" w:cs="Times New Roman"/>
                <w:b/>
                <w:bCs/>
                <w:color w:val="000000" w:themeColor="text1"/>
                <w:sz w:val="16"/>
                <w:szCs w:val="16"/>
              </w:rPr>
              <w:t>Avizul ARACIS</w:t>
            </w:r>
          </w:p>
        </w:tc>
      </w:tr>
      <w:tr w:rsidR="00E765D9" w:rsidRPr="00207120" w14:paraId="4AC329F9" w14:textId="77777777" w:rsidTr="002D7309">
        <w:trPr>
          <w:trHeight w:val="301"/>
          <w:jc w:val="center"/>
        </w:trPr>
        <w:tc>
          <w:tcPr>
            <w:tcW w:w="540" w:type="dxa"/>
            <w:vMerge w:val="restart"/>
            <w:vAlign w:val="center"/>
          </w:tcPr>
          <w:p w14:paraId="296A0011"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1</w:t>
            </w:r>
          </w:p>
        </w:tc>
        <w:tc>
          <w:tcPr>
            <w:tcW w:w="1075" w:type="dxa"/>
            <w:vMerge w:val="restart"/>
            <w:vAlign w:val="center"/>
          </w:tcPr>
          <w:p w14:paraId="6291461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FSE</w:t>
            </w:r>
          </w:p>
        </w:tc>
        <w:tc>
          <w:tcPr>
            <w:tcW w:w="1890" w:type="dxa"/>
            <w:vMerge w:val="restart"/>
            <w:vAlign w:val="center"/>
          </w:tcPr>
          <w:p w14:paraId="7A3AF03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Contabilitate </w:t>
            </w:r>
          </w:p>
        </w:tc>
        <w:tc>
          <w:tcPr>
            <w:tcW w:w="2340" w:type="dxa"/>
            <w:vAlign w:val="center"/>
          </w:tcPr>
          <w:p w14:paraId="421E649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Contabilitate, IF</w:t>
            </w:r>
          </w:p>
        </w:tc>
        <w:tc>
          <w:tcPr>
            <w:tcW w:w="1096" w:type="dxa"/>
            <w:vAlign w:val="center"/>
          </w:tcPr>
          <w:p w14:paraId="2305E36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Merge w:val="restart"/>
            <w:vAlign w:val="center"/>
          </w:tcPr>
          <w:p w14:paraId="33F0B0A5" w14:textId="77777777" w:rsidR="00E765D9" w:rsidRPr="00207120" w:rsidRDefault="00E765D9" w:rsidP="002D7309">
            <w:pPr>
              <w:jc w:val="center"/>
              <w:rPr>
                <w:rFonts w:ascii="Times New Roman" w:hAnsi="Times New Roman" w:cs="Times New Roman"/>
                <w:color w:val="000000" w:themeColor="text1"/>
                <w:sz w:val="18"/>
                <w:szCs w:val="18"/>
                <w:highlight w:val="yellow"/>
              </w:rPr>
            </w:pPr>
            <w:r w:rsidRPr="00207120">
              <w:rPr>
                <w:rFonts w:ascii="Times New Roman" w:hAnsi="Times New Roman" w:cs="Times New Roman"/>
                <w:color w:val="000000" w:themeColor="text1"/>
                <w:sz w:val="18"/>
                <w:szCs w:val="18"/>
              </w:rPr>
              <w:t>Evaluare periodică</w:t>
            </w:r>
          </w:p>
        </w:tc>
        <w:tc>
          <w:tcPr>
            <w:tcW w:w="2262" w:type="dxa"/>
            <w:vMerge w:val="restart"/>
            <w:vAlign w:val="center"/>
          </w:tcPr>
          <w:p w14:paraId="33B56A75"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51C1CD0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80 studenți/an</w:t>
            </w:r>
          </w:p>
          <w:p w14:paraId="12E3DDDD"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(06.03.2025)</w:t>
            </w:r>
          </w:p>
        </w:tc>
      </w:tr>
      <w:tr w:rsidR="00E765D9" w:rsidRPr="00207120" w14:paraId="3C11A3C8" w14:textId="77777777" w:rsidTr="002D7309">
        <w:trPr>
          <w:trHeight w:val="301"/>
          <w:jc w:val="center"/>
        </w:trPr>
        <w:tc>
          <w:tcPr>
            <w:tcW w:w="540" w:type="dxa"/>
            <w:vMerge/>
            <w:vAlign w:val="center"/>
          </w:tcPr>
          <w:p w14:paraId="3C2E0242" w14:textId="77777777" w:rsidR="00E765D9" w:rsidRPr="00207120" w:rsidRDefault="00E765D9" w:rsidP="002D7309">
            <w:pPr>
              <w:jc w:val="center"/>
              <w:rPr>
                <w:rFonts w:ascii="Times New Roman" w:hAnsi="Times New Roman" w:cs="Times New Roman"/>
                <w:color w:val="000000" w:themeColor="text1"/>
                <w:sz w:val="18"/>
                <w:szCs w:val="18"/>
              </w:rPr>
            </w:pPr>
          </w:p>
        </w:tc>
        <w:tc>
          <w:tcPr>
            <w:tcW w:w="1075" w:type="dxa"/>
            <w:vMerge/>
            <w:vAlign w:val="center"/>
          </w:tcPr>
          <w:p w14:paraId="4C197EC9" w14:textId="77777777" w:rsidR="00E765D9" w:rsidRPr="00207120" w:rsidRDefault="00E765D9" w:rsidP="002D7309">
            <w:pPr>
              <w:jc w:val="center"/>
              <w:rPr>
                <w:rFonts w:ascii="Times New Roman" w:hAnsi="Times New Roman" w:cs="Times New Roman"/>
                <w:color w:val="000000" w:themeColor="text1"/>
                <w:sz w:val="18"/>
                <w:szCs w:val="18"/>
              </w:rPr>
            </w:pPr>
          </w:p>
        </w:tc>
        <w:tc>
          <w:tcPr>
            <w:tcW w:w="1890" w:type="dxa"/>
            <w:vMerge/>
            <w:vAlign w:val="center"/>
          </w:tcPr>
          <w:p w14:paraId="0921B293" w14:textId="77777777" w:rsidR="00E765D9" w:rsidRPr="00207120" w:rsidRDefault="00E765D9" w:rsidP="002D7309">
            <w:pPr>
              <w:jc w:val="center"/>
              <w:rPr>
                <w:rFonts w:ascii="Times New Roman" w:hAnsi="Times New Roman" w:cs="Times New Roman"/>
                <w:color w:val="000000" w:themeColor="text1"/>
                <w:sz w:val="18"/>
                <w:szCs w:val="18"/>
              </w:rPr>
            </w:pPr>
          </w:p>
        </w:tc>
        <w:tc>
          <w:tcPr>
            <w:tcW w:w="2340" w:type="dxa"/>
            <w:vAlign w:val="center"/>
          </w:tcPr>
          <w:p w14:paraId="6CCC64CD"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Auditul entităților publice și private, IF</w:t>
            </w:r>
          </w:p>
        </w:tc>
        <w:tc>
          <w:tcPr>
            <w:tcW w:w="1096" w:type="dxa"/>
            <w:vAlign w:val="center"/>
          </w:tcPr>
          <w:p w14:paraId="7843FD89"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Merge/>
            <w:vAlign w:val="center"/>
          </w:tcPr>
          <w:p w14:paraId="636274B7" w14:textId="77777777" w:rsidR="00E765D9" w:rsidRPr="00207120" w:rsidRDefault="00E765D9" w:rsidP="002D7309">
            <w:pPr>
              <w:jc w:val="center"/>
              <w:rPr>
                <w:rFonts w:ascii="Times New Roman" w:hAnsi="Times New Roman" w:cs="Times New Roman"/>
                <w:color w:val="000000" w:themeColor="text1"/>
                <w:sz w:val="18"/>
                <w:szCs w:val="18"/>
                <w:highlight w:val="yellow"/>
              </w:rPr>
            </w:pPr>
          </w:p>
        </w:tc>
        <w:tc>
          <w:tcPr>
            <w:tcW w:w="2262" w:type="dxa"/>
            <w:vMerge/>
            <w:vAlign w:val="center"/>
          </w:tcPr>
          <w:p w14:paraId="53248BBD" w14:textId="77777777" w:rsidR="00E765D9" w:rsidRPr="00207120" w:rsidRDefault="00E765D9" w:rsidP="002D7309">
            <w:pPr>
              <w:jc w:val="center"/>
              <w:rPr>
                <w:rFonts w:ascii="Times New Roman" w:hAnsi="Times New Roman" w:cs="Times New Roman"/>
                <w:color w:val="000000" w:themeColor="text1"/>
                <w:sz w:val="18"/>
                <w:szCs w:val="18"/>
              </w:rPr>
            </w:pPr>
          </w:p>
        </w:tc>
      </w:tr>
      <w:tr w:rsidR="00E765D9" w:rsidRPr="00207120" w14:paraId="424ABC98" w14:textId="77777777" w:rsidTr="002D7309">
        <w:trPr>
          <w:trHeight w:val="301"/>
          <w:jc w:val="center"/>
        </w:trPr>
        <w:tc>
          <w:tcPr>
            <w:tcW w:w="540" w:type="dxa"/>
            <w:vAlign w:val="center"/>
          </w:tcPr>
          <w:p w14:paraId="0BC50C7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2</w:t>
            </w:r>
          </w:p>
        </w:tc>
        <w:tc>
          <w:tcPr>
            <w:tcW w:w="1075" w:type="dxa"/>
            <w:vAlign w:val="center"/>
          </w:tcPr>
          <w:p w14:paraId="217D19A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FSE</w:t>
            </w:r>
          </w:p>
        </w:tc>
        <w:tc>
          <w:tcPr>
            <w:tcW w:w="1890" w:type="dxa"/>
            <w:vAlign w:val="center"/>
          </w:tcPr>
          <w:p w14:paraId="574D503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Marketing</w:t>
            </w:r>
          </w:p>
        </w:tc>
        <w:tc>
          <w:tcPr>
            <w:tcW w:w="2340" w:type="dxa"/>
            <w:vAlign w:val="center"/>
          </w:tcPr>
          <w:p w14:paraId="4C0B2B31"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Marketing, IF </w:t>
            </w:r>
          </w:p>
        </w:tc>
        <w:tc>
          <w:tcPr>
            <w:tcW w:w="1096" w:type="dxa"/>
            <w:vAlign w:val="center"/>
          </w:tcPr>
          <w:p w14:paraId="6384CF24"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Align w:val="center"/>
          </w:tcPr>
          <w:p w14:paraId="790B77D5"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Align w:val="center"/>
          </w:tcPr>
          <w:p w14:paraId="48012BD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6FFB2AD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50 studenți/an</w:t>
            </w:r>
          </w:p>
          <w:p w14:paraId="11A6AD15"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(03.04.2025)</w:t>
            </w:r>
          </w:p>
        </w:tc>
      </w:tr>
      <w:tr w:rsidR="00E765D9" w:rsidRPr="00207120" w14:paraId="7172A5C5" w14:textId="77777777" w:rsidTr="002D7309">
        <w:trPr>
          <w:trHeight w:val="301"/>
          <w:jc w:val="center"/>
        </w:trPr>
        <w:tc>
          <w:tcPr>
            <w:tcW w:w="540" w:type="dxa"/>
            <w:vMerge w:val="restart"/>
            <w:vAlign w:val="center"/>
          </w:tcPr>
          <w:p w14:paraId="4831F56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3</w:t>
            </w:r>
          </w:p>
        </w:tc>
        <w:tc>
          <w:tcPr>
            <w:tcW w:w="1075" w:type="dxa"/>
            <w:vMerge w:val="restart"/>
            <w:vAlign w:val="center"/>
          </w:tcPr>
          <w:p w14:paraId="3F9F3BC4"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FSE</w:t>
            </w:r>
          </w:p>
        </w:tc>
        <w:tc>
          <w:tcPr>
            <w:tcW w:w="1890" w:type="dxa"/>
            <w:vMerge w:val="restart"/>
            <w:vAlign w:val="center"/>
          </w:tcPr>
          <w:p w14:paraId="5AC4AA8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Management</w:t>
            </w:r>
          </w:p>
        </w:tc>
        <w:tc>
          <w:tcPr>
            <w:tcW w:w="2340" w:type="dxa"/>
            <w:vAlign w:val="center"/>
          </w:tcPr>
          <w:p w14:paraId="45CE5B66"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Managementul organizației, IF</w:t>
            </w:r>
          </w:p>
        </w:tc>
        <w:tc>
          <w:tcPr>
            <w:tcW w:w="1096" w:type="dxa"/>
            <w:vAlign w:val="center"/>
          </w:tcPr>
          <w:p w14:paraId="189542E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Merge w:val="restart"/>
            <w:vAlign w:val="center"/>
          </w:tcPr>
          <w:p w14:paraId="3134728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Merge w:val="restart"/>
            <w:vAlign w:val="center"/>
          </w:tcPr>
          <w:p w14:paraId="4419AFDB"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287C3B1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100 studenți/an</w:t>
            </w:r>
          </w:p>
          <w:p w14:paraId="40F4266B"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(05.06.2025)</w:t>
            </w:r>
          </w:p>
        </w:tc>
      </w:tr>
      <w:tr w:rsidR="00E765D9" w:rsidRPr="00207120" w14:paraId="23DCB89B" w14:textId="77777777" w:rsidTr="002D7309">
        <w:trPr>
          <w:trHeight w:val="301"/>
          <w:jc w:val="center"/>
        </w:trPr>
        <w:tc>
          <w:tcPr>
            <w:tcW w:w="540" w:type="dxa"/>
            <w:vMerge/>
            <w:vAlign w:val="center"/>
          </w:tcPr>
          <w:p w14:paraId="564E5AAB" w14:textId="77777777" w:rsidR="00E765D9" w:rsidRPr="00207120" w:rsidRDefault="00E765D9" w:rsidP="002D7309">
            <w:pPr>
              <w:jc w:val="center"/>
              <w:rPr>
                <w:rFonts w:ascii="Times New Roman" w:hAnsi="Times New Roman" w:cs="Times New Roman"/>
                <w:color w:val="000000" w:themeColor="text1"/>
                <w:sz w:val="18"/>
                <w:szCs w:val="18"/>
              </w:rPr>
            </w:pPr>
          </w:p>
        </w:tc>
        <w:tc>
          <w:tcPr>
            <w:tcW w:w="1075" w:type="dxa"/>
            <w:vMerge/>
            <w:vAlign w:val="center"/>
          </w:tcPr>
          <w:p w14:paraId="16F945BD" w14:textId="77777777" w:rsidR="00E765D9" w:rsidRPr="00207120" w:rsidRDefault="00E765D9" w:rsidP="002D7309">
            <w:pPr>
              <w:jc w:val="center"/>
              <w:rPr>
                <w:rFonts w:ascii="Times New Roman" w:hAnsi="Times New Roman" w:cs="Times New Roman"/>
                <w:color w:val="000000" w:themeColor="text1"/>
                <w:sz w:val="18"/>
                <w:szCs w:val="18"/>
              </w:rPr>
            </w:pPr>
          </w:p>
        </w:tc>
        <w:tc>
          <w:tcPr>
            <w:tcW w:w="1890" w:type="dxa"/>
            <w:vMerge/>
            <w:vAlign w:val="center"/>
          </w:tcPr>
          <w:p w14:paraId="73F5218C" w14:textId="77777777" w:rsidR="00E765D9" w:rsidRPr="00207120" w:rsidRDefault="00E765D9" w:rsidP="002D7309">
            <w:pPr>
              <w:jc w:val="center"/>
              <w:rPr>
                <w:rFonts w:ascii="Times New Roman" w:hAnsi="Times New Roman" w:cs="Times New Roman"/>
                <w:color w:val="000000" w:themeColor="text1"/>
                <w:sz w:val="18"/>
                <w:szCs w:val="18"/>
              </w:rPr>
            </w:pPr>
          </w:p>
        </w:tc>
        <w:tc>
          <w:tcPr>
            <w:tcW w:w="2340" w:type="dxa"/>
            <w:vAlign w:val="center"/>
          </w:tcPr>
          <w:p w14:paraId="1E14F96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Managementul informațiilor, IF</w:t>
            </w:r>
          </w:p>
        </w:tc>
        <w:tc>
          <w:tcPr>
            <w:tcW w:w="1096" w:type="dxa"/>
            <w:vAlign w:val="center"/>
          </w:tcPr>
          <w:p w14:paraId="25B10D3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Profesional </w:t>
            </w:r>
          </w:p>
        </w:tc>
        <w:tc>
          <w:tcPr>
            <w:tcW w:w="1096" w:type="dxa"/>
            <w:vMerge/>
            <w:vAlign w:val="center"/>
          </w:tcPr>
          <w:p w14:paraId="14557358" w14:textId="77777777" w:rsidR="00E765D9" w:rsidRPr="00207120" w:rsidRDefault="00E765D9" w:rsidP="002D7309">
            <w:pPr>
              <w:jc w:val="center"/>
              <w:rPr>
                <w:rFonts w:ascii="Times New Roman" w:hAnsi="Times New Roman" w:cs="Times New Roman"/>
                <w:color w:val="000000" w:themeColor="text1"/>
                <w:sz w:val="18"/>
                <w:szCs w:val="18"/>
              </w:rPr>
            </w:pPr>
          </w:p>
        </w:tc>
        <w:tc>
          <w:tcPr>
            <w:tcW w:w="2262" w:type="dxa"/>
            <w:vMerge/>
            <w:vAlign w:val="center"/>
          </w:tcPr>
          <w:p w14:paraId="2D36A174" w14:textId="77777777" w:rsidR="00E765D9" w:rsidRPr="00207120" w:rsidRDefault="00E765D9" w:rsidP="002D7309">
            <w:pPr>
              <w:jc w:val="center"/>
              <w:rPr>
                <w:rFonts w:ascii="Times New Roman" w:hAnsi="Times New Roman" w:cs="Times New Roman"/>
                <w:color w:val="000000" w:themeColor="text1"/>
                <w:sz w:val="18"/>
                <w:szCs w:val="18"/>
              </w:rPr>
            </w:pPr>
          </w:p>
        </w:tc>
      </w:tr>
      <w:tr w:rsidR="00E765D9" w:rsidRPr="00207120" w14:paraId="13C8ADD5" w14:textId="77777777" w:rsidTr="002D7309">
        <w:trPr>
          <w:trHeight w:val="301"/>
          <w:jc w:val="center"/>
        </w:trPr>
        <w:tc>
          <w:tcPr>
            <w:tcW w:w="540" w:type="dxa"/>
            <w:vAlign w:val="center"/>
          </w:tcPr>
          <w:p w14:paraId="65A2E78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4</w:t>
            </w:r>
          </w:p>
        </w:tc>
        <w:tc>
          <w:tcPr>
            <w:tcW w:w="1075" w:type="dxa"/>
            <w:vAlign w:val="center"/>
          </w:tcPr>
          <w:p w14:paraId="3598077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FSE</w:t>
            </w:r>
          </w:p>
        </w:tc>
        <w:tc>
          <w:tcPr>
            <w:tcW w:w="1890" w:type="dxa"/>
            <w:vAlign w:val="center"/>
          </w:tcPr>
          <w:p w14:paraId="24645F7E"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Finanțe</w:t>
            </w:r>
          </w:p>
        </w:tc>
        <w:tc>
          <w:tcPr>
            <w:tcW w:w="2340" w:type="dxa"/>
            <w:vAlign w:val="center"/>
          </w:tcPr>
          <w:p w14:paraId="39B01BC6"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Management financiar-bancar, IF</w:t>
            </w:r>
          </w:p>
        </w:tc>
        <w:tc>
          <w:tcPr>
            <w:tcW w:w="1096" w:type="dxa"/>
            <w:vAlign w:val="center"/>
          </w:tcPr>
          <w:p w14:paraId="34263AD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Align w:val="center"/>
          </w:tcPr>
          <w:p w14:paraId="39AC47F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Align w:val="center"/>
          </w:tcPr>
          <w:p w14:paraId="21526E6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7261654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50 studenți/an</w:t>
            </w:r>
          </w:p>
          <w:p w14:paraId="1D77B0D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(05.06.2025)</w:t>
            </w:r>
          </w:p>
        </w:tc>
      </w:tr>
      <w:tr w:rsidR="00E765D9" w:rsidRPr="00207120" w14:paraId="07C063E9" w14:textId="77777777" w:rsidTr="002D7309">
        <w:trPr>
          <w:trHeight w:val="301"/>
          <w:jc w:val="center"/>
        </w:trPr>
        <w:tc>
          <w:tcPr>
            <w:tcW w:w="540" w:type="dxa"/>
            <w:vAlign w:val="center"/>
          </w:tcPr>
          <w:p w14:paraId="14C189E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5</w:t>
            </w:r>
          </w:p>
        </w:tc>
        <w:tc>
          <w:tcPr>
            <w:tcW w:w="1075" w:type="dxa"/>
            <w:vAlign w:val="center"/>
          </w:tcPr>
          <w:p w14:paraId="5FD49F1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FSPLC</w:t>
            </w:r>
          </w:p>
        </w:tc>
        <w:tc>
          <w:tcPr>
            <w:tcW w:w="1890" w:type="dxa"/>
            <w:vAlign w:val="center"/>
          </w:tcPr>
          <w:p w14:paraId="7AE70678"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Filologie</w:t>
            </w:r>
          </w:p>
        </w:tc>
        <w:tc>
          <w:tcPr>
            <w:tcW w:w="2340" w:type="dxa"/>
            <w:vAlign w:val="center"/>
          </w:tcPr>
          <w:p w14:paraId="0BF02BB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Multilingvism și interculturalitate în context european, IF</w:t>
            </w:r>
          </w:p>
        </w:tc>
        <w:tc>
          <w:tcPr>
            <w:tcW w:w="1096" w:type="dxa"/>
            <w:vAlign w:val="center"/>
          </w:tcPr>
          <w:p w14:paraId="17CB057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Align w:val="center"/>
          </w:tcPr>
          <w:p w14:paraId="629E9B1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Align w:val="center"/>
          </w:tcPr>
          <w:p w14:paraId="79AFFBBE"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6F59B20A"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50 studenți/an</w:t>
            </w:r>
          </w:p>
          <w:p w14:paraId="5F1019F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(05.06.2025)</w:t>
            </w:r>
          </w:p>
        </w:tc>
      </w:tr>
      <w:tr w:rsidR="00E765D9" w:rsidRPr="00207120" w14:paraId="52E10FF3" w14:textId="77777777" w:rsidTr="002D7309">
        <w:trPr>
          <w:trHeight w:val="301"/>
          <w:jc w:val="center"/>
        </w:trPr>
        <w:tc>
          <w:tcPr>
            <w:tcW w:w="540" w:type="dxa"/>
            <w:vAlign w:val="center"/>
          </w:tcPr>
          <w:p w14:paraId="7AC592F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6</w:t>
            </w:r>
          </w:p>
        </w:tc>
        <w:tc>
          <w:tcPr>
            <w:tcW w:w="1075" w:type="dxa"/>
            <w:vAlign w:val="center"/>
          </w:tcPr>
          <w:p w14:paraId="08A33BB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FSU</w:t>
            </w:r>
          </w:p>
        </w:tc>
        <w:tc>
          <w:tcPr>
            <w:tcW w:w="1890" w:type="dxa"/>
            <w:vAlign w:val="center"/>
          </w:tcPr>
          <w:p w14:paraId="79358675"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Istorie</w:t>
            </w:r>
          </w:p>
        </w:tc>
        <w:tc>
          <w:tcPr>
            <w:tcW w:w="2340" w:type="dxa"/>
            <w:vAlign w:val="center"/>
          </w:tcPr>
          <w:p w14:paraId="1574273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Unitatea istoriei europene, IF</w:t>
            </w:r>
          </w:p>
        </w:tc>
        <w:tc>
          <w:tcPr>
            <w:tcW w:w="1096" w:type="dxa"/>
            <w:vAlign w:val="center"/>
          </w:tcPr>
          <w:p w14:paraId="24108A3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Align w:val="center"/>
          </w:tcPr>
          <w:p w14:paraId="2992829F"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Align w:val="center"/>
          </w:tcPr>
          <w:p w14:paraId="74A9DB29"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3349A616"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25 studenți/an</w:t>
            </w:r>
          </w:p>
          <w:p w14:paraId="2B756CF0"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(03.07.2025)</w:t>
            </w:r>
          </w:p>
        </w:tc>
      </w:tr>
      <w:tr w:rsidR="00E765D9" w:rsidRPr="00207120" w14:paraId="1BC7EDBD" w14:textId="77777777" w:rsidTr="002D7309">
        <w:trPr>
          <w:trHeight w:val="301"/>
          <w:jc w:val="center"/>
        </w:trPr>
        <w:tc>
          <w:tcPr>
            <w:tcW w:w="540" w:type="dxa"/>
            <w:vMerge w:val="restart"/>
            <w:vAlign w:val="center"/>
          </w:tcPr>
          <w:p w14:paraId="1F2DB22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7</w:t>
            </w:r>
          </w:p>
        </w:tc>
        <w:tc>
          <w:tcPr>
            <w:tcW w:w="1075" w:type="dxa"/>
            <w:vMerge w:val="restart"/>
            <w:vAlign w:val="center"/>
          </w:tcPr>
          <w:p w14:paraId="3719141B"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FTOSE</w:t>
            </w:r>
          </w:p>
        </w:tc>
        <w:tc>
          <w:tcPr>
            <w:tcW w:w="1890" w:type="dxa"/>
            <w:vMerge w:val="restart"/>
            <w:vAlign w:val="center"/>
          </w:tcPr>
          <w:p w14:paraId="58252CA5"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Științe ale educației</w:t>
            </w:r>
          </w:p>
        </w:tc>
        <w:tc>
          <w:tcPr>
            <w:tcW w:w="2340" w:type="dxa"/>
            <w:vAlign w:val="center"/>
          </w:tcPr>
          <w:p w14:paraId="252E91CE"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Management educațional și </w:t>
            </w:r>
          </w:p>
          <w:p w14:paraId="069C59D7"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dezvoltare curriculară, IF</w:t>
            </w:r>
          </w:p>
        </w:tc>
        <w:tc>
          <w:tcPr>
            <w:tcW w:w="1096" w:type="dxa"/>
            <w:vAlign w:val="center"/>
          </w:tcPr>
          <w:p w14:paraId="372F43F4" w14:textId="77777777" w:rsidR="00E765D9" w:rsidRPr="00207120" w:rsidRDefault="00E765D9" w:rsidP="002D7309">
            <w:pPr>
              <w:jc w:val="center"/>
              <w:rPr>
                <w:rFonts w:ascii="Times New Roman" w:hAnsi="Times New Roman" w:cs="Times New Roman"/>
                <w:i/>
                <w:iCs/>
                <w:color w:val="000000" w:themeColor="text1"/>
                <w:sz w:val="18"/>
                <w:szCs w:val="18"/>
              </w:rPr>
            </w:pPr>
            <w:r w:rsidRPr="00207120">
              <w:rPr>
                <w:rFonts w:ascii="Times New Roman" w:hAnsi="Times New Roman" w:cs="Times New Roman"/>
                <w:color w:val="000000" w:themeColor="text1"/>
                <w:sz w:val="18"/>
                <w:szCs w:val="18"/>
              </w:rPr>
              <w:t>Profesional</w:t>
            </w:r>
          </w:p>
        </w:tc>
        <w:tc>
          <w:tcPr>
            <w:tcW w:w="1096" w:type="dxa"/>
            <w:vMerge w:val="restart"/>
            <w:vAlign w:val="center"/>
          </w:tcPr>
          <w:p w14:paraId="2B4EBFFC"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Evaluare periodică</w:t>
            </w:r>
          </w:p>
        </w:tc>
        <w:tc>
          <w:tcPr>
            <w:tcW w:w="2262" w:type="dxa"/>
            <w:vMerge w:val="restart"/>
            <w:vAlign w:val="center"/>
          </w:tcPr>
          <w:p w14:paraId="0727DFF2"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 xml:space="preserve">Menținerea acreditării </w:t>
            </w:r>
          </w:p>
          <w:p w14:paraId="1FC6FFA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Capacitatea de școlarizare domeniu: 50 studenți/an</w:t>
            </w:r>
          </w:p>
          <w:p w14:paraId="3049D6F3" w14:textId="77777777" w:rsidR="00E765D9" w:rsidRPr="00207120" w:rsidRDefault="00E765D9" w:rsidP="002D7309">
            <w:pPr>
              <w:jc w:val="center"/>
              <w:rPr>
                <w:rFonts w:ascii="Times New Roman" w:hAnsi="Times New Roman" w:cs="Times New Roman"/>
                <w:color w:val="000000" w:themeColor="text1"/>
                <w:sz w:val="18"/>
                <w:szCs w:val="18"/>
              </w:rPr>
            </w:pPr>
            <w:r w:rsidRPr="00207120">
              <w:rPr>
                <w:rFonts w:ascii="Times New Roman" w:hAnsi="Times New Roman" w:cs="Times New Roman"/>
                <w:color w:val="000000" w:themeColor="text1"/>
                <w:sz w:val="18"/>
                <w:szCs w:val="18"/>
              </w:rPr>
              <w:t>(03.07.2025)</w:t>
            </w:r>
          </w:p>
        </w:tc>
      </w:tr>
    </w:tbl>
    <w:p w14:paraId="055DB887" w14:textId="77777777" w:rsidR="00E765D9" w:rsidRPr="00207120" w:rsidRDefault="00E765D9" w:rsidP="00E765D9">
      <w:pPr>
        <w:jc w:val="center"/>
        <w:rPr>
          <w:rFonts w:ascii="Times New Roman" w:hAnsi="Times New Roman" w:cs="Times New Roman"/>
          <w:b/>
          <w:bCs/>
          <w:sz w:val="18"/>
          <w:szCs w:val="18"/>
        </w:rPr>
      </w:pPr>
    </w:p>
    <w:p w14:paraId="1BA46D9E" w14:textId="77777777" w:rsidR="00C92324" w:rsidRPr="00207120" w:rsidRDefault="00C92324" w:rsidP="00FA26D9">
      <w:pPr>
        <w:jc w:val="right"/>
        <w:rPr>
          <w:rFonts w:ascii="Times New Roman" w:hAnsi="Times New Roman" w:cs="Times New Roman"/>
          <w:b/>
          <w:bCs/>
          <w:sz w:val="18"/>
          <w:szCs w:val="18"/>
        </w:rPr>
      </w:pPr>
    </w:p>
    <w:p w14:paraId="131DF08B" w14:textId="1DC255A1" w:rsidR="00E03806" w:rsidRPr="00207120" w:rsidRDefault="00E03806" w:rsidP="00E03806">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22</w:t>
      </w:r>
    </w:p>
    <w:p w14:paraId="5278087E" w14:textId="2F785A3C" w:rsidR="003214FE" w:rsidRPr="00207120" w:rsidRDefault="003214FE" w:rsidP="00536A42">
      <w:pPr>
        <w:spacing w:after="0" w:line="240" w:lineRule="auto"/>
        <w:jc w:val="center"/>
        <w:rPr>
          <w:rStyle w:val="HeaderChar1"/>
          <w:rFonts w:eastAsiaTheme="minorHAnsi"/>
          <w:b/>
          <w:bCs/>
          <w:color w:val="000000" w:themeColor="text1"/>
          <w:szCs w:val="24"/>
        </w:rPr>
      </w:pPr>
      <w:bookmarkStart w:id="227" w:name="_Hlk232690401"/>
      <w:r w:rsidRPr="00207120">
        <w:rPr>
          <w:rStyle w:val="HeaderChar1"/>
          <w:rFonts w:eastAsiaTheme="minorHAnsi"/>
          <w:b/>
          <w:bCs/>
          <w:color w:val="000000" w:themeColor="text1"/>
          <w:szCs w:val="24"/>
        </w:rPr>
        <w:t>Regulamente, metodologii, proceduri actualizate / noi în 2025</w:t>
      </w:r>
      <w:bookmarkEnd w:id="227"/>
    </w:p>
    <w:p w14:paraId="61EAB033" w14:textId="77777777" w:rsidR="003214FE" w:rsidRPr="00207120" w:rsidRDefault="003214FE" w:rsidP="003214FE">
      <w:pPr>
        <w:spacing w:after="0" w:line="240" w:lineRule="auto"/>
        <w:jc w:val="center"/>
        <w:rPr>
          <w:rFonts w:ascii="Times New Roman" w:hAnsi="Times New Roman" w:cs="Times New Roman"/>
          <w:iCs/>
          <w:color w:val="000000" w:themeColor="text1"/>
        </w:rPr>
      </w:pPr>
    </w:p>
    <w:tbl>
      <w:tblPr>
        <w:tblW w:w="9805" w:type="dxa"/>
        <w:tblInd w:w="-45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805"/>
      </w:tblGrid>
      <w:tr w:rsidR="003214FE" w:rsidRPr="00207120" w14:paraId="733269C6" w14:textId="77777777" w:rsidTr="007D3946">
        <w:trPr>
          <w:trHeight w:val="301"/>
        </w:trPr>
        <w:tc>
          <w:tcPr>
            <w:tcW w:w="9805" w:type="dxa"/>
            <w:shd w:val="clear" w:color="auto" w:fill="F2F2F2" w:themeFill="background1" w:themeFillShade="F2"/>
          </w:tcPr>
          <w:p w14:paraId="037679FC" w14:textId="77777777" w:rsidR="003214FE" w:rsidRPr="00207120" w:rsidRDefault="003214FE" w:rsidP="002D7309">
            <w:pPr>
              <w:spacing w:after="0" w:line="240" w:lineRule="auto"/>
              <w:jc w:val="both"/>
              <w:rPr>
                <w:rFonts w:ascii="Times New Roman" w:eastAsia="Times New Roman" w:hAnsi="Times New Roman" w:cs="Times New Roman"/>
                <w:b/>
                <w:bCs/>
                <w:i/>
                <w:iCs/>
                <w:color w:val="000000" w:themeColor="text1"/>
                <w:sz w:val="20"/>
                <w:szCs w:val="20"/>
              </w:rPr>
            </w:pPr>
            <w:r w:rsidRPr="00207120">
              <w:rPr>
                <w:rFonts w:ascii="Times New Roman" w:eastAsia="Times New Roman" w:hAnsi="Times New Roman" w:cs="Times New Roman"/>
                <w:b/>
                <w:bCs/>
                <w:i/>
                <w:iCs/>
                <w:color w:val="000000" w:themeColor="text1"/>
                <w:sz w:val="20"/>
                <w:szCs w:val="20"/>
                <w:lang w:eastAsia="ro-RO"/>
              </w:rPr>
              <w:t>I. Regulamente:</w:t>
            </w:r>
          </w:p>
        </w:tc>
      </w:tr>
      <w:tr w:rsidR="003214FE" w:rsidRPr="00207120" w14:paraId="4C6562DD" w14:textId="77777777" w:rsidTr="007D3946">
        <w:trPr>
          <w:trHeight w:val="301"/>
        </w:trPr>
        <w:tc>
          <w:tcPr>
            <w:tcW w:w="9805" w:type="dxa"/>
          </w:tcPr>
          <w:p w14:paraId="7010B7BB"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03</w:t>
            </w:r>
            <w:r w:rsidRPr="00207120">
              <w:rPr>
                <w:rFonts w:ascii="Times New Roman" w:hAnsi="Times New Roman" w:cs="Times New Roman"/>
                <w:color w:val="000000" w:themeColor="text1"/>
                <w:sz w:val="20"/>
                <w:szCs w:val="20"/>
              </w:rPr>
              <w:t xml:space="preserve"> Regulament de organizare și desfășurare a activității de cercetare </w:t>
            </w:r>
            <w:r w:rsidRPr="00207120">
              <w:rPr>
                <w:rFonts w:ascii="Times New Roman" w:eastAsia="Times New Roman" w:hAnsi="Times New Roman" w:cs="Times New Roman"/>
                <w:color w:val="000000" w:themeColor="text1"/>
                <w:sz w:val="20"/>
                <w:szCs w:val="20"/>
                <w:lang w:eastAsia="ro-RO"/>
              </w:rPr>
              <w:t>(ediția 4)</w:t>
            </w:r>
          </w:p>
        </w:tc>
      </w:tr>
      <w:tr w:rsidR="003214FE" w:rsidRPr="00207120" w14:paraId="42DE8C66" w14:textId="77777777" w:rsidTr="007D3946">
        <w:trPr>
          <w:trHeight w:val="301"/>
        </w:trPr>
        <w:tc>
          <w:tcPr>
            <w:tcW w:w="9805" w:type="dxa"/>
          </w:tcPr>
          <w:p w14:paraId="688EA1B5"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30 Regulament de organizare a concursului de admitere în ciclul de studii universitare de licență pentru anul universitar 2025-2026 (ediția 8, revizia 1)</w:t>
            </w:r>
          </w:p>
        </w:tc>
      </w:tr>
      <w:tr w:rsidR="003214FE" w:rsidRPr="00207120" w14:paraId="61804066" w14:textId="77777777" w:rsidTr="007D3946">
        <w:trPr>
          <w:trHeight w:val="301"/>
        </w:trPr>
        <w:tc>
          <w:tcPr>
            <w:tcW w:w="9805" w:type="dxa"/>
          </w:tcPr>
          <w:p w14:paraId="6EBCF141"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31 Regulament de organizare a concursului de admitere  în ciclul de studii universitare de master pentru anul universitar 2025-2026 (ediția 8, revizia 1)</w:t>
            </w:r>
          </w:p>
        </w:tc>
      </w:tr>
      <w:tr w:rsidR="003214FE" w:rsidRPr="00207120" w14:paraId="217F192C" w14:textId="77777777" w:rsidTr="007D3946">
        <w:trPr>
          <w:trHeight w:val="301"/>
        </w:trPr>
        <w:tc>
          <w:tcPr>
            <w:tcW w:w="9805" w:type="dxa"/>
          </w:tcPr>
          <w:p w14:paraId="10337794"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35 Regulament de organizare a admiterii la studii universitare de doctorat pentru anul universitar 2025-2026 (ediția 3, revizia 3)</w:t>
            </w:r>
          </w:p>
        </w:tc>
      </w:tr>
      <w:tr w:rsidR="003214FE" w:rsidRPr="00207120" w14:paraId="19768A0A" w14:textId="77777777" w:rsidTr="007D3946">
        <w:trPr>
          <w:trHeight w:val="301"/>
        </w:trPr>
        <w:tc>
          <w:tcPr>
            <w:tcW w:w="9805" w:type="dxa"/>
          </w:tcPr>
          <w:p w14:paraId="23F56D80"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43 Regulament de promovare și susținere a rezultatelor cercetării științifice din UVT (ediția 1)</w:t>
            </w:r>
          </w:p>
        </w:tc>
      </w:tr>
      <w:tr w:rsidR="003214FE" w:rsidRPr="00207120" w14:paraId="0474D131" w14:textId="77777777" w:rsidTr="007D3946">
        <w:trPr>
          <w:trHeight w:val="301"/>
        </w:trPr>
        <w:tc>
          <w:tcPr>
            <w:tcW w:w="9805" w:type="dxa"/>
          </w:tcPr>
          <w:p w14:paraId="739A607F"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44 Regulamentul de organizare al evenimentului „Gala Educației” (ediția 2)</w:t>
            </w:r>
          </w:p>
        </w:tc>
      </w:tr>
      <w:tr w:rsidR="003214FE" w:rsidRPr="00207120" w14:paraId="161823B6" w14:textId="77777777" w:rsidTr="007D3946">
        <w:trPr>
          <w:trHeight w:val="301"/>
        </w:trPr>
        <w:tc>
          <w:tcPr>
            <w:tcW w:w="9805" w:type="dxa"/>
            <w:tcBorders>
              <w:bottom w:val="single" w:sz="4" w:space="0" w:color="auto"/>
            </w:tcBorders>
          </w:tcPr>
          <w:p w14:paraId="1089EB64"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37 Regulament privind acordarea titlurilor onorifice în Universitatea „Valahia” din Târgoviște ( ediția 4)</w:t>
            </w:r>
          </w:p>
        </w:tc>
      </w:tr>
      <w:tr w:rsidR="003214FE" w:rsidRPr="00207120" w14:paraId="3215AA1D" w14:textId="77777777" w:rsidTr="007D3946">
        <w:trPr>
          <w:trHeight w:val="301"/>
        </w:trPr>
        <w:tc>
          <w:tcPr>
            <w:tcW w:w="9805" w:type="dxa"/>
            <w:tcBorders>
              <w:bottom w:val="single" w:sz="4" w:space="0" w:color="auto"/>
            </w:tcBorders>
          </w:tcPr>
          <w:p w14:paraId="371EC26D"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ICSTM Regulament de organizare și funcționare a Institutului de Cercetare Științifică și Tehnologică Multidisciplinară (ediția 4)</w:t>
            </w:r>
          </w:p>
        </w:tc>
      </w:tr>
      <w:tr w:rsidR="003214FE" w:rsidRPr="00207120" w14:paraId="21F7FED4" w14:textId="77777777" w:rsidTr="007D3946">
        <w:trPr>
          <w:trHeight w:val="301"/>
        </w:trPr>
        <w:tc>
          <w:tcPr>
            <w:tcW w:w="9805" w:type="dxa"/>
          </w:tcPr>
          <w:p w14:paraId="042BDE33"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REG 01 – FTE Regulamentul de organizare și funcționare a Facultății de Teologie ortodoxă și Științele educației (ediția 1, revizia 1)</w:t>
            </w:r>
          </w:p>
        </w:tc>
      </w:tr>
      <w:tr w:rsidR="003214FE" w:rsidRPr="00207120" w14:paraId="5CD74574" w14:textId="77777777" w:rsidTr="007D3946">
        <w:trPr>
          <w:trHeight w:val="301"/>
        </w:trPr>
        <w:tc>
          <w:tcPr>
            <w:tcW w:w="9805" w:type="dxa"/>
          </w:tcPr>
          <w:p w14:paraId="41F7DC9D"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4"/>
                <w:sz w:val="20"/>
                <w:szCs w:val="20"/>
                <w:lang w:eastAsia="ro-RO"/>
              </w:rPr>
            </w:pPr>
            <w:r w:rsidRPr="00207120">
              <w:rPr>
                <w:rFonts w:ascii="Times New Roman" w:hAnsi="Times New Roman" w:cs="Times New Roman"/>
                <w:color w:val="000000" w:themeColor="text1"/>
                <w:spacing w:val="-4"/>
                <w:sz w:val="20"/>
                <w:szCs w:val="20"/>
              </w:rPr>
              <w:t>REG 01 – FDA Regulamentul de organizare și funcționare – Facultatea de Drept și Științe Administrative(ediția 1, revizia 1)</w:t>
            </w:r>
          </w:p>
        </w:tc>
      </w:tr>
      <w:tr w:rsidR="003214FE" w:rsidRPr="00207120" w14:paraId="44865593" w14:textId="77777777" w:rsidTr="007D3946">
        <w:trPr>
          <w:trHeight w:val="301"/>
        </w:trPr>
        <w:tc>
          <w:tcPr>
            <w:tcW w:w="9805" w:type="dxa"/>
          </w:tcPr>
          <w:p w14:paraId="49906BDA"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 xml:space="preserve">REG 01 – FSE Regulamentul de organizare și funcționare  a Facultății de Științe Economice </w:t>
            </w:r>
            <w:r w:rsidRPr="00207120">
              <w:rPr>
                <w:rFonts w:ascii="Times New Roman" w:eastAsia="Times New Roman" w:hAnsi="Times New Roman" w:cs="Times New Roman"/>
                <w:color w:val="000000" w:themeColor="text1"/>
                <w:sz w:val="20"/>
                <w:szCs w:val="20"/>
                <w:lang w:eastAsia="ro-RO"/>
              </w:rPr>
              <w:t>(ediția 1)</w:t>
            </w:r>
          </w:p>
        </w:tc>
      </w:tr>
      <w:tr w:rsidR="003214FE" w:rsidRPr="00207120" w14:paraId="07D4E80C" w14:textId="77777777" w:rsidTr="007D3946">
        <w:trPr>
          <w:trHeight w:val="301"/>
        </w:trPr>
        <w:tc>
          <w:tcPr>
            <w:tcW w:w="9805" w:type="dxa"/>
          </w:tcPr>
          <w:p w14:paraId="708DB7E6"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 xml:space="preserve">REG 01 – FSU Regulamentul de organizare și funcționare a Facultății de Științe Umaniste </w:t>
            </w:r>
            <w:r w:rsidRPr="00207120">
              <w:rPr>
                <w:rFonts w:ascii="Times New Roman" w:eastAsia="Times New Roman" w:hAnsi="Times New Roman" w:cs="Times New Roman"/>
                <w:color w:val="000000" w:themeColor="text1"/>
                <w:sz w:val="20"/>
                <w:szCs w:val="20"/>
                <w:lang w:eastAsia="ro-RO"/>
              </w:rPr>
              <w:t>(ediția 1)</w:t>
            </w:r>
          </w:p>
        </w:tc>
      </w:tr>
      <w:tr w:rsidR="003214FE" w:rsidRPr="00207120" w14:paraId="02A93AD5" w14:textId="77777777" w:rsidTr="007D3946">
        <w:trPr>
          <w:trHeight w:val="301"/>
        </w:trPr>
        <w:tc>
          <w:tcPr>
            <w:tcW w:w="9805" w:type="dxa"/>
          </w:tcPr>
          <w:p w14:paraId="0DD6C0A5"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 xml:space="preserve">REG 01 – FSA Regulamentul de organizare și funcționare a Facultății de Științe și Arte  </w:t>
            </w:r>
            <w:r w:rsidRPr="00207120">
              <w:rPr>
                <w:rFonts w:ascii="Times New Roman" w:eastAsia="Times New Roman" w:hAnsi="Times New Roman" w:cs="Times New Roman"/>
                <w:color w:val="000000" w:themeColor="text1"/>
                <w:sz w:val="20"/>
                <w:szCs w:val="20"/>
                <w:lang w:eastAsia="ro-RO"/>
              </w:rPr>
              <w:t>(ediția 1)</w:t>
            </w:r>
          </w:p>
        </w:tc>
      </w:tr>
      <w:tr w:rsidR="003214FE" w:rsidRPr="00207120" w14:paraId="68423F51" w14:textId="77777777" w:rsidTr="007D3946">
        <w:trPr>
          <w:trHeight w:val="301"/>
        </w:trPr>
        <w:tc>
          <w:tcPr>
            <w:tcW w:w="9805" w:type="dxa"/>
          </w:tcPr>
          <w:p w14:paraId="3142BC65"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 xml:space="preserve">REG 01 – FIE Regulamentul de organizare și funcționare a Facultății de Inginerie Electrică, Electronică și Tehnologia Informației  </w:t>
            </w:r>
            <w:r w:rsidRPr="00207120">
              <w:rPr>
                <w:rFonts w:ascii="Times New Roman" w:eastAsia="Times New Roman" w:hAnsi="Times New Roman" w:cs="Times New Roman"/>
                <w:color w:val="000000" w:themeColor="text1"/>
                <w:sz w:val="20"/>
                <w:szCs w:val="20"/>
                <w:lang w:eastAsia="ro-RO"/>
              </w:rPr>
              <w:t>(ediția 1)</w:t>
            </w:r>
          </w:p>
        </w:tc>
      </w:tr>
      <w:tr w:rsidR="003214FE" w:rsidRPr="00207120" w14:paraId="6E817F66" w14:textId="77777777" w:rsidTr="007D3946">
        <w:trPr>
          <w:trHeight w:val="301"/>
        </w:trPr>
        <w:tc>
          <w:tcPr>
            <w:tcW w:w="9805" w:type="dxa"/>
          </w:tcPr>
          <w:p w14:paraId="5083E1FD"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4"/>
                <w:sz w:val="20"/>
                <w:szCs w:val="20"/>
                <w:lang w:eastAsia="ro-RO"/>
              </w:rPr>
            </w:pPr>
            <w:r w:rsidRPr="00207120">
              <w:rPr>
                <w:rFonts w:ascii="Times New Roman" w:hAnsi="Times New Roman" w:cs="Times New Roman"/>
                <w:color w:val="000000" w:themeColor="text1"/>
                <w:spacing w:val="-4"/>
                <w:sz w:val="20"/>
                <w:szCs w:val="20"/>
              </w:rPr>
              <w:t xml:space="preserve">REG 01 – FMA Regulamentul de organizare și funcționare a Facultății de Ingineria mediului și Știința Alimentelor </w:t>
            </w:r>
            <w:r w:rsidRPr="00207120">
              <w:rPr>
                <w:rFonts w:ascii="Times New Roman" w:eastAsia="Times New Roman" w:hAnsi="Times New Roman" w:cs="Times New Roman"/>
                <w:color w:val="000000" w:themeColor="text1"/>
                <w:spacing w:val="-4"/>
                <w:sz w:val="20"/>
                <w:szCs w:val="20"/>
                <w:lang w:eastAsia="ro-RO"/>
              </w:rPr>
              <w:t>(ediția 1)</w:t>
            </w:r>
          </w:p>
        </w:tc>
      </w:tr>
      <w:tr w:rsidR="003214FE" w:rsidRPr="00207120" w14:paraId="43DCF198" w14:textId="77777777" w:rsidTr="007D3946">
        <w:trPr>
          <w:trHeight w:val="301"/>
        </w:trPr>
        <w:tc>
          <w:tcPr>
            <w:tcW w:w="9805" w:type="dxa"/>
          </w:tcPr>
          <w:p w14:paraId="790159BF"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2"/>
                <w:sz w:val="20"/>
                <w:szCs w:val="20"/>
                <w:lang w:eastAsia="ro-RO"/>
              </w:rPr>
            </w:pPr>
            <w:r w:rsidRPr="00207120">
              <w:rPr>
                <w:rFonts w:ascii="Times New Roman" w:hAnsi="Times New Roman" w:cs="Times New Roman"/>
                <w:color w:val="000000" w:themeColor="text1"/>
                <w:spacing w:val="-2"/>
                <w:sz w:val="20"/>
                <w:szCs w:val="20"/>
              </w:rPr>
              <w:t xml:space="preserve">REG 01 – FIM Regulamentul de organizare și funcționare a Facultății de Ingineria Materialelor și Mecanică </w:t>
            </w:r>
            <w:r w:rsidRPr="00207120">
              <w:rPr>
                <w:rFonts w:ascii="Times New Roman" w:eastAsia="Times New Roman" w:hAnsi="Times New Roman" w:cs="Times New Roman"/>
                <w:color w:val="000000" w:themeColor="text1"/>
                <w:spacing w:val="-2"/>
                <w:sz w:val="20"/>
                <w:szCs w:val="20"/>
                <w:lang w:eastAsia="ro-RO"/>
              </w:rPr>
              <w:t>(ediția 1)</w:t>
            </w:r>
          </w:p>
        </w:tc>
      </w:tr>
      <w:tr w:rsidR="003214FE" w:rsidRPr="00207120" w14:paraId="738F66AC" w14:textId="77777777" w:rsidTr="007D3946">
        <w:trPr>
          <w:trHeight w:val="301"/>
        </w:trPr>
        <w:tc>
          <w:tcPr>
            <w:tcW w:w="9805" w:type="dxa"/>
          </w:tcPr>
          <w:p w14:paraId="0E2D1BC7"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4"/>
                <w:sz w:val="20"/>
                <w:szCs w:val="20"/>
                <w:lang w:eastAsia="ro-RO"/>
              </w:rPr>
            </w:pPr>
            <w:r w:rsidRPr="00207120">
              <w:rPr>
                <w:rFonts w:ascii="Times New Roman" w:hAnsi="Times New Roman" w:cs="Times New Roman"/>
                <w:color w:val="000000" w:themeColor="text1"/>
                <w:spacing w:val="-4"/>
                <w:sz w:val="20"/>
                <w:szCs w:val="20"/>
              </w:rPr>
              <w:t xml:space="preserve">REG 01 – FPL Regulamentul de organizare și funcționare a Facultății de Științe Politice, Litere și Comunicare </w:t>
            </w:r>
            <w:r w:rsidRPr="00207120">
              <w:rPr>
                <w:rFonts w:ascii="Times New Roman" w:eastAsia="Times New Roman" w:hAnsi="Times New Roman" w:cs="Times New Roman"/>
                <w:color w:val="000000" w:themeColor="text1"/>
                <w:spacing w:val="-4"/>
                <w:sz w:val="20"/>
                <w:szCs w:val="20"/>
                <w:lang w:eastAsia="ro-RO"/>
              </w:rPr>
              <w:t>(ediția 1)</w:t>
            </w:r>
          </w:p>
        </w:tc>
      </w:tr>
      <w:tr w:rsidR="003214FE" w:rsidRPr="00207120" w14:paraId="6EAB687E" w14:textId="77777777" w:rsidTr="007D3946">
        <w:trPr>
          <w:trHeight w:val="301"/>
        </w:trPr>
        <w:tc>
          <w:tcPr>
            <w:tcW w:w="9805" w:type="dxa"/>
          </w:tcPr>
          <w:p w14:paraId="5F62DC54"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 xml:space="preserve">REG 01 – FSI Regulamentul de organizare și funcționare  a Facultății de Științe și Inginerie Alexandria </w:t>
            </w:r>
            <w:r w:rsidRPr="00207120">
              <w:rPr>
                <w:rFonts w:ascii="Times New Roman" w:eastAsia="Times New Roman" w:hAnsi="Times New Roman" w:cs="Times New Roman"/>
                <w:color w:val="000000" w:themeColor="text1"/>
                <w:sz w:val="20"/>
                <w:szCs w:val="20"/>
                <w:lang w:eastAsia="ro-RO"/>
              </w:rPr>
              <w:t>(ediția 1)</w:t>
            </w:r>
          </w:p>
        </w:tc>
      </w:tr>
      <w:tr w:rsidR="003214FE" w:rsidRPr="00207120" w14:paraId="3503419D" w14:textId="77777777" w:rsidTr="007D3946">
        <w:trPr>
          <w:trHeight w:val="301"/>
        </w:trPr>
        <w:tc>
          <w:tcPr>
            <w:tcW w:w="9805" w:type="dxa"/>
          </w:tcPr>
          <w:p w14:paraId="40D48BC8"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4"/>
                <w:sz w:val="20"/>
                <w:szCs w:val="20"/>
                <w:lang w:eastAsia="ro-RO"/>
              </w:rPr>
            </w:pPr>
            <w:r w:rsidRPr="00207120">
              <w:rPr>
                <w:rFonts w:ascii="Times New Roman" w:eastAsia="Times New Roman" w:hAnsi="Times New Roman" w:cs="Times New Roman"/>
                <w:color w:val="000000" w:themeColor="text1"/>
                <w:spacing w:val="-4"/>
                <w:sz w:val="20"/>
                <w:szCs w:val="20"/>
                <w:lang w:eastAsia="ro-RO"/>
              </w:rPr>
              <w:t>REG 01 DPPD Regulamentul de organizare și funcționare a Departamentului de pregătire a personalului didactic (ediția 3)</w:t>
            </w:r>
          </w:p>
        </w:tc>
      </w:tr>
      <w:tr w:rsidR="003214FE" w:rsidRPr="00207120" w14:paraId="5F0B9BC4" w14:textId="77777777" w:rsidTr="007D3946">
        <w:trPr>
          <w:trHeight w:val="301"/>
        </w:trPr>
        <w:tc>
          <w:tcPr>
            <w:tcW w:w="9805" w:type="dxa"/>
          </w:tcPr>
          <w:p w14:paraId="58F8E239"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Regulamentul de organizare și funcționare a Departamentului de învățământ la distanță și formare continuă (ediția 4, revizia 1)</w:t>
            </w:r>
          </w:p>
        </w:tc>
      </w:tr>
      <w:tr w:rsidR="003214FE" w:rsidRPr="00207120" w14:paraId="18019628" w14:textId="77777777" w:rsidTr="007D3946">
        <w:trPr>
          <w:trHeight w:val="301"/>
        </w:trPr>
        <w:tc>
          <w:tcPr>
            <w:tcW w:w="9805" w:type="dxa"/>
          </w:tcPr>
          <w:p w14:paraId="5B63A018"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DGA Regulamentul de organizare și funcționare a Direcției Generale Administrative (ediția 1)</w:t>
            </w:r>
          </w:p>
        </w:tc>
      </w:tr>
      <w:tr w:rsidR="003214FE" w:rsidRPr="00207120" w14:paraId="29290CE8" w14:textId="77777777" w:rsidTr="007D3946">
        <w:trPr>
          <w:trHeight w:val="301"/>
        </w:trPr>
        <w:tc>
          <w:tcPr>
            <w:tcW w:w="9805" w:type="dxa"/>
          </w:tcPr>
          <w:p w14:paraId="0FEA436B"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DEGR</w:t>
            </w:r>
            <w:r w:rsidRPr="00207120">
              <w:rPr>
                <w:color w:val="000000" w:themeColor="text1"/>
              </w:rPr>
              <w:t xml:space="preserve"> </w:t>
            </w:r>
            <w:r w:rsidRPr="00207120">
              <w:rPr>
                <w:rFonts w:ascii="Times New Roman" w:eastAsia="Times New Roman" w:hAnsi="Times New Roman" w:cs="Times New Roman"/>
                <w:color w:val="000000" w:themeColor="text1"/>
                <w:sz w:val="20"/>
                <w:szCs w:val="20"/>
                <w:lang w:eastAsia="ro-RO"/>
              </w:rPr>
              <w:t>Regulamentul de organizare și funcționare a Direcției Economice și gestiunea resurselor (ediția 2)</w:t>
            </w:r>
          </w:p>
        </w:tc>
      </w:tr>
      <w:tr w:rsidR="003214FE" w:rsidRPr="00207120" w14:paraId="1B1CE029" w14:textId="77777777" w:rsidTr="007D3946">
        <w:trPr>
          <w:trHeight w:val="301"/>
        </w:trPr>
        <w:tc>
          <w:tcPr>
            <w:tcW w:w="9805" w:type="dxa"/>
          </w:tcPr>
          <w:p w14:paraId="26E0DA21"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SAA</w:t>
            </w:r>
            <w:r w:rsidRPr="00207120">
              <w:rPr>
                <w:color w:val="000000" w:themeColor="text1"/>
              </w:rPr>
              <w:t xml:space="preserve"> </w:t>
            </w:r>
            <w:r w:rsidRPr="00207120">
              <w:rPr>
                <w:rFonts w:ascii="Times New Roman" w:eastAsia="Times New Roman" w:hAnsi="Times New Roman" w:cs="Times New Roman"/>
                <w:color w:val="000000" w:themeColor="text1"/>
                <w:sz w:val="20"/>
                <w:szCs w:val="20"/>
                <w:lang w:eastAsia="ro-RO"/>
              </w:rPr>
              <w:t>Regulamentul de organizare și funcționare a Serviciului Achiziții și Aprovizionare (ediția 3)</w:t>
            </w:r>
          </w:p>
        </w:tc>
      </w:tr>
      <w:tr w:rsidR="003214FE" w:rsidRPr="00207120" w14:paraId="773D8F9F" w14:textId="77777777" w:rsidTr="007D3946">
        <w:trPr>
          <w:trHeight w:val="301"/>
        </w:trPr>
        <w:tc>
          <w:tcPr>
            <w:tcW w:w="9805" w:type="dxa"/>
          </w:tcPr>
          <w:p w14:paraId="3DD032E7"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OJ Regulamentul de organizare și funcționare a Oficiului juridic (ediția 4)</w:t>
            </w:r>
          </w:p>
        </w:tc>
      </w:tr>
      <w:tr w:rsidR="003214FE" w:rsidRPr="00207120" w14:paraId="30D2AEA8" w14:textId="77777777" w:rsidTr="007D3946">
        <w:trPr>
          <w:trHeight w:val="301"/>
        </w:trPr>
        <w:tc>
          <w:tcPr>
            <w:tcW w:w="9805" w:type="dxa"/>
          </w:tcPr>
          <w:p w14:paraId="0FBBC073"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4"/>
                <w:sz w:val="20"/>
                <w:szCs w:val="20"/>
                <w:lang w:eastAsia="ro-RO"/>
              </w:rPr>
            </w:pPr>
            <w:r w:rsidRPr="00207120">
              <w:rPr>
                <w:rFonts w:ascii="Times New Roman" w:eastAsia="Times New Roman" w:hAnsi="Times New Roman" w:cs="Times New Roman"/>
                <w:color w:val="000000" w:themeColor="text1"/>
                <w:spacing w:val="-4"/>
                <w:sz w:val="20"/>
                <w:szCs w:val="20"/>
                <w:lang w:eastAsia="ro-RO"/>
              </w:rPr>
              <w:t>REG 01 - CSUT Regulamentul de organizare și funcționare a Clubului sportiv universitar din Târgoviște (ediția 1, revizia 1)</w:t>
            </w:r>
          </w:p>
        </w:tc>
      </w:tr>
      <w:tr w:rsidR="003214FE" w:rsidRPr="00207120" w14:paraId="4AEED4C9" w14:textId="77777777" w:rsidTr="007D3946">
        <w:trPr>
          <w:trHeight w:val="301"/>
        </w:trPr>
        <w:tc>
          <w:tcPr>
            <w:tcW w:w="9805" w:type="dxa"/>
          </w:tcPr>
          <w:p w14:paraId="1D832352"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pacing w:val="-2"/>
                <w:sz w:val="20"/>
                <w:szCs w:val="20"/>
                <w:lang w:eastAsia="ro-RO"/>
              </w:rPr>
            </w:pPr>
            <w:r w:rsidRPr="00207120">
              <w:rPr>
                <w:rFonts w:ascii="Times New Roman" w:eastAsia="Times New Roman" w:hAnsi="Times New Roman" w:cs="Times New Roman"/>
                <w:color w:val="000000" w:themeColor="text1"/>
                <w:spacing w:val="-2"/>
                <w:sz w:val="20"/>
                <w:szCs w:val="20"/>
                <w:lang w:eastAsia="ro-RO"/>
              </w:rPr>
              <w:t>REG 01 - CM Regulament de organizare și funcționare a Comisiei de monitorizare a Universității „Valahia” din Târgoviște (ediția 3)</w:t>
            </w:r>
          </w:p>
        </w:tc>
      </w:tr>
      <w:tr w:rsidR="003214FE" w:rsidRPr="00207120" w14:paraId="2C71CED0" w14:textId="77777777" w:rsidTr="007D3946">
        <w:trPr>
          <w:trHeight w:val="301"/>
        </w:trPr>
        <w:tc>
          <w:tcPr>
            <w:tcW w:w="9805" w:type="dxa"/>
          </w:tcPr>
          <w:p w14:paraId="4765EE3F"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CMC Regulamentul de organizare și funcționare a Compartimentului managementul Calității (ediția 6)</w:t>
            </w:r>
          </w:p>
        </w:tc>
      </w:tr>
      <w:tr w:rsidR="003214FE" w:rsidRPr="00207120" w14:paraId="1EE9F45C" w14:textId="77777777" w:rsidTr="007D3946">
        <w:trPr>
          <w:trHeight w:val="301"/>
        </w:trPr>
        <w:tc>
          <w:tcPr>
            <w:tcW w:w="9805" w:type="dxa"/>
          </w:tcPr>
          <w:p w14:paraId="2517D8EE"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hAnsi="Times New Roman" w:cs="Times New Roman"/>
                <w:color w:val="000000" w:themeColor="text1"/>
                <w:sz w:val="20"/>
                <w:szCs w:val="20"/>
              </w:rPr>
              <w:t>REG 01 - CCSCU</w:t>
            </w:r>
            <w:r w:rsidRPr="00207120">
              <w:rPr>
                <w:color w:val="000000" w:themeColor="text1"/>
              </w:rPr>
              <w:t xml:space="preserve"> </w:t>
            </w:r>
            <w:r w:rsidRPr="00207120">
              <w:rPr>
                <w:rFonts w:ascii="Times New Roman" w:hAnsi="Times New Roman" w:cs="Times New Roman"/>
                <w:color w:val="000000" w:themeColor="text1"/>
                <w:sz w:val="20"/>
                <w:szCs w:val="20"/>
              </w:rPr>
              <w:t>Regulament de organizare și funcționare a Consiliului pentru cercetare științifică și creație universitară</w:t>
            </w:r>
            <w:r w:rsidRPr="00207120">
              <w:rPr>
                <w:rFonts w:ascii="Times New Roman" w:eastAsia="Times New Roman" w:hAnsi="Times New Roman" w:cs="Times New Roman"/>
                <w:color w:val="000000" w:themeColor="text1"/>
                <w:sz w:val="20"/>
                <w:szCs w:val="20"/>
                <w:lang w:eastAsia="ro-RO"/>
              </w:rPr>
              <w:t xml:space="preserve">  (ediția 3)</w:t>
            </w:r>
          </w:p>
        </w:tc>
      </w:tr>
      <w:tr w:rsidR="003214FE" w:rsidRPr="00207120" w14:paraId="701BA5EB" w14:textId="77777777" w:rsidTr="007D3946">
        <w:trPr>
          <w:trHeight w:val="301"/>
        </w:trPr>
        <w:tc>
          <w:tcPr>
            <w:tcW w:w="9805" w:type="dxa"/>
          </w:tcPr>
          <w:p w14:paraId="1050355B"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 xml:space="preserve">REG 01 - ARHIVĂ </w:t>
            </w:r>
            <w:r w:rsidRPr="00207120">
              <w:rPr>
                <w:rFonts w:ascii="Times New Roman" w:hAnsi="Times New Roman" w:cs="Times New Roman"/>
                <w:color w:val="000000" w:themeColor="text1"/>
                <w:sz w:val="20"/>
                <w:szCs w:val="20"/>
              </w:rPr>
              <w:t>Regulamentul de organizare și funcționare a arhivei</w:t>
            </w:r>
            <w:r w:rsidRPr="00207120">
              <w:rPr>
                <w:rFonts w:ascii="Times New Roman" w:eastAsia="Times New Roman" w:hAnsi="Times New Roman" w:cs="Times New Roman"/>
                <w:color w:val="000000" w:themeColor="text1"/>
                <w:sz w:val="20"/>
                <w:szCs w:val="20"/>
                <w:lang w:eastAsia="ro-RO"/>
              </w:rPr>
              <w:t xml:space="preserve"> Universității „Valahia” din Târgoviște (ediția 1)</w:t>
            </w:r>
          </w:p>
        </w:tc>
      </w:tr>
      <w:tr w:rsidR="003214FE" w:rsidRPr="00207120" w14:paraId="2B651799" w14:textId="77777777" w:rsidTr="007D3946">
        <w:trPr>
          <w:trHeight w:val="301"/>
        </w:trPr>
        <w:tc>
          <w:tcPr>
            <w:tcW w:w="9805" w:type="dxa"/>
          </w:tcPr>
          <w:p w14:paraId="6FB91B9C"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SB Regulamentul de organizare și funcționare  a Serviciului Bibliotecă (ediția 1)</w:t>
            </w:r>
          </w:p>
        </w:tc>
      </w:tr>
      <w:tr w:rsidR="003214FE" w:rsidRPr="00207120" w14:paraId="23A45F0C" w14:textId="77777777" w:rsidTr="007D3946">
        <w:trPr>
          <w:trHeight w:val="301"/>
        </w:trPr>
        <w:tc>
          <w:tcPr>
            <w:tcW w:w="9805" w:type="dxa"/>
          </w:tcPr>
          <w:p w14:paraId="60472006"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REG 01 - EDT Regulamentul de organizare și funcționare  a Compartimentului Editură și Tipografie  (ediția 1)</w:t>
            </w:r>
          </w:p>
        </w:tc>
      </w:tr>
      <w:tr w:rsidR="003214FE" w:rsidRPr="00207120" w14:paraId="4FEF4138" w14:textId="77777777" w:rsidTr="007D3946">
        <w:trPr>
          <w:trHeight w:val="301"/>
        </w:trPr>
        <w:tc>
          <w:tcPr>
            <w:tcW w:w="9805" w:type="dxa"/>
            <w:shd w:val="clear" w:color="auto" w:fill="F2F2F2" w:themeFill="background1" w:themeFillShade="F2"/>
          </w:tcPr>
          <w:p w14:paraId="73DF132B" w14:textId="77777777" w:rsidR="003214FE" w:rsidRPr="00207120" w:rsidRDefault="003214FE" w:rsidP="002D7309">
            <w:pPr>
              <w:tabs>
                <w:tab w:val="center" w:pos="4320"/>
                <w:tab w:val="right" w:pos="8640"/>
              </w:tabs>
              <w:spacing w:after="0" w:line="240" w:lineRule="auto"/>
              <w:rPr>
                <w:rFonts w:ascii="Times New Roman" w:eastAsia="Times New Roman" w:hAnsi="Times New Roman" w:cs="Times New Roman"/>
                <w:b/>
                <w:bCs/>
                <w:i/>
                <w:iCs/>
                <w:color w:val="000000" w:themeColor="text1"/>
                <w:sz w:val="20"/>
                <w:szCs w:val="20"/>
                <w:lang w:eastAsia="ro-RO"/>
              </w:rPr>
            </w:pPr>
            <w:r w:rsidRPr="00207120">
              <w:rPr>
                <w:rFonts w:ascii="Times New Roman" w:eastAsia="Times New Roman" w:hAnsi="Times New Roman" w:cs="Times New Roman"/>
                <w:b/>
                <w:bCs/>
                <w:i/>
                <w:iCs/>
                <w:color w:val="000000" w:themeColor="text1"/>
                <w:sz w:val="20"/>
                <w:szCs w:val="20"/>
                <w:lang w:eastAsia="ro-RO"/>
              </w:rPr>
              <w:t>II. Metodologii:</w:t>
            </w:r>
          </w:p>
        </w:tc>
      </w:tr>
      <w:tr w:rsidR="003214FE" w:rsidRPr="00207120" w14:paraId="011DC5FD" w14:textId="77777777" w:rsidTr="007D3946">
        <w:trPr>
          <w:trHeight w:val="301"/>
        </w:trPr>
        <w:tc>
          <w:tcPr>
            <w:tcW w:w="9805" w:type="dxa"/>
          </w:tcPr>
          <w:p w14:paraId="28A5F110" w14:textId="77777777" w:rsidR="003214FE" w:rsidRPr="00207120" w:rsidRDefault="003214FE" w:rsidP="002D7309">
            <w:pPr>
              <w:tabs>
                <w:tab w:val="center" w:pos="4320"/>
                <w:tab w:val="right" w:pos="8640"/>
              </w:tabs>
              <w:spacing w:after="0" w:line="240" w:lineRule="auto"/>
              <w:jc w:val="both"/>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M 03 Metodologie de aprobare a solicitării de prelungire a activității și menținere a calității  de titular în învățământ și/sau cercetare, valabilă începând cu anul 2025-2026 (ediția 9, revizia 1)</w:t>
            </w:r>
          </w:p>
        </w:tc>
      </w:tr>
      <w:tr w:rsidR="003214FE" w:rsidRPr="00207120" w14:paraId="536FB6BA" w14:textId="77777777" w:rsidTr="007D3946">
        <w:trPr>
          <w:trHeight w:val="301"/>
        </w:trPr>
        <w:tc>
          <w:tcPr>
            <w:tcW w:w="9805" w:type="dxa"/>
          </w:tcPr>
          <w:p w14:paraId="6E411FD9" w14:textId="77777777" w:rsidR="003214FE" w:rsidRPr="00207120" w:rsidRDefault="003214FE" w:rsidP="002D7309">
            <w:pPr>
              <w:spacing w:after="0" w:line="240" w:lineRule="auto"/>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10 Metodologia de admitere a românilor de pretutindeni în anul universitar 2025-2026 (ediția 7, revizia 1)</w:t>
            </w:r>
          </w:p>
        </w:tc>
      </w:tr>
      <w:tr w:rsidR="003214FE" w:rsidRPr="00207120" w14:paraId="4B2F6048" w14:textId="77777777" w:rsidTr="007D3946">
        <w:trPr>
          <w:trHeight w:val="301"/>
        </w:trPr>
        <w:tc>
          <w:tcPr>
            <w:tcW w:w="9805" w:type="dxa"/>
          </w:tcPr>
          <w:p w14:paraId="7FC1DC5A"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13 Metodologie de admitere la programele de formare psihopedagogică 2025 (ediția 7, revizia 1)</w:t>
            </w:r>
          </w:p>
        </w:tc>
      </w:tr>
      <w:tr w:rsidR="003214FE" w:rsidRPr="00207120" w14:paraId="16782609" w14:textId="77777777" w:rsidTr="007D3946">
        <w:trPr>
          <w:trHeight w:val="301"/>
        </w:trPr>
        <w:tc>
          <w:tcPr>
            <w:tcW w:w="9805" w:type="dxa"/>
          </w:tcPr>
          <w:p w14:paraId="738D8019"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lastRenderedPageBreak/>
              <w:t>M 12</w:t>
            </w:r>
            <w:r w:rsidRPr="00207120">
              <w:rPr>
                <w:color w:val="000000" w:themeColor="text1"/>
              </w:rPr>
              <w:t xml:space="preserve"> </w:t>
            </w:r>
            <w:r w:rsidRPr="00207120">
              <w:rPr>
                <w:rFonts w:ascii="Times New Roman" w:eastAsia="Times New Roman" w:hAnsi="Times New Roman" w:cs="Times New Roman"/>
                <w:color w:val="000000" w:themeColor="text1"/>
                <w:sz w:val="20"/>
                <w:szCs w:val="20"/>
              </w:rPr>
              <w:t>Metodologia de organizare a programelor de formare psihopedagogică în vederea certificării competențelor pentru profesia didactică (ediția 4)</w:t>
            </w:r>
          </w:p>
        </w:tc>
      </w:tr>
      <w:tr w:rsidR="003214FE" w:rsidRPr="00207120" w14:paraId="3AC27CC7" w14:textId="77777777" w:rsidTr="007D3946">
        <w:trPr>
          <w:trHeight w:val="301"/>
        </w:trPr>
        <w:tc>
          <w:tcPr>
            <w:tcW w:w="9805" w:type="dxa"/>
          </w:tcPr>
          <w:p w14:paraId="1A57F0ED"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15 Metodologia de concurs pentru ocuparea posturilor didactice și de cercetare (ediția 2, revizia 2)</w:t>
            </w:r>
          </w:p>
        </w:tc>
      </w:tr>
      <w:tr w:rsidR="003214FE" w:rsidRPr="00207120" w14:paraId="0C73755A" w14:textId="77777777" w:rsidTr="007D3946">
        <w:trPr>
          <w:trHeight w:val="301"/>
        </w:trPr>
        <w:tc>
          <w:tcPr>
            <w:tcW w:w="9805" w:type="dxa"/>
          </w:tcPr>
          <w:p w14:paraId="5239BF79"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pacing w:val="-4"/>
                <w:sz w:val="20"/>
                <w:szCs w:val="20"/>
              </w:rPr>
            </w:pPr>
            <w:r w:rsidRPr="00207120">
              <w:rPr>
                <w:rFonts w:ascii="Times New Roman" w:eastAsia="Times New Roman" w:hAnsi="Times New Roman" w:cs="Times New Roman"/>
                <w:color w:val="000000" w:themeColor="text1"/>
                <w:spacing w:val="-4"/>
                <w:sz w:val="20"/>
                <w:szCs w:val="20"/>
              </w:rPr>
              <w:t>M 16 Metodologia privind organizarea și desfășurarea examenului de promovare în cariera didactică (ediția 2, revizia 2)</w:t>
            </w:r>
          </w:p>
        </w:tc>
      </w:tr>
      <w:tr w:rsidR="003214FE" w:rsidRPr="00207120" w14:paraId="28651823" w14:textId="77777777" w:rsidTr="007D3946">
        <w:trPr>
          <w:trHeight w:val="301"/>
        </w:trPr>
        <w:tc>
          <w:tcPr>
            <w:tcW w:w="9805" w:type="dxa"/>
          </w:tcPr>
          <w:p w14:paraId="4469C2DB"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24 Metodologia privind organizarea și desfășurarea admiterii la programele de conversie profesională a cadrelor didactice din învățământul preuniversitar pentru anul 2025-2026 (ediția 4, revizia 1)</w:t>
            </w:r>
          </w:p>
        </w:tc>
      </w:tr>
      <w:tr w:rsidR="003214FE" w:rsidRPr="00207120" w14:paraId="60460150" w14:textId="77777777" w:rsidTr="007D3946">
        <w:trPr>
          <w:trHeight w:val="301"/>
        </w:trPr>
        <w:tc>
          <w:tcPr>
            <w:tcW w:w="9805" w:type="dxa"/>
          </w:tcPr>
          <w:p w14:paraId="495BC29E"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36 Metodologie privind evaluarea și echivalarea competențelor lingvistice în vederea obținerii certificatului de competență lingvistică la Universitatea „Valahia” din Târgoviște (ediția 1)</w:t>
            </w:r>
          </w:p>
        </w:tc>
      </w:tr>
      <w:tr w:rsidR="003214FE" w:rsidRPr="00207120" w14:paraId="277EF8A9" w14:textId="77777777" w:rsidTr="007D3946">
        <w:trPr>
          <w:trHeight w:val="301"/>
        </w:trPr>
        <w:tc>
          <w:tcPr>
            <w:tcW w:w="9805" w:type="dxa"/>
          </w:tcPr>
          <w:p w14:paraId="78AD32B3"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37 Metodologie de organizare și desfășurare a programelor de conversie profesională din cadrul Departamentului de Învățământ la distanță și Formare Continuă (ediția 1)</w:t>
            </w:r>
          </w:p>
        </w:tc>
      </w:tr>
      <w:tr w:rsidR="003214FE" w:rsidRPr="00207120" w14:paraId="68C1739B" w14:textId="77777777" w:rsidTr="007D3946">
        <w:trPr>
          <w:trHeight w:val="301"/>
        </w:trPr>
        <w:tc>
          <w:tcPr>
            <w:tcW w:w="9805" w:type="dxa"/>
          </w:tcPr>
          <w:p w14:paraId="4D163A25"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38 Metodologie privind organizarea și desfășurarea concursului de admitere la programul pregătitor de limba romană pentru cetățenii străini în cadrul Universității „Valahia” din Târgoviște (ediția 1)</w:t>
            </w:r>
          </w:p>
        </w:tc>
      </w:tr>
      <w:tr w:rsidR="003214FE" w:rsidRPr="00207120" w14:paraId="360917C3" w14:textId="77777777" w:rsidTr="007D3946">
        <w:trPr>
          <w:trHeight w:val="301"/>
        </w:trPr>
        <w:tc>
          <w:tcPr>
            <w:tcW w:w="9805" w:type="dxa"/>
          </w:tcPr>
          <w:p w14:paraId="607CFD2A"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39 Metodologie de alegeri și desemnare a membrilor consiliilor IOSUD din Universitatea „Valahia” din Târgoviște (ediția 1)</w:t>
            </w:r>
          </w:p>
        </w:tc>
      </w:tr>
      <w:tr w:rsidR="003214FE" w:rsidRPr="00207120" w14:paraId="057B6F67" w14:textId="77777777" w:rsidTr="007D3946">
        <w:trPr>
          <w:trHeight w:val="301"/>
        </w:trPr>
        <w:tc>
          <w:tcPr>
            <w:tcW w:w="9805" w:type="dxa"/>
          </w:tcPr>
          <w:p w14:paraId="15E17613"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pacing w:val="-4"/>
                <w:sz w:val="20"/>
                <w:szCs w:val="20"/>
              </w:rPr>
            </w:pPr>
            <w:r w:rsidRPr="00207120">
              <w:rPr>
                <w:rFonts w:ascii="Times New Roman" w:eastAsia="Times New Roman" w:hAnsi="Times New Roman" w:cs="Times New Roman"/>
                <w:color w:val="000000" w:themeColor="text1"/>
                <w:spacing w:val="-4"/>
                <w:sz w:val="20"/>
                <w:szCs w:val="20"/>
              </w:rPr>
              <w:t>M 30 Metodologie privind acordarea burselor pentru studenți – ciclurile de studii licență și masterat (ediția 3, revizia 1)</w:t>
            </w:r>
          </w:p>
        </w:tc>
      </w:tr>
      <w:tr w:rsidR="003214FE" w:rsidRPr="00207120" w14:paraId="611166B5" w14:textId="77777777" w:rsidTr="007D3946">
        <w:trPr>
          <w:trHeight w:val="301"/>
        </w:trPr>
        <w:tc>
          <w:tcPr>
            <w:tcW w:w="9805" w:type="dxa"/>
          </w:tcPr>
          <w:p w14:paraId="6B6D743E"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40 Metodologie privind acordarea burselor speciale din venituri proprii pentru studenții – doctoranzi – ciclul de studii doctorat (ediția 1)</w:t>
            </w:r>
          </w:p>
        </w:tc>
      </w:tr>
      <w:tr w:rsidR="003214FE" w:rsidRPr="00207120" w14:paraId="129B8C9D" w14:textId="77777777" w:rsidTr="007D3946">
        <w:trPr>
          <w:trHeight w:val="301"/>
        </w:trPr>
        <w:tc>
          <w:tcPr>
            <w:tcW w:w="9805" w:type="dxa"/>
          </w:tcPr>
          <w:p w14:paraId="739E1514"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M 07 Metodologie de înființare, evaluare și recunoaștere instituțională a centrelor de cercetare din Universitatea „Valahia” din Târgoviște  (ediția 3)</w:t>
            </w:r>
          </w:p>
        </w:tc>
      </w:tr>
      <w:tr w:rsidR="003214FE" w:rsidRPr="00207120" w14:paraId="422845CF" w14:textId="77777777" w:rsidTr="007D3946">
        <w:trPr>
          <w:trHeight w:val="301"/>
        </w:trPr>
        <w:tc>
          <w:tcPr>
            <w:tcW w:w="9805" w:type="dxa"/>
            <w:shd w:val="clear" w:color="auto" w:fill="F2F2F2" w:themeFill="background1" w:themeFillShade="F2"/>
          </w:tcPr>
          <w:p w14:paraId="746E2FAF" w14:textId="77777777" w:rsidR="003214FE" w:rsidRPr="00207120" w:rsidRDefault="003214FE" w:rsidP="002D7309">
            <w:pPr>
              <w:tabs>
                <w:tab w:val="center" w:pos="4320"/>
                <w:tab w:val="right" w:pos="8640"/>
              </w:tabs>
              <w:spacing w:after="0" w:line="240" w:lineRule="auto"/>
              <w:rPr>
                <w:rFonts w:ascii="Times New Roman" w:eastAsia="Times New Roman" w:hAnsi="Times New Roman" w:cs="Times New Roman"/>
                <w:b/>
                <w:bCs/>
                <w:i/>
                <w:iCs/>
                <w:color w:val="000000" w:themeColor="text1"/>
                <w:sz w:val="20"/>
                <w:szCs w:val="20"/>
                <w:lang w:eastAsia="ro-RO"/>
              </w:rPr>
            </w:pPr>
            <w:r w:rsidRPr="00207120">
              <w:rPr>
                <w:rFonts w:ascii="Times New Roman" w:eastAsia="Times New Roman" w:hAnsi="Times New Roman" w:cs="Times New Roman"/>
                <w:b/>
                <w:bCs/>
                <w:i/>
                <w:iCs/>
                <w:color w:val="000000" w:themeColor="text1"/>
                <w:sz w:val="20"/>
                <w:szCs w:val="20"/>
                <w:lang w:eastAsia="ro-RO"/>
              </w:rPr>
              <w:t>III. Proceduri de sistem:</w:t>
            </w:r>
          </w:p>
        </w:tc>
      </w:tr>
      <w:tr w:rsidR="003214FE" w:rsidRPr="00207120" w14:paraId="24120808" w14:textId="77777777" w:rsidTr="007D3946">
        <w:trPr>
          <w:trHeight w:val="301"/>
        </w:trPr>
        <w:tc>
          <w:tcPr>
            <w:tcW w:w="9805" w:type="dxa"/>
            <w:shd w:val="clear" w:color="auto" w:fill="FFFFFF"/>
          </w:tcPr>
          <w:p w14:paraId="1E0AEC25" w14:textId="77777777" w:rsidR="003214FE" w:rsidRPr="00207120" w:rsidRDefault="003214FE" w:rsidP="002D7309">
            <w:pPr>
              <w:tabs>
                <w:tab w:val="center" w:pos="4320"/>
                <w:tab w:val="right" w:pos="8640"/>
              </w:tabs>
              <w:spacing w:after="0" w:line="240" w:lineRule="auto"/>
              <w:rPr>
                <w:rFonts w:ascii="Times New Roman" w:eastAsia="Times New Roman" w:hAnsi="Times New Roman" w:cs="Times New Roman"/>
                <w:b/>
                <w:bCs/>
                <w:i/>
                <w:iCs/>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PS 11  Circuitul documentelor în cadrul Universității „Valahia” din Târgoviște (ediția 1)</w:t>
            </w:r>
          </w:p>
        </w:tc>
      </w:tr>
      <w:tr w:rsidR="003214FE" w:rsidRPr="00207120" w14:paraId="1CA97141" w14:textId="77777777" w:rsidTr="007D3946">
        <w:trPr>
          <w:trHeight w:val="301"/>
        </w:trPr>
        <w:tc>
          <w:tcPr>
            <w:tcW w:w="9805" w:type="dxa"/>
            <w:shd w:val="clear" w:color="auto" w:fill="FFFFFF"/>
          </w:tcPr>
          <w:p w14:paraId="62CAE469" w14:textId="77777777" w:rsidR="003214FE" w:rsidRPr="00207120" w:rsidRDefault="003214FE" w:rsidP="002D7309">
            <w:pPr>
              <w:tabs>
                <w:tab w:val="center" w:pos="4320"/>
                <w:tab w:val="right" w:pos="8640"/>
              </w:tabs>
              <w:spacing w:after="0" w:line="240" w:lineRule="auto"/>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PS 12 Declararea cadourilor (ediția 1)</w:t>
            </w:r>
          </w:p>
        </w:tc>
      </w:tr>
      <w:tr w:rsidR="003214FE" w:rsidRPr="00207120" w14:paraId="31C9EF21" w14:textId="77777777" w:rsidTr="007D3946">
        <w:trPr>
          <w:trHeight w:val="301"/>
        </w:trPr>
        <w:tc>
          <w:tcPr>
            <w:tcW w:w="9805" w:type="dxa"/>
            <w:shd w:val="clear" w:color="auto" w:fill="FFFFFF"/>
          </w:tcPr>
          <w:p w14:paraId="2B6A8DAD" w14:textId="77777777" w:rsidR="003214FE" w:rsidRPr="00207120" w:rsidRDefault="003214FE" w:rsidP="002D7309">
            <w:pPr>
              <w:tabs>
                <w:tab w:val="center" w:pos="4320"/>
                <w:tab w:val="right" w:pos="8640"/>
              </w:tabs>
              <w:spacing w:after="0" w:line="240" w:lineRule="auto"/>
              <w:rPr>
                <w:rFonts w:ascii="Times New Roman" w:eastAsia="Times New Roman" w:hAnsi="Times New Roman" w:cs="Times New Roman"/>
                <w:color w:val="000000" w:themeColor="text1"/>
                <w:sz w:val="20"/>
                <w:szCs w:val="20"/>
                <w:lang w:eastAsia="ro-RO"/>
              </w:rPr>
            </w:pPr>
            <w:r w:rsidRPr="00207120">
              <w:rPr>
                <w:rFonts w:ascii="Times New Roman" w:eastAsia="Times New Roman" w:hAnsi="Times New Roman" w:cs="Times New Roman"/>
                <w:color w:val="000000" w:themeColor="text1"/>
                <w:sz w:val="20"/>
                <w:szCs w:val="20"/>
                <w:lang w:eastAsia="ro-RO"/>
              </w:rPr>
              <w:t>PS 13 Avertizarea în interes public și protecția avertizorului de integritate (ediția 1)</w:t>
            </w:r>
          </w:p>
        </w:tc>
      </w:tr>
      <w:tr w:rsidR="003214FE" w:rsidRPr="00207120" w14:paraId="10B9D43A" w14:textId="77777777" w:rsidTr="007D3946">
        <w:trPr>
          <w:trHeight w:val="301"/>
        </w:trPr>
        <w:tc>
          <w:tcPr>
            <w:tcW w:w="9805" w:type="dxa"/>
            <w:shd w:val="clear" w:color="auto" w:fill="F2F2F2" w:themeFill="background1" w:themeFillShade="F2"/>
          </w:tcPr>
          <w:p w14:paraId="2AE79131" w14:textId="77777777" w:rsidR="003214FE" w:rsidRPr="00207120" w:rsidRDefault="003214FE" w:rsidP="002D7309">
            <w:pPr>
              <w:spacing w:after="0" w:line="240" w:lineRule="auto"/>
              <w:jc w:val="both"/>
              <w:rPr>
                <w:rFonts w:ascii="Times New Roman" w:eastAsia="Times New Roman" w:hAnsi="Times New Roman" w:cs="Times New Roman"/>
                <w:b/>
                <w:i/>
                <w:iCs/>
                <w:color w:val="000000" w:themeColor="text1"/>
                <w:sz w:val="20"/>
                <w:szCs w:val="20"/>
              </w:rPr>
            </w:pPr>
            <w:r w:rsidRPr="00207120">
              <w:rPr>
                <w:rFonts w:ascii="Times New Roman" w:eastAsia="Times New Roman" w:hAnsi="Times New Roman" w:cs="Times New Roman"/>
                <w:b/>
                <w:i/>
                <w:iCs/>
                <w:color w:val="000000" w:themeColor="text1"/>
                <w:sz w:val="20"/>
                <w:szCs w:val="20"/>
              </w:rPr>
              <w:t>IV. Proceduri operaționale structuri administrative</w:t>
            </w:r>
          </w:p>
        </w:tc>
      </w:tr>
      <w:tr w:rsidR="003214FE" w:rsidRPr="00207120" w14:paraId="2143F0D7" w14:textId="77777777" w:rsidTr="007D3946">
        <w:trPr>
          <w:trHeight w:val="301"/>
        </w:trPr>
        <w:tc>
          <w:tcPr>
            <w:tcW w:w="9805" w:type="dxa"/>
          </w:tcPr>
          <w:p w14:paraId="440F7D3A"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DGA-PO-04 Acordarea și evidența contabilă a avansurilor de trezorerie (ediția 4)</w:t>
            </w:r>
          </w:p>
        </w:tc>
      </w:tr>
      <w:tr w:rsidR="003214FE" w:rsidRPr="00207120" w14:paraId="7DD21E4B" w14:textId="77777777" w:rsidTr="007D3946">
        <w:trPr>
          <w:trHeight w:val="301"/>
        </w:trPr>
        <w:tc>
          <w:tcPr>
            <w:tcW w:w="9805" w:type="dxa"/>
          </w:tcPr>
          <w:p w14:paraId="467B289E"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DGA-PO-05</w:t>
            </w:r>
            <w:r w:rsidRPr="00207120">
              <w:rPr>
                <w:rFonts w:ascii="Times New Roman" w:hAnsi="Times New Roman" w:cs="Times New Roman"/>
                <w:color w:val="000000" w:themeColor="text1"/>
                <w:sz w:val="20"/>
                <w:szCs w:val="20"/>
              </w:rPr>
              <w:t xml:space="preserve"> </w:t>
            </w:r>
            <w:r w:rsidRPr="00207120">
              <w:rPr>
                <w:rFonts w:ascii="Times New Roman" w:eastAsia="Times New Roman" w:hAnsi="Times New Roman" w:cs="Times New Roman"/>
                <w:color w:val="000000" w:themeColor="text1"/>
                <w:sz w:val="20"/>
                <w:szCs w:val="20"/>
              </w:rPr>
              <w:t>Activitatea de organizare si funcționare a  casieriei (ediția 4)</w:t>
            </w:r>
          </w:p>
        </w:tc>
      </w:tr>
      <w:tr w:rsidR="003214FE" w:rsidRPr="00207120" w14:paraId="59CEB0DE" w14:textId="77777777" w:rsidTr="007D3946">
        <w:trPr>
          <w:trHeight w:val="301"/>
        </w:trPr>
        <w:tc>
          <w:tcPr>
            <w:tcW w:w="9805" w:type="dxa"/>
          </w:tcPr>
          <w:p w14:paraId="00E12ED7"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DGA-PO-06</w:t>
            </w:r>
            <w:r w:rsidRPr="00207120">
              <w:rPr>
                <w:rFonts w:ascii="Times New Roman" w:hAnsi="Times New Roman" w:cs="Times New Roman"/>
                <w:color w:val="000000" w:themeColor="text1"/>
                <w:sz w:val="20"/>
                <w:szCs w:val="20"/>
              </w:rPr>
              <w:t xml:space="preserve"> </w:t>
            </w:r>
            <w:r w:rsidRPr="00207120">
              <w:rPr>
                <w:rFonts w:ascii="Times New Roman" w:eastAsia="Times New Roman" w:hAnsi="Times New Roman" w:cs="Times New Roman"/>
                <w:color w:val="000000" w:themeColor="text1"/>
                <w:sz w:val="20"/>
                <w:szCs w:val="20"/>
              </w:rPr>
              <w:t>Organizarea și efectuarea inventarierii activelor, datoriilor și capitalurilor proprii (ediția 4)</w:t>
            </w:r>
          </w:p>
        </w:tc>
      </w:tr>
      <w:tr w:rsidR="003214FE" w:rsidRPr="00207120" w14:paraId="3DA3D906" w14:textId="77777777" w:rsidTr="007D3946">
        <w:trPr>
          <w:trHeight w:val="301"/>
        </w:trPr>
        <w:tc>
          <w:tcPr>
            <w:tcW w:w="9805" w:type="dxa"/>
          </w:tcPr>
          <w:p w14:paraId="6964086B"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DGA-PO-07</w:t>
            </w:r>
            <w:r w:rsidRPr="00207120">
              <w:rPr>
                <w:rFonts w:ascii="Times New Roman" w:hAnsi="Times New Roman" w:cs="Times New Roman"/>
                <w:color w:val="000000" w:themeColor="text1"/>
                <w:sz w:val="20"/>
                <w:szCs w:val="20"/>
              </w:rPr>
              <w:t xml:space="preserve"> </w:t>
            </w:r>
            <w:r w:rsidRPr="00207120">
              <w:rPr>
                <w:rFonts w:ascii="Times New Roman" w:eastAsia="Times New Roman" w:hAnsi="Times New Roman" w:cs="Times New Roman"/>
                <w:color w:val="000000" w:themeColor="text1"/>
                <w:sz w:val="20"/>
                <w:szCs w:val="20"/>
              </w:rPr>
              <w:t>Elaborarea și execuția bugetului de  venituri și cheltuieli (ediția 4)</w:t>
            </w:r>
          </w:p>
        </w:tc>
      </w:tr>
      <w:tr w:rsidR="003214FE" w:rsidRPr="00207120" w14:paraId="3A6A14E4" w14:textId="77777777" w:rsidTr="007D3946">
        <w:trPr>
          <w:trHeight w:val="301"/>
        </w:trPr>
        <w:tc>
          <w:tcPr>
            <w:tcW w:w="9805" w:type="dxa"/>
          </w:tcPr>
          <w:p w14:paraId="51C98116"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DGA-PO-09 </w:t>
            </w:r>
            <w:r w:rsidRPr="00207120">
              <w:rPr>
                <w:rFonts w:ascii="Times New Roman" w:hAnsi="Times New Roman" w:cs="Times New Roman"/>
                <w:color w:val="000000" w:themeColor="text1"/>
                <w:sz w:val="20"/>
                <w:szCs w:val="20"/>
              </w:rPr>
              <w:t>Decontarea și evidența contabilă a deplasărilor externe (ediția 4)</w:t>
            </w:r>
          </w:p>
        </w:tc>
      </w:tr>
      <w:tr w:rsidR="003214FE" w:rsidRPr="00207120" w14:paraId="0D5CB6C4" w14:textId="77777777" w:rsidTr="007D3946">
        <w:trPr>
          <w:trHeight w:val="301"/>
        </w:trPr>
        <w:tc>
          <w:tcPr>
            <w:tcW w:w="9805" w:type="dxa"/>
          </w:tcPr>
          <w:p w14:paraId="12B037E3"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DGA-PO-10 </w:t>
            </w:r>
            <w:r w:rsidRPr="00207120">
              <w:rPr>
                <w:rFonts w:ascii="Times New Roman" w:hAnsi="Times New Roman" w:cs="Times New Roman"/>
                <w:color w:val="000000" w:themeColor="text1"/>
                <w:sz w:val="20"/>
                <w:szCs w:val="20"/>
              </w:rPr>
              <w:t>Decontarea și evidența contabilă a deplasărilor interne  (ediția 6)</w:t>
            </w:r>
          </w:p>
        </w:tc>
      </w:tr>
      <w:tr w:rsidR="003214FE" w:rsidRPr="00207120" w14:paraId="728F1184" w14:textId="77777777" w:rsidTr="007D3946">
        <w:trPr>
          <w:trHeight w:val="301"/>
        </w:trPr>
        <w:tc>
          <w:tcPr>
            <w:tcW w:w="9805" w:type="dxa"/>
          </w:tcPr>
          <w:p w14:paraId="38DC32A1"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DGA-PO-21 </w:t>
            </w:r>
            <w:r w:rsidRPr="00207120">
              <w:rPr>
                <w:rFonts w:ascii="Times New Roman" w:hAnsi="Times New Roman" w:cs="Times New Roman"/>
                <w:bCs/>
                <w:color w:val="000000" w:themeColor="text1"/>
                <w:sz w:val="20"/>
                <w:szCs w:val="20"/>
              </w:rPr>
              <w:t>Încasarea și evidența taxelor de școlarizare (ediția 4)</w:t>
            </w:r>
          </w:p>
        </w:tc>
      </w:tr>
      <w:tr w:rsidR="003214FE" w:rsidRPr="00207120" w14:paraId="15AC4459" w14:textId="77777777" w:rsidTr="007D3946">
        <w:trPr>
          <w:trHeight w:val="301"/>
        </w:trPr>
        <w:tc>
          <w:tcPr>
            <w:tcW w:w="9805" w:type="dxa"/>
          </w:tcPr>
          <w:p w14:paraId="759FFCA5"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DGA-PO-58 </w:t>
            </w:r>
            <w:r w:rsidRPr="00207120">
              <w:rPr>
                <w:rFonts w:ascii="Times New Roman" w:hAnsi="Times New Roman" w:cs="Times New Roman"/>
                <w:color w:val="000000" w:themeColor="text1"/>
                <w:sz w:val="20"/>
                <w:szCs w:val="20"/>
              </w:rPr>
              <w:t>Avizarea pentru legalitate a documentelor precum și asistența, consultarea și reprezentarea Universității „Valahia” din Târgoviște în fața instanțelor de judecată (ediția 1)</w:t>
            </w:r>
          </w:p>
        </w:tc>
      </w:tr>
      <w:tr w:rsidR="003214FE" w:rsidRPr="00207120" w14:paraId="41E4E36B" w14:textId="77777777" w:rsidTr="007D3946">
        <w:trPr>
          <w:trHeight w:val="301"/>
        </w:trPr>
        <w:tc>
          <w:tcPr>
            <w:tcW w:w="9805" w:type="dxa"/>
          </w:tcPr>
          <w:p w14:paraId="0CC6CE4C"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DGA-PO-59</w:t>
            </w:r>
            <w:r w:rsidRPr="00207120">
              <w:rPr>
                <w:rFonts w:ascii="Times New Roman" w:hAnsi="Times New Roman" w:cs="Times New Roman"/>
                <w:color w:val="000000" w:themeColor="text1"/>
                <w:sz w:val="20"/>
                <w:szCs w:val="20"/>
              </w:rPr>
              <w:t xml:space="preserve"> Restituirea sumelor reprezentând contravaloarea serviciilor de școlarizare cu finanțare de la bugetul de stat(ediția 1)</w:t>
            </w:r>
          </w:p>
        </w:tc>
      </w:tr>
      <w:tr w:rsidR="003214FE" w:rsidRPr="00207120" w14:paraId="558A9540" w14:textId="77777777" w:rsidTr="007D3946">
        <w:trPr>
          <w:trHeight w:val="301"/>
        </w:trPr>
        <w:tc>
          <w:tcPr>
            <w:tcW w:w="9805" w:type="dxa"/>
          </w:tcPr>
          <w:p w14:paraId="04F5675A"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DGA-PO-60 </w:t>
            </w:r>
            <w:r w:rsidRPr="00207120">
              <w:rPr>
                <w:rFonts w:ascii="Times New Roman" w:hAnsi="Times New Roman" w:cs="Times New Roman"/>
                <w:color w:val="000000" w:themeColor="text1"/>
                <w:sz w:val="20"/>
                <w:szCs w:val="20"/>
              </w:rPr>
              <w:t>Achiziția de documente și baze de date (ediția1)</w:t>
            </w:r>
          </w:p>
        </w:tc>
      </w:tr>
      <w:tr w:rsidR="003214FE" w:rsidRPr="00207120" w14:paraId="6E51310E" w14:textId="77777777" w:rsidTr="007D3946">
        <w:trPr>
          <w:trHeight w:val="301"/>
        </w:trPr>
        <w:tc>
          <w:tcPr>
            <w:tcW w:w="9805" w:type="dxa"/>
          </w:tcPr>
          <w:p w14:paraId="408CA2E0"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DGA-PO-61</w:t>
            </w:r>
            <w:r w:rsidRPr="00207120">
              <w:rPr>
                <w:rFonts w:ascii="Times New Roman" w:hAnsi="Times New Roman" w:cs="Times New Roman"/>
                <w:color w:val="000000" w:themeColor="text1"/>
                <w:sz w:val="20"/>
                <w:szCs w:val="20"/>
              </w:rPr>
              <w:t xml:space="preserve"> Catalogarea și clasificarea publicațiilor(ediția1)</w:t>
            </w:r>
          </w:p>
        </w:tc>
      </w:tr>
      <w:tr w:rsidR="003214FE" w:rsidRPr="00207120" w14:paraId="4AC93B8B" w14:textId="77777777" w:rsidTr="007D3946">
        <w:trPr>
          <w:trHeight w:val="301"/>
        </w:trPr>
        <w:tc>
          <w:tcPr>
            <w:tcW w:w="9805" w:type="dxa"/>
          </w:tcPr>
          <w:p w14:paraId="3BD3E371"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DGA-PO-62 </w:t>
            </w:r>
            <w:r w:rsidRPr="00207120">
              <w:rPr>
                <w:rFonts w:ascii="Times New Roman" w:hAnsi="Times New Roman" w:cs="Times New Roman"/>
                <w:color w:val="000000" w:themeColor="text1"/>
                <w:sz w:val="20"/>
                <w:szCs w:val="20"/>
              </w:rPr>
              <w:t>Constituirea depozitului digital al Biblioteci(ediția 1)</w:t>
            </w:r>
          </w:p>
        </w:tc>
      </w:tr>
      <w:tr w:rsidR="003214FE" w:rsidRPr="00207120" w14:paraId="452B0D3B" w14:textId="77777777" w:rsidTr="007D3946">
        <w:trPr>
          <w:trHeight w:val="301"/>
        </w:trPr>
        <w:tc>
          <w:tcPr>
            <w:tcW w:w="9805" w:type="dxa"/>
          </w:tcPr>
          <w:p w14:paraId="24FE2701"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DGA-PO-63 </w:t>
            </w:r>
            <w:r w:rsidRPr="00207120">
              <w:rPr>
                <w:rFonts w:ascii="Times New Roman" w:hAnsi="Times New Roman" w:cs="Times New Roman"/>
                <w:color w:val="000000" w:themeColor="text1"/>
                <w:sz w:val="20"/>
                <w:szCs w:val="20"/>
              </w:rPr>
              <w:t>Evidența publicațiilor (ediția 1)</w:t>
            </w:r>
          </w:p>
        </w:tc>
      </w:tr>
      <w:tr w:rsidR="003214FE" w:rsidRPr="00207120" w14:paraId="7565686F" w14:textId="77777777" w:rsidTr="007D3946">
        <w:trPr>
          <w:trHeight w:val="301"/>
        </w:trPr>
        <w:tc>
          <w:tcPr>
            <w:tcW w:w="9805" w:type="dxa"/>
          </w:tcPr>
          <w:p w14:paraId="1FA76F4C"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DGA-PO-64 </w:t>
            </w:r>
            <w:r w:rsidRPr="00207120">
              <w:rPr>
                <w:rFonts w:ascii="Times New Roman" w:hAnsi="Times New Roman" w:cs="Times New Roman"/>
                <w:color w:val="000000" w:themeColor="text1"/>
                <w:sz w:val="20"/>
                <w:szCs w:val="20"/>
              </w:rPr>
              <w:t>Împrumutul interbibliotecar (ediția1)</w:t>
            </w:r>
          </w:p>
        </w:tc>
      </w:tr>
      <w:tr w:rsidR="003214FE" w:rsidRPr="00207120" w14:paraId="7C23FC8D" w14:textId="77777777" w:rsidTr="007D3946">
        <w:trPr>
          <w:trHeight w:val="301"/>
        </w:trPr>
        <w:tc>
          <w:tcPr>
            <w:tcW w:w="9805" w:type="dxa"/>
          </w:tcPr>
          <w:p w14:paraId="4E646282"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DGA-PO-65 </w:t>
            </w:r>
            <w:r w:rsidRPr="00207120">
              <w:rPr>
                <w:rFonts w:ascii="Times New Roman" w:hAnsi="Times New Roman" w:cs="Times New Roman"/>
                <w:color w:val="000000" w:themeColor="text1"/>
                <w:sz w:val="20"/>
                <w:szCs w:val="20"/>
              </w:rPr>
              <w:t>Înscrierea cititorilor și eliberarea permiselor (ediția 1)</w:t>
            </w:r>
          </w:p>
        </w:tc>
      </w:tr>
      <w:tr w:rsidR="003214FE" w:rsidRPr="00207120" w14:paraId="11BC42B2" w14:textId="77777777" w:rsidTr="007D3946">
        <w:trPr>
          <w:trHeight w:val="301"/>
        </w:trPr>
        <w:tc>
          <w:tcPr>
            <w:tcW w:w="9805" w:type="dxa"/>
          </w:tcPr>
          <w:p w14:paraId="0B9C9993"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DGA-PO-66 </w:t>
            </w:r>
            <w:r w:rsidRPr="00207120">
              <w:rPr>
                <w:rFonts w:ascii="Times New Roman" w:hAnsi="Times New Roman" w:cs="Times New Roman"/>
                <w:color w:val="000000" w:themeColor="text1"/>
                <w:sz w:val="20"/>
                <w:szCs w:val="20"/>
              </w:rPr>
              <w:t>Împrumutul la domiciliu și consultarea publicațiilor în sala de lectură (ediția 1)</w:t>
            </w:r>
          </w:p>
        </w:tc>
      </w:tr>
      <w:tr w:rsidR="003214FE" w:rsidRPr="00207120" w14:paraId="771E94C6" w14:textId="77777777" w:rsidTr="007D3946">
        <w:trPr>
          <w:trHeight w:val="301"/>
        </w:trPr>
        <w:tc>
          <w:tcPr>
            <w:tcW w:w="9805" w:type="dxa"/>
          </w:tcPr>
          <w:p w14:paraId="7E57532B"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DGA-PO-67</w:t>
            </w:r>
            <w:r w:rsidRPr="00207120">
              <w:rPr>
                <w:rFonts w:ascii="Times New Roman" w:hAnsi="Times New Roman" w:cs="Times New Roman"/>
                <w:color w:val="000000" w:themeColor="text1"/>
                <w:sz w:val="20"/>
                <w:szCs w:val="20"/>
              </w:rPr>
              <w:t xml:space="preserve"> Inventarierea publicațiilor(ediția 1)</w:t>
            </w:r>
          </w:p>
        </w:tc>
      </w:tr>
      <w:tr w:rsidR="003214FE" w:rsidRPr="00207120" w14:paraId="5543DB64" w14:textId="77777777" w:rsidTr="007D3946">
        <w:trPr>
          <w:trHeight w:val="301"/>
        </w:trPr>
        <w:tc>
          <w:tcPr>
            <w:tcW w:w="9805" w:type="dxa"/>
          </w:tcPr>
          <w:p w14:paraId="6B3E6F61"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DGA-PO-68 </w:t>
            </w:r>
            <w:r w:rsidRPr="00207120">
              <w:rPr>
                <w:rFonts w:ascii="Times New Roman" w:hAnsi="Times New Roman" w:cs="Times New Roman"/>
                <w:color w:val="000000" w:themeColor="text1"/>
                <w:sz w:val="20"/>
                <w:szCs w:val="20"/>
              </w:rPr>
              <w:t>Relațiile cu publicul în Bibliotecă( ediția 1)</w:t>
            </w:r>
          </w:p>
        </w:tc>
      </w:tr>
      <w:tr w:rsidR="003214FE" w:rsidRPr="00207120" w14:paraId="07542400" w14:textId="77777777" w:rsidTr="007D3946">
        <w:trPr>
          <w:trHeight w:val="301"/>
        </w:trPr>
        <w:tc>
          <w:tcPr>
            <w:tcW w:w="9805" w:type="dxa"/>
          </w:tcPr>
          <w:p w14:paraId="27446E9C"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DGA-PO-69 </w:t>
            </w:r>
            <w:r w:rsidRPr="00207120">
              <w:rPr>
                <w:rFonts w:ascii="Times New Roman" w:hAnsi="Times New Roman" w:cs="Times New Roman"/>
                <w:color w:val="000000" w:themeColor="text1"/>
                <w:sz w:val="20"/>
                <w:szCs w:val="20"/>
              </w:rPr>
              <w:t>Schimbul interbibliotecar de publicații (ediția 1)</w:t>
            </w:r>
          </w:p>
        </w:tc>
      </w:tr>
      <w:tr w:rsidR="003214FE" w:rsidRPr="00207120" w14:paraId="0F8D46FE" w14:textId="77777777" w:rsidTr="007D3946">
        <w:trPr>
          <w:trHeight w:val="301"/>
        </w:trPr>
        <w:tc>
          <w:tcPr>
            <w:tcW w:w="9805" w:type="dxa"/>
          </w:tcPr>
          <w:p w14:paraId="41F5D8DC"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DGA-PO-70 </w:t>
            </w:r>
            <w:r w:rsidRPr="00207120">
              <w:rPr>
                <w:rFonts w:ascii="Times New Roman" w:hAnsi="Times New Roman" w:cs="Times New Roman"/>
                <w:color w:val="000000" w:themeColor="text1"/>
                <w:sz w:val="20"/>
                <w:szCs w:val="20"/>
              </w:rPr>
              <w:t>Scoaterea din evidență a publicațiilor din Bibliotecă (ediția1)</w:t>
            </w:r>
          </w:p>
        </w:tc>
      </w:tr>
      <w:tr w:rsidR="003214FE" w:rsidRPr="00207120" w14:paraId="42882006" w14:textId="77777777" w:rsidTr="007D3946">
        <w:trPr>
          <w:trHeight w:val="301"/>
        </w:trPr>
        <w:tc>
          <w:tcPr>
            <w:tcW w:w="9805" w:type="dxa"/>
          </w:tcPr>
          <w:p w14:paraId="39E9344C" w14:textId="77777777" w:rsidR="003214FE" w:rsidRPr="00207120" w:rsidRDefault="003214FE" w:rsidP="002D7309">
            <w:pPr>
              <w:spacing w:after="0" w:line="240" w:lineRule="auto"/>
              <w:jc w:val="both"/>
              <w:rPr>
                <w:rFonts w:ascii="Times New Roman" w:eastAsia="Times New Roman" w:hAnsi="Times New Roman" w:cs="Times New Roman"/>
                <w:color w:val="000000" w:themeColor="text1"/>
                <w:sz w:val="20"/>
                <w:szCs w:val="20"/>
              </w:rPr>
            </w:pPr>
            <w:r w:rsidRPr="00207120">
              <w:rPr>
                <w:rFonts w:ascii="Times New Roman" w:eastAsia="Times New Roman" w:hAnsi="Times New Roman" w:cs="Times New Roman"/>
                <w:color w:val="000000" w:themeColor="text1"/>
                <w:sz w:val="20"/>
                <w:szCs w:val="20"/>
              </w:rPr>
              <w:t xml:space="preserve">DGA-PO-71 </w:t>
            </w:r>
            <w:r w:rsidRPr="00207120">
              <w:rPr>
                <w:rFonts w:ascii="Times New Roman" w:hAnsi="Times New Roman" w:cs="Times New Roman"/>
                <w:color w:val="000000" w:themeColor="text1"/>
                <w:sz w:val="20"/>
                <w:szCs w:val="20"/>
              </w:rPr>
              <w:t>Editarea și multiplicarea în cadrul centrului de multiplicare (ediția 1)</w:t>
            </w:r>
          </w:p>
        </w:tc>
      </w:tr>
    </w:tbl>
    <w:p w14:paraId="3BCF1A93" w14:textId="77777777" w:rsidR="00E9779C" w:rsidRPr="00207120" w:rsidRDefault="00E9779C" w:rsidP="001D2CEF">
      <w:pPr>
        <w:spacing w:after="0"/>
        <w:jc w:val="right"/>
        <w:rPr>
          <w:rFonts w:ascii="Times New Roman" w:hAnsi="Times New Roman" w:cs="Times New Roman"/>
          <w:b/>
          <w:bCs/>
          <w:color w:val="074F6A" w:themeColor="accent4" w:themeShade="80"/>
        </w:rPr>
      </w:pPr>
    </w:p>
    <w:p w14:paraId="24A1E2B5" w14:textId="77777777" w:rsidR="00E9779C" w:rsidRPr="00207120" w:rsidRDefault="00E9779C">
      <w:pPr>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br w:type="page"/>
      </w:r>
    </w:p>
    <w:p w14:paraId="35C648E0" w14:textId="5341F6B2" w:rsidR="001D2CEF" w:rsidRPr="00207120" w:rsidRDefault="001D2CEF" w:rsidP="001D2CEF">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23</w:t>
      </w:r>
    </w:p>
    <w:p w14:paraId="12E69C35" w14:textId="77777777" w:rsidR="001D2CEF" w:rsidRPr="00207120" w:rsidRDefault="001D2CEF" w:rsidP="001D2CEF">
      <w:pPr>
        <w:jc w:val="right"/>
        <w:rPr>
          <w:rFonts w:ascii="Times New Roman" w:hAnsi="Times New Roman" w:cs="Times New Roman"/>
          <w:b/>
          <w:bCs/>
          <w:sz w:val="18"/>
          <w:szCs w:val="18"/>
        </w:rPr>
      </w:pPr>
    </w:p>
    <w:p w14:paraId="34036722" w14:textId="77777777" w:rsidR="001D2CEF" w:rsidRPr="00207120" w:rsidRDefault="001D2CEF" w:rsidP="00D97B2D">
      <w:pPr>
        <w:spacing w:after="0" w:line="240" w:lineRule="auto"/>
        <w:jc w:val="center"/>
        <w:rPr>
          <w:rFonts w:ascii="Times New Roman" w:hAnsi="Times New Roman" w:cs="Times New Roman"/>
          <w:b/>
          <w:bCs/>
          <w:color w:val="000000" w:themeColor="text1"/>
        </w:rPr>
      </w:pPr>
      <w:bookmarkStart w:id="228" w:name="_Hlk232690415"/>
      <w:bookmarkStart w:id="229" w:name="_Hlk97588120"/>
      <w:r w:rsidRPr="00207120">
        <w:rPr>
          <w:rFonts w:ascii="Times New Roman" w:hAnsi="Times New Roman" w:cs="Times New Roman"/>
          <w:b/>
          <w:bCs/>
          <w:color w:val="000000" w:themeColor="text1"/>
        </w:rPr>
        <w:t xml:space="preserve">Evaluarea colegială a cadrelor didactice </w:t>
      </w:r>
      <w:bookmarkEnd w:id="228"/>
    </w:p>
    <w:p w14:paraId="019860F1" w14:textId="77777777" w:rsidR="001D2CEF" w:rsidRPr="00207120" w:rsidRDefault="001D2CEF" w:rsidP="001D2CEF">
      <w:pPr>
        <w:jc w:val="center"/>
        <w:rPr>
          <w:rFonts w:ascii="Times New Roman" w:hAnsi="Times New Roman" w:cs="Times New Roman"/>
          <w:b/>
          <w:bCs/>
          <w:color w:val="000000" w:themeColor="text1"/>
        </w:rPr>
      </w:pPr>
    </w:p>
    <w:bookmarkEnd w:id="229"/>
    <w:p w14:paraId="4DCBAC01" w14:textId="77777777" w:rsidR="001D2CEF" w:rsidRPr="00207120" w:rsidRDefault="001D2CEF" w:rsidP="001D2CEF">
      <w:pPr>
        <w:jc w:val="center"/>
        <w:rPr>
          <w:rFonts w:ascii="Times New Roman" w:hAnsi="Times New Roman" w:cs="Times New Roman"/>
          <w:color w:val="000000" w:themeColor="text1"/>
        </w:rPr>
      </w:pPr>
      <w:r w:rsidRPr="00207120">
        <w:rPr>
          <w:rFonts w:ascii="Times New Roman" w:hAnsi="Times New Roman" w:cs="Times New Roman"/>
          <w:i/>
          <w:iCs/>
        </w:rPr>
        <w:t>I. Situația evaluărilor colegiale pe funcții didactice la nivel de universitate</w:t>
      </w:r>
    </w:p>
    <w:tbl>
      <w:tblPr>
        <w:tblStyle w:val="PlainTable2"/>
        <w:tblW w:w="0" w:type="auto"/>
        <w:jc w:val="center"/>
        <w:tblBorders>
          <w:top w:val="single" w:sz="4" w:space="0" w:color="auto"/>
          <w:insideH w:val="single" w:sz="4" w:space="0" w:color="auto"/>
        </w:tblBorders>
        <w:tblLook w:val="04A0" w:firstRow="1" w:lastRow="0" w:firstColumn="1" w:lastColumn="0" w:noHBand="0" w:noVBand="1"/>
      </w:tblPr>
      <w:tblGrid>
        <w:gridCol w:w="1376"/>
        <w:gridCol w:w="1222"/>
        <w:gridCol w:w="1070"/>
        <w:gridCol w:w="1099"/>
        <w:gridCol w:w="1463"/>
        <w:gridCol w:w="676"/>
        <w:gridCol w:w="676"/>
        <w:gridCol w:w="676"/>
        <w:gridCol w:w="758"/>
      </w:tblGrid>
      <w:tr w:rsidR="001D2CEF" w:rsidRPr="00207120" w14:paraId="0514C27B" w14:textId="77777777" w:rsidTr="005E309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cBorders>
              <w:bottom w:val="none" w:sz="0" w:space="0" w:color="auto"/>
            </w:tcBorders>
            <w:shd w:val="clear" w:color="auto" w:fill="F2F2F2" w:themeFill="background1" w:themeFillShade="F2"/>
            <w:vAlign w:val="center"/>
          </w:tcPr>
          <w:p w14:paraId="199293E2" w14:textId="77777777" w:rsidR="001D2CEF" w:rsidRPr="00207120" w:rsidRDefault="001D2CEF" w:rsidP="005E309D">
            <w:pP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Gradul didactic</w:t>
            </w:r>
          </w:p>
        </w:tc>
        <w:tc>
          <w:tcPr>
            <w:tcW w:w="1222" w:type="dxa"/>
            <w:vMerge w:val="restart"/>
            <w:tcBorders>
              <w:bottom w:val="none" w:sz="0" w:space="0" w:color="auto"/>
            </w:tcBorders>
            <w:shd w:val="clear" w:color="auto" w:fill="F2F2F2" w:themeFill="background1" w:themeFillShade="F2"/>
            <w:vAlign w:val="center"/>
          </w:tcPr>
          <w:p w14:paraId="27400B29"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070" w:type="dxa"/>
            <w:vMerge w:val="restart"/>
            <w:tcBorders>
              <w:bottom w:val="none" w:sz="0" w:space="0" w:color="auto"/>
            </w:tcBorders>
            <w:shd w:val="clear" w:color="auto" w:fill="F2F2F2" w:themeFill="background1" w:themeFillShade="F2"/>
            <w:vAlign w:val="center"/>
          </w:tcPr>
          <w:p w14:paraId="5EF8F75D"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w:t>
            </w:r>
          </w:p>
          <w:p w14:paraId="103691F7"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titulare evaluate</w:t>
            </w:r>
          </w:p>
        </w:tc>
        <w:tc>
          <w:tcPr>
            <w:tcW w:w="1099" w:type="dxa"/>
            <w:vMerge w:val="restart"/>
            <w:tcBorders>
              <w:bottom w:val="none" w:sz="0" w:space="0" w:color="auto"/>
            </w:tcBorders>
            <w:shd w:val="clear" w:color="auto" w:fill="F2F2F2" w:themeFill="background1" w:themeFillShade="F2"/>
            <w:vAlign w:val="center"/>
          </w:tcPr>
          <w:p w14:paraId="188A68C8"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Număr cadre didactice</w:t>
            </w:r>
          </w:p>
          <w:p w14:paraId="10E26F0A"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titulare</w:t>
            </w:r>
          </w:p>
        </w:tc>
        <w:tc>
          <w:tcPr>
            <w:tcW w:w="1463" w:type="dxa"/>
            <w:vMerge w:val="restart"/>
            <w:tcBorders>
              <w:bottom w:val="none" w:sz="0" w:space="0" w:color="auto"/>
            </w:tcBorders>
            <w:shd w:val="clear" w:color="auto" w:fill="F2F2F2" w:themeFill="background1" w:themeFillShade="F2"/>
            <w:vAlign w:val="center"/>
          </w:tcPr>
          <w:p w14:paraId="59CA96D1"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tc>
        <w:tc>
          <w:tcPr>
            <w:tcW w:w="2786" w:type="dxa"/>
            <w:gridSpan w:val="4"/>
            <w:tcBorders>
              <w:bottom w:val="none" w:sz="0" w:space="0" w:color="auto"/>
            </w:tcBorders>
            <w:shd w:val="clear" w:color="auto" w:fill="F2F2F2" w:themeFill="background1" w:themeFillShade="F2"/>
            <w:vAlign w:val="center"/>
          </w:tcPr>
          <w:p w14:paraId="4C08B501"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 xml:space="preserve">Calificativ </w:t>
            </w:r>
          </w:p>
        </w:tc>
      </w:tr>
      <w:tr w:rsidR="001D2CEF" w:rsidRPr="00207120" w14:paraId="4560318F"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tcBorders>
              <w:top w:val="none" w:sz="0" w:space="0" w:color="auto"/>
              <w:bottom w:val="none" w:sz="0" w:space="0" w:color="auto"/>
            </w:tcBorders>
            <w:shd w:val="clear" w:color="auto" w:fill="F2F2F2" w:themeFill="background1" w:themeFillShade="F2"/>
            <w:vAlign w:val="center"/>
          </w:tcPr>
          <w:p w14:paraId="0875975E" w14:textId="77777777" w:rsidR="001D2CEF" w:rsidRPr="00207120" w:rsidRDefault="001D2CEF" w:rsidP="005E309D">
            <w:pPr>
              <w:jc w:val="center"/>
              <w:rPr>
                <w:rFonts w:ascii="Times New Roman" w:hAnsi="Times New Roman" w:cs="Times New Roman"/>
                <w:b w:val="0"/>
                <w:bCs w:val="0"/>
                <w:color w:val="000000" w:themeColor="text1"/>
                <w:sz w:val="20"/>
                <w:szCs w:val="20"/>
              </w:rPr>
            </w:pPr>
          </w:p>
        </w:tc>
        <w:tc>
          <w:tcPr>
            <w:tcW w:w="1222" w:type="dxa"/>
            <w:vMerge/>
            <w:tcBorders>
              <w:top w:val="none" w:sz="0" w:space="0" w:color="auto"/>
              <w:bottom w:val="none" w:sz="0" w:space="0" w:color="auto"/>
            </w:tcBorders>
            <w:shd w:val="clear" w:color="auto" w:fill="F2F2F2" w:themeFill="background1" w:themeFillShade="F2"/>
            <w:vAlign w:val="center"/>
          </w:tcPr>
          <w:p w14:paraId="223CAAD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70" w:type="dxa"/>
            <w:vMerge/>
            <w:tcBorders>
              <w:top w:val="none" w:sz="0" w:space="0" w:color="auto"/>
              <w:bottom w:val="none" w:sz="0" w:space="0" w:color="auto"/>
            </w:tcBorders>
            <w:shd w:val="clear" w:color="auto" w:fill="F2F2F2" w:themeFill="background1" w:themeFillShade="F2"/>
            <w:vAlign w:val="center"/>
          </w:tcPr>
          <w:p w14:paraId="0C72F51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99" w:type="dxa"/>
            <w:vMerge/>
            <w:tcBorders>
              <w:top w:val="none" w:sz="0" w:space="0" w:color="auto"/>
              <w:bottom w:val="none" w:sz="0" w:space="0" w:color="auto"/>
            </w:tcBorders>
            <w:shd w:val="clear" w:color="auto" w:fill="F2F2F2" w:themeFill="background1" w:themeFillShade="F2"/>
            <w:vAlign w:val="center"/>
          </w:tcPr>
          <w:p w14:paraId="3130436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463" w:type="dxa"/>
            <w:vMerge/>
            <w:tcBorders>
              <w:top w:val="none" w:sz="0" w:space="0" w:color="auto"/>
              <w:bottom w:val="none" w:sz="0" w:space="0" w:color="auto"/>
            </w:tcBorders>
            <w:shd w:val="clear" w:color="auto" w:fill="F2F2F2" w:themeFill="background1" w:themeFillShade="F2"/>
            <w:vAlign w:val="center"/>
          </w:tcPr>
          <w:p w14:paraId="2397738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76" w:type="dxa"/>
            <w:tcBorders>
              <w:top w:val="none" w:sz="0" w:space="0" w:color="auto"/>
              <w:bottom w:val="none" w:sz="0" w:space="0" w:color="auto"/>
            </w:tcBorders>
            <w:shd w:val="clear" w:color="auto" w:fill="F2F2F2" w:themeFill="background1" w:themeFillShade="F2"/>
            <w:vAlign w:val="center"/>
          </w:tcPr>
          <w:p w14:paraId="0438E8F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NS</w:t>
            </w:r>
          </w:p>
          <w:p w14:paraId="164D8E5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676" w:type="dxa"/>
            <w:tcBorders>
              <w:top w:val="none" w:sz="0" w:space="0" w:color="auto"/>
              <w:bottom w:val="none" w:sz="0" w:space="0" w:color="auto"/>
            </w:tcBorders>
            <w:shd w:val="clear" w:color="auto" w:fill="F2F2F2" w:themeFill="background1" w:themeFillShade="F2"/>
            <w:vAlign w:val="center"/>
          </w:tcPr>
          <w:p w14:paraId="385B68B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S</w:t>
            </w:r>
          </w:p>
          <w:p w14:paraId="25CC1F2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676" w:type="dxa"/>
            <w:tcBorders>
              <w:top w:val="none" w:sz="0" w:space="0" w:color="auto"/>
              <w:bottom w:val="none" w:sz="0" w:space="0" w:color="auto"/>
            </w:tcBorders>
            <w:shd w:val="clear" w:color="auto" w:fill="F2F2F2" w:themeFill="background1" w:themeFillShade="F2"/>
            <w:vAlign w:val="center"/>
          </w:tcPr>
          <w:p w14:paraId="22D3CE45"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B</w:t>
            </w:r>
          </w:p>
          <w:p w14:paraId="329D024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758" w:type="dxa"/>
            <w:tcBorders>
              <w:top w:val="none" w:sz="0" w:space="0" w:color="auto"/>
              <w:bottom w:val="none" w:sz="0" w:space="0" w:color="auto"/>
            </w:tcBorders>
            <w:shd w:val="clear" w:color="auto" w:fill="F2F2F2" w:themeFill="background1" w:themeFillShade="F2"/>
            <w:vAlign w:val="center"/>
          </w:tcPr>
          <w:p w14:paraId="4C6C8BF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FB</w:t>
            </w:r>
          </w:p>
          <w:p w14:paraId="7B429BC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r>
      <w:tr w:rsidR="001D2CEF" w:rsidRPr="00207120" w14:paraId="12DE9B41"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165A2161" w14:textId="77777777" w:rsidR="001D2CEF" w:rsidRPr="00207120" w:rsidRDefault="001D2CEF" w:rsidP="00E11DA5">
            <w:pP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Profesor</w:t>
            </w:r>
          </w:p>
        </w:tc>
        <w:tc>
          <w:tcPr>
            <w:tcW w:w="1222" w:type="dxa"/>
            <w:vAlign w:val="center"/>
          </w:tcPr>
          <w:p w14:paraId="1ABF4555"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070" w:type="dxa"/>
            <w:vAlign w:val="center"/>
          </w:tcPr>
          <w:p w14:paraId="36D37F1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19</w:t>
            </w:r>
          </w:p>
        </w:tc>
        <w:tc>
          <w:tcPr>
            <w:tcW w:w="1099" w:type="dxa"/>
            <w:vAlign w:val="center"/>
          </w:tcPr>
          <w:p w14:paraId="6AC0159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47</w:t>
            </w:r>
          </w:p>
        </w:tc>
        <w:tc>
          <w:tcPr>
            <w:tcW w:w="1463" w:type="dxa"/>
            <w:vAlign w:val="center"/>
          </w:tcPr>
          <w:p w14:paraId="6609E39A"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40,43</w:t>
            </w:r>
          </w:p>
        </w:tc>
        <w:tc>
          <w:tcPr>
            <w:tcW w:w="676" w:type="dxa"/>
            <w:vAlign w:val="center"/>
          </w:tcPr>
          <w:p w14:paraId="246D744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161349E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7D07B30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2B6D158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58CB5087"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00F6D898"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18DFF9B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070" w:type="dxa"/>
            <w:vAlign w:val="center"/>
          </w:tcPr>
          <w:p w14:paraId="637C9C2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23</w:t>
            </w:r>
          </w:p>
        </w:tc>
        <w:tc>
          <w:tcPr>
            <w:tcW w:w="1099" w:type="dxa"/>
            <w:vAlign w:val="center"/>
          </w:tcPr>
          <w:p w14:paraId="3E8071D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463" w:type="dxa"/>
            <w:vAlign w:val="center"/>
          </w:tcPr>
          <w:p w14:paraId="609CB85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52,27</w:t>
            </w:r>
          </w:p>
        </w:tc>
        <w:tc>
          <w:tcPr>
            <w:tcW w:w="676" w:type="dxa"/>
            <w:vAlign w:val="center"/>
          </w:tcPr>
          <w:p w14:paraId="775812D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8D8391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6A12356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57970C9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8BFF40A"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0ADD2A0E"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61A31AD9"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070" w:type="dxa"/>
            <w:vAlign w:val="center"/>
          </w:tcPr>
          <w:p w14:paraId="4949E6C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29</w:t>
            </w:r>
          </w:p>
        </w:tc>
        <w:tc>
          <w:tcPr>
            <w:tcW w:w="1099" w:type="dxa"/>
            <w:vAlign w:val="center"/>
          </w:tcPr>
          <w:p w14:paraId="3327220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463" w:type="dxa"/>
            <w:vAlign w:val="center"/>
          </w:tcPr>
          <w:p w14:paraId="7F5065AA"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65,91</w:t>
            </w:r>
          </w:p>
        </w:tc>
        <w:tc>
          <w:tcPr>
            <w:tcW w:w="676" w:type="dxa"/>
            <w:vAlign w:val="center"/>
          </w:tcPr>
          <w:p w14:paraId="4A591AC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57650D0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5AB26D8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0A20008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4EE75C9E"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4701C653"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2A223BD0"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070" w:type="dxa"/>
            <w:vAlign w:val="center"/>
          </w:tcPr>
          <w:p w14:paraId="7E5D765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28</w:t>
            </w:r>
          </w:p>
        </w:tc>
        <w:tc>
          <w:tcPr>
            <w:tcW w:w="1099" w:type="dxa"/>
            <w:vAlign w:val="center"/>
          </w:tcPr>
          <w:p w14:paraId="629221B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45</w:t>
            </w:r>
          </w:p>
        </w:tc>
        <w:tc>
          <w:tcPr>
            <w:tcW w:w="1463" w:type="dxa"/>
            <w:vAlign w:val="center"/>
          </w:tcPr>
          <w:p w14:paraId="1B24BDE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62,22</w:t>
            </w:r>
          </w:p>
        </w:tc>
        <w:tc>
          <w:tcPr>
            <w:tcW w:w="676" w:type="dxa"/>
            <w:vAlign w:val="center"/>
          </w:tcPr>
          <w:p w14:paraId="6B961EE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792BA76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1AC1280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7F287A4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4D1B89DB"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1CD8F20B"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49CA3EE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070" w:type="dxa"/>
            <w:vAlign w:val="center"/>
          </w:tcPr>
          <w:p w14:paraId="6EDBF28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26</w:t>
            </w:r>
          </w:p>
        </w:tc>
        <w:tc>
          <w:tcPr>
            <w:tcW w:w="1099" w:type="dxa"/>
            <w:vAlign w:val="center"/>
          </w:tcPr>
          <w:p w14:paraId="06F3A08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49</w:t>
            </w:r>
          </w:p>
        </w:tc>
        <w:tc>
          <w:tcPr>
            <w:tcW w:w="1463" w:type="dxa"/>
            <w:vAlign w:val="center"/>
          </w:tcPr>
          <w:p w14:paraId="4B62F89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53,06</w:t>
            </w:r>
          </w:p>
        </w:tc>
        <w:tc>
          <w:tcPr>
            <w:tcW w:w="676" w:type="dxa"/>
            <w:vAlign w:val="center"/>
          </w:tcPr>
          <w:p w14:paraId="2EE7C1FA"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C0956B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5D5125A3"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0D1DD90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7269828B"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348465C2" w14:textId="77777777" w:rsidR="001D2CEF" w:rsidRPr="00207120" w:rsidRDefault="001D2CEF" w:rsidP="00E11DA5">
            <w:pP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Conferențiar</w:t>
            </w:r>
          </w:p>
        </w:tc>
        <w:tc>
          <w:tcPr>
            <w:tcW w:w="1222" w:type="dxa"/>
            <w:vAlign w:val="center"/>
          </w:tcPr>
          <w:p w14:paraId="56409D17"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070" w:type="dxa"/>
            <w:vAlign w:val="center"/>
          </w:tcPr>
          <w:p w14:paraId="07D75E7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60</w:t>
            </w:r>
          </w:p>
        </w:tc>
        <w:tc>
          <w:tcPr>
            <w:tcW w:w="1099" w:type="dxa"/>
            <w:vAlign w:val="center"/>
          </w:tcPr>
          <w:p w14:paraId="6C50A0C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96</w:t>
            </w:r>
          </w:p>
        </w:tc>
        <w:tc>
          <w:tcPr>
            <w:tcW w:w="1463" w:type="dxa"/>
            <w:vAlign w:val="center"/>
          </w:tcPr>
          <w:p w14:paraId="6C35A59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62,50</w:t>
            </w:r>
          </w:p>
        </w:tc>
        <w:tc>
          <w:tcPr>
            <w:tcW w:w="676" w:type="dxa"/>
            <w:vAlign w:val="center"/>
          </w:tcPr>
          <w:p w14:paraId="611DCEC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4F932C3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5C143E7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0FACC76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6638E278"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54C1F213"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2F70AC2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070" w:type="dxa"/>
            <w:vAlign w:val="center"/>
          </w:tcPr>
          <w:p w14:paraId="108A1C0F"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64</w:t>
            </w:r>
          </w:p>
        </w:tc>
        <w:tc>
          <w:tcPr>
            <w:tcW w:w="1099" w:type="dxa"/>
            <w:vAlign w:val="center"/>
          </w:tcPr>
          <w:p w14:paraId="1D63198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94</w:t>
            </w:r>
          </w:p>
        </w:tc>
        <w:tc>
          <w:tcPr>
            <w:tcW w:w="1463" w:type="dxa"/>
            <w:vAlign w:val="center"/>
          </w:tcPr>
          <w:p w14:paraId="7DD7451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68,09</w:t>
            </w:r>
          </w:p>
        </w:tc>
        <w:tc>
          <w:tcPr>
            <w:tcW w:w="676" w:type="dxa"/>
            <w:vAlign w:val="center"/>
          </w:tcPr>
          <w:p w14:paraId="468205D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5266FB5"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2E98367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206F3B0B"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54BEC4C0"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2F550EC1"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6D23D0E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070" w:type="dxa"/>
            <w:vAlign w:val="center"/>
          </w:tcPr>
          <w:p w14:paraId="1213645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68</w:t>
            </w:r>
          </w:p>
        </w:tc>
        <w:tc>
          <w:tcPr>
            <w:tcW w:w="1099" w:type="dxa"/>
            <w:vAlign w:val="center"/>
          </w:tcPr>
          <w:p w14:paraId="0CFC959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463" w:type="dxa"/>
            <w:vAlign w:val="center"/>
          </w:tcPr>
          <w:p w14:paraId="5103F96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73,92</w:t>
            </w:r>
          </w:p>
        </w:tc>
        <w:tc>
          <w:tcPr>
            <w:tcW w:w="676" w:type="dxa"/>
            <w:vAlign w:val="center"/>
          </w:tcPr>
          <w:p w14:paraId="2084CB8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2181AAD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68443B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1B277BA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3ADABA8A"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358EDDDB"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44E1E7CF"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070" w:type="dxa"/>
            <w:vAlign w:val="center"/>
          </w:tcPr>
          <w:p w14:paraId="2986D47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66</w:t>
            </w:r>
          </w:p>
        </w:tc>
        <w:tc>
          <w:tcPr>
            <w:tcW w:w="1099" w:type="dxa"/>
            <w:vAlign w:val="center"/>
          </w:tcPr>
          <w:p w14:paraId="3491415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463" w:type="dxa"/>
            <w:vAlign w:val="center"/>
          </w:tcPr>
          <w:p w14:paraId="43840F8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71,73</w:t>
            </w:r>
          </w:p>
        </w:tc>
        <w:tc>
          <w:tcPr>
            <w:tcW w:w="676" w:type="dxa"/>
            <w:vAlign w:val="center"/>
          </w:tcPr>
          <w:p w14:paraId="3C5489FB"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123E372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77D6AC41"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019B38B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3A92CEB7"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74330A9C"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652AFD1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070" w:type="dxa"/>
            <w:vAlign w:val="center"/>
          </w:tcPr>
          <w:p w14:paraId="3D3CC72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67</w:t>
            </w:r>
          </w:p>
        </w:tc>
        <w:tc>
          <w:tcPr>
            <w:tcW w:w="1099" w:type="dxa"/>
            <w:vAlign w:val="center"/>
          </w:tcPr>
          <w:p w14:paraId="5FB114E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89</w:t>
            </w:r>
          </w:p>
        </w:tc>
        <w:tc>
          <w:tcPr>
            <w:tcW w:w="1463" w:type="dxa"/>
            <w:vAlign w:val="center"/>
          </w:tcPr>
          <w:p w14:paraId="277BFE25"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75,28</w:t>
            </w:r>
          </w:p>
        </w:tc>
        <w:tc>
          <w:tcPr>
            <w:tcW w:w="676" w:type="dxa"/>
            <w:vAlign w:val="center"/>
          </w:tcPr>
          <w:p w14:paraId="5AD1A090"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3709AD5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94B0A0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1ECD070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C96FE63"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2D11070B" w14:textId="77777777" w:rsidR="001D2CEF" w:rsidRPr="00207120" w:rsidRDefault="001D2CEF" w:rsidP="00E11DA5">
            <w:pP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Șef lucrări/ Lector</w:t>
            </w:r>
          </w:p>
        </w:tc>
        <w:tc>
          <w:tcPr>
            <w:tcW w:w="1222" w:type="dxa"/>
            <w:vAlign w:val="center"/>
          </w:tcPr>
          <w:p w14:paraId="0147EC3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070" w:type="dxa"/>
            <w:vAlign w:val="center"/>
          </w:tcPr>
          <w:p w14:paraId="3F3CDA4F"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64</w:t>
            </w:r>
          </w:p>
        </w:tc>
        <w:tc>
          <w:tcPr>
            <w:tcW w:w="1099" w:type="dxa"/>
            <w:vAlign w:val="center"/>
          </w:tcPr>
          <w:p w14:paraId="1C8FDF9F"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w:t>
            </w:r>
          </w:p>
        </w:tc>
        <w:tc>
          <w:tcPr>
            <w:tcW w:w="1463" w:type="dxa"/>
            <w:vAlign w:val="center"/>
          </w:tcPr>
          <w:p w14:paraId="56828A5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64,65</w:t>
            </w:r>
          </w:p>
        </w:tc>
        <w:tc>
          <w:tcPr>
            <w:tcW w:w="676" w:type="dxa"/>
            <w:vAlign w:val="center"/>
          </w:tcPr>
          <w:p w14:paraId="6900F7B3"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652B89A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524CE6F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6B468CD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5D68FE8"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17A9D86F"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69E0E43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070" w:type="dxa"/>
            <w:vAlign w:val="center"/>
          </w:tcPr>
          <w:p w14:paraId="739F7C7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65</w:t>
            </w:r>
          </w:p>
        </w:tc>
        <w:tc>
          <w:tcPr>
            <w:tcW w:w="1099" w:type="dxa"/>
            <w:vAlign w:val="center"/>
          </w:tcPr>
          <w:p w14:paraId="4877292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463" w:type="dxa"/>
            <w:vAlign w:val="center"/>
          </w:tcPr>
          <w:p w14:paraId="1E72153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68,42</w:t>
            </w:r>
          </w:p>
        </w:tc>
        <w:tc>
          <w:tcPr>
            <w:tcW w:w="676" w:type="dxa"/>
            <w:vAlign w:val="center"/>
          </w:tcPr>
          <w:p w14:paraId="19A55965"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77632CD0"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32BB1F7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4FB24A3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6FA7F46"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135B5BED"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32E23FC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070" w:type="dxa"/>
            <w:vAlign w:val="center"/>
          </w:tcPr>
          <w:p w14:paraId="2CB4B2D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63</w:t>
            </w:r>
          </w:p>
        </w:tc>
        <w:tc>
          <w:tcPr>
            <w:tcW w:w="1099" w:type="dxa"/>
            <w:vAlign w:val="center"/>
          </w:tcPr>
          <w:p w14:paraId="2B3DD93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463" w:type="dxa"/>
            <w:vAlign w:val="center"/>
          </w:tcPr>
          <w:p w14:paraId="7EC3F20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66,32</w:t>
            </w:r>
          </w:p>
        </w:tc>
        <w:tc>
          <w:tcPr>
            <w:tcW w:w="676" w:type="dxa"/>
            <w:vAlign w:val="center"/>
          </w:tcPr>
          <w:p w14:paraId="3E28832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333B769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B420E8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0034DC7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725FD98D"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52F16331"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117730F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070" w:type="dxa"/>
            <w:vAlign w:val="center"/>
          </w:tcPr>
          <w:p w14:paraId="249DA2E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68</w:t>
            </w:r>
          </w:p>
        </w:tc>
        <w:tc>
          <w:tcPr>
            <w:tcW w:w="1099" w:type="dxa"/>
            <w:vAlign w:val="center"/>
          </w:tcPr>
          <w:p w14:paraId="4E7E925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463" w:type="dxa"/>
            <w:vAlign w:val="center"/>
          </w:tcPr>
          <w:p w14:paraId="68BFFB9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73,91</w:t>
            </w:r>
          </w:p>
        </w:tc>
        <w:tc>
          <w:tcPr>
            <w:tcW w:w="676" w:type="dxa"/>
            <w:vAlign w:val="center"/>
          </w:tcPr>
          <w:p w14:paraId="2823218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66CAEE5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1225A04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48835BA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341CF428" w14:textId="77777777" w:rsidTr="00E11DA5">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6229E5CA" w14:textId="77777777" w:rsidR="001D2CEF" w:rsidRPr="00207120" w:rsidRDefault="001D2CEF" w:rsidP="00E11DA5">
            <w:pPr>
              <w:rPr>
                <w:rFonts w:ascii="Times New Roman" w:hAnsi="Times New Roman" w:cs="Times New Roman"/>
                <w:color w:val="000000" w:themeColor="text1"/>
                <w:sz w:val="20"/>
                <w:szCs w:val="20"/>
              </w:rPr>
            </w:pPr>
          </w:p>
        </w:tc>
        <w:tc>
          <w:tcPr>
            <w:tcW w:w="1222" w:type="dxa"/>
            <w:vAlign w:val="center"/>
          </w:tcPr>
          <w:p w14:paraId="7C61620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070" w:type="dxa"/>
            <w:vAlign w:val="center"/>
          </w:tcPr>
          <w:p w14:paraId="3EFB8D9A"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61</w:t>
            </w:r>
          </w:p>
        </w:tc>
        <w:tc>
          <w:tcPr>
            <w:tcW w:w="1099" w:type="dxa"/>
            <w:vAlign w:val="center"/>
          </w:tcPr>
          <w:p w14:paraId="5374109B"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91</w:t>
            </w:r>
          </w:p>
        </w:tc>
        <w:tc>
          <w:tcPr>
            <w:tcW w:w="1463" w:type="dxa"/>
            <w:vAlign w:val="center"/>
          </w:tcPr>
          <w:p w14:paraId="26ADE4F9"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67,03</w:t>
            </w:r>
          </w:p>
        </w:tc>
        <w:tc>
          <w:tcPr>
            <w:tcW w:w="676" w:type="dxa"/>
            <w:vAlign w:val="center"/>
          </w:tcPr>
          <w:p w14:paraId="7835F60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492D498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6969D29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1BC01CC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4D3A81FC" w14:textId="77777777" w:rsidTr="00E11DA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vAlign w:val="center"/>
          </w:tcPr>
          <w:p w14:paraId="55CF71A8" w14:textId="77777777" w:rsidR="001D2CEF" w:rsidRPr="00207120" w:rsidRDefault="001D2CEF" w:rsidP="00E11DA5">
            <w:pP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Asistent</w:t>
            </w:r>
          </w:p>
        </w:tc>
        <w:tc>
          <w:tcPr>
            <w:tcW w:w="1222" w:type="dxa"/>
            <w:vAlign w:val="center"/>
          </w:tcPr>
          <w:p w14:paraId="12480CA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070" w:type="dxa"/>
            <w:vAlign w:val="center"/>
          </w:tcPr>
          <w:p w14:paraId="711B301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w:t>
            </w:r>
          </w:p>
        </w:tc>
        <w:tc>
          <w:tcPr>
            <w:tcW w:w="1099" w:type="dxa"/>
            <w:vAlign w:val="center"/>
          </w:tcPr>
          <w:p w14:paraId="3B11147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w:t>
            </w:r>
          </w:p>
        </w:tc>
        <w:tc>
          <w:tcPr>
            <w:tcW w:w="1463" w:type="dxa"/>
            <w:vAlign w:val="center"/>
          </w:tcPr>
          <w:p w14:paraId="194AC39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43,75</w:t>
            </w:r>
          </w:p>
        </w:tc>
        <w:tc>
          <w:tcPr>
            <w:tcW w:w="676" w:type="dxa"/>
            <w:vAlign w:val="center"/>
          </w:tcPr>
          <w:p w14:paraId="643D5D3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212D715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67616A65"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1F3B9E74"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72C0ADCF"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tcPr>
          <w:p w14:paraId="58998314" w14:textId="77777777" w:rsidR="001D2CEF" w:rsidRPr="00207120" w:rsidRDefault="001D2CEF" w:rsidP="005E309D">
            <w:pPr>
              <w:rPr>
                <w:rFonts w:ascii="Times New Roman" w:hAnsi="Times New Roman" w:cs="Times New Roman"/>
                <w:color w:val="000000" w:themeColor="text1"/>
                <w:sz w:val="20"/>
                <w:szCs w:val="20"/>
              </w:rPr>
            </w:pPr>
          </w:p>
        </w:tc>
        <w:tc>
          <w:tcPr>
            <w:tcW w:w="1222" w:type="dxa"/>
            <w:vAlign w:val="center"/>
          </w:tcPr>
          <w:p w14:paraId="14466AA3"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070" w:type="dxa"/>
            <w:vAlign w:val="center"/>
          </w:tcPr>
          <w:p w14:paraId="6C75B6EB"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w:t>
            </w:r>
          </w:p>
        </w:tc>
        <w:tc>
          <w:tcPr>
            <w:tcW w:w="1099" w:type="dxa"/>
            <w:vAlign w:val="center"/>
          </w:tcPr>
          <w:p w14:paraId="7AF74F0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14</w:t>
            </w:r>
          </w:p>
        </w:tc>
        <w:tc>
          <w:tcPr>
            <w:tcW w:w="1463" w:type="dxa"/>
            <w:vAlign w:val="center"/>
          </w:tcPr>
          <w:p w14:paraId="7CA0A55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57,14</w:t>
            </w:r>
          </w:p>
        </w:tc>
        <w:tc>
          <w:tcPr>
            <w:tcW w:w="676" w:type="dxa"/>
            <w:vAlign w:val="center"/>
          </w:tcPr>
          <w:p w14:paraId="39F347E1"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45195DC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792F695D"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2AEA1F5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4460205"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tcPr>
          <w:p w14:paraId="64D8C54C" w14:textId="77777777" w:rsidR="001D2CEF" w:rsidRPr="00207120" w:rsidRDefault="001D2CEF" w:rsidP="005E309D">
            <w:pPr>
              <w:rPr>
                <w:rFonts w:ascii="Times New Roman" w:hAnsi="Times New Roman" w:cs="Times New Roman"/>
                <w:color w:val="000000" w:themeColor="text1"/>
                <w:sz w:val="20"/>
                <w:szCs w:val="20"/>
              </w:rPr>
            </w:pPr>
          </w:p>
        </w:tc>
        <w:tc>
          <w:tcPr>
            <w:tcW w:w="1222" w:type="dxa"/>
            <w:vAlign w:val="center"/>
          </w:tcPr>
          <w:p w14:paraId="6B15F26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070" w:type="dxa"/>
            <w:vAlign w:val="center"/>
          </w:tcPr>
          <w:p w14:paraId="4401A55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w:t>
            </w:r>
          </w:p>
        </w:tc>
        <w:tc>
          <w:tcPr>
            <w:tcW w:w="1099" w:type="dxa"/>
            <w:vAlign w:val="center"/>
          </w:tcPr>
          <w:p w14:paraId="0E3217D7"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w:t>
            </w:r>
          </w:p>
        </w:tc>
        <w:tc>
          <w:tcPr>
            <w:tcW w:w="1463" w:type="dxa"/>
            <w:vAlign w:val="center"/>
          </w:tcPr>
          <w:p w14:paraId="32C93CE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55,55</w:t>
            </w:r>
          </w:p>
        </w:tc>
        <w:tc>
          <w:tcPr>
            <w:tcW w:w="676" w:type="dxa"/>
            <w:vAlign w:val="center"/>
          </w:tcPr>
          <w:p w14:paraId="6D32C47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4FA89CF7"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129A9A5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50205AB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6E87BF9C"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tcPr>
          <w:p w14:paraId="0CC828E0" w14:textId="77777777" w:rsidR="001D2CEF" w:rsidRPr="00207120" w:rsidRDefault="001D2CEF" w:rsidP="005E309D">
            <w:pPr>
              <w:rPr>
                <w:rFonts w:ascii="Times New Roman" w:hAnsi="Times New Roman" w:cs="Times New Roman"/>
                <w:color w:val="000000" w:themeColor="text1"/>
                <w:sz w:val="20"/>
                <w:szCs w:val="20"/>
              </w:rPr>
            </w:pPr>
          </w:p>
        </w:tc>
        <w:tc>
          <w:tcPr>
            <w:tcW w:w="1222" w:type="dxa"/>
            <w:vAlign w:val="center"/>
          </w:tcPr>
          <w:p w14:paraId="75D4CF8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070" w:type="dxa"/>
            <w:vAlign w:val="center"/>
          </w:tcPr>
          <w:p w14:paraId="002B143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w:t>
            </w:r>
          </w:p>
        </w:tc>
        <w:tc>
          <w:tcPr>
            <w:tcW w:w="1099" w:type="dxa"/>
            <w:vAlign w:val="center"/>
          </w:tcPr>
          <w:p w14:paraId="0FB33A41"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w:t>
            </w:r>
          </w:p>
        </w:tc>
        <w:tc>
          <w:tcPr>
            <w:tcW w:w="1463" w:type="dxa"/>
            <w:vAlign w:val="center"/>
          </w:tcPr>
          <w:p w14:paraId="69CE92E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58,33</w:t>
            </w:r>
          </w:p>
        </w:tc>
        <w:tc>
          <w:tcPr>
            <w:tcW w:w="676" w:type="dxa"/>
            <w:vAlign w:val="center"/>
          </w:tcPr>
          <w:p w14:paraId="34E66E1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071AEB1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2EB9665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1997C5B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13B42215"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76" w:type="dxa"/>
            <w:vMerge/>
          </w:tcPr>
          <w:p w14:paraId="68CEB93B" w14:textId="77777777" w:rsidR="001D2CEF" w:rsidRPr="00207120" w:rsidRDefault="001D2CEF" w:rsidP="005E309D">
            <w:pPr>
              <w:rPr>
                <w:rFonts w:ascii="Times New Roman" w:hAnsi="Times New Roman" w:cs="Times New Roman"/>
                <w:color w:val="000000" w:themeColor="text1"/>
                <w:sz w:val="20"/>
                <w:szCs w:val="20"/>
              </w:rPr>
            </w:pPr>
          </w:p>
        </w:tc>
        <w:tc>
          <w:tcPr>
            <w:tcW w:w="1222" w:type="dxa"/>
            <w:vAlign w:val="center"/>
          </w:tcPr>
          <w:p w14:paraId="5DA50C7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070" w:type="dxa"/>
            <w:vAlign w:val="center"/>
          </w:tcPr>
          <w:p w14:paraId="1FDCDB2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w:t>
            </w:r>
          </w:p>
        </w:tc>
        <w:tc>
          <w:tcPr>
            <w:tcW w:w="1099" w:type="dxa"/>
            <w:vAlign w:val="center"/>
          </w:tcPr>
          <w:p w14:paraId="76CFFC1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14</w:t>
            </w:r>
          </w:p>
        </w:tc>
        <w:tc>
          <w:tcPr>
            <w:tcW w:w="1463" w:type="dxa"/>
            <w:vAlign w:val="center"/>
          </w:tcPr>
          <w:p w14:paraId="2406326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57,14</w:t>
            </w:r>
          </w:p>
        </w:tc>
        <w:tc>
          <w:tcPr>
            <w:tcW w:w="676" w:type="dxa"/>
            <w:vAlign w:val="center"/>
          </w:tcPr>
          <w:p w14:paraId="1CC78630"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2D7395D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76" w:type="dxa"/>
            <w:vAlign w:val="center"/>
          </w:tcPr>
          <w:p w14:paraId="464807A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58" w:type="dxa"/>
            <w:vAlign w:val="center"/>
          </w:tcPr>
          <w:p w14:paraId="5459CA56"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bl>
    <w:p w14:paraId="008C3522" w14:textId="77777777" w:rsidR="001D2CEF" w:rsidRPr="00207120" w:rsidRDefault="001D2CEF" w:rsidP="001D2CEF">
      <w:pPr>
        <w:rPr>
          <w:i/>
          <w:iCs/>
          <w:color w:val="000000" w:themeColor="text1"/>
        </w:rPr>
      </w:pPr>
    </w:p>
    <w:p w14:paraId="1DDF00FE" w14:textId="77777777" w:rsidR="001D2CEF" w:rsidRPr="00207120" w:rsidRDefault="001D2CEF" w:rsidP="001D2CEF">
      <w:pPr>
        <w:pStyle w:val="ListParagraph"/>
        <w:jc w:val="center"/>
        <w:rPr>
          <w:rFonts w:ascii="Times New Roman" w:hAnsi="Times New Roman" w:cs="Times New Roman"/>
          <w:i/>
          <w:iCs/>
          <w:color w:val="000000" w:themeColor="text1"/>
        </w:rPr>
      </w:pPr>
      <w:r w:rsidRPr="00207120">
        <w:rPr>
          <w:rFonts w:ascii="Times New Roman" w:hAnsi="Times New Roman" w:cs="Times New Roman"/>
          <w:i/>
          <w:iCs/>
          <w:color w:val="000000" w:themeColor="text1"/>
        </w:rPr>
        <w:t>II. Situația evaluărilor colegiale la nivel de universitate</w:t>
      </w:r>
    </w:p>
    <w:tbl>
      <w:tblPr>
        <w:tblStyle w:val="PlainTable2"/>
        <w:tblW w:w="0" w:type="auto"/>
        <w:jc w:val="center"/>
        <w:tblLook w:val="04A0" w:firstRow="1" w:lastRow="0" w:firstColumn="1" w:lastColumn="0" w:noHBand="0" w:noVBand="1"/>
      </w:tblPr>
      <w:tblGrid>
        <w:gridCol w:w="1626"/>
        <w:gridCol w:w="1529"/>
        <w:gridCol w:w="1217"/>
        <w:gridCol w:w="1415"/>
        <w:gridCol w:w="666"/>
        <w:gridCol w:w="666"/>
        <w:gridCol w:w="666"/>
        <w:gridCol w:w="1241"/>
      </w:tblGrid>
      <w:tr w:rsidR="001D2CEF" w:rsidRPr="00207120" w14:paraId="6B286975" w14:textId="77777777" w:rsidTr="005E30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vMerge w:val="restart"/>
            <w:shd w:val="clear" w:color="auto" w:fill="F2F2F2" w:themeFill="background1" w:themeFillShade="F2"/>
            <w:vAlign w:val="center"/>
          </w:tcPr>
          <w:p w14:paraId="0F35C720" w14:textId="77777777" w:rsidR="001D2CEF" w:rsidRPr="00207120" w:rsidRDefault="001D2CEF" w:rsidP="005E309D">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529" w:type="dxa"/>
            <w:vMerge w:val="restart"/>
            <w:shd w:val="clear" w:color="auto" w:fill="F2F2F2" w:themeFill="background1" w:themeFillShade="F2"/>
            <w:vAlign w:val="center"/>
          </w:tcPr>
          <w:p w14:paraId="1D24D41B"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 titulare</w:t>
            </w:r>
          </w:p>
          <w:p w14:paraId="28E9D7DB"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evaluate</w:t>
            </w:r>
          </w:p>
        </w:tc>
        <w:tc>
          <w:tcPr>
            <w:tcW w:w="1217" w:type="dxa"/>
            <w:vMerge w:val="restart"/>
            <w:shd w:val="clear" w:color="auto" w:fill="F2F2F2" w:themeFill="background1" w:themeFillShade="F2"/>
            <w:vAlign w:val="center"/>
          </w:tcPr>
          <w:p w14:paraId="2E0AA5B1"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w:t>
            </w:r>
          </w:p>
          <w:p w14:paraId="6983512D"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titulare</w:t>
            </w:r>
          </w:p>
        </w:tc>
        <w:tc>
          <w:tcPr>
            <w:tcW w:w="1415" w:type="dxa"/>
            <w:vMerge w:val="restart"/>
            <w:shd w:val="clear" w:color="auto" w:fill="F2F2F2" w:themeFill="background1" w:themeFillShade="F2"/>
            <w:vAlign w:val="center"/>
          </w:tcPr>
          <w:p w14:paraId="6DCE13AF"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p w14:paraId="15D60B20"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w:t>
            </w:r>
          </w:p>
        </w:tc>
        <w:tc>
          <w:tcPr>
            <w:tcW w:w="3239" w:type="dxa"/>
            <w:gridSpan w:val="4"/>
            <w:shd w:val="clear" w:color="auto" w:fill="F2F2F2" w:themeFill="background1" w:themeFillShade="F2"/>
            <w:vAlign w:val="center"/>
          </w:tcPr>
          <w:p w14:paraId="4F75897D" w14:textId="77777777" w:rsidR="001D2CEF" w:rsidRPr="00207120" w:rsidRDefault="001D2CEF" w:rsidP="005E30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Calificativ obținut</w:t>
            </w:r>
          </w:p>
        </w:tc>
      </w:tr>
      <w:tr w:rsidR="001D2CEF" w:rsidRPr="00207120" w14:paraId="1AE16A44"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vMerge/>
            <w:shd w:val="clear" w:color="auto" w:fill="F2F2F2" w:themeFill="background1" w:themeFillShade="F2"/>
            <w:vAlign w:val="center"/>
          </w:tcPr>
          <w:p w14:paraId="0862A0AC" w14:textId="77777777" w:rsidR="001D2CEF" w:rsidRPr="00207120" w:rsidRDefault="001D2CEF" w:rsidP="005E309D">
            <w:pPr>
              <w:jc w:val="center"/>
              <w:rPr>
                <w:rFonts w:ascii="Times New Roman" w:hAnsi="Times New Roman" w:cs="Times New Roman"/>
                <w:b w:val="0"/>
                <w:bCs w:val="0"/>
                <w:color w:val="000000" w:themeColor="text1"/>
                <w:sz w:val="20"/>
                <w:szCs w:val="20"/>
              </w:rPr>
            </w:pPr>
          </w:p>
        </w:tc>
        <w:tc>
          <w:tcPr>
            <w:tcW w:w="1529" w:type="dxa"/>
            <w:vMerge/>
            <w:shd w:val="clear" w:color="auto" w:fill="F2F2F2" w:themeFill="background1" w:themeFillShade="F2"/>
            <w:vAlign w:val="center"/>
          </w:tcPr>
          <w:p w14:paraId="4ABAA10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217" w:type="dxa"/>
            <w:vMerge/>
            <w:shd w:val="clear" w:color="auto" w:fill="F2F2F2" w:themeFill="background1" w:themeFillShade="F2"/>
            <w:vAlign w:val="center"/>
          </w:tcPr>
          <w:p w14:paraId="74BF77E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415" w:type="dxa"/>
            <w:vMerge/>
            <w:shd w:val="clear" w:color="auto" w:fill="F2F2F2" w:themeFill="background1" w:themeFillShade="F2"/>
            <w:vAlign w:val="center"/>
          </w:tcPr>
          <w:p w14:paraId="7066EEBE"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6" w:type="dxa"/>
            <w:shd w:val="clear" w:color="auto" w:fill="F2F2F2" w:themeFill="background1" w:themeFillShade="F2"/>
            <w:vAlign w:val="center"/>
          </w:tcPr>
          <w:p w14:paraId="37E1E08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NS</w:t>
            </w:r>
          </w:p>
          <w:p w14:paraId="6F6FEF2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666" w:type="dxa"/>
            <w:shd w:val="clear" w:color="auto" w:fill="F2F2F2" w:themeFill="background1" w:themeFillShade="F2"/>
            <w:vAlign w:val="center"/>
          </w:tcPr>
          <w:p w14:paraId="343700B7"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S</w:t>
            </w:r>
          </w:p>
          <w:p w14:paraId="3D233A08"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666" w:type="dxa"/>
            <w:shd w:val="clear" w:color="auto" w:fill="F2F2F2" w:themeFill="background1" w:themeFillShade="F2"/>
            <w:vAlign w:val="center"/>
          </w:tcPr>
          <w:p w14:paraId="0B761EA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B</w:t>
            </w:r>
          </w:p>
          <w:p w14:paraId="4D837730"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1241" w:type="dxa"/>
            <w:shd w:val="clear" w:color="auto" w:fill="F2F2F2" w:themeFill="background1" w:themeFillShade="F2"/>
            <w:vAlign w:val="center"/>
          </w:tcPr>
          <w:p w14:paraId="478049F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FB</w:t>
            </w:r>
          </w:p>
          <w:p w14:paraId="1FA1BD2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r>
      <w:tr w:rsidR="001D2CEF" w:rsidRPr="00207120" w14:paraId="0C04E412"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26" w:type="dxa"/>
            <w:vAlign w:val="center"/>
          </w:tcPr>
          <w:p w14:paraId="54B66CEC" w14:textId="77777777" w:rsidR="001D2CEF" w:rsidRPr="00207120" w:rsidRDefault="001D2CEF" w:rsidP="005E309D">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2020-2021</w:t>
            </w:r>
          </w:p>
        </w:tc>
        <w:tc>
          <w:tcPr>
            <w:tcW w:w="1529" w:type="dxa"/>
            <w:vAlign w:val="center"/>
          </w:tcPr>
          <w:p w14:paraId="757D78B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150</w:t>
            </w:r>
          </w:p>
        </w:tc>
        <w:tc>
          <w:tcPr>
            <w:tcW w:w="1217" w:type="dxa"/>
            <w:vAlign w:val="center"/>
          </w:tcPr>
          <w:p w14:paraId="698DF72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color w:val="000000" w:themeColor="text1"/>
                <w:sz w:val="20"/>
                <w:szCs w:val="20"/>
              </w:rPr>
              <w:t>258</w:t>
            </w:r>
          </w:p>
        </w:tc>
        <w:tc>
          <w:tcPr>
            <w:tcW w:w="1415" w:type="dxa"/>
            <w:vAlign w:val="center"/>
          </w:tcPr>
          <w:p w14:paraId="064F5CD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58,13</w:t>
            </w:r>
          </w:p>
        </w:tc>
        <w:tc>
          <w:tcPr>
            <w:tcW w:w="666" w:type="dxa"/>
            <w:vAlign w:val="center"/>
          </w:tcPr>
          <w:p w14:paraId="2DA8D35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40C0451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2B2640D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241" w:type="dxa"/>
            <w:vAlign w:val="center"/>
          </w:tcPr>
          <w:p w14:paraId="759263A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4FBC49EC"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vAlign w:val="center"/>
          </w:tcPr>
          <w:p w14:paraId="32AE2C3B" w14:textId="77777777" w:rsidR="001D2CEF" w:rsidRPr="00207120" w:rsidRDefault="001D2CEF" w:rsidP="005E309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2021-2022</w:t>
            </w:r>
          </w:p>
        </w:tc>
        <w:tc>
          <w:tcPr>
            <w:tcW w:w="1529" w:type="dxa"/>
            <w:vAlign w:val="center"/>
          </w:tcPr>
          <w:p w14:paraId="5EE394EB"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160</w:t>
            </w:r>
          </w:p>
        </w:tc>
        <w:tc>
          <w:tcPr>
            <w:tcW w:w="1217" w:type="dxa"/>
            <w:vAlign w:val="center"/>
          </w:tcPr>
          <w:p w14:paraId="5BD4F222"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247</w:t>
            </w:r>
          </w:p>
        </w:tc>
        <w:tc>
          <w:tcPr>
            <w:tcW w:w="1415" w:type="dxa"/>
            <w:vAlign w:val="center"/>
          </w:tcPr>
          <w:p w14:paraId="1359D85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64,78</w:t>
            </w:r>
          </w:p>
        </w:tc>
        <w:tc>
          <w:tcPr>
            <w:tcW w:w="666" w:type="dxa"/>
            <w:vAlign w:val="center"/>
          </w:tcPr>
          <w:p w14:paraId="78CE7C11"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247A83ED"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0B23D65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241" w:type="dxa"/>
            <w:vAlign w:val="center"/>
          </w:tcPr>
          <w:p w14:paraId="78E3A19F"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0DAC3657"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26" w:type="dxa"/>
            <w:vAlign w:val="center"/>
          </w:tcPr>
          <w:p w14:paraId="056CB1A3" w14:textId="77777777" w:rsidR="001D2CEF" w:rsidRPr="00207120" w:rsidRDefault="001D2CEF" w:rsidP="005E309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2022-2023</w:t>
            </w:r>
          </w:p>
        </w:tc>
        <w:tc>
          <w:tcPr>
            <w:tcW w:w="1529" w:type="dxa"/>
            <w:vAlign w:val="center"/>
          </w:tcPr>
          <w:p w14:paraId="35E777F5"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165</w:t>
            </w:r>
          </w:p>
        </w:tc>
        <w:tc>
          <w:tcPr>
            <w:tcW w:w="1217" w:type="dxa"/>
            <w:vAlign w:val="center"/>
          </w:tcPr>
          <w:p w14:paraId="0BF1BF42"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240</w:t>
            </w:r>
          </w:p>
        </w:tc>
        <w:tc>
          <w:tcPr>
            <w:tcW w:w="1415" w:type="dxa"/>
            <w:vAlign w:val="center"/>
          </w:tcPr>
          <w:p w14:paraId="544304DE"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68,75</w:t>
            </w:r>
          </w:p>
        </w:tc>
        <w:tc>
          <w:tcPr>
            <w:tcW w:w="666" w:type="dxa"/>
            <w:vAlign w:val="center"/>
          </w:tcPr>
          <w:p w14:paraId="2A1E93D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721A54C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77324C0C"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241" w:type="dxa"/>
            <w:vAlign w:val="center"/>
          </w:tcPr>
          <w:p w14:paraId="5F9C63C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679069FB"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6" w:type="dxa"/>
            <w:vAlign w:val="center"/>
          </w:tcPr>
          <w:p w14:paraId="22AD5CCF" w14:textId="77777777" w:rsidR="001D2CEF" w:rsidRPr="00207120" w:rsidRDefault="001D2CEF" w:rsidP="005E309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2023-2024</w:t>
            </w:r>
          </w:p>
        </w:tc>
        <w:tc>
          <w:tcPr>
            <w:tcW w:w="1529" w:type="dxa"/>
            <w:vAlign w:val="center"/>
          </w:tcPr>
          <w:p w14:paraId="6FCE2353"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169</w:t>
            </w:r>
          </w:p>
        </w:tc>
        <w:tc>
          <w:tcPr>
            <w:tcW w:w="1217" w:type="dxa"/>
            <w:vAlign w:val="center"/>
          </w:tcPr>
          <w:p w14:paraId="522E14D9"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241</w:t>
            </w:r>
          </w:p>
        </w:tc>
        <w:tc>
          <w:tcPr>
            <w:tcW w:w="1415" w:type="dxa"/>
            <w:vAlign w:val="center"/>
          </w:tcPr>
          <w:p w14:paraId="4CE29FA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70,12</w:t>
            </w:r>
          </w:p>
        </w:tc>
        <w:tc>
          <w:tcPr>
            <w:tcW w:w="666" w:type="dxa"/>
            <w:vAlign w:val="center"/>
          </w:tcPr>
          <w:p w14:paraId="2D147755"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0532B64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058840DA"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241" w:type="dxa"/>
            <w:vAlign w:val="center"/>
          </w:tcPr>
          <w:p w14:paraId="572CAA5C" w14:textId="77777777" w:rsidR="001D2CEF" w:rsidRPr="00207120" w:rsidRDefault="001D2CEF" w:rsidP="005E30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1D2CEF" w:rsidRPr="00207120" w14:paraId="778A9A6F"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26" w:type="dxa"/>
            <w:vAlign w:val="center"/>
          </w:tcPr>
          <w:p w14:paraId="2A3EA4DE" w14:textId="77777777" w:rsidR="001D2CEF" w:rsidRPr="00207120" w:rsidRDefault="001D2CEF" w:rsidP="005E309D">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2024-2025</w:t>
            </w:r>
          </w:p>
        </w:tc>
        <w:tc>
          <w:tcPr>
            <w:tcW w:w="1529" w:type="dxa"/>
            <w:vAlign w:val="center"/>
          </w:tcPr>
          <w:p w14:paraId="40479497"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162</w:t>
            </w:r>
          </w:p>
        </w:tc>
        <w:tc>
          <w:tcPr>
            <w:tcW w:w="1217" w:type="dxa"/>
            <w:vAlign w:val="center"/>
          </w:tcPr>
          <w:p w14:paraId="151C4AB0"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243</w:t>
            </w:r>
          </w:p>
        </w:tc>
        <w:tc>
          <w:tcPr>
            <w:tcW w:w="1415" w:type="dxa"/>
            <w:vAlign w:val="center"/>
          </w:tcPr>
          <w:p w14:paraId="7969EFA4"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66,66</w:t>
            </w:r>
          </w:p>
        </w:tc>
        <w:tc>
          <w:tcPr>
            <w:tcW w:w="666" w:type="dxa"/>
            <w:vAlign w:val="center"/>
          </w:tcPr>
          <w:p w14:paraId="701B5F23"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651DA598"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6" w:type="dxa"/>
            <w:vAlign w:val="center"/>
          </w:tcPr>
          <w:p w14:paraId="3D669701"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241" w:type="dxa"/>
            <w:vAlign w:val="center"/>
          </w:tcPr>
          <w:p w14:paraId="23BBD296" w14:textId="77777777" w:rsidR="001D2CEF" w:rsidRPr="00207120" w:rsidRDefault="001D2CEF" w:rsidP="005E30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bl>
    <w:p w14:paraId="1B537B47" w14:textId="77777777" w:rsidR="001D2CEF" w:rsidRPr="00207120" w:rsidRDefault="001D2CEF" w:rsidP="001D2CEF">
      <w:pPr>
        <w:rPr>
          <w:b/>
          <w:bCs/>
          <w:color w:val="000000" w:themeColor="text1"/>
          <w:sz w:val="20"/>
          <w:szCs w:val="20"/>
        </w:rPr>
      </w:pPr>
    </w:p>
    <w:p w14:paraId="6CAD1C72" w14:textId="77777777" w:rsidR="001D2CEF" w:rsidRPr="00207120" w:rsidRDefault="001D2CEF" w:rsidP="001D2CEF">
      <w:pPr>
        <w:rPr>
          <w:rFonts w:ascii="Times New Roman" w:hAnsi="Times New Roman" w:cs="Times New Roman"/>
          <w:b/>
          <w:bCs/>
          <w:i/>
          <w:iCs/>
          <w:color w:val="000000" w:themeColor="text1"/>
          <w:sz w:val="20"/>
          <w:szCs w:val="20"/>
        </w:rPr>
      </w:pPr>
      <w:r w:rsidRPr="00207120">
        <w:rPr>
          <w:bCs/>
          <w:i/>
          <w:iCs/>
          <w:color w:val="000000" w:themeColor="text1"/>
          <w:sz w:val="22"/>
          <w:szCs w:val="22"/>
        </w:rPr>
        <w:t xml:space="preserve"> </w:t>
      </w:r>
      <w:r w:rsidRPr="00207120">
        <w:rPr>
          <w:rFonts w:ascii="Times New Roman" w:hAnsi="Times New Roman" w:cs="Times New Roman"/>
          <w:bCs/>
          <w:i/>
          <w:iCs/>
          <w:color w:val="000000" w:themeColor="text1"/>
          <w:sz w:val="20"/>
          <w:szCs w:val="20"/>
        </w:rPr>
        <w:t>Sursa datelor:</w:t>
      </w:r>
      <w:r w:rsidRPr="00207120">
        <w:rPr>
          <w:rFonts w:ascii="Times New Roman" w:hAnsi="Times New Roman" w:cs="Times New Roman"/>
          <w:bCs/>
          <w:i/>
          <w:iCs/>
          <w:color w:val="000000"/>
          <w:sz w:val="20"/>
          <w:szCs w:val="20"/>
        </w:rPr>
        <w:t xml:space="preserve"> CEAC facultăți/DPPD</w:t>
      </w:r>
    </w:p>
    <w:p w14:paraId="3ABDA3B0" w14:textId="52B962D5" w:rsidR="00E9779C" w:rsidRPr="00207120" w:rsidRDefault="00E9779C">
      <w:pPr>
        <w:rPr>
          <w:rFonts w:ascii="Times New Roman" w:hAnsi="Times New Roman" w:cs="Times New Roman"/>
          <w:b/>
          <w:bCs/>
          <w:sz w:val="18"/>
          <w:szCs w:val="18"/>
        </w:rPr>
      </w:pPr>
      <w:r w:rsidRPr="00207120">
        <w:rPr>
          <w:rFonts w:ascii="Times New Roman" w:hAnsi="Times New Roman" w:cs="Times New Roman"/>
          <w:b/>
          <w:bCs/>
          <w:sz w:val="18"/>
          <w:szCs w:val="18"/>
        </w:rPr>
        <w:br w:type="page"/>
      </w:r>
    </w:p>
    <w:p w14:paraId="10BABF48" w14:textId="7562300B" w:rsidR="00E9779C" w:rsidRPr="00207120" w:rsidRDefault="00E9779C" w:rsidP="00E9779C">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24</w:t>
      </w:r>
    </w:p>
    <w:p w14:paraId="2D116E21" w14:textId="77777777" w:rsidR="00C92324" w:rsidRPr="00207120" w:rsidRDefault="00C92324" w:rsidP="001D2CEF">
      <w:pPr>
        <w:rPr>
          <w:rFonts w:ascii="Times New Roman" w:hAnsi="Times New Roman" w:cs="Times New Roman"/>
          <w:b/>
          <w:bCs/>
          <w:sz w:val="18"/>
          <w:szCs w:val="18"/>
        </w:rPr>
      </w:pPr>
    </w:p>
    <w:p w14:paraId="25E3A837" w14:textId="77777777" w:rsidR="00E9779C" w:rsidRPr="00207120" w:rsidRDefault="00E9779C" w:rsidP="00E9779C">
      <w:pPr>
        <w:spacing w:after="0" w:line="240" w:lineRule="auto"/>
        <w:jc w:val="center"/>
        <w:rPr>
          <w:rFonts w:ascii="Times New Roman" w:hAnsi="Times New Roman" w:cs="Times New Roman"/>
          <w:b/>
          <w:bCs/>
          <w:color w:val="000000" w:themeColor="text1"/>
        </w:rPr>
      </w:pPr>
      <w:r w:rsidRPr="00207120">
        <w:rPr>
          <w:rFonts w:ascii="Times New Roman" w:hAnsi="Times New Roman" w:cs="Times New Roman"/>
          <w:b/>
          <w:bCs/>
          <w:color w:val="000000" w:themeColor="text1"/>
        </w:rPr>
        <w:t xml:space="preserve">Evaluarea cadrelor didactice de către management </w:t>
      </w:r>
    </w:p>
    <w:p w14:paraId="4C6831CC" w14:textId="77777777" w:rsidR="00E9779C" w:rsidRPr="00207120" w:rsidRDefault="00E9779C" w:rsidP="00E9779C">
      <w:pPr>
        <w:spacing w:after="0" w:line="240" w:lineRule="auto"/>
        <w:jc w:val="center"/>
        <w:rPr>
          <w:rFonts w:ascii="Times New Roman" w:hAnsi="Times New Roman" w:cs="Times New Roman"/>
          <w:b/>
          <w:bCs/>
          <w:color w:val="000000" w:themeColor="text1"/>
        </w:rPr>
      </w:pPr>
    </w:p>
    <w:p w14:paraId="29B9043F" w14:textId="77777777" w:rsidR="00E9779C" w:rsidRPr="00207120" w:rsidRDefault="00E9779C" w:rsidP="00E9779C">
      <w:pPr>
        <w:pStyle w:val="ListParagraph"/>
        <w:spacing w:after="0" w:line="240" w:lineRule="auto"/>
        <w:ind w:left="0"/>
        <w:jc w:val="center"/>
        <w:rPr>
          <w:rFonts w:ascii="Times New Roman" w:hAnsi="Times New Roman" w:cs="Times New Roman"/>
          <w:i/>
          <w:iCs/>
          <w:color w:val="000000" w:themeColor="text1"/>
        </w:rPr>
      </w:pPr>
      <w:r w:rsidRPr="00207120">
        <w:rPr>
          <w:rFonts w:ascii="Times New Roman" w:hAnsi="Times New Roman" w:cs="Times New Roman"/>
          <w:i/>
          <w:iCs/>
          <w:color w:val="000000" w:themeColor="text1"/>
        </w:rPr>
        <w:t>I. Situația evaluărilor cadrelor didactice de către management pe funcții didactice la nivel de universitate</w:t>
      </w:r>
    </w:p>
    <w:p w14:paraId="39E4BC8E" w14:textId="77777777" w:rsidR="00E9779C" w:rsidRPr="00207120" w:rsidRDefault="00E9779C" w:rsidP="00E9779C">
      <w:pPr>
        <w:pStyle w:val="ListParagraph"/>
        <w:spacing w:after="0" w:line="240" w:lineRule="auto"/>
        <w:ind w:left="0"/>
        <w:jc w:val="center"/>
        <w:rPr>
          <w:rFonts w:ascii="Times New Roman" w:hAnsi="Times New Roman" w:cs="Times New Roman"/>
          <w:i/>
          <w:iCs/>
          <w:color w:val="000000" w:themeColor="text1"/>
        </w:rPr>
      </w:pPr>
    </w:p>
    <w:tbl>
      <w:tblPr>
        <w:tblStyle w:val="PlainTable2"/>
        <w:tblW w:w="9625" w:type="dxa"/>
        <w:jc w:val="center"/>
        <w:tblBorders>
          <w:top w:val="single" w:sz="4" w:space="0" w:color="auto"/>
          <w:insideH w:val="single" w:sz="4" w:space="0" w:color="auto"/>
        </w:tblBorders>
        <w:shd w:val="clear" w:color="auto" w:fill="FFFFFF" w:themeFill="background1"/>
        <w:tblLook w:val="04A0" w:firstRow="1" w:lastRow="0" w:firstColumn="1" w:lastColumn="0" w:noHBand="0" w:noVBand="1"/>
      </w:tblPr>
      <w:tblGrid>
        <w:gridCol w:w="1885"/>
        <w:gridCol w:w="1350"/>
        <w:gridCol w:w="1350"/>
        <w:gridCol w:w="1350"/>
        <w:gridCol w:w="1350"/>
        <w:gridCol w:w="1170"/>
        <w:gridCol w:w="1170"/>
      </w:tblGrid>
      <w:tr w:rsidR="00E9779C" w:rsidRPr="00207120" w14:paraId="69F79F43" w14:textId="77777777" w:rsidTr="005E309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F2F2F2" w:themeFill="background1" w:themeFillShade="F2"/>
            <w:vAlign w:val="center"/>
          </w:tcPr>
          <w:p w14:paraId="17225AFF"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Gradul didactic</w:t>
            </w:r>
          </w:p>
        </w:tc>
        <w:tc>
          <w:tcPr>
            <w:tcW w:w="1350" w:type="dxa"/>
            <w:vMerge w:val="restart"/>
            <w:shd w:val="clear" w:color="auto" w:fill="F2F2F2" w:themeFill="background1" w:themeFillShade="F2"/>
            <w:vAlign w:val="center"/>
          </w:tcPr>
          <w:p w14:paraId="1C09A016"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350" w:type="dxa"/>
            <w:vMerge w:val="restart"/>
            <w:shd w:val="clear" w:color="auto" w:fill="F2F2F2" w:themeFill="background1" w:themeFillShade="F2"/>
            <w:vAlign w:val="center"/>
          </w:tcPr>
          <w:p w14:paraId="384F2F5B"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Număr cadre didactice evaluate</w:t>
            </w:r>
          </w:p>
        </w:tc>
        <w:tc>
          <w:tcPr>
            <w:tcW w:w="1350" w:type="dxa"/>
            <w:vMerge w:val="restart"/>
            <w:shd w:val="clear" w:color="auto" w:fill="F2F2F2" w:themeFill="background1" w:themeFillShade="F2"/>
            <w:vAlign w:val="center"/>
          </w:tcPr>
          <w:p w14:paraId="50D874D9"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Număr total cadre didactice titulare</w:t>
            </w:r>
          </w:p>
        </w:tc>
        <w:tc>
          <w:tcPr>
            <w:tcW w:w="1350" w:type="dxa"/>
            <w:vMerge w:val="restart"/>
            <w:shd w:val="clear" w:color="auto" w:fill="F2F2F2" w:themeFill="background1" w:themeFillShade="F2"/>
            <w:vAlign w:val="center"/>
          </w:tcPr>
          <w:p w14:paraId="0B6903EF" w14:textId="2F25ABF1"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tc>
        <w:tc>
          <w:tcPr>
            <w:tcW w:w="2340" w:type="dxa"/>
            <w:gridSpan w:val="2"/>
            <w:shd w:val="clear" w:color="auto" w:fill="F2F2F2" w:themeFill="background1" w:themeFillShade="F2"/>
            <w:vAlign w:val="center"/>
          </w:tcPr>
          <w:p w14:paraId="56C8A1E5"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Calificativ</w:t>
            </w:r>
          </w:p>
        </w:tc>
      </w:tr>
      <w:tr w:rsidR="00E9779C" w:rsidRPr="00207120" w14:paraId="46B14E70"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2F2F2" w:themeFill="background1" w:themeFillShade="F2"/>
            <w:vAlign w:val="center"/>
          </w:tcPr>
          <w:p w14:paraId="5BA5BBB5"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vMerge/>
            <w:shd w:val="clear" w:color="auto" w:fill="F2F2F2" w:themeFill="background1" w:themeFillShade="F2"/>
            <w:vAlign w:val="center"/>
          </w:tcPr>
          <w:p w14:paraId="001EFDF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350" w:type="dxa"/>
            <w:vMerge/>
            <w:shd w:val="clear" w:color="auto" w:fill="F2F2F2" w:themeFill="background1" w:themeFillShade="F2"/>
            <w:vAlign w:val="center"/>
          </w:tcPr>
          <w:p w14:paraId="40011C0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350" w:type="dxa"/>
            <w:vMerge/>
            <w:shd w:val="clear" w:color="auto" w:fill="F2F2F2" w:themeFill="background1" w:themeFillShade="F2"/>
            <w:vAlign w:val="center"/>
          </w:tcPr>
          <w:p w14:paraId="059D471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350" w:type="dxa"/>
            <w:vMerge/>
            <w:shd w:val="clear" w:color="auto" w:fill="F2F2F2" w:themeFill="background1" w:themeFillShade="F2"/>
            <w:vAlign w:val="center"/>
          </w:tcPr>
          <w:p w14:paraId="7DBBDEB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70" w:type="dxa"/>
            <w:shd w:val="clear" w:color="auto" w:fill="F2F2F2" w:themeFill="background1" w:themeFillShade="F2"/>
            <w:vAlign w:val="center"/>
          </w:tcPr>
          <w:p w14:paraId="2B5D062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B</w:t>
            </w:r>
          </w:p>
          <w:p w14:paraId="2AC0D11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c>
          <w:tcPr>
            <w:tcW w:w="1170" w:type="dxa"/>
            <w:shd w:val="clear" w:color="auto" w:fill="F2F2F2" w:themeFill="background1" w:themeFillShade="F2"/>
            <w:vAlign w:val="center"/>
          </w:tcPr>
          <w:p w14:paraId="4221520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FB</w:t>
            </w:r>
          </w:p>
          <w:p w14:paraId="135533C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r>
      <w:tr w:rsidR="00E9779C" w:rsidRPr="00207120" w14:paraId="4D8075C4"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FFFFFF" w:themeFill="background1"/>
            <w:vAlign w:val="center"/>
          </w:tcPr>
          <w:p w14:paraId="1B1AE80B"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Profesor</w:t>
            </w:r>
          </w:p>
        </w:tc>
        <w:tc>
          <w:tcPr>
            <w:tcW w:w="1350" w:type="dxa"/>
            <w:shd w:val="clear" w:color="auto" w:fill="FFFFFF" w:themeFill="background1"/>
            <w:vAlign w:val="center"/>
          </w:tcPr>
          <w:p w14:paraId="7244C12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350" w:type="dxa"/>
            <w:shd w:val="clear" w:color="auto" w:fill="FFFFFF" w:themeFill="background1"/>
            <w:vAlign w:val="center"/>
          </w:tcPr>
          <w:p w14:paraId="52B359E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29</w:t>
            </w:r>
          </w:p>
        </w:tc>
        <w:tc>
          <w:tcPr>
            <w:tcW w:w="1350" w:type="dxa"/>
            <w:shd w:val="clear" w:color="auto" w:fill="FFFFFF" w:themeFill="background1"/>
            <w:vAlign w:val="center"/>
          </w:tcPr>
          <w:p w14:paraId="458DA1B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47</w:t>
            </w:r>
          </w:p>
        </w:tc>
        <w:tc>
          <w:tcPr>
            <w:tcW w:w="1350" w:type="dxa"/>
            <w:shd w:val="clear" w:color="auto" w:fill="FFFFFF" w:themeFill="background1"/>
            <w:vAlign w:val="center"/>
          </w:tcPr>
          <w:p w14:paraId="6581509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61,70</w:t>
            </w:r>
          </w:p>
        </w:tc>
        <w:tc>
          <w:tcPr>
            <w:tcW w:w="1170" w:type="dxa"/>
            <w:shd w:val="clear" w:color="auto" w:fill="FFFFFF" w:themeFill="background1"/>
            <w:vAlign w:val="center"/>
          </w:tcPr>
          <w:p w14:paraId="2CFE187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2AFD2BA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4A75F39D"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5432C0B6"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3A17DE2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350" w:type="dxa"/>
            <w:shd w:val="clear" w:color="auto" w:fill="FFFFFF" w:themeFill="background1"/>
            <w:vAlign w:val="center"/>
          </w:tcPr>
          <w:p w14:paraId="40B28EC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29</w:t>
            </w:r>
          </w:p>
        </w:tc>
        <w:tc>
          <w:tcPr>
            <w:tcW w:w="1350" w:type="dxa"/>
            <w:shd w:val="clear" w:color="auto" w:fill="FFFFFF" w:themeFill="background1"/>
            <w:vAlign w:val="center"/>
          </w:tcPr>
          <w:p w14:paraId="1D1C57D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350" w:type="dxa"/>
            <w:shd w:val="clear" w:color="auto" w:fill="FFFFFF" w:themeFill="background1"/>
            <w:vAlign w:val="center"/>
          </w:tcPr>
          <w:p w14:paraId="63637E8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65,91</w:t>
            </w:r>
          </w:p>
        </w:tc>
        <w:tc>
          <w:tcPr>
            <w:tcW w:w="1170" w:type="dxa"/>
            <w:shd w:val="clear" w:color="auto" w:fill="FFFFFF" w:themeFill="background1"/>
            <w:vAlign w:val="center"/>
          </w:tcPr>
          <w:p w14:paraId="7AF987D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51DDF11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028F2854"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2A0FB118"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37099E2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350" w:type="dxa"/>
            <w:shd w:val="clear" w:color="auto" w:fill="FFFFFF" w:themeFill="background1"/>
            <w:vAlign w:val="center"/>
          </w:tcPr>
          <w:p w14:paraId="07049C4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31</w:t>
            </w:r>
          </w:p>
        </w:tc>
        <w:tc>
          <w:tcPr>
            <w:tcW w:w="1350" w:type="dxa"/>
            <w:shd w:val="clear" w:color="auto" w:fill="FFFFFF" w:themeFill="background1"/>
            <w:vAlign w:val="center"/>
          </w:tcPr>
          <w:p w14:paraId="56ED0BE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350" w:type="dxa"/>
            <w:shd w:val="clear" w:color="auto" w:fill="FFFFFF" w:themeFill="background1"/>
            <w:vAlign w:val="center"/>
          </w:tcPr>
          <w:p w14:paraId="5EEEF6F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70,45</w:t>
            </w:r>
          </w:p>
        </w:tc>
        <w:tc>
          <w:tcPr>
            <w:tcW w:w="1170" w:type="dxa"/>
            <w:shd w:val="clear" w:color="auto" w:fill="FFFFFF" w:themeFill="background1"/>
            <w:vAlign w:val="center"/>
          </w:tcPr>
          <w:p w14:paraId="108504E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5A18C01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61BABD83"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490AC16F"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3CAB8B8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350" w:type="dxa"/>
            <w:shd w:val="clear" w:color="auto" w:fill="FFFFFF" w:themeFill="background1"/>
            <w:vAlign w:val="center"/>
          </w:tcPr>
          <w:p w14:paraId="1C14A07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36</w:t>
            </w:r>
          </w:p>
        </w:tc>
        <w:tc>
          <w:tcPr>
            <w:tcW w:w="1350" w:type="dxa"/>
            <w:shd w:val="clear" w:color="auto" w:fill="FFFFFF" w:themeFill="background1"/>
            <w:vAlign w:val="center"/>
          </w:tcPr>
          <w:p w14:paraId="5E5D010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45</w:t>
            </w:r>
          </w:p>
        </w:tc>
        <w:tc>
          <w:tcPr>
            <w:tcW w:w="1350" w:type="dxa"/>
            <w:shd w:val="clear" w:color="auto" w:fill="FFFFFF" w:themeFill="background1"/>
            <w:vAlign w:val="center"/>
          </w:tcPr>
          <w:p w14:paraId="30FE00F4" w14:textId="400513CC"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80</w:t>
            </w:r>
            <w:r w:rsidR="00942F8B" w:rsidRPr="00207120">
              <w:rPr>
                <w:rFonts w:ascii="Times New Roman" w:hAnsi="Times New Roman" w:cs="Times New Roman"/>
                <w:bCs/>
                <w:color w:val="000000" w:themeColor="text1"/>
                <w:sz w:val="20"/>
                <w:szCs w:val="20"/>
              </w:rPr>
              <w:t>,00</w:t>
            </w:r>
          </w:p>
        </w:tc>
        <w:tc>
          <w:tcPr>
            <w:tcW w:w="1170" w:type="dxa"/>
            <w:shd w:val="clear" w:color="auto" w:fill="FFFFFF" w:themeFill="background1"/>
            <w:vAlign w:val="center"/>
          </w:tcPr>
          <w:p w14:paraId="1B77511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4B6E4E3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37B9DB34"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54053344"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668C880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350" w:type="dxa"/>
            <w:shd w:val="clear" w:color="auto" w:fill="FFFFFF" w:themeFill="background1"/>
            <w:vAlign w:val="center"/>
          </w:tcPr>
          <w:p w14:paraId="384B439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34</w:t>
            </w:r>
          </w:p>
        </w:tc>
        <w:tc>
          <w:tcPr>
            <w:tcW w:w="1350" w:type="dxa"/>
            <w:shd w:val="clear" w:color="auto" w:fill="FFFFFF" w:themeFill="background1"/>
            <w:vAlign w:val="center"/>
          </w:tcPr>
          <w:p w14:paraId="3A6CE9E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49</w:t>
            </w:r>
          </w:p>
        </w:tc>
        <w:tc>
          <w:tcPr>
            <w:tcW w:w="1350" w:type="dxa"/>
            <w:shd w:val="clear" w:color="auto" w:fill="FFFFFF" w:themeFill="background1"/>
            <w:vAlign w:val="center"/>
          </w:tcPr>
          <w:p w14:paraId="7F55E18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69,39</w:t>
            </w:r>
          </w:p>
        </w:tc>
        <w:tc>
          <w:tcPr>
            <w:tcW w:w="1170" w:type="dxa"/>
            <w:shd w:val="clear" w:color="auto" w:fill="FFFFFF" w:themeFill="background1"/>
            <w:vAlign w:val="center"/>
          </w:tcPr>
          <w:p w14:paraId="1CBB365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551F959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068D0C0"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FFFFFF" w:themeFill="background1"/>
            <w:vAlign w:val="center"/>
          </w:tcPr>
          <w:p w14:paraId="701B3992"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Conferențiar</w:t>
            </w:r>
          </w:p>
        </w:tc>
        <w:tc>
          <w:tcPr>
            <w:tcW w:w="1350" w:type="dxa"/>
            <w:shd w:val="clear" w:color="auto" w:fill="FFFFFF" w:themeFill="background1"/>
            <w:vAlign w:val="center"/>
          </w:tcPr>
          <w:p w14:paraId="5F7C948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350" w:type="dxa"/>
            <w:shd w:val="clear" w:color="auto" w:fill="FFFFFF" w:themeFill="background1"/>
            <w:vAlign w:val="center"/>
          </w:tcPr>
          <w:p w14:paraId="495A7D2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78</w:t>
            </w:r>
          </w:p>
        </w:tc>
        <w:tc>
          <w:tcPr>
            <w:tcW w:w="1350" w:type="dxa"/>
            <w:shd w:val="clear" w:color="auto" w:fill="FFFFFF" w:themeFill="background1"/>
            <w:vAlign w:val="center"/>
          </w:tcPr>
          <w:p w14:paraId="2F80C61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96</w:t>
            </w:r>
          </w:p>
        </w:tc>
        <w:tc>
          <w:tcPr>
            <w:tcW w:w="1350" w:type="dxa"/>
            <w:shd w:val="clear" w:color="auto" w:fill="FFFFFF" w:themeFill="background1"/>
            <w:vAlign w:val="center"/>
          </w:tcPr>
          <w:p w14:paraId="7A3B662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81,25</w:t>
            </w:r>
          </w:p>
        </w:tc>
        <w:tc>
          <w:tcPr>
            <w:tcW w:w="1170" w:type="dxa"/>
            <w:shd w:val="clear" w:color="auto" w:fill="FFFFFF" w:themeFill="background1"/>
            <w:vAlign w:val="center"/>
          </w:tcPr>
          <w:p w14:paraId="53CA8FD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1CFC918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EDE0331"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701D1942"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275EEC1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350" w:type="dxa"/>
            <w:shd w:val="clear" w:color="auto" w:fill="FFFFFF" w:themeFill="background1"/>
            <w:vAlign w:val="center"/>
          </w:tcPr>
          <w:p w14:paraId="7F93220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78</w:t>
            </w:r>
          </w:p>
        </w:tc>
        <w:tc>
          <w:tcPr>
            <w:tcW w:w="1350" w:type="dxa"/>
            <w:shd w:val="clear" w:color="auto" w:fill="FFFFFF" w:themeFill="background1"/>
            <w:vAlign w:val="center"/>
          </w:tcPr>
          <w:p w14:paraId="4A8CC52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94</w:t>
            </w:r>
          </w:p>
        </w:tc>
        <w:tc>
          <w:tcPr>
            <w:tcW w:w="1350" w:type="dxa"/>
            <w:shd w:val="clear" w:color="auto" w:fill="FFFFFF" w:themeFill="background1"/>
            <w:vAlign w:val="center"/>
          </w:tcPr>
          <w:p w14:paraId="1573362B"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82,98</w:t>
            </w:r>
          </w:p>
        </w:tc>
        <w:tc>
          <w:tcPr>
            <w:tcW w:w="1170" w:type="dxa"/>
            <w:shd w:val="clear" w:color="auto" w:fill="FFFFFF" w:themeFill="background1"/>
            <w:vAlign w:val="center"/>
          </w:tcPr>
          <w:p w14:paraId="7FF1C56B"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792F83B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B796514"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162D2953"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5D97034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350" w:type="dxa"/>
            <w:shd w:val="clear" w:color="auto" w:fill="FFFFFF" w:themeFill="background1"/>
            <w:vAlign w:val="center"/>
          </w:tcPr>
          <w:p w14:paraId="0566C35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84</w:t>
            </w:r>
          </w:p>
        </w:tc>
        <w:tc>
          <w:tcPr>
            <w:tcW w:w="1350" w:type="dxa"/>
            <w:shd w:val="clear" w:color="auto" w:fill="FFFFFF" w:themeFill="background1"/>
            <w:vAlign w:val="center"/>
          </w:tcPr>
          <w:p w14:paraId="5260D20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350" w:type="dxa"/>
            <w:shd w:val="clear" w:color="auto" w:fill="FFFFFF" w:themeFill="background1"/>
            <w:vAlign w:val="center"/>
          </w:tcPr>
          <w:p w14:paraId="6766F05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91,30</w:t>
            </w:r>
          </w:p>
        </w:tc>
        <w:tc>
          <w:tcPr>
            <w:tcW w:w="1170" w:type="dxa"/>
            <w:shd w:val="clear" w:color="auto" w:fill="FFFFFF" w:themeFill="background1"/>
            <w:vAlign w:val="center"/>
          </w:tcPr>
          <w:p w14:paraId="731F65F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16969FB3"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0466D8F5"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6B277BF1"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64CAB7E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350" w:type="dxa"/>
            <w:shd w:val="clear" w:color="auto" w:fill="FFFFFF" w:themeFill="background1"/>
            <w:vAlign w:val="center"/>
          </w:tcPr>
          <w:p w14:paraId="4FFEBDD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82</w:t>
            </w:r>
          </w:p>
        </w:tc>
        <w:tc>
          <w:tcPr>
            <w:tcW w:w="1350" w:type="dxa"/>
            <w:shd w:val="clear" w:color="auto" w:fill="FFFFFF" w:themeFill="background1"/>
            <w:vAlign w:val="center"/>
          </w:tcPr>
          <w:p w14:paraId="7AC4AFA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350" w:type="dxa"/>
            <w:shd w:val="clear" w:color="auto" w:fill="FFFFFF" w:themeFill="background1"/>
            <w:vAlign w:val="center"/>
          </w:tcPr>
          <w:p w14:paraId="669454E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89,13</w:t>
            </w:r>
          </w:p>
        </w:tc>
        <w:tc>
          <w:tcPr>
            <w:tcW w:w="1170" w:type="dxa"/>
            <w:shd w:val="clear" w:color="auto" w:fill="FFFFFF" w:themeFill="background1"/>
            <w:vAlign w:val="center"/>
          </w:tcPr>
          <w:p w14:paraId="63898EF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1,21</w:t>
            </w:r>
          </w:p>
        </w:tc>
        <w:tc>
          <w:tcPr>
            <w:tcW w:w="1170" w:type="dxa"/>
            <w:shd w:val="clear" w:color="auto" w:fill="FFFFFF" w:themeFill="background1"/>
            <w:vAlign w:val="center"/>
          </w:tcPr>
          <w:p w14:paraId="2F3E4EE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98,79</w:t>
            </w:r>
          </w:p>
        </w:tc>
      </w:tr>
      <w:tr w:rsidR="00E9779C" w:rsidRPr="00207120" w14:paraId="448E2165"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789DCFF8"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50" w:type="dxa"/>
            <w:shd w:val="clear" w:color="auto" w:fill="FFFFFF" w:themeFill="background1"/>
            <w:vAlign w:val="center"/>
          </w:tcPr>
          <w:p w14:paraId="59405A4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350" w:type="dxa"/>
            <w:shd w:val="clear" w:color="auto" w:fill="FFFFFF" w:themeFill="background1"/>
            <w:vAlign w:val="center"/>
          </w:tcPr>
          <w:p w14:paraId="14D5038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82</w:t>
            </w:r>
          </w:p>
        </w:tc>
        <w:tc>
          <w:tcPr>
            <w:tcW w:w="1350" w:type="dxa"/>
            <w:shd w:val="clear" w:color="auto" w:fill="FFFFFF" w:themeFill="background1"/>
            <w:vAlign w:val="center"/>
          </w:tcPr>
          <w:p w14:paraId="4AF53DC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89</w:t>
            </w:r>
          </w:p>
        </w:tc>
        <w:tc>
          <w:tcPr>
            <w:tcW w:w="1350" w:type="dxa"/>
            <w:shd w:val="clear" w:color="auto" w:fill="FFFFFF" w:themeFill="background1"/>
            <w:vAlign w:val="center"/>
          </w:tcPr>
          <w:p w14:paraId="3D504FD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92,13</w:t>
            </w:r>
          </w:p>
        </w:tc>
        <w:tc>
          <w:tcPr>
            <w:tcW w:w="1170" w:type="dxa"/>
            <w:shd w:val="clear" w:color="auto" w:fill="FFFFFF" w:themeFill="background1"/>
            <w:vAlign w:val="center"/>
          </w:tcPr>
          <w:p w14:paraId="4D14B73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2EC4877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417B8C44"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FFFFFF" w:themeFill="background1"/>
            <w:vAlign w:val="center"/>
          </w:tcPr>
          <w:p w14:paraId="1BA403E0"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Șef lucrări/ Lector</w:t>
            </w:r>
          </w:p>
        </w:tc>
        <w:tc>
          <w:tcPr>
            <w:tcW w:w="1350" w:type="dxa"/>
            <w:shd w:val="clear" w:color="auto" w:fill="FFFFFF" w:themeFill="background1"/>
            <w:vAlign w:val="center"/>
          </w:tcPr>
          <w:p w14:paraId="7E35563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350" w:type="dxa"/>
            <w:shd w:val="clear" w:color="auto" w:fill="FFFFFF" w:themeFill="background1"/>
            <w:vAlign w:val="center"/>
          </w:tcPr>
          <w:p w14:paraId="5F39F59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82</w:t>
            </w:r>
          </w:p>
        </w:tc>
        <w:tc>
          <w:tcPr>
            <w:tcW w:w="1350" w:type="dxa"/>
            <w:shd w:val="clear" w:color="auto" w:fill="FFFFFF" w:themeFill="background1"/>
            <w:vAlign w:val="center"/>
          </w:tcPr>
          <w:p w14:paraId="4D8E975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w:t>
            </w:r>
          </w:p>
        </w:tc>
        <w:tc>
          <w:tcPr>
            <w:tcW w:w="1350" w:type="dxa"/>
            <w:shd w:val="clear" w:color="auto" w:fill="FFFFFF" w:themeFill="background1"/>
            <w:vAlign w:val="center"/>
          </w:tcPr>
          <w:p w14:paraId="724FB78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82,83</w:t>
            </w:r>
          </w:p>
        </w:tc>
        <w:tc>
          <w:tcPr>
            <w:tcW w:w="1170" w:type="dxa"/>
            <w:shd w:val="clear" w:color="auto" w:fill="FFFFFF" w:themeFill="background1"/>
            <w:vAlign w:val="center"/>
          </w:tcPr>
          <w:p w14:paraId="774052E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79B8CC1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3860818"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3BC0DFCD"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71567FC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350" w:type="dxa"/>
            <w:shd w:val="clear" w:color="auto" w:fill="FFFFFF" w:themeFill="background1"/>
            <w:vAlign w:val="center"/>
          </w:tcPr>
          <w:p w14:paraId="1E71F4D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85</w:t>
            </w:r>
          </w:p>
        </w:tc>
        <w:tc>
          <w:tcPr>
            <w:tcW w:w="1350" w:type="dxa"/>
            <w:shd w:val="clear" w:color="auto" w:fill="FFFFFF" w:themeFill="background1"/>
            <w:vAlign w:val="center"/>
          </w:tcPr>
          <w:p w14:paraId="14CB222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350" w:type="dxa"/>
            <w:shd w:val="clear" w:color="auto" w:fill="FFFFFF" w:themeFill="background1"/>
            <w:vAlign w:val="center"/>
          </w:tcPr>
          <w:p w14:paraId="4FE99BD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89,47</w:t>
            </w:r>
          </w:p>
        </w:tc>
        <w:tc>
          <w:tcPr>
            <w:tcW w:w="1170" w:type="dxa"/>
            <w:shd w:val="clear" w:color="auto" w:fill="FFFFFF" w:themeFill="background1"/>
            <w:vAlign w:val="center"/>
          </w:tcPr>
          <w:p w14:paraId="500C5C0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05323E2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2BF94E9"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77F182F1"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07394C1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350" w:type="dxa"/>
            <w:shd w:val="clear" w:color="auto" w:fill="FFFFFF" w:themeFill="background1"/>
            <w:vAlign w:val="center"/>
          </w:tcPr>
          <w:p w14:paraId="3C27ED0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86</w:t>
            </w:r>
          </w:p>
        </w:tc>
        <w:tc>
          <w:tcPr>
            <w:tcW w:w="1350" w:type="dxa"/>
            <w:shd w:val="clear" w:color="auto" w:fill="FFFFFF" w:themeFill="background1"/>
            <w:vAlign w:val="center"/>
          </w:tcPr>
          <w:p w14:paraId="62BD495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350" w:type="dxa"/>
            <w:shd w:val="clear" w:color="auto" w:fill="FFFFFF" w:themeFill="background1"/>
            <w:vAlign w:val="center"/>
          </w:tcPr>
          <w:p w14:paraId="12B344A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90,53</w:t>
            </w:r>
          </w:p>
        </w:tc>
        <w:tc>
          <w:tcPr>
            <w:tcW w:w="1170" w:type="dxa"/>
            <w:shd w:val="clear" w:color="auto" w:fill="FFFFFF" w:themeFill="background1"/>
            <w:vAlign w:val="center"/>
          </w:tcPr>
          <w:p w14:paraId="025CACE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386200A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6FD4B90"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2AC06665"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3224E99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350" w:type="dxa"/>
            <w:shd w:val="clear" w:color="auto" w:fill="FFFFFF" w:themeFill="background1"/>
            <w:vAlign w:val="center"/>
          </w:tcPr>
          <w:p w14:paraId="4D210DF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84</w:t>
            </w:r>
          </w:p>
        </w:tc>
        <w:tc>
          <w:tcPr>
            <w:tcW w:w="1350" w:type="dxa"/>
            <w:shd w:val="clear" w:color="auto" w:fill="FFFFFF" w:themeFill="background1"/>
            <w:vAlign w:val="center"/>
          </w:tcPr>
          <w:p w14:paraId="082239C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350" w:type="dxa"/>
            <w:shd w:val="clear" w:color="auto" w:fill="FFFFFF" w:themeFill="background1"/>
            <w:vAlign w:val="center"/>
          </w:tcPr>
          <w:p w14:paraId="240ED70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91,30</w:t>
            </w:r>
          </w:p>
        </w:tc>
        <w:tc>
          <w:tcPr>
            <w:tcW w:w="1170" w:type="dxa"/>
            <w:shd w:val="clear" w:color="auto" w:fill="FFFFFF" w:themeFill="background1"/>
            <w:vAlign w:val="center"/>
          </w:tcPr>
          <w:p w14:paraId="685C755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3E0F961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396548D1"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6E48CC65"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79D62CE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350" w:type="dxa"/>
            <w:shd w:val="clear" w:color="auto" w:fill="FFFFFF" w:themeFill="background1"/>
            <w:vAlign w:val="center"/>
          </w:tcPr>
          <w:p w14:paraId="2885C7F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77</w:t>
            </w:r>
          </w:p>
        </w:tc>
        <w:tc>
          <w:tcPr>
            <w:tcW w:w="1350" w:type="dxa"/>
            <w:shd w:val="clear" w:color="auto" w:fill="FFFFFF" w:themeFill="background1"/>
            <w:vAlign w:val="center"/>
          </w:tcPr>
          <w:p w14:paraId="2F5599D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91</w:t>
            </w:r>
          </w:p>
        </w:tc>
        <w:tc>
          <w:tcPr>
            <w:tcW w:w="1350" w:type="dxa"/>
            <w:shd w:val="clear" w:color="auto" w:fill="FFFFFF" w:themeFill="background1"/>
            <w:vAlign w:val="center"/>
          </w:tcPr>
          <w:p w14:paraId="01FC772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84,62</w:t>
            </w:r>
          </w:p>
        </w:tc>
        <w:tc>
          <w:tcPr>
            <w:tcW w:w="1170" w:type="dxa"/>
            <w:shd w:val="clear" w:color="auto" w:fill="FFFFFF" w:themeFill="background1"/>
            <w:vAlign w:val="center"/>
          </w:tcPr>
          <w:p w14:paraId="4D749C3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0D98C90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34B7B5C"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FFFFFF" w:themeFill="background1"/>
            <w:vAlign w:val="center"/>
          </w:tcPr>
          <w:p w14:paraId="7DA75F00"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Asistent</w:t>
            </w:r>
          </w:p>
        </w:tc>
        <w:tc>
          <w:tcPr>
            <w:tcW w:w="1350" w:type="dxa"/>
            <w:shd w:val="clear" w:color="auto" w:fill="FFFFFF" w:themeFill="background1"/>
            <w:vAlign w:val="center"/>
          </w:tcPr>
          <w:p w14:paraId="18F4847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350" w:type="dxa"/>
            <w:shd w:val="clear" w:color="auto" w:fill="FFFFFF" w:themeFill="background1"/>
            <w:vAlign w:val="center"/>
          </w:tcPr>
          <w:p w14:paraId="778B115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w:t>
            </w:r>
          </w:p>
        </w:tc>
        <w:tc>
          <w:tcPr>
            <w:tcW w:w="1350" w:type="dxa"/>
            <w:shd w:val="clear" w:color="auto" w:fill="FFFFFF" w:themeFill="background1"/>
            <w:vAlign w:val="center"/>
          </w:tcPr>
          <w:p w14:paraId="2D25FCD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w:t>
            </w:r>
          </w:p>
        </w:tc>
        <w:tc>
          <w:tcPr>
            <w:tcW w:w="1350" w:type="dxa"/>
            <w:shd w:val="clear" w:color="auto" w:fill="FFFFFF" w:themeFill="background1"/>
            <w:vAlign w:val="center"/>
          </w:tcPr>
          <w:p w14:paraId="2561BF3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62,50</w:t>
            </w:r>
          </w:p>
        </w:tc>
        <w:tc>
          <w:tcPr>
            <w:tcW w:w="1170" w:type="dxa"/>
            <w:shd w:val="clear" w:color="auto" w:fill="FFFFFF" w:themeFill="background1"/>
            <w:vAlign w:val="center"/>
          </w:tcPr>
          <w:p w14:paraId="31F1652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14C2E15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E9EA340"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51C8271A"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0690F08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350" w:type="dxa"/>
            <w:shd w:val="clear" w:color="auto" w:fill="FFFFFF" w:themeFill="background1"/>
            <w:vAlign w:val="center"/>
          </w:tcPr>
          <w:p w14:paraId="0167597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w:t>
            </w:r>
          </w:p>
        </w:tc>
        <w:tc>
          <w:tcPr>
            <w:tcW w:w="1350" w:type="dxa"/>
            <w:shd w:val="clear" w:color="auto" w:fill="FFFFFF" w:themeFill="background1"/>
            <w:vAlign w:val="center"/>
          </w:tcPr>
          <w:p w14:paraId="74DFBA1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14</w:t>
            </w:r>
          </w:p>
        </w:tc>
        <w:tc>
          <w:tcPr>
            <w:tcW w:w="1350" w:type="dxa"/>
            <w:shd w:val="clear" w:color="auto" w:fill="FFFFFF" w:themeFill="background1"/>
            <w:vAlign w:val="center"/>
          </w:tcPr>
          <w:p w14:paraId="45F3D7DB"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85,71</w:t>
            </w:r>
          </w:p>
        </w:tc>
        <w:tc>
          <w:tcPr>
            <w:tcW w:w="1170" w:type="dxa"/>
            <w:shd w:val="clear" w:color="auto" w:fill="FFFFFF" w:themeFill="background1"/>
            <w:vAlign w:val="center"/>
          </w:tcPr>
          <w:p w14:paraId="36ACD28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1F15B3C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522E1FDF"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46E98C71"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08BD9BC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350" w:type="dxa"/>
            <w:shd w:val="clear" w:color="auto" w:fill="FFFFFF" w:themeFill="background1"/>
            <w:vAlign w:val="center"/>
          </w:tcPr>
          <w:p w14:paraId="6D0CE04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w:t>
            </w:r>
          </w:p>
        </w:tc>
        <w:tc>
          <w:tcPr>
            <w:tcW w:w="1350" w:type="dxa"/>
            <w:shd w:val="clear" w:color="auto" w:fill="FFFFFF" w:themeFill="background1"/>
            <w:vAlign w:val="center"/>
          </w:tcPr>
          <w:p w14:paraId="2204E13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w:t>
            </w:r>
          </w:p>
        </w:tc>
        <w:tc>
          <w:tcPr>
            <w:tcW w:w="1350" w:type="dxa"/>
            <w:shd w:val="clear" w:color="auto" w:fill="FFFFFF" w:themeFill="background1"/>
            <w:vAlign w:val="center"/>
          </w:tcPr>
          <w:p w14:paraId="30415B6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88,88</w:t>
            </w:r>
          </w:p>
        </w:tc>
        <w:tc>
          <w:tcPr>
            <w:tcW w:w="1170" w:type="dxa"/>
            <w:shd w:val="clear" w:color="auto" w:fill="FFFFFF" w:themeFill="background1"/>
            <w:vAlign w:val="center"/>
          </w:tcPr>
          <w:p w14:paraId="565BE5B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1E87936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5211F368" w14:textId="77777777" w:rsidTr="005E309D">
        <w:trPr>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4E897EDC"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0BD4976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350" w:type="dxa"/>
            <w:shd w:val="clear" w:color="auto" w:fill="FFFFFF" w:themeFill="background1"/>
            <w:vAlign w:val="center"/>
          </w:tcPr>
          <w:p w14:paraId="75C0862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w:t>
            </w:r>
          </w:p>
        </w:tc>
        <w:tc>
          <w:tcPr>
            <w:tcW w:w="1350" w:type="dxa"/>
            <w:shd w:val="clear" w:color="auto" w:fill="FFFFFF" w:themeFill="background1"/>
            <w:vAlign w:val="center"/>
          </w:tcPr>
          <w:p w14:paraId="75E79A8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w:t>
            </w:r>
          </w:p>
        </w:tc>
        <w:tc>
          <w:tcPr>
            <w:tcW w:w="1350" w:type="dxa"/>
            <w:shd w:val="clear" w:color="auto" w:fill="FFFFFF" w:themeFill="background1"/>
            <w:vAlign w:val="center"/>
          </w:tcPr>
          <w:p w14:paraId="511FF96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66,66</w:t>
            </w:r>
          </w:p>
        </w:tc>
        <w:tc>
          <w:tcPr>
            <w:tcW w:w="1170" w:type="dxa"/>
            <w:shd w:val="clear" w:color="auto" w:fill="FFFFFF" w:themeFill="background1"/>
            <w:vAlign w:val="center"/>
          </w:tcPr>
          <w:p w14:paraId="52AF752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12,5</w:t>
            </w:r>
          </w:p>
        </w:tc>
        <w:tc>
          <w:tcPr>
            <w:tcW w:w="1170" w:type="dxa"/>
            <w:shd w:val="clear" w:color="auto" w:fill="FFFFFF" w:themeFill="background1"/>
            <w:vAlign w:val="center"/>
          </w:tcPr>
          <w:p w14:paraId="302D39D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87,5</w:t>
            </w:r>
          </w:p>
        </w:tc>
      </w:tr>
      <w:tr w:rsidR="00E9779C" w:rsidRPr="00207120" w14:paraId="49BDA410" w14:textId="77777777" w:rsidTr="005E309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FFFFFF" w:themeFill="background1"/>
            <w:vAlign w:val="center"/>
          </w:tcPr>
          <w:p w14:paraId="15B3BCFE"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350" w:type="dxa"/>
            <w:shd w:val="clear" w:color="auto" w:fill="FFFFFF" w:themeFill="background1"/>
            <w:vAlign w:val="center"/>
          </w:tcPr>
          <w:p w14:paraId="2B66187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350" w:type="dxa"/>
            <w:shd w:val="clear" w:color="auto" w:fill="FFFFFF" w:themeFill="background1"/>
            <w:vAlign w:val="center"/>
          </w:tcPr>
          <w:p w14:paraId="06C47B6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11</w:t>
            </w:r>
          </w:p>
        </w:tc>
        <w:tc>
          <w:tcPr>
            <w:tcW w:w="1350" w:type="dxa"/>
            <w:shd w:val="clear" w:color="auto" w:fill="FFFFFF" w:themeFill="background1"/>
            <w:vAlign w:val="center"/>
          </w:tcPr>
          <w:p w14:paraId="3ABFA5F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14</w:t>
            </w:r>
          </w:p>
        </w:tc>
        <w:tc>
          <w:tcPr>
            <w:tcW w:w="1350" w:type="dxa"/>
            <w:shd w:val="clear" w:color="auto" w:fill="FFFFFF" w:themeFill="background1"/>
            <w:vAlign w:val="center"/>
          </w:tcPr>
          <w:p w14:paraId="654DE1D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78,57</w:t>
            </w:r>
          </w:p>
        </w:tc>
        <w:tc>
          <w:tcPr>
            <w:tcW w:w="1170" w:type="dxa"/>
            <w:shd w:val="clear" w:color="auto" w:fill="FFFFFF" w:themeFill="background1"/>
            <w:vAlign w:val="center"/>
          </w:tcPr>
          <w:p w14:paraId="77DF014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170" w:type="dxa"/>
            <w:shd w:val="clear" w:color="auto" w:fill="FFFFFF" w:themeFill="background1"/>
            <w:vAlign w:val="center"/>
          </w:tcPr>
          <w:p w14:paraId="413FDAE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bl>
    <w:p w14:paraId="0B4BD2FB" w14:textId="77777777" w:rsidR="00E9779C" w:rsidRPr="00207120" w:rsidRDefault="00E9779C" w:rsidP="00E9779C">
      <w:pPr>
        <w:pStyle w:val="ListParagraph"/>
        <w:spacing w:after="0" w:line="240" w:lineRule="auto"/>
        <w:ind w:left="142"/>
        <w:rPr>
          <w:rFonts w:ascii="Times New Roman" w:hAnsi="Times New Roman" w:cs="Times New Roman"/>
          <w:i/>
          <w:iCs/>
          <w:color w:val="000000" w:themeColor="text1"/>
        </w:rPr>
      </w:pPr>
    </w:p>
    <w:p w14:paraId="76E9A080" w14:textId="77777777" w:rsidR="00E9779C" w:rsidRPr="00207120" w:rsidRDefault="00E9779C" w:rsidP="00E9779C">
      <w:pPr>
        <w:pStyle w:val="ListParagraph"/>
        <w:spacing w:after="0" w:line="240" w:lineRule="auto"/>
        <w:ind w:left="142"/>
        <w:rPr>
          <w:rFonts w:ascii="Times New Roman" w:hAnsi="Times New Roman" w:cs="Times New Roman"/>
          <w:i/>
          <w:iCs/>
          <w:color w:val="000000" w:themeColor="text1"/>
        </w:rPr>
      </w:pPr>
      <w:r w:rsidRPr="00207120">
        <w:rPr>
          <w:rFonts w:ascii="Times New Roman" w:hAnsi="Times New Roman" w:cs="Times New Roman"/>
          <w:i/>
          <w:iCs/>
          <w:color w:val="000000" w:themeColor="text1"/>
        </w:rPr>
        <w:t>II. Situația evaluărilor cadrelor didactice de către management la nivel de universitate</w:t>
      </w:r>
    </w:p>
    <w:p w14:paraId="7BBF4CFA" w14:textId="77777777" w:rsidR="00E9779C" w:rsidRPr="00207120" w:rsidRDefault="00E9779C" w:rsidP="00E9779C">
      <w:pPr>
        <w:pStyle w:val="ListParagraph"/>
        <w:spacing w:after="0" w:line="240" w:lineRule="auto"/>
        <w:ind w:left="142"/>
        <w:rPr>
          <w:rFonts w:ascii="Times New Roman" w:hAnsi="Times New Roman" w:cs="Times New Roman"/>
          <w:i/>
          <w:iCs/>
          <w:color w:val="000000" w:themeColor="text1"/>
        </w:rPr>
      </w:pPr>
    </w:p>
    <w:tbl>
      <w:tblPr>
        <w:tblStyle w:val="PlainTable2"/>
        <w:tblW w:w="9720" w:type="dxa"/>
        <w:jc w:val="center"/>
        <w:tblLook w:val="04A0" w:firstRow="1" w:lastRow="0" w:firstColumn="1" w:lastColumn="0" w:noHBand="0" w:noVBand="1"/>
      </w:tblPr>
      <w:tblGrid>
        <w:gridCol w:w="1615"/>
        <w:gridCol w:w="1800"/>
        <w:gridCol w:w="1800"/>
        <w:gridCol w:w="1800"/>
        <w:gridCol w:w="1080"/>
        <w:gridCol w:w="1625"/>
      </w:tblGrid>
      <w:tr w:rsidR="00E9779C" w:rsidRPr="00207120" w14:paraId="67798156" w14:textId="77777777" w:rsidTr="005E30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vMerge w:val="restart"/>
            <w:shd w:val="clear" w:color="auto" w:fill="F2F2F2" w:themeFill="background1" w:themeFillShade="F2"/>
          </w:tcPr>
          <w:p w14:paraId="74F90409"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800" w:type="dxa"/>
            <w:vMerge w:val="restart"/>
            <w:shd w:val="clear" w:color="auto" w:fill="F2F2F2" w:themeFill="background1" w:themeFillShade="F2"/>
          </w:tcPr>
          <w:p w14:paraId="101CB8CB"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 titulare</w:t>
            </w:r>
          </w:p>
          <w:p w14:paraId="38EA1066"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evaluate</w:t>
            </w:r>
          </w:p>
        </w:tc>
        <w:tc>
          <w:tcPr>
            <w:tcW w:w="1800" w:type="dxa"/>
            <w:vMerge w:val="restart"/>
            <w:shd w:val="clear" w:color="auto" w:fill="F2F2F2" w:themeFill="background1" w:themeFillShade="F2"/>
          </w:tcPr>
          <w:p w14:paraId="0683EBEE"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w:t>
            </w:r>
          </w:p>
          <w:p w14:paraId="0DFEB8E5"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titulare</w:t>
            </w:r>
          </w:p>
        </w:tc>
        <w:tc>
          <w:tcPr>
            <w:tcW w:w="1800" w:type="dxa"/>
            <w:vMerge w:val="restart"/>
            <w:shd w:val="clear" w:color="auto" w:fill="F2F2F2" w:themeFill="background1" w:themeFillShade="F2"/>
          </w:tcPr>
          <w:p w14:paraId="0007DBD9"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tc>
        <w:tc>
          <w:tcPr>
            <w:tcW w:w="2705" w:type="dxa"/>
            <w:gridSpan w:val="2"/>
            <w:shd w:val="clear" w:color="auto" w:fill="F2F2F2" w:themeFill="background1" w:themeFillShade="F2"/>
          </w:tcPr>
          <w:p w14:paraId="4889BF37"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Calificativ obținut</w:t>
            </w:r>
          </w:p>
        </w:tc>
      </w:tr>
      <w:tr w:rsidR="00E9779C" w:rsidRPr="00207120" w14:paraId="344C8694"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vMerge/>
            <w:shd w:val="clear" w:color="auto" w:fill="F2F2F2" w:themeFill="background1" w:themeFillShade="F2"/>
          </w:tcPr>
          <w:p w14:paraId="3B63BE59"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800" w:type="dxa"/>
            <w:vMerge/>
            <w:shd w:val="clear" w:color="auto" w:fill="F2F2F2" w:themeFill="background1" w:themeFillShade="F2"/>
          </w:tcPr>
          <w:p w14:paraId="7C8A2AB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800" w:type="dxa"/>
            <w:vMerge/>
            <w:shd w:val="clear" w:color="auto" w:fill="F2F2F2" w:themeFill="background1" w:themeFillShade="F2"/>
          </w:tcPr>
          <w:p w14:paraId="5B953B7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800" w:type="dxa"/>
            <w:vMerge/>
            <w:shd w:val="clear" w:color="auto" w:fill="F2F2F2" w:themeFill="background1" w:themeFillShade="F2"/>
          </w:tcPr>
          <w:p w14:paraId="0716483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80" w:type="dxa"/>
            <w:shd w:val="clear" w:color="auto" w:fill="F2F2F2" w:themeFill="background1" w:themeFillShade="F2"/>
          </w:tcPr>
          <w:p w14:paraId="7CDD9B4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B</w:t>
            </w:r>
          </w:p>
          <w:p w14:paraId="5C9BEF0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1625" w:type="dxa"/>
            <w:shd w:val="clear" w:color="auto" w:fill="F2F2F2" w:themeFill="background1" w:themeFillShade="F2"/>
          </w:tcPr>
          <w:p w14:paraId="652EBF5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FB</w:t>
            </w:r>
          </w:p>
          <w:p w14:paraId="4D6EF22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r>
      <w:tr w:rsidR="00E9779C" w:rsidRPr="00207120" w14:paraId="467E1ECD"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6D3AF62"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2020-2021</w:t>
            </w:r>
          </w:p>
        </w:tc>
        <w:tc>
          <w:tcPr>
            <w:tcW w:w="1800" w:type="dxa"/>
            <w:vAlign w:val="center"/>
          </w:tcPr>
          <w:p w14:paraId="31FC37B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199</w:t>
            </w:r>
          </w:p>
        </w:tc>
        <w:tc>
          <w:tcPr>
            <w:tcW w:w="1800" w:type="dxa"/>
            <w:vAlign w:val="center"/>
          </w:tcPr>
          <w:p w14:paraId="33F23DB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color w:val="000000" w:themeColor="text1"/>
                <w:sz w:val="20"/>
                <w:szCs w:val="20"/>
              </w:rPr>
              <w:t>258</w:t>
            </w:r>
          </w:p>
        </w:tc>
        <w:tc>
          <w:tcPr>
            <w:tcW w:w="1800" w:type="dxa"/>
            <w:vAlign w:val="center"/>
          </w:tcPr>
          <w:p w14:paraId="6F36BEA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77,13</w:t>
            </w:r>
          </w:p>
        </w:tc>
        <w:tc>
          <w:tcPr>
            <w:tcW w:w="1080" w:type="dxa"/>
            <w:vAlign w:val="center"/>
          </w:tcPr>
          <w:p w14:paraId="223D858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625" w:type="dxa"/>
            <w:vAlign w:val="center"/>
          </w:tcPr>
          <w:p w14:paraId="2D37888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B598F83"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6F70844C"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2021-2022</w:t>
            </w:r>
          </w:p>
        </w:tc>
        <w:tc>
          <w:tcPr>
            <w:tcW w:w="1800" w:type="dxa"/>
            <w:vAlign w:val="center"/>
          </w:tcPr>
          <w:p w14:paraId="4A90520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204</w:t>
            </w:r>
          </w:p>
        </w:tc>
        <w:tc>
          <w:tcPr>
            <w:tcW w:w="1800" w:type="dxa"/>
            <w:vAlign w:val="center"/>
          </w:tcPr>
          <w:p w14:paraId="1DA8425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247</w:t>
            </w:r>
          </w:p>
        </w:tc>
        <w:tc>
          <w:tcPr>
            <w:tcW w:w="1800" w:type="dxa"/>
            <w:vAlign w:val="center"/>
          </w:tcPr>
          <w:p w14:paraId="5B05F55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82,59</w:t>
            </w:r>
          </w:p>
        </w:tc>
        <w:tc>
          <w:tcPr>
            <w:tcW w:w="1080" w:type="dxa"/>
            <w:vAlign w:val="center"/>
          </w:tcPr>
          <w:p w14:paraId="0EA226D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625" w:type="dxa"/>
            <w:vAlign w:val="center"/>
          </w:tcPr>
          <w:p w14:paraId="7DB8888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0FEFDB6"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5E3558E"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2022-2023</w:t>
            </w:r>
          </w:p>
        </w:tc>
        <w:tc>
          <w:tcPr>
            <w:tcW w:w="1800" w:type="dxa"/>
            <w:vAlign w:val="center"/>
          </w:tcPr>
          <w:p w14:paraId="1D55EE9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209</w:t>
            </w:r>
          </w:p>
        </w:tc>
        <w:tc>
          <w:tcPr>
            <w:tcW w:w="1800" w:type="dxa"/>
            <w:vAlign w:val="center"/>
          </w:tcPr>
          <w:p w14:paraId="04AE238B"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240</w:t>
            </w:r>
          </w:p>
        </w:tc>
        <w:tc>
          <w:tcPr>
            <w:tcW w:w="1800" w:type="dxa"/>
            <w:vAlign w:val="center"/>
          </w:tcPr>
          <w:p w14:paraId="2796506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87,08</w:t>
            </w:r>
          </w:p>
        </w:tc>
        <w:tc>
          <w:tcPr>
            <w:tcW w:w="1080" w:type="dxa"/>
            <w:vAlign w:val="center"/>
          </w:tcPr>
          <w:p w14:paraId="4C9869F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1625" w:type="dxa"/>
            <w:vAlign w:val="center"/>
          </w:tcPr>
          <w:p w14:paraId="0E2733E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479D7C65" w14:textId="77777777" w:rsidTr="005E30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2157EBF6"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2023-2024</w:t>
            </w:r>
          </w:p>
        </w:tc>
        <w:tc>
          <w:tcPr>
            <w:tcW w:w="1800" w:type="dxa"/>
            <w:vAlign w:val="center"/>
          </w:tcPr>
          <w:p w14:paraId="450402B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210</w:t>
            </w:r>
          </w:p>
        </w:tc>
        <w:tc>
          <w:tcPr>
            <w:tcW w:w="1800" w:type="dxa"/>
            <w:vAlign w:val="center"/>
          </w:tcPr>
          <w:p w14:paraId="45E9628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241</w:t>
            </w:r>
          </w:p>
        </w:tc>
        <w:tc>
          <w:tcPr>
            <w:tcW w:w="1800" w:type="dxa"/>
            <w:vAlign w:val="center"/>
          </w:tcPr>
          <w:p w14:paraId="257691E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87,14</w:t>
            </w:r>
          </w:p>
        </w:tc>
        <w:tc>
          <w:tcPr>
            <w:tcW w:w="1080" w:type="dxa"/>
            <w:vAlign w:val="center"/>
          </w:tcPr>
          <w:p w14:paraId="50C89DE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0,95</w:t>
            </w:r>
          </w:p>
        </w:tc>
        <w:tc>
          <w:tcPr>
            <w:tcW w:w="1625" w:type="dxa"/>
            <w:vAlign w:val="center"/>
          </w:tcPr>
          <w:p w14:paraId="3B5F070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99,05</w:t>
            </w:r>
          </w:p>
        </w:tc>
      </w:tr>
      <w:tr w:rsidR="00E9779C" w:rsidRPr="00207120" w14:paraId="4CD80424" w14:textId="77777777" w:rsidTr="005E309D">
        <w:trPr>
          <w:jc w:val="center"/>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FBA1B42"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2024-2025</w:t>
            </w:r>
          </w:p>
        </w:tc>
        <w:tc>
          <w:tcPr>
            <w:tcW w:w="1800" w:type="dxa"/>
            <w:vAlign w:val="center"/>
          </w:tcPr>
          <w:p w14:paraId="21B4BAC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204</w:t>
            </w:r>
          </w:p>
        </w:tc>
        <w:tc>
          <w:tcPr>
            <w:tcW w:w="1800" w:type="dxa"/>
            <w:vAlign w:val="center"/>
          </w:tcPr>
          <w:p w14:paraId="2D6D105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243</w:t>
            </w:r>
          </w:p>
        </w:tc>
        <w:tc>
          <w:tcPr>
            <w:tcW w:w="1800" w:type="dxa"/>
            <w:vAlign w:val="center"/>
          </w:tcPr>
          <w:p w14:paraId="4C17F8F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83,95</w:t>
            </w:r>
          </w:p>
        </w:tc>
        <w:tc>
          <w:tcPr>
            <w:tcW w:w="1080" w:type="dxa"/>
            <w:vAlign w:val="center"/>
          </w:tcPr>
          <w:p w14:paraId="4EB64FF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1625" w:type="dxa"/>
            <w:vAlign w:val="center"/>
          </w:tcPr>
          <w:p w14:paraId="4327118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bl>
    <w:p w14:paraId="1623B757" w14:textId="77777777" w:rsidR="00E9779C" w:rsidRPr="00207120" w:rsidRDefault="00E9779C" w:rsidP="00E9779C">
      <w:pPr>
        <w:spacing w:after="0" w:line="240" w:lineRule="auto"/>
        <w:rPr>
          <w:rFonts w:ascii="Times New Roman" w:hAnsi="Times New Roman" w:cs="Times New Roman"/>
          <w:bCs/>
          <w:i/>
          <w:iCs/>
          <w:color w:val="000000" w:themeColor="text1"/>
          <w:sz w:val="20"/>
          <w:szCs w:val="20"/>
        </w:rPr>
      </w:pPr>
    </w:p>
    <w:p w14:paraId="733D4B69" w14:textId="77777777" w:rsidR="00E9779C" w:rsidRPr="00207120" w:rsidRDefault="00E9779C" w:rsidP="00E9779C">
      <w:pPr>
        <w:spacing w:after="0" w:line="240" w:lineRule="auto"/>
        <w:rPr>
          <w:rFonts w:ascii="Times New Roman" w:hAnsi="Times New Roman" w:cs="Times New Roman"/>
          <w:bCs/>
          <w:i/>
          <w:iCs/>
          <w:color w:val="000000" w:themeColor="text1"/>
          <w:sz w:val="20"/>
          <w:szCs w:val="20"/>
        </w:rPr>
        <w:sectPr w:rsidR="00E9779C" w:rsidRPr="00207120" w:rsidSect="00E9779C">
          <w:pgSz w:w="11906" w:h="16838" w:code="9"/>
          <w:pgMar w:top="1440" w:right="1440" w:bottom="540" w:left="1440" w:header="720" w:footer="720" w:gutter="0"/>
          <w:cols w:space="720"/>
          <w:docGrid w:linePitch="382"/>
        </w:sectPr>
      </w:pPr>
      <w:r w:rsidRPr="00207120">
        <w:rPr>
          <w:rFonts w:ascii="Times New Roman" w:hAnsi="Times New Roman" w:cs="Times New Roman"/>
          <w:bCs/>
          <w:i/>
          <w:iCs/>
          <w:color w:val="000000" w:themeColor="text1"/>
          <w:sz w:val="20"/>
          <w:szCs w:val="20"/>
        </w:rPr>
        <w:t>Sursa datelor: CEAC facultăți/DPPD</w:t>
      </w:r>
    </w:p>
    <w:p w14:paraId="494945C8" w14:textId="74FE7207" w:rsidR="00E9779C" w:rsidRPr="00207120" w:rsidRDefault="00E9779C" w:rsidP="00E9779C">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25</w:t>
      </w:r>
    </w:p>
    <w:p w14:paraId="0FEC3E62" w14:textId="77777777" w:rsidR="00E9779C" w:rsidRPr="00207120" w:rsidRDefault="00E9779C" w:rsidP="001D2CEF">
      <w:pPr>
        <w:rPr>
          <w:rFonts w:ascii="Times New Roman" w:hAnsi="Times New Roman" w:cs="Times New Roman"/>
          <w:b/>
          <w:bCs/>
          <w:sz w:val="18"/>
          <w:szCs w:val="18"/>
        </w:rPr>
      </w:pPr>
    </w:p>
    <w:p w14:paraId="082C8196" w14:textId="77777777" w:rsidR="00E9779C" w:rsidRPr="00207120" w:rsidRDefault="00E9779C" w:rsidP="00E9779C">
      <w:pPr>
        <w:spacing w:after="0" w:line="240" w:lineRule="auto"/>
        <w:jc w:val="center"/>
        <w:rPr>
          <w:rFonts w:ascii="Times New Roman" w:hAnsi="Times New Roman" w:cs="Times New Roman"/>
          <w:b/>
          <w:bCs/>
          <w:color w:val="000000" w:themeColor="text1"/>
        </w:rPr>
      </w:pPr>
      <w:r w:rsidRPr="00207120">
        <w:rPr>
          <w:rFonts w:ascii="Times New Roman" w:hAnsi="Times New Roman" w:cs="Times New Roman"/>
          <w:b/>
          <w:bCs/>
          <w:color w:val="000000" w:themeColor="text1"/>
        </w:rPr>
        <w:t>Evaluarea activității didactice de către studenți</w:t>
      </w:r>
    </w:p>
    <w:p w14:paraId="667E00CF" w14:textId="77777777" w:rsidR="00E9779C" w:rsidRPr="00207120" w:rsidRDefault="00E9779C" w:rsidP="00E9779C">
      <w:pPr>
        <w:spacing w:after="0" w:line="240" w:lineRule="auto"/>
        <w:jc w:val="center"/>
        <w:rPr>
          <w:rFonts w:ascii="Times New Roman" w:hAnsi="Times New Roman" w:cs="Times New Roman"/>
          <w:b/>
          <w:bCs/>
          <w:color w:val="000000" w:themeColor="text1"/>
        </w:rPr>
      </w:pPr>
    </w:p>
    <w:p w14:paraId="2E740008" w14:textId="77777777" w:rsidR="00E9779C" w:rsidRPr="00207120" w:rsidRDefault="00E9779C" w:rsidP="00E9779C">
      <w:pPr>
        <w:pStyle w:val="ListParagraph"/>
        <w:spacing w:after="0" w:line="240" w:lineRule="auto"/>
        <w:ind w:left="0"/>
        <w:jc w:val="center"/>
        <w:rPr>
          <w:rFonts w:ascii="Times New Roman" w:hAnsi="Times New Roman" w:cs="Times New Roman"/>
          <w:i/>
          <w:iCs/>
          <w:color w:val="000000" w:themeColor="text1"/>
        </w:rPr>
      </w:pPr>
      <w:r w:rsidRPr="00207120">
        <w:rPr>
          <w:rFonts w:ascii="Times New Roman" w:hAnsi="Times New Roman" w:cs="Times New Roman"/>
          <w:i/>
          <w:iCs/>
          <w:color w:val="000000" w:themeColor="text1"/>
        </w:rPr>
        <w:t>I. Situația evaluărilor cadrelor didactice titulare de către studenți, pe funcții didactice, la nivel de universitate</w:t>
      </w:r>
    </w:p>
    <w:p w14:paraId="3331F0A6" w14:textId="77777777" w:rsidR="00E9779C" w:rsidRPr="00207120" w:rsidRDefault="00E9779C" w:rsidP="00E9779C">
      <w:pPr>
        <w:pStyle w:val="ListParagraph"/>
        <w:spacing w:after="0" w:line="240" w:lineRule="auto"/>
        <w:ind w:left="0"/>
        <w:jc w:val="center"/>
        <w:rPr>
          <w:rFonts w:ascii="Times New Roman" w:hAnsi="Times New Roman" w:cs="Times New Roman"/>
          <w:i/>
          <w:iCs/>
          <w:color w:val="000000" w:themeColor="text1"/>
        </w:rPr>
      </w:pPr>
    </w:p>
    <w:tbl>
      <w:tblPr>
        <w:tblStyle w:val="PlainTable2"/>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21"/>
        <w:gridCol w:w="1294"/>
        <w:gridCol w:w="1155"/>
        <w:gridCol w:w="1155"/>
        <w:gridCol w:w="1156"/>
        <w:gridCol w:w="571"/>
        <w:gridCol w:w="571"/>
        <w:gridCol w:w="669"/>
        <w:gridCol w:w="724"/>
      </w:tblGrid>
      <w:tr w:rsidR="00E9779C" w:rsidRPr="00207120" w14:paraId="3A98525C" w14:textId="77777777" w:rsidTr="005E30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restart"/>
            <w:shd w:val="clear" w:color="auto" w:fill="F2F2F2" w:themeFill="background1" w:themeFillShade="F2"/>
            <w:vAlign w:val="center"/>
          </w:tcPr>
          <w:p w14:paraId="1DE9DD8F" w14:textId="77777777" w:rsidR="00E9779C" w:rsidRPr="00207120" w:rsidRDefault="00E9779C" w:rsidP="00E9779C">
            <w:pP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Gradul didactic</w:t>
            </w:r>
          </w:p>
        </w:tc>
        <w:tc>
          <w:tcPr>
            <w:tcW w:w="1294" w:type="dxa"/>
            <w:vMerge w:val="restart"/>
            <w:shd w:val="clear" w:color="auto" w:fill="F2F2F2" w:themeFill="background1" w:themeFillShade="F2"/>
            <w:vAlign w:val="center"/>
          </w:tcPr>
          <w:p w14:paraId="2FE574D7"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155" w:type="dxa"/>
            <w:vMerge w:val="restart"/>
            <w:shd w:val="clear" w:color="auto" w:fill="F2F2F2" w:themeFill="background1" w:themeFillShade="F2"/>
            <w:vAlign w:val="center"/>
          </w:tcPr>
          <w:p w14:paraId="10C0374C"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Număr cadre didactice evaluate</w:t>
            </w:r>
          </w:p>
        </w:tc>
        <w:tc>
          <w:tcPr>
            <w:tcW w:w="1155" w:type="dxa"/>
            <w:vMerge w:val="restart"/>
            <w:shd w:val="clear" w:color="auto" w:fill="F2F2F2" w:themeFill="background1" w:themeFillShade="F2"/>
            <w:vAlign w:val="center"/>
          </w:tcPr>
          <w:p w14:paraId="39161442"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Număr cadre didactice</w:t>
            </w:r>
          </w:p>
          <w:p w14:paraId="1F1403EA"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207120">
              <w:rPr>
                <w:rFonts w:ascii="Times New Roman" w:hAnsi="Times New Roman" w:cs="Times New Roman"/>
                <w:bCs w:val="0"/>
                <w:color w:val="000000" w:themeColor="text1"/>
                <w:sz w:val="20"/>
                <w:szCs w:val="20"/>
              </w:rPr>
              <w:t>titulare</w:t>
            </w:r>
          </w:p>
        </w:tc>
        <w:tc>
          <w:tcPr>
            <w:tcW w:w="1156" w:type="dxa"/>
            <w:vMerge w:val="restart"/>
            <w:shd w:val="clear" w:color="auto" w:fill="F2F2F2" w:themeFill="background1" w:themeFillShade="F2"/>
            <w:vAlign w:val="center"/>
          </w:tcPr>
          <w:p w14:paraId="5DE6FCFA"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tc>
        <w:tc>
          <w:tcPr>
            <w:tcW w:w="2535" w:type="dxa"/>
            <w:gridSpan w:val="4"/>
            <w:shd w:val="clear" w:color="auto" w:fill="F2F2F2" w:themeFill="background1" w:themeFillShade="F2"/>
            <w:vAlign w:val="center"/>
          </w:tcPr>
          <w:p w14:paraId="0183DBEA"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Calificativ</w:t>
            </w:r>
          </w:p>
        </w:tc>
      </w:tr>
      <w:tr w:rsidR="00E9779C" w:rsidRPr="00207120" w14:paraId="21535059"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shd w:val="clear" w:color="auto" w:fill="F2F2F2" w:themeFill="background1" w:themeFillShade="F2"/>
            <w:vAlign w:val="center"/>
          </w:tcPr>
          <w:p w14:paraId="009C6FAA"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294" w:type="dxa"/>
            <w:vMerge/>
            <w:shd w:val="clear" w:color="auto" w:fill="F2F2F2" w:themeFill="background1" w:themeFillShade="F2"/>
            <w:vAlign w:val="center"/>
          </w:tcPr>
          <w:p w14:paraId="0C747C5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55" w:type="dxa"/>
            <w:vMerge/>
            <w:shd w:val="clear" w:color="auto" w:fill="F2F2F2" w:themeFill="background1" w:themeFillShade="F2"/>
            <w:vAlign w:val="center"/>
          </w:tcPr>
          <w:p w14:paraId="6BD2D63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55" w:type="dxa"/>
            <w:vMerge/>
            <w:shd w:val="clear" w:color="auto" w:fill="F2F2F2" w:themeFill="background1" w:themeFillShade="F2"/>
            <w:vAlign w:val="center"/>
          </w:tcPr>
          <w:p w14:paraId="1270112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56" w:type="dxa"/>
            <w:vMerge/>
            <w:shd w:val="clear" w:color="auto" w:fill="F2F2F2" w:themeFill="background1" w:themeFillShade="F2"/>
            <w:vAlign w:val="center"/>
          </w:tcPr>
          <w:p w14:paraId="704F8E7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71" w:type="dxa"/>
            <w:shd w:val="clear" w:color="auto" w:fill="F2F2F2" w:themeFill="background1" w:themeFillShade="F2"/>
            <w:vAlign w:val="center"/>
          </w:tcPr>
          <w:p w14:paraId="371A328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NS</w:t>
            </w:r>
          </w:p>
          <w:p w14:paraId="0310DB6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c>
          <w:tcPr>
            <w:tcW w:w="571" w:type="dxa"/>
            <w:shd w:val="clear" w:color="auto" w:fill="F2F2F2" w:themeFill="background1" w:themeFillShade="F2"/>
            <w:vAlign w:val="center"/>
          </w:tcPr>
          <w:p w14:paraId="38BCE18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S</w:t>
            </w:r>
          </w:p>
          <w:p w14:paraId="4124778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c>
          <w:tcPr>
            <w:tcW w:w="669" w:type="dxa"/>
            <w:shd w:val="clear" w:color="auto" w:fill="F2F2F2" w:themeFill="background1" w:themeFillShade="F2"/>
            <w:vAlign w:val="center"/>
          </w:tcPr>
          <w:p w14:paraId="2F0A0FB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B</w:t>
            </w:r>
          </w:p>
          <w:p w14:paraId="300AD17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c>
          <w:tcPr>
            <w:tcW w:w="724" w:type="dxa"/>
            <w:shd w:val="clear" w:color="auto" w:fill="F2F2F2" w:themeFill="background1" w:themeFillShade="F2"/>
            <w:vAlign w:val="center"/>
          </w:tcPr>
          <w:p w14:paraId="2A130CE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FB</w:t>
            </w:r>
          </w:p>
          <w:p w14:paraId="37E32D7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
                <w:bCs/>
                <w:color w:val="000000" w:themeColor="text1"/>
                <w:sz w:val="20"/>
                <w:szCs w:val="20"/>
              </w:rPr>
              <w:t>(%)</w:t>
            </w:r>
          </w:p>
        </w:tc>
      </w:tr>
      <w:tr w:rsidR="00E9779C" w:rsidRPr="00207120" w14:paraId="7CA60D1A"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restart"/>
            <w:vAlign w:val="center"/>
          </w:tcPr>
          <w:p w14:paraId="143E2952" w14:textId="77777777" w:rsidR="00E9779C" w:rsidRPr="00207120" w:rsidRDefault="00E9779C" w:rsidP="00E9779C">
            <w:pP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Profesor</w:t>
            </w:r>
          </w:p>
        </w:tc>
        <w:tc>
          <w:tcPr>
            <w:tcW w:w="1294" w:type="dxa"/>
            <w:vAlign w:val="center"/>
          </w:tcPr>
          <w:p w14:paraId="2FC3F11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155" w:type="dxa"/>
            <w:vAlign w:val="center"/>
          </w:tcPr>
          <w:p w14:paraId="0B0542C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w:t>
            </w:r>
          </w:p>
        </w:tc>
        <w:tc>
          <w:tcPr>
            <w:tcW w:w="1155" w:type="dxa"/>
            <w:vAlign w:val="center"/>
          </w:tcPr>
          <w:p w14:paraId="63DF4E9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47</w:t>
            </w:r>
          </w:p>
        </w:tc>
        <w:tc>
          <w:tcPr>
            <w:tcW w:w="1156" w:type="dxa"/>
            <w:vAlign w:val="center"/>
          </w:tcPr>
          <w:p w14:paraId="08D7CF1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21,27</w:t>
            </w:r>
          </w:p>
        </w:tc>
        <w:tc>
          <w:tcPr>
            <w:tcW w:w="571" w:type="dxa"/>
            <w:vAlign w:val="center"/>
          </w:tcPr>
          <w:p w14:paraId="5A2FF74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7D2E1D6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6D2BFF7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4BF477D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07CE655E"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09519FC6"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1B6B363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155" w:type="dxa"/>
            <w:vAlign w:val="center"/>
          </w:tcPr>
          <w:p w14:paraId="7B0A9F4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22</w:t>
            </w:r>
          </w:p>
        </w:tc>
        <w:tc>
          <w:tcPr>
            <w:tcW w:w="1155" w:type="dxa"/>
            <w:vAlign w:val="center"/>
          </w:tcPr>
          <w:p w14:paraId="618E8BA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156" w:type="dxa"/>
            <w:vAlign w:val="center"/>
          </w:tcPr>
          <w:p w14:paraId="3490DD3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50,00</w:t>
            </w:r>
          </w:p>
        </w:tc>
        <w:tc>
          <w:tcPr>
            <w:tcW w:w="571" w:type="dxa"/>
            <w:vAlign w:val="center"/>
          </w:tcPr>
          <w:p w14:paraId="348436E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4F3A987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15F85D6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7423430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50D42153"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14137F1F"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4B00960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155" w:type="dxa"/>
            <w:vAlign w:val="center"/>
          </w:tcPr>
          <w:p w14:paraId="7088C5F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25</w:t>
            </w:r>
          </w:p>
        </w:tc>
        <w:tc>
          <w:tcPr>
            <w:tcW w:w="1155" w:type="dxa"/>
            <w:vAlign w:val="center"/>
          </w:tcPr>
          <w:p w14:paraId="4A1E6CE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44</w:t>
            </w:r>
          </w:p>
        </w:tc>
        <w:tc>
          <w:tcPr>
            <w:tcW w:w="1156" w:type="dxa"/>
            <w:vAlign w:val="center"/>
          </w:tcPr>
          <w:p w14:paraId="0C44457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56,82</w:t>
            </w:r>
          </w:p>
        </w:tc>
        <w:tc>
          <w:tcPr>
            <w:tcW w:w="571" w:type="dxa"/>
            <w:vAlign w:val="center"/>
          </w:tcPr>
          <w:p w14:paraId="3229A98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03590B2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0A0D23E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3527BEE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D67EC24"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750F52D4"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67E97B8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155" w:type="dxa"/>
            <w:vAlign w:val="center"/>
          </w:tcPr>
          <w:p w14:paraId="03342B0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30</w:t>
            </w:r>
          </w:p>
        </w:tc>
        <w:tc>
          <w:tcPr>
            <w:tcW w:w="1155" w:type="dxa"/>
            <w:vAlign w:val="center"/>
          </w:tcPr>
          <w:p w14:paraId="03638E9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45</w:t>
            </w:r>
          </w:p>
        </w:tc>
        <w:tc>
          <w:tcPr>
            <w:tcW w:w="1156" w:type="dxa"/>
            <w:vAlign w:val="center"/>
          </w:tcPr>
          <w:p w14:paraId="1D62625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66,66</w:t>
            </w:r>
          </w:p>
        </w:tc>
        <w:tc>
          <w:tcPr>
            <w:tcW w:w="571" w:type="dxa"/>
            <w:vAlign w:val="center"/>
          </w:tcPr>
          <w:p w14:paraId="6264985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48360BC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5C6EA74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1C156F9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40EB92FE"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16DB28ED"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70BDCBB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155" w:type="dxa"/>
            <w:vAlign w:val="center"/>
          </w:tcPr>
          <w:p w14:paraId="3C3CE72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35</w:t>
            </w:r>
          </w:p>
        </w:tc>
        <w:tc>
          <w:tcPr>
            <w:tcW w:w="1155" w:type="dxa"/>
            <w:vAlign w:val="center"/>
          </w:tcPr>
          <w:p w14:paraId="077B809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49</w:t>
            </w:r>
          </w:p>
        </w:tc>
        <w:tc>
          <w:tcPr>
            <w:tcW w:w="1156" w:type="dxa"/>
            <w:vAlign w:val="center"/>
          </w:tcPr>
          <w:p w14:paraId="2800925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71,43</w:t>
            </w:r>
          </w:p>
        </w:tc>
        <w:tc>
          <w:tcPr>
            <w:tcW w:w="571" w:type="dxa"/>
            <w:vAlign w:val="center"/>
          </w:tcPr>
          <w:p w14:paraId="38FA247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6F569AE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6882C69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7C0AAF1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32A94E0D"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restart"/>
            <w:vAlign w:val="center"/>
          </w:tcPr>
          <w:p w14:paraId="2872F683" w14:textId="77777777" w:rsidR="00E9779C" w:rsidRPr="00207120" w:rsidRDefault="00E9779C" w:rsidP="00E9779C">
            <w:pP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Conferențiar</w:t>
            </w:r>
          </w:p>
        </w:tc>
        <w:tc>
          <w:tcPr>
            <w:tcW w:w="1294" w:type="dxa"/>
            <w:vAlign w:val="center"/>
          </w:tcPr>
          <w:p w14:paraId="5D67CA1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155" w:type="dxa"/>
            <w:vAlign w:val="center"/>
          </w:tcPr>
          <w:p w14:paraId="71BFDD2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34</w:t>
            </w:r>
          </w:p>
        </w:tc>
        <w:tc>
          <w:tcPr>
            <w:tcW w:w="1155" w:type="dxa"/>
            <w:vAlign w:val="center"/>
          </w:tcPr>
          <w:p w14:paraId="6893AEA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96</w:t>
            </w:r>
          </w:p>
        </w:tc>
        <w:tc>
          <w:tcPr>
            <w:tcW w:w="1156" w:type="dxa"/>
            <w:vAlign w:val="center"/>
          </w:tcPr>
          <w:p w14:paraId="04A0312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35,42</w:t>
            </w:r>
          </w:p>
        </w:tc>
        <w:tc>
          <w:tcPr>
            <w:tcW w:w="571" w:type="dxa"/>
            <w:vAlign w:val="center"/>
          </w:tcPr>
          <w:p w14:paraId="108B9CD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570D740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3A28C453"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49007C3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27DD6373"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242411EE"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16D09CB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155" w:type="dxa"/>
            <w:vAlign w:val="center"/>
          </w:tcPr>
          <w:p w14:paraId="5C182C3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56</w:t>
            </w:r>
          </w:p>
        </w:tc>
        <w:tc>
          <w:tcPr>
            <w:tcW w:w="1155" w:type="dxa"/>
            <w:vAlign w:val="center"/>
          </w:tcPr>
          <w:p w14:paraId="2664DB6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94</w:t>
            </w:r>
          </w:p>
        </w:tc>
        <w:tc>
          <w:tcPr>
            <w:tcW w:w="1156" w:type="dxa"/>
            <w:vAlign w:val="center"/>
          </w:tcPr>
          <w:p w14:paraId="0641B25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59,57</w:t>
            </w:r>
          </w:p>
        </w:tc>
        <w:tc>
          <w:tcPr>
            <w:tcW w:w="571" w:type="dxa"/>
            <w:vAlign w:val="center"/>
          </w:tcPr>
          <w:p w14:paraId="2163AF1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0840C60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37F97E4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796EB9D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E871E12"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733CF888"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05177DB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155" w:type="dxa"/>
            <w:vAlign w:val="center"/>
          </w:tcPr>
          <w:p w14:paraId="713F406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70</w:t>
            </w:r>
          </w:p>
        </w:tc>
        <w:tc>
          <w:tcPr>
            <w:tcW w:w="1155" w:type="dxa"/>
            <w:vAlign w:val="center"/>
          </w:tcPr>
          <w:p w14:paraId="2295B41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156" w:type="dxa"/>
            <w:vAlign w:val="center"/>
          </w:tcPr>
          <w:p w14:paraId="642A8AB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76,09</w:t>
            </w:r>
          </w:p>
        </w:tc>
        <w:tc>
          <w:tcPr>
            <w:tcW w:w="571" w:type="dxa"/>
            <w:vAlign w:val="center"/>
          </w:tcPr>
          <w:p w14:paraId="4F19008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0D34FCC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44D3173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1,43</w:t>
            </w:r>
          </w:p>
        </w:tc>
        <w:tc>
          <w:tcPr>
            <w:tcW w:w="724" w:type="dxa"/>
            <w:vAlign w:val="center"/>
          </w:tcPr>
          <w:p w14:paraId="712DA10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98,57</w:t>
            </w:r>
          </w:p>
        </w:tc>
      </w:tr>
      <w:tr w:rsidR="00E9779C" w:rsidRPr="00207120" w14:paraId="113FD7F9"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2099900D"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3E3811C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155" w:type="dxa"/>
            <w:vAlign w:val="center"/>
          </w:tcPr>
          <w:p w14:paraId="080EA49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62</w:t>
            </w:r>
          </w:p>
        </w:tc>
        <w:tc>
          <w:tcPr>
            <w:tcW w:w="1155" w:type="dxa"/>
            <w:vAlign w:val="center"/>
          </w:tcPr>
          <w:p w14:paraId="34CDB9AF"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156" w:type="dxa"/>
            <w:vAlign w:val="center"/>
          </w:tcPr>
          <w:p w14:paraId="53592D3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67,40</w:t>
            </w:r>
          </w:p>
        </w:tc>
        <w:tc>
          <w:tcPr>
            <w:tcW w:w="571" w:type="dxa"/>
            <w:vAlign w:val="center"/>
          </w:tcPr>
          <w:p w14:paraId="1F286B2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6CA283C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31A6BC1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6489B05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B6F4740"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594D2C6B" w14:textId="77777777" w:rsidR="00E9779C" w:rsidRPr="00207120" w:rsidRDefault="00E9779C" w:rsidP="00E9779C">
            <w:pPr>
              <w:rPr>
                <w:rFonts w:ascii="Times New Roman" w:hAnsi="Times New Roman" w:cs="Times New Roman"/>
                <w:b w:val="0"/>
                <w:bCs w:val="0"/>
                <w:color w:val="000000" w:themeColor="text1"/>
                <w:sz w:val="20"/>
                <w:szCs w:val="20"/>
              </w:rPr>
            </w:pPr>
          </w:p>
        </w:tc>
        <w:tc>
          <w:tcPr>
            <w:tcW w:w="1294" w:type="dxa"/>
            <w:vAlign w:val="center"/>
          </w:tcPr>
          <w:p w14:paraId="00ADF13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155" w:type="dxa"/>
            <w:vAlign w:val="center"/>
          </w:tcPr>
          <w:p w14:paraId="2C0BBDD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75</w:t>
            </w:r>
          </w:p>
        </w:tc>
        <w:tc>
          <w:tcPr>
            <w:tcW w:w="1155" w:type="dxa"/>
            <w:vAlign w:val="center"/>
          </w:tcPr>
          <w:p w14:paraId="597EF2C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89</w:t>
            </w:r>
          </w:p>
        </w:tc>
        <w:tc>
          <w:tcPr>
            <w:tcW w:w="1156" w:type="dxa"/>
            <w:vAlign w:val="center"/>
          </w:tcPr>
          <w:p w14:paraId="763432B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84,27</w:t>
            </w:r>
          </w:p>
        </w:tc>
        <w:tc>
          <w:tcPr>
            <w:tcW w:w="571" w:type="dxa"/>
            <w:vAlign w:val="center"/>
          </w:tcPr>
          <w:p w14:paraId="4B8B639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3D7947B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70C019F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1,33</w:t>
            </w:r>
          </w:p>
        </w:tc>
        <w:tc>
          <w:tcPr>
            <w:tcW w:w="724" w:type="dxa"/>
            <w:vAlign w:val="center"/>
          </w:tcPr>
          <w:p w14:paraId="14B1935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98,67</w:t>
            </w:r>
          </w:p>
        </w:tc>
      </w:tr>
      <w:tr w:rsidR="00E9779C" w:rsidRPr="00207120" w14:paraId="5108C93D"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restart"/>
            <w:vAlign w:val="center"/>
          </w:tcPr>
          <w:p w14:paraId="770D54BD" w14:textId="77777777" w:rsidR="00E9779C" w:rsidRPr="00207120" w:rsidRDefault="00E9779C" w:rsidP="00E9779C">
            <w:pP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Şef lucrări/ Lector</w:t>
            </w:r>
          </w:p>
        </w:tc>
        <w:tc>
          <w:tcPr>
            <w:tcW w:w="1294" w:type="dxa"/>
            <w:vAlign w:val="center"/>
          </w:tcPr>
          <w:p w14:paraId="5578C57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155" w:type="dxa"/>
            <w:vAlign w:val="center"/>
          </w:tcPr>
          <w:p w14:paraId="153CCC0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50</w:t>
            </w:r>
          </w:p>
        </w:tc>
        <w:tc>
          <w:tcPr>
            <w:tcW w:w="1155" w:type="dxa"/>
            <w:vAlign w:val="center"/>
          </w:tcPr>
          <w:p w14:paraId="586C52A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w:t>
            </w:r>
          </w:p>
        </w:tc>
        <w:tc>
          <w:tcPr>
            <w:tcW w:w="1156" w:type="dxa"/>
            <w:vAlign w:val="center"/>
          </w:tcPr>
          <w:p w14:paraId="4EAAD0C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50,51</w:t>
            </w:r>
          </w:p>
        </w:tc>
        <w:tc>
          <w:tcPr>
            <w:tcW w:w="571" w:type="dxa"/>
            <w:vAlign w:val="center"/>
          </w:tcPr>
          <w:p w14:paraId="0A17C6B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4D2F60A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2D9CB2E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6F880A8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0723020B"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591D0E16" w14:textId="77777777" w:rsidR="00E9779C" w:rsidRPr="00207120" w:rsidRDefault="00E9779C" w:rsidP="00E9779C">
            <w:pPr>
              <w:rPr>
                <w:rFonts w:ascii="Times New Roman" w:hAnsi="Times New Roman" w:cs="Times New Roman"/>
                <w:b w:val="0"/>
                <w:color w:val="000000" w:themeColor="text1"/>
                <w:sz w:val="20"/>
                <w:szCs w:val="20"/>
              </w:rPr>
            </w:pPr>
          </w:p>
        </w:tc>
        <w:tc>
          <w:tcPr>
            <w:tcW w:w="1294" w:type="dxa"/>
            <w:vAlign w:val="center"/>
          </w:tcPr>
          <w:p w14:paraId="4AB2558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155" w:type="dxa"/>
            <w:vAlign w:val="center"/>
          </w:tcPr>
          <w:p w14:paraId="36881FB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56</w:t>
            </w:r>
          </w:p>
        </w:tc>
        <w:tc>
          <w:tcPr>
            <w:tcW w:w="1155" w:type="dxa"/>
            <w:vAlign w:val="center"/>
          </w:tcPr>
          <w:p w14:paraId="1F34A89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156" w:type="dxa"/>
            <w:vAlign w:val="center"/>
          </w:tcPr>
          <w:p w14:paraId="4235444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58,95</w:t>
            </w:r>
          </w:p>
        </w:tc>
        <w:tc>
          <w:tcPr>
            <w:tcW w:w="571" w:type="dxa"/>
            <w:vAlign w:val="center"/>
          </w:tcPr>
          <w:p w14:paraId="108A6A2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29176A1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024E650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1486818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3924D15"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651211BF" w14:textId="77777777" w:rsidR="00E9779C" w:rsidRPr="00207120" w:rsidRDefault="00E9779C" w:rsidP="00E9779C">
            <w:pPr>
              <w:rPr>
                <w:rFonts w:ascii="Times New Roman" w:hAnsi="Times New Roman" w:cs="Times New Roman"/>
                <w:b w:val="0"/>
                <w:color w:val="000000" w:themeColor="text1"/>
                <w:sz w:val="20"/>
                <w:szCs w:val="20"/>
              </w:rPr>
            </w:pPr>
          </w:p>
        </w:tc>
        <w:tc>
          <w:tcPr>
            <w:tcW w:w="1294" w:type="dxa"/>
            <w:vAlign w:val="center"/>
          </w:tcPr>
          <w:p w14:paraId="013FBD9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155" w:type="dxa"/>
            <w:vAlign w:val="center"/>
          </w:tcPr>
          <w:p w14:paraId="0559A86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64</w:t>
            </w:r>
          </w:p>
        </w:tc>
        <w:tc>
          <w:tcPr>
            <w:tcW w:w="1155" w:type="dxa"/>
            <w:vAlign w:val="center"/>
          </w:tcPr>
          <w:p w14:paraId="5B9DF04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95</w:t>
            </w:r>
          </w:p>
        </w:tc>
        <w:tc>
          <w:tcPr>
            <w:tcW w:w="1156" w:type="dxa"/>
            <w:vAlign w:val="center"/>
          </w:tcPr>
          <w:p w14:paraId="5518957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67,37</w:t>
            </w:r>
          </w:p>
        </w:tc>
        <w:tc>
          <w:tcPr>
            <w:tcW w:w="571" w:type="dxa"/>
            <w:vAlign w:val="center"/>
          </w:tcPr>
          <w:p w14:paraId="2B2BE35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4DBDF91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0C08E74E"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4C9E64E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D3B1C03"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4EA403EE" w14:textId="77777777" w:rsidR="00E9779C" w:rsidRPr="00207120" w:rsidRDefault="00E9779C" w:rsidP="00E9779C">
            <w:pPr>
              <w:rPr>
                <w:rFonts w:ascii="Times New Roman" w:hAnsi="Times New Roman" w:cs="Times New Roman"/>
                <w:b w:val="0"/>
                <w:color w:val="000000" w:themeColor="text1"/>
                <w:sz w:val="20"/>
                <w:szCs w:val="20"/>
              </w:rPr>
            </w:pPr>
          </w:p>
        </w:tc>
        <w:tc>
          <w:tcPr>
            <w:tcW w:w="1294" w:type="dxa"/>
            <w:vAlign w:val="center"/>
          </w:tcPr>
          <w:p w14:paraId="0537B17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155" w:type="dxa"/>
            <w:vAlign w:val="center"/>
          </w:tcPr>
          <w:p w14:paraId="44A0845D"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77</w:t>
            </w:r>
          </w:p>
        </w:tc>
        <w:tc>
          <w:tcPr>
            <w:tcW w:w="1155" w:type="dxa"/>
            <w:vAlign w:val="center"/>
          </w:tcPr>
          <w:p w14:paraId="5D02C4F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92</w:t>
            </w:r>
          </w:p>
        </w:tc>
        <w:tc>
          <w:tcPr>
            <w:tcW w:w="1156" w:type="dxa"/>
            <w:vAlign w:val="center"/>
          </w:tcPr>
          <w:p w14:paraId="4E4B281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83,69</w:t>
            </w:r>
          </w:p>
        </w:tc>
        <w:tc>
          <w:tcPr>
            <w:tcW w:w="571" w:type="dxa"/>
            <w:vAlign w:val="center"/>
          </w:tcPr>
          <w:p w14:paraId="344F18C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5976A39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376EF07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1,30</w:t>
            </w:r>
          </w:p>
        </w:tc>
        <w:tc>
          <w:tcPr>
            <w:tcW w:w="724" w:type="dxa"/>
            <w:vAlign w:val="center"/>
          </w:tcPr>
          <w:p w14:paraId="360C9EF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98,70</w:t>
            </w:r>
          </w:p>
        </w:tc>
      </w:tr>
      <w:tr w:rsidR="00E9779C" w:rsidRPr="00207120" w14:paraId="08EDB167"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vAlign w:val="center"/>
          </w:tcPr>
          <w:p w14:paraId="7FAE4DFE" w14:textId="77777777" w:rsidR="00E9779C" w:rsidRPr="00207120" w:rsidRDefault="00E9779C" w:rsidP="00E9779C">
            <w:pPr>
              <w:rPr>
                <w:rFonts w:ascii="Times New Roman" w:hAnsi="Times New Roman" w:cs="Times New Roman"/>
                <w:b w:val="0"/>
                <w:color w:val="000000" w:themeColor="text1"/>
                <w:sz w:val="20"/>
                <w:szCs w:val="20"/>
              </w:rPr>
            </w:pPr>
          </w:p>
        </w:tc>
        <w:tc>
          <w:tcPr>
            <w:tcW w:w="1294" w:type="dxa"/>
            <w:vAlign w:val="center"/>
          </w:tcPr>
          <w:p w14:paraId="5CF2FE3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155" w:type="dxa"/>
            <w:vAlign w:val="center"/>
          </w:tcPr>
          <w:p w14:paraId="7110327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72</w:t>
            </w:r>
          </w:p>
        </w:tc>
        <w:tc>
          <w:tcPr>
            <w:tcW w:w="1155" w:type="dxa"/>
            <w:vAlign w:val="center"/>
          </w:tcPr>
          <w:p w14:paraId="156CE3F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91</w:t>
            </w:r>
          </w:p>
        </w:tc>
        <w:tc>
          <w:tcPr>
            <w:tcW w:w="1156" w:type="dxa"/>
            <w:vAlign w:val="center"/>
          </w:tcPr>
          <w:p w14:paraId="0D71267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79,12</w:t>
            </w:r>
          </w:p>
        </w:tc>
        <w:tc>
          <w:tcPr>
            <w:tcW w:w="571" w:type="dxa"/>
            <w:vAlign w:val="center"/>
          </w:tcPr>
          <w:p w14:paraId="48DD402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6AF2F65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05E1C0E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40B2081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50F3F9FA"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val="restart"/>
            <w:vAlign w:val="center"/>
          </w:tcPr>
          <w:p w14:paraId="21BB7BBC" w14:textId="77777777" w:rsidR="00E9779C" w:rsidRPr="00207120" w:rsidRDefault="00E9779C" w:rsidP="00E9779C">
            <w:pPr>
              <w:rPr>
                <w:rFonts w:ascii="Times New Roman" w:hAnsi="Times New Roman" w:cs="Times New Roman"/>
                <w:b w:val="0"/>
                <w:color w:val="000000" w:themeColor="text1"/>
                <w:sz w:val="20"/>
                <w:szCs w:val="20"/>
              </w:rPr>
            </w:pPr>
            <w:r w:rsidRPr="00207120">
              <w:rPr>
                <w:rFonts w:ascii="Times New Roman" w:hAnsi="Times New Roman" w:cs="Times New Roman"/>
                <w:color w:val="000000" w:themeColor="text1"/>
                <w:sz w:val="20"/>
                <w:szCs w:val="20"/>
              </w:rPr>
              <w:t>Asistent</w:t>
            </w:r>
          </w:p>
        </w:tc>
        <w:tc>
          <w:tcPr>
            <w:tcW w:w="1294" w:type="dxa"/>
            <w:vAlign w:val="center"/>
          </w:tcPr>
          <w:p w14:paraId="3086A16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2020-2021</w:t>
            </w:r>
          </w:p>
        </w:tc>
        <w:tc>
          <w:tcPr>
            <w:tcW w:w="1155" w:type="dxa"/>
            <w:vAlign w:val="center"/>
          </w:tcPr>
          <w:p w14:paraId="37EBD36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4</w:t>
            </w:r>
          </w:p>
        </w:tc>
        <w:tc>
          <w:tcPr>
            <w:tcW w:w="1155" w:type="dxa"/>
            <w:vAlign w:val="center"/>
          </w:tcPr>
          <w:p w14:paraId="6D19D31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w:t>
            </w:r>
          </w:p>
        </w:tc>
        <w:tc>
          <w:tcPr>
            <w:tcW w:w="1156" w:type="dxa"/>
            <w:vAlign w:val="center"/>
          </w:tcPr>
          <w:p w14:paraId="12C4B7F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25,00</w:t>
            </w:r>
          </w:p>
        </w:tc>
        <w:tc>
          <w:tcPr>
            <w:tcW w:w="571" w:type="dxa"/>
            <w:vAlign w:val="center"/>
          </w:tcPr>
          <w:p w14:paraId="1FD2034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56D57DE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574B29E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79947FB3"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4F5E38A2"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tcPr>
          <w:p w14:paraId="3AC9C0B7"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294" w:type="dxa"/>
            <w:vAlign w:val="center"/>
          </w:tcPr>
          <w:p w14:paraId="68F2FE9A"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2021-2022</w:t>
            </w:r>
          </w:p>
        </w:tc>
        <w:tc>
          <w:tcPr>
            <w:tcW w:w="1155" w:type="dxa"/>
            <w:vAlign w:val="center"/>
          </w:tcPr>
          <w:p w14:paraId="4D1E36C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w:t>
            </w:r>
          </w:p>
        </w:tc>
        <w:tc>
          <w:tcPr>
            <w:tcW w:w="1155" w:type="dxa"/>
            <w:vAlign w:val="center"/>
          </w:tcPr>
          <w:p w14:paraId="1B28728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14</w:t>
            </w:r>
          </w:p>
        </w:tc>
        <w:tc>
          <w:tcPr>
            <w:tcW w:w="1156" w:type="dxa"/>
            <w:vAlign w:val="center"/>
          </w:tcPr>
          <w:p w14:paraId="79BE265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42,86</w:t>
            </w:r>
          </w:p>
        </w:tc>
        <w:tc>
          <w:tcPr>
            <w:tcW w:w="571" w:type="dxa"/>
            <w:vAlign w:val="center"/>
          </w:tcPr>
          <w:p w14:paraId="0ED0CEA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7B941B8D"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7BF1F65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0C846D3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457260B"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tcPr>
          <w:p w14:paraId="6CAF8966"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294" w:type="dxa"/>
            <w:vAlign w:val="center"/>
          </w:tcPr>
          <w:p w14:paraId="2536F323"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2022-2023</w:t>
            </w:r>
          </w:p>
        </w:tc>
        <w:tc>
          <w:tcPr>
            <w:tcW w:w="1155" w:type="dxa"/>
            <w:vAlign w:val="center"/>
          </w:tcPr>
          <w:p w14:paraId="481A3A8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w:t>
            </w:r>
          </w:p>
        </w:tc>
        <w:tc>
          <w:tcPr>
            <w:tcW w:w="1155" w:type="dxa"/>
            <w:vAlign w:val="center"/>
          </w:tcPr>
          <w:p w14:paraId="31449C2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w:t>
            </w:r>
          </w:p>
        </w:tc>
        <w:tc>
          <w:tcPr>
            <w:tcW w:w="1156" w:type="dxa"/>
            <w:vAlign w:val="center"/>
          </w:tcPr>
          <w:p w14:paraId="3027136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77,77</w:t>
            </w:r>
          </w:p>
        </w:tc>
        <w:tc>
          <w:tcPr>
            <w:tcW w:w="571" w:type="dxa"/>
            <w:vAlign w:val="center"/>
          </w:tcPr>
          <w:p w14:paraId="661F453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58AEDB5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472197A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6EC4F0C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5CC6296F" w14:textId="77777777" w:rsidTr="005E309D">
        <w:trPr>
          <w:trHeight w:val="20"/>
        </w:trPr>
        <w:tc>
          <w:tcPr>
            <w:cnfStyle w:val="001000000000" w:firstRow="0" w:lastRow="0" w:firstColumn="1" w:lastColumn="0" w:oddVBand="0" w:evenVBand="0" w:oddHBand="0" w:evenHBand="0" w:firstRowFirstColumn="0" w:firstRowLastColumn="0" w:lastRowFirstColumn="0" w:lastRowLastColumn="0"/>
            <w:tcW w:w="1721" w:type="dxa"/>
            <w:vMerge/>
          </w:tcPr>
          <w:p w14:paraId="6E5B3CC0"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294" w:type="dxa"/>
            <w:vAlign w:val="center"/>
          </w:tcPr>
          <w:p w14:paraId="3D3679E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2023-2024</w:t>
            </w:r>
          </w:p>
        </w:tc>
        <w:tc>
          <w:tcPr>
            <w:tcW w:w="1155" w:type="dxa"/>
            <w:vAlign w:val="center"/>
          </w:tcPr>
          <w:p w14:paraId="6DEF58F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w:t>
            </w:r>
          </w:p>
        </w:tc>
        <w:tc>
          <w:tcPr>
            <w:tcW w:w="1155" w:type="dxa"/>
            <w:vAlign w:val="center"/>
          </w:tcPr>
          <w:p w14:paraId="1235424B"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12</w:t>
            </w:r>
          </w:p>
        </w:tc>
        <w:tc>
          <w:tcPr>
            <w:tcW w:w="1156" w:type="dxa"/>
            <w:vAlign w:val="center"/>
          </w:tcPr>
          <w:p w14:paraId="203CF836" w14:textId="2EB7866F"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75</w:t>
            </w:r>
            <w:r w:rsidR="00942F8B" w:rsidRPr="00207120">
              <w:rPr>
                <w:rFonts w:ascii="Times New Roman" w:hAnsi="Times New Roman" w:cs="Times New Roman"/>
                <w:color w:val="000000" w:themeColor="text1"/>
                <w:sz w:val="20"/>
                <w:szCs w:val="20"/>
              </w:rPr>
              <w:t>,00</w:t>
            </w:r>
          </w:p>
        </w:tc>
        <w:tc>
          <w:tcPr>
            <w:tcW w:w="571" w:type="dxa"/>
            <w:vAlign w:val="center"/>
          </w:tcPr>
          <w:p w14:paraId="5E0AF599"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657CE17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02E1BDB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2937CD2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0DB40064" w14:textId="77777777" w:rsidTr="005E30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1" w:type="dxa"/>
            <w:vMerge/>
          </w:tcPr>
          <w:p w14:paraId="3930771E" w14:textId="77777777" w:rsidR="00E9779C" w:rsidRPr="00207120" w:rsidRDefault="00E9779C" w:rsidP="00E9779C">
            <w:pPr>
              <w:jc w:val="center"/>
              <w:rPr>
                <w:rFonts w:ascii="Times New Roman" w:hAnsi="Times New Roman" w:cs="Times New Roman"/>
                <w:b w:val="0"/>
                <w:color w:val="000000" w:themeColor="text1"/>
                <w:sz w:val="20"/>
                <w:szCs w:val="20"/>
              </w:rPr>
            </w:pPr>
          </w:p>
        </w:tc>
        <w:tc>
          <w:tcPr>
            <w:tcW w:w="1294" w:type="dxa"/>
            <w:vAlign w:val="center"/>
          </w:tcPr>
          <w:p w14:paraId="1356940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2024-2025</w:t>
            </w:r>
          </w:p>
        </w:tc>
        <w:tc>
          <w:tcPr>
            <w:tcW w:w="1155" w:type="dxa"/>
            <w:vAlign w:val="center"/>
          </w:tcPr>
          <w:p w14:paraId="7B7A0AD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12</w:t>
            </w:r>
          </w:p>
        </w:tc>
        <w:tc>
          <w:tcPr>
            <w:tcW w:w="1155" w:type="dxa"/>
            <w:vAlign w:val="center"/>
          </w:tcPr>
          <w:p w14:paraId="13FDBCD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14</w:t>
            </w:r>
          </w:p>
        </w:tc>
        <w:tc>
          <w:tcPr>
            <w:tcW w:w="1156" w:type="dxa"/>
            <w:vAlign w:val="center"/>
          </w:tcPr>
          <w:p w14:paraId="0842072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85,71</w:t>
            </w:r>
          </w:p>
        </w:tc>
        <w:tc>
          <w:tcPr>
            <w:tcW w:w="571" w:type="dxa"/>
            <w:vAlign w:val="center"/>
          </w:tcPr>
          <w:p w14:paraId="681A345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571" w:type="dxa"/>
            <w:vAlign w:val="center"/>
          </w:tcPr>
          <w:p w14:paraId="5056FC7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669" w:type="dxa"/>
            <w:vAlign w:val="center"/>
          </w:tcPr>
          <w:p w14:paraId="3421568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724" w:type="dxa"/>
            <w:vAlign w:val="center"/>
          </w:tcPr>
          <w:p w14:paraId="7E0129F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100</w:t>
            </w:r>
          </w:p>
        </w:tc>
      </w:tr>
    </w:tbl>
    <w:p w14:paraId="4D7FA204" w14:textId="77777777" w:rsidR="00E9779C" w:rsidRPr="00207120" w:rsidRDefault="00E9779C" w:rsidP="00E9779C">
      <w:pPr>
        <w:spacing w:after="0" w:line="240" w:lineRule="auto"/>
        <w:jc w:val="center"/>
        <w:rPr>
          <w:rFonts w:ascii="Times New Roman" w:hAnsi="Times New Roman" w:cs="Times New Roman"/>
          <w:i/>
          <w:iCs/>
          <w:color w:val="000000" w:themeColor="text1"/>
        </w:rPr>
      </w:pPr>
    </w:p>
    <w:p w14:paraId="34775B4E" w14:textId="77777777" w:rsidR="00E9779C" w:rsidRPr="00207120" w:rsidRDefault="00E9779C" w:rsidP="00E9779C">
      <w:pPr>
        <w:spacing w:after="0" w:line="240" w:lineRule="auto"/>
        <w:jc w:val="center"/>
        <w:rPr>
          <w:rFonts w:ascii="Times New Roman" w:hAnsi="Times New Roman" w:cs="Times New Roman"/>
          <w:i/>
          <w:iCs/>
          <w:color w:val="000000" w:themeColor="text1"/>
        </w:rPr>
      </w:pPr>
      <w:r w:rsidRPr="00207120">
        <w:rPr>
          <w:rFonts w:ascii="Times New Roman" w:hAnsi="Times New Roman" w:cs="Times New Roman"/>
          <w:i/>
          <w:iCs/>
          <w:color w:val="000000" w:themeColor="text1"/>
        </w:rPr>
        <w:t>II. Situația evaluărilor cadrelor didactice de către studenți la nivel de universitate</w:t>
      </w:r>
    </w:p>
    <w:p w14:paraId="14480527" w14:textId="77777777" w:rsidR="00942F8B" w:rsidRPr="00207120" w:rsidRDefault="00942F8B" w:rsidP="00E9779C">
      <w:pPr>
        <w:spacing w:after="0" w:line="240" w:lineRule="auto"/>
        <w:jc w:val="center"/>
        <w:rPr>
          <w:rFonts w:ascii="Times New Roman" w:hAnsi="Times New Roman" w:cs="Times New Roman"/>
          <w:i/>
          <w:iCs/>
          <w:color w:val="000000" w:themeColor="text1"/>
        </w:rPr>
      </w:pPr>
    </w:p>
    <w:tbl>
      <w:tblPr>
        <w:tblStyle w:val="PlainTable2"/>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342"/>
        <w:gridCol w:w="1334"/>
        <w:gridCol w:w="1164"/>
        <w:gridCol w:w="1515"/>
        <w:gridCol w:w="892"/>
        <w:gridCol w:w="892"/>
        <w:gridCol w:w="892"/>
        <w:gridCol w:w="985"/>
      </w:tblGrid>
      <w:tr w:rsidR="00E9779C" w:rsidRPr="00207120" w14:paraId="54BD6F92" w14:textId="77777777" w:rsidTr="005E3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Merge w:val="restart"/>
            <w:shd w:val="clear" w:color="auto" w:fill="F2F2F2" w:themeFill="background1" w:themeFillShade="F2"/>
            <w:vAlign w:val="center"/>
          </w:tcPr>
          <w:p w14:paraId="61F68FBB" w14:textId="77777777" w:rsidR="00E9779C" w:rsidRPr="00207120" w:rsidRDefault="00E9779C" w:rsidP="00E9779C">
            <w:pPr>
              <w:jc w:val="center"/>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Anul universitar</w:t>
            </w:r>
          </w:p>
        </w:tc>
        <w:tc>
          <w:tcPr>
            <w:tcW w:w="1334" w:type="dxa"/>
            <w:vMerge w:val="restart"/>
            <w:shd w:val="clear" w:color="auto" w:fill="F2F2F2" w:themeFill="background1" w:themeFillShade="F2"/>
            <w:vAlign w:val="center"/>
          </w:tcPr>
          <w:p w14:paraId="4AF4F550"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 titulare</w:t>
            </w:r>
          </w:p>
          <w:p w14:paraId="3273EBFC"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evaluate</w:t>
            </w:r>
          </w:p>
        </w:tc>
        <w:tc>
          <w:tcPr>
            <w:tcW w:w="1164" w:type="dxa"/>
            <w:vMerge w:val="restart"/>
            <w:shd w:val="clear" w:color="auto" w:fill="F2F2F2" w:themeFill="background1" w:themeFillShade="F2"/>
            <w:vAlign w:val="center"/>
          </w:tcPr>
          <w:p w14:paraId="2430E7EF"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Număr cadre didactice</w:t>
            </w:r>
          </w:p>
          <w:p w14:paraId="033E76F2"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titulare</w:t>
            </w:r>
          </w:p>
        </w:tc>
        <w:tc>
          <w:tcPr>
            <w:tcW w:w="1515" w:type="dxa"/>
            <w:vMerge w:val="restart"/>
            <w:shd w:val="clear" w:color="auto" w:fill="F2F2F2" w:themeFill="background1" w:themeFillShade="F2"/>
            <w:vAlign w:val="center"/>
          </w:tcPr>
          <w:p w14:paraId="0E65E175"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Procent cadre didactice evaluate</w:t>
            </w:r>
          </w:p>
          <w:p w14:paraId="7586FA2E"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w:t>
            </w:r>
          </w:p>
        </w:tc>
        <w:tc>
          <w:tcPr>
            <w:tcW w:w="3661" w:type="dxa"/>
            <w:gridSpan w:val="4"/>
            <w:shd w:val="clear" w:color="auto" w:fill="F2F2F2" w:themeFill="background1" w:themeFillShade="F2"/>
            <w:vAlign w:val="center"/>
          </w:tcPr>
          <w:p w14:paraId="56389BCA" w14:textId="77777777" w:rsidR="00E9779C" w:rsidRPr="00207120" w:rsidRDefault="00E9779C" w:rsidP="00E97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207120">
              <w:rPr>
                <w:rFonts w:ascii="Times New Roman" w:hAnsi="Times New Roman" w:cs="Times New Roman"/>
                <w:color w:val="000000" w:themeColor="text1"/>
                <w:sz w:val="20"/>
                <w:szCs w:val="20"/>
              </w:rPr>
              <w:t>Calificativ obținut</w:t>
            </w:r>
          </w:p>
        </w:tc>
      </w:tr>
      <w:tr w:rsidR="00E9779C" w:rsidRPr="00207120" w14:paraId="77D9626F" w14:textId="77777777" w:rsidTr="005E3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Merge/>
            <w:shd w:val="clear" w:color="auto" w:fill="F2F2F2" w:themeFill="background1" w:themeFillShade="F2"/>
            <w:vAlign w:val="center"/>
          </w:tcPr>
          <w:p w14:paraId="026E100E" w14:textId="77777777" w:rsidR="00E9779C" w:rsidRPr="00207120" w:rsidRDefault="00E9779C" w:rsidP="00E9779C">
            <w:pPr>
              <w:jc w:val="center"/>
              <w:rPr>
                <w:rFonts w:ascii="Times New Roman" w:hAnsi="Times New Roman" w:cs="Times New Roman"/>
                <w:b w:val="0"/>
                <w:bCs w:val="0"/>
                <w:color w:val="000000" w:themeColor="text1"/>
                <w:sz w:val="20"/>
                <w:szCs w:val="20"/>
              </w:rPr>
            </w:pPr>
          </w:p>
        </w:tc>
        <w:tc>
          <w:tcPr>
            <w:tcW w:w="1334" w:type="dxa"/>
            <w:vMerge/>
            <w:shd w:val="clear" w:color="auto" w:fill="F2F2F2" w:themeFill="background1" w:themeFillShade="F2"/>
            <w:vAlign w:val="center"/>
          </w:tcPr>
          <w:p w14:paraId="536A9EA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164" w:type="dxa"/>
            <w:vMerge/>
            <w:shd w:val="clear" w:color="auto" w:fill="F2F2F2" w:themeFill="background1" w:themeFillShade="F2"/>
            <w:vAlign w:val="center"/>
          </w:tcPr>
          <w:p w14:paraId="3C558E5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515" w:type="dxa"/>
            <w:vMerge/>
            <w:shd w:val="clear" w:color="auto" w:fill="F2F2F2" w:themeFill="background1" w:themeFillShade="F2"/>
            <w:vAlign w:val="center"/>
          </w:tcPr>
          <w:p w14:paraId="394375E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92" w:type="dxa"/>
            <w:shd w:val="clear" w:color="auto" w:fill="F2F2F2" w:themeFill="background1" w:themeFillShade="F2"/>
            <w:vAlign w:val="center"/>
          </w:tcPr>
          <w:p w14:paraId="6C0E086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NS</w:t>
            </w:r>
          </w:p>
          <w:p w14:paraId="71649B06"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892" w:type="dxa"/>
            <w:shd w:val="clear" w:color="auto" w:fill="F2F2F2" w:themeFill="background1" w:themeFillShade="F2"/>
            <w:vAlign w:val="center"/>
          </w:tcPr>
          <w:p w14:paraId="3B9C261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S</w:t>
            </w:r>
          </w:p>
          <w:p w14:paraId="706E5CB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892" w:type="dxa"/>
            <w:shd w:val="clear" w:color="auto" w:fill="F2F2F2" w:themeFill="background1" w:themeFillShade="F2"/>
            <w:vAlign w:val="center"/>
          </w:tcPr>
          <w:p w14:paraId="54E84EFE"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B</w:t>
            </w:r>
          </w:p>
          <w:p w14:paraId="6F2B5730"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c>
          <w:tcPr>
            <w:tcW w:w="985" w:type="dxa"/>
            <w:shd w:val="clear" w:color="auto" w:fill="F2F2F2" w:themeFill="background1" w:themeFillShade="F2"/>
            <w:vAlign w:val="center"/>
          </w:tcPr>
          <w:p w14:paraId="6CBCC25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FB</w:t>
            </w:r>
          </w:p>
          <w:p w14:paraId="2079B31F"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w:t>
            </w:r>
          </w:p>
        </w:tc>
      </w:tr>
      <w:tr w:rsidR="00E9779C" w:rsidRPr="00207120" w14:paraId="650166EC" w14:textId="77777777" w:rsidTr="005E309D">
        <w:tc>
          <w:tcPr>
            <w:cnfStyle w:val="001000000000" w:firstRow="0" w:lastRow="0" w:firstColumn="1" w:lastColumn="0" w:oddVBand="0" w:evenVBand="0" w:oddHBand="0" w:evenHBand="0" w:firstRowFirstColumn="0" w:firstRowLastColumn="0" w:lastRowFirstColumn="0" w:lastRowLastColumn="0"/>
            <w:tcW w:w="1342" w:type="dxa"/>
            <w:vAlign w:val="center"/>
          </w:tcPr>
          <w:p w14:paraId="69A222AD"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2020-2021</w:t>
            </w:r>
          </w:p>
        </w:tc>
        <w:tc>
          <w:tcPr>
            <w:tcW w:w="1334" w:type="dxa"/>
            <w:vAlign w:val="center"/>
          </w:tcPr>
          <w:p w14:paraId="0C19257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98</w:t>
            </w:r>
          </w:p>
        </w:tc>
        <w:tc>
          <w:tcPr>
            <w:tcW w:w="1164" w:type="dxa"/>
            <w:vAlign w:val="center"/>
          </w:tcPr>
          <w:p w14:paraId="3BBFC95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color w:val="000000" w:themeColor="text1"/>
                <w:sz w:val="20"/>
                <w:szCs w:val="20"/>
              </w:rPr>
              <w:t>258</w:t>
            </w:r>
          </w:p>
        </w:tc>
        <w:tc>
          <w:tcPr>
            <w:tcW w:w="1515" w:type="dxa"/>
            <w:vAlign w:val="center"/>
          </w:tcPr>
          <w:p w14:paraId="479BA010"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37,98</w:t>
            </w:r>
          </w:p>
        </w:tc>
        <w:tc>
          <w:tcPr>
            <w:tcW w:w="892" w:type="dxa"/>
            <w:vAlign w:val="center"/>
          </w:tcPr>
          <w:p w14:paraId="38586C0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3334A60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05D131F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985" w:type="dxa"/>
            <w:vAlign w:val="center"/>
          </w:tcPr>
          <w:p w14:paraId="45764351"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7324F888" w14:textId="77777777" w:rsidTr="005E3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Align w:val="center"/>
          </w:tcPr>
          <w:p w14:paraId="01D6462D"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2021-2022</w:t>
            </w:r>
          </w:p>
        </w:tc>
        <w:tc>
          <w:tcPr>
            <w:tcW w:w="1334" w:type="dxa"/>
            <w:vAlign w:val="center"/>
          </w:tcPr>
          <w:p w14:paraId="144EE90B"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140</w:t>
            </w:r>
          </w:p>
        </w:tc>
        <w:tc>
          <w:tcPr>
            <w:tcW w:w="1164" w:type="dxa"/>
            <w:vAlign w:val="center"/>
          </w:tcPr>
          <w:p w14:paraId="324F036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247</w:t>
            </w:r>
          </w:p>
        </w:tc>
        <w:tc>
          <w:tcPr>
            <w:tcW w:w="1515" w:type="dxa"/>
            <w:vAlign w:val="center"/>
          </w:tcPr>
          <w:p w14:paraId="1C43081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56,68</w:t>
            </w:r>
          </w:p>
        </w:tc>
        <w:tc>
          <w:tcPr>
            <w:tcW w:w="892" w:type="dxa"/>
            <w:vAlign w:val="center"/>
          </w:tcPr>
          <w:p w14:paraId="529A73F5"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0A5F65C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08D07317"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985" w:type="dxa"/>
            <w:vAlign w:val="center"/>
          </w:tcPr>
          <w:p w14:paraId="3FDBED22"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100</w:t>
            </w:r>
          </w:p>
        </w:tc>
      </w:tr>
      <w:tr w:rsidR="00E9779C" w:rsidRPr="00207120" w14:paraId="140F6E4E" w14:textId="77777777" w:rsidTr="005E309D">
        <w:tc>
          <w:tcPr>
            <w:cnfStyle w:val="001000000000" w:firstRow="0" w:lastRow="0" w:firstColumn="1" w:lastColumn="0" w:oddVBand="0" w:evenVBand="0" w:oddHBand="0" w:evenHBand="0" w:firstRowFirstColumn="0" w:firstRowLastColumn="0" w:lastRowFirstColumn="0" w:lastRowLastColumn="0"/>
            <w:tcW w:w="1342" w:type="dxa"/>
            <w:vAlign w:val="center"/>
          </w:tcPr>
          <w:p w14:paraId="6C5F68AC"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2022-2023</w:t>
            </w:r>
          </w:p>
        </w:tc>
        <w:tc>
          <w:tcPr>
            <w:tcW w:w="1334" w:type="dxa"/>
            <w:vAlign w:val="center"/>
          </w:tcPr>
          <w:p w14:paraId="233F84A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166</w:t>
            </w:r>
          </w:p>
        </w:tc>
        <w:tc>
          <w:tcPr>
            <w:tcW w:w="1164" w:type="dxa"/>
            <w:vAlign w:val="center"/>
          </w:tcPr>
          <w:p w14:paraId="56D0990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240</w:t>
            </w:r>
          </w:p>
        </w:tc>
        <w:tc>
          <w:tcPr>
            <w:tcW w:w="1515" w:type="dxa"/>
            <w:vAlign w:val="center"/>
          </w:tcPr>
          <w:p w14:paraId="1B8AF796"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69,16</w:t>
            </w:r>
          </w:p>
        </w:tc>
        <w:tc>
          <w:tcPr>
            <w:tcW w:w="892" w:type="dxa"/>
            <w:vAlign w:val="center"/>
          </w:tcPr>
          <w:p w14:paraId="3D48F3C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32BC312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78B61FD8"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0,6</w:t>
            </w:r>
          </w:p>
        </w:tc>
        <w:tc>
          <w:tcPr>
            <w:tcW w:w="985" w:type="dxa"/>
            <w:vAlign w:val="center"/>
          </w:tcPr>
          <w:p w14:paraId="7DF0A5A4"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99,40</w:t>
            </w:r>
          </w:p>
        </w:tc>
      </w:tr>
      <w:tr w:rsidR="00E9779C" w:rsidRPr="00207120" w14:paraId="15EA3182" w14:textId="77777777" w:rsidTr="005E3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vAlign w:val="center"/>
          </w:tcPr>
          <w:p w14:paraId="2F076534"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2023-2024</w:t>
            </w:r>
          </w:p>
        </w:tc>
        <w:tc>
          <w:tcPr>
            <w:tcW w:w="1334" w:type="dxa"/>
            <w:vAlign w:val="center"/>
          </w:tcPr>
          <w:p w14:paraId="49C23E94"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178</w:t>
            </w:r>
          </w:p>
        </w:tc>
        <w:tc>
          <w:tcPr>
            <w:tcW w:w="1164" w:type="dxa"/>
            <w:vAlign w:val="center"/>
          </w:tcPr>
          <w:p w14:paraId="3BE78091"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207120">
              <w:rPr>
                <w:rFonts w:ascii="Times New Roman" w:hAnsi="Times New Roman" w:cs="Times New Roman"/>
                <w:color w:val="000000" w:themeColor="text1"/>
                <w:sz w:val="20"/>
                <w:szCs w:val="20"/>
              </w:rPr>
              <w:t>241</w:t>
            </w:r>
          </w:p>
        </w:tc>
        <w:tc>
          <w:tcPr>
            <w:tcW w:w="1515" w:type="dxa"/>
            <w:vAlign w:val="center"/>
          </w:tcPr>
          <w:p w14:paraId="3B3C1B7C"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73,85</w:t>
            </w:r>
          </w:p>
        </w:tc>
        <w:tc>
          <w:tcPr>
            <w:tcW w:w="892" w:type="dxa"/>
            <w:vAlign w:val="center"/>
          </w:tcPr>
          <w:p w14:paraId="0BF7319A"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2536945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39E5E509"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0,56</w:t>
            </w:r>
          </w:p>
        </w:tc>
        <w:tc>
          <w:tcPr>
            <w:tcW w:w="985" w:type="dxa"/>
            <w:vAlign w:val="center"/>
          </w:tcPr>
          <w:p w14:paraId="439067C8" w14:textId="77777777" w:rsidR="00E9779C" w:rsidRPr="00207120" w:rsidRDefault="00E9779C" w:rsidP="00E97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207120">
              <w:rPr>
                <w:rFonts w:ascii="Times New Roman" w:hAnsi="Times New Roman" w:cs="Times New Roman"/>
                <w:bCs/>
                <w:color w:val="000000" w:themeColor="text1"/>
                <w:sz w:val="20"/>
                <w:szCs w:val="20"/>
              </w:rPr>
              <w:t>99,44</w:t>
            </w:r>
          </w:p>
        </w:tc>
      </w:tr>
      <w:tr w:rsidR="00E9779C" w:rsidRPr="00207120" w14:paraId="0C3601EC" w14:textId="77777777" w:rsidTr="005E309D">
        <w:tc>
          <w:tcPr>
            <w:cnfStyle w:val="001000000000" w:firstRow="0" w:lastRow="0" w:firstColumn="1" w:lastColumn="0" w:oddVBand="0" w:evenVBand="0" w:oddHBand="0" w:evenHBand="0" w:firstRowFirstColumn="0" w:firstRowLastColumn="0" w:lastRowFirstColumn="0" w:lastRowLastColumn="0"/>
            <w:tcW w:w="1342" w:type="dxa"/>
            <w:vAlign w:val="center"/>
          </w:tcPr>
          <w:p w14:paraId="547A1780" w14:textId="77777777" w:rsidR="00E9779C" w:rsidRPr="00207120" w:rsidRDefault="00E9779C" w:rsidP="00E9779C">
            <w:pPr>
              <w:jc w:val="center"/>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2024-2025</w:t>
            </w:r>
          </w:p>
        </w:tc>
        <w:tc>
          <w:tcPr>
            <w:tcW w:w="1334" w:type="dxa"/>
            <w:vAlign w:val="center"/>
          </w:tcPr>
          <w:p w14:paraId="6AE46A1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194</w:t>
            </w:r>
          </w:p>
        </w:tc>
        <w:tc>
          <w:tcPr>
            <w:tcW w:w="1164" w:type="dxa"/>
            <w:vAlign w:val="center"/>
          </w:tcPr>
          <w:p w14:paraId="57C686A3"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207120">
              <w:rPr>
                <w:rFonts w:ascii="Times New Roman" w:hAnsi="Times New Roman" w:cs="Times New Roman"/>
                <w:color w:val="000000" w:themeColor="text1"/>
                <w:sz w:val="20"/>
                <w:szCs w:val="20"/>
              </w:rPr>
              <w:t>243</w:t>
            </w:r>
          </w:p>
        </w:tc>
        <w:tc>
          <w:tcPr>
            <w:tcW w:w="1515" w:type="dxa"/>
            <w:vAlign w:val="center"/>
          </w:tcPr>
          <w:p w14:paraId="76280157"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79,89</w:t>
            </w:r>
          </w:p>
        </w:tc>
        <w:tc>
          <w:tcPr>
            <w:tcW w:w="892" w:type="dxa"/>
            <w:vAlign w:val="center"/>
          </w:tcPr>
          <w:p w14:paraId="77C8568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5BAD2115"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w:t>
            </w:r>
          </w:p>
        </w:tc>
        <w:tc>
          <w:tcPr>
            <w:tcW w:w="892" w:type="dxa"/>
            <w:vAlign w:val="center"/>
          </w:tcPr>
          <w:p w14:paraId="1BDB15F2"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0,52</w:t>
            </w:r>
          </w:p>
        </w:tc>
        <w:tc>
          <w:tcPr>
            <w:tcW w:w="985" w:type="dxa"/>
            <w:vAlign w:val="center"/>
          </w:tcPr>
          <w:p w14:paraId="3EE5AD4C" w14:textId="77777777" w:rsidR="00E9779C" w:rsidRPr="00207120" w:rsidRDefault="00E9779C" w:rsidP="00E977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207120">
              <w:rPr>
                <w:rFonts w:ascii="Times New Roman" w:hAnsi="Times New Roman" w:cs="Times New Roman"/>
                <w:bCs/>
                <w:color w:val="000000" w:themeColor="text1"/>
                <w:sz w:val="20"/>
                <w:szCs w:val="20"/>
              </w:rPr>
              <w:t>99,48</w:t>
            </w:r>
          </w:p>
        </w:tc>
      </w:tr>
    </w:tbl>
    <w:p w14:paraId="0EF46EE3" w14:textId="77777777" w:rsidR="00E9779C" w:rsidRPr="00207120" w:rsidRDefault="00E9779C" w:rsidP="00E9779C">
      <w:pPr>
        <w:spacing w:after="0" w:line="240" w:lineRule="auto"/>
        <w:rPr>
          <w:rFonts w:ascii="Times New Roman" w:hAnsi="Times New Roman" w:cs="Times New Roman"/>
          <w:b/>
          <w:bCs/>
          <w:color w:val="000000" w:themeColor="text1"/>
          <w:sz w:val="20"/>
          <w:szCs w:val="20"/>
        </w:rPr>
      </w:pPr>
    </w:p>
    <w:p w14:paraId="0B54A935" w14:textId="49EBFD37" w:rsidR="007D182C" w:rsidRPr="00207120" w:rsidRDefault="00E9779C" w:rsidP="00E9779C">
      <w:pPr>
        <w:spacing w:after="0" w:line="240" w:lineRule="auto"/>
        <w:rPr>
          <w:rFonts w:ascii="Times New Roman" w:hAnsi="Times New Roman" w:cs="Times New Roman"/>
          <w:bCs/>
          <w:i/>
          <w:iCs/>
          <w:color w:val="000000" w:themeColor="text1"/>
          <w:sz w:val="20"/>
          <w:szCs w:val="20"/>
        </w:rPr>
      </w:pPr>
      <w:r w:rsidRPr="00207120">
        <w:rPr>
          <w:rFonts w:ascii="Times New Roman" w:hAnsi="Times New Roman" w:cs="Times New Roman"/>
          <w:bCs/>
          <w:i/>
          <w:iCs/>
          <w:color w:val="000000" w:themeColor="text1"/>
          <w:sz w:val="20"/>
          <w:szCs w:val="20"/>
        </w:rPr>
        <w:t>Sursa datelor: CEAC facultăți/DPPP</w:t>
      </w:r>
    </w:p>
    <w:p w14:paraId="1CED2BF6" w14:textId="51BC328A" w:rsidR="007D182C" w:rsidRPr="008B1C8F" w:rsidRDefault="007D182C">
      <w:pPr>
        <w:rPr>
          <w:rFonts w:ascii="Times New Roman" w:hAnsi="Times New Roman" w:cs="Times New Roman"/>
          <w:bCs/>
          <w:i/>
          <w:iCs/>
          <w:color w:val="000000" w:themeColor="text1"/>
          <w:sz w:val="20"/>
          <w:szCs w:val="20"/>
          <w:lang w:val="en-US"/>
        </w:rPr>
      </w:pPr>
      <w:r w:rsidRPr="00207120">
        <w:rPr>
          <w:rFonts w:ascii="Times New Roman" w:hAnsi="Times New Roman" w:cs="Times New Roman"/>
          <w:bCs/>
          <w:i/>
          <w:iCs/>
          <w:color w:val="000000" w:themeColor="text1"/>
          <w:sz w:val="20"/>
          <w:szCs w:val="20"/>
        </w:rPr>
        <w:br w:type="page"/>
      </w:r>
    </w:p>
    <w:p w14:paraId="021A0C40" w14:textId="1767756B" w:rsidR="007D182C" w:rsidRPr="00207120" w:rsidRDefault="007D182C" w:rsidP="007D182C">
      <w:pPr>
        <w:spacing w:after="0"/>
        <w:jc w:val="right"/>
        <w:rPr>
          <w:rFonts w:ascii="Times New Roman" w:hAnsi="Times New Roman" w:cs="Times New Roman"/>
          <w:b/>
          <w:bCs/>
          <w:color w:val="074F6A" w:themeColor="accent4" w:themeShade="80"/>
        </w:rPr>
      </w:pPr>
      <w:r w:rsidRPr="00207120">
        <w:rPr>
          <w:rFonts w:ascii="Times New Roman" w:hAnsi="Times New Roman" w:cs="Times New Roman"/>
          <w:b/>
          <w:bCs/>
          <w:color w:val="074F6A" w:themeColor="accent4" w:themeShade="80"/>
        </w:rPr>
        <w:lastRenderedPageBreak/>
        <w:t>Anexa 26</w:t>
      </w:r>
    </w:p>
    <w:p w14:paraId="5DF77988" w14:textId="48BF6D97" w:rsidR="007D182C" w:rsidRPr="00207120" w:rsidRDefault="007D182C" w:rsidP="007D182C">
      <w:pPr>
        <w:rPr>
          <w:rFonts w:ascii="Times New Roman" w:hAnsi="Times New Roman" w:cs="Times New Roman"/>
        </w:rPr>
      </w:pPr>
      <w:r w:rsidRPr="00207120">
        <w:rPr>
          <w:rFonts w:ascii="Times New Roman" w:hAnsi="Times New Roman" w:cs="Times New Roman"/>
        </w:rPr>
        <w:t>Situația evaluărilor colegiale în anul universitar  2024-2025</w:t>
      </w:r>
    </w:p>
    <w:tbl>
      <w:tblPr>
        <w:tblW w:w="5000" w:type="pct"/>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2100"/>
        <w:gridCol w:w="1910"/>
        <w:gridCol w:w="1910"/>
        <w:gridCol w:w="929"/>
        <w:gridCol w:w="931"/>
        <w:gridCol w:w="929"/>
        <w:gridCol w:w="929"/>
      </w:tblGrid>
      <w:tr w:rsidR="007D182C" w:rsidRPr="00207120" w14:paraId="219E7D40" w14:textId="77777777" w:rsidTr="00022027">
        <w:trPr>
          <w:trHeight w:val="324"/>
        </w:trPr>
        <w:tc>
          <w:tcPr>
            <w:tcW w:w="1089" w:type="pct"/>
            <w:vMerge w:val="restart"/>
            <w:shd w:val="clear" w:color="auto" w:fill="F2F2F2" w:themeFill="background1" w:themeFillShade="F2"/>
            <w:noWrap/>
            <w:vAlign w:val="center"/>
            <w:hideMark/>
          </w:tcPr>
          <w:p w14:paraId="79FE321E" w14:textId="77777777" w:rsidR="007D182C" w:rsidRPr="00207120" w:rsidRDefault="007D182C" w:rsidP="0002202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Funcția didactică</w:t>
            </w:r>
          </w:p>
        </w:tc>
        <w:tc>
          <w:tcPr>
            <w:tcW w:w="991" w:type="pct"/>
            <w:vMerge w:val="restart"/>
            <w:shd w:val="clear" w:color="auto" w:fill="F2F2F2" w:themeFill="background1" w:themeFillShade="F2"/>
            <w:noWrap/>
            <w:vAlign w:val="center"/>
            <w:hideMark/>
          </w:tcPr>
          <w:p w14:paraId="27D58F54"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cadre didactice evaluate</w:t>
            </w:r>
          </w:p>
        </w:tc>
        <w:tc>
          <w:tcPr>
            <w:tcW w:w="991" w:type="pct"/>
            <w:vMerge w:val="restart"/>
            <w:shd w:val="clear" w:color="auto" w:fill="F2F2F2" w:themeFill="background1" w:themeFillShade="F2"/>
            <w:noWrap/>
            <w:vAlign w:val="center"/>
            <w:hideMark/>
          </w:tcPr>
          <w:p w14:paraId="46E848AE"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hAnsi="Times New Roman" w:cs="Times New Roman"/>
                <w:b/>
                <w:bCs/>
                <w:iCs/>
                <w:sz w:val="18"/>
                <w:szCs w:val="18"/>
              </w:rPr>
              <w:t>Punctaj mediu</w:t>
            </w:r>
          </w:p>
        </w:tc>
        <w:tc>
          <w:tcPr>
            <w:tcW w:w="1928" w:type="pct"/>
            <w:gridSpan w:val="4"/>
            <w:shd w:val="clear" w:color="auto" w:fill="F2F2F2" w:themeFill="background1" w:themeFillShade="F2"/>
            <w:noWrap/>
            <w:vAlign w:val="center"/>
          </w:tcPr>
          <w:p w14:paraId="583919C5"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Calificativ(%)</w:t>
            </w:r>
          </w:p>
        </w:tc>
      </w:tr>
      <w:tr w:rsidR="007D182C" w:rsidRPr="00207120" w14:paraId="1D2554B7" w14:textId="77777777" w:rsidTr="00022027">
        <w:trPr>
          <w:trHeight w:val="324"/>
        </w:trPr>
        <w:tc>
          <w:tcPr>
            <w:tcW w:w="1089" w:type="pct"/>
            <w:vMerge/>
            <w:shd w:val="clear" w:color="auto" w:fill="F2F2F2" w:themeFill="background1" w:themeFillShade="F2"/>
            <w:noWrap/>
            <w:vAlign w:val="center"/>
          </w:tcPr>
          <w:p w14:paraId="5837BC31" w14:textId="77777777" w:rsidR="007D182C" w:rsidRPr="00207120" w:rsidRDefault="007D182C" w:rsidP="00022027">
            <w:pPr>
              <w:spacing w:after="0" w:line="240" w:lineRule="auto"/>
              <w:rPr>
                <w:rFonts w:ascii="Times New Roman" w:eastAsia="Times New Roman" w:hAnsi="Times New Roman" w:cs="Times New Roman"/>
                <w:b/>
                <w:bCs/>
                <w:kern w:val="0"/>
                <w:sz w:val="18"/>
                <w:szCs w:val="18"/>
                <w14:ligatures w14:val="none"/>
              </w:rPr>
            </w:pPr>
          </w:p>
        </w:tc>
        <w:tc>
          <w:tcPr>
            <w:tcW w:w="991" w:type="pct"/>
            <w:vMerge/>
            <w:shd w:val="clear" w:color="auto" w:fill="F2F2F2" w:themeFill="background1" w:themeFillShade="F2"/>
            <w:noWrap/>
            <w:vAlign w:val="center"/>
          </w:tcPr>
          <w:p w14:paraId="6D3B89A0"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991" w:type="pct"/>
            <w:vMerge/>
            <w:shd w:val="clear" w:color="auto" w:fill="F2F2F2" w:themeFill="background1" w:themeFillShade="F2"/>
            <w:noWrap/>
            <w:vAlign w:val="center"/>
          </w:tcPr>
          <w:p w14:paraId="201BB98F" w14:textId="77777777" w:rsidR="007D182C" w:rsidRPr="00207120" w:rsidRDefault="007D182C" w:rsidP="00022027">
            <w:pPr>
              <w:spacing w:after="0" w:line="240" w:lineRule="auto"/>
              <w:jc w:val="center"/>
              <w:rPr>
                <w:rFonts w:ascii="Times New Roman" w:hAnsi="Times New Roman" w:cs="Times New Roman"/>
                <w:b/>
                <w:bCs/>
                <w:iCs/>
                <w:sz w:val="18"/>
                <w:szCs w:val="18"/>
              </w:rPr>
            </w:pPr>
          </w:p>
        </w:tc>
        <w:tc>
          <w:tcPr>
            <w:tcW w:w="482" w:type="pct"/>
            <w:shd w:val="clear" w:color="auto" w:fill="F2F2F2" w:themeFill="background1" w:themeFillShade="F2"/>
            <w:noWrap/>
            <w:vAlign w:val="center"/>
          </w:tcPr>
          <w:p w14:paraId="62AA754B"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NS</w:t>
            </w:r>
          </w:p>
        </w:tc>
        <w:tc>
          <w:tcPr>
            <w:tcW w:w="483" w:type="pct"/>
            <w:shd w:val="clear" w:color="auto" w:fill="F2F2F2" w:themeFill="background1" w:themeFillShade="F2"/>
            <w:vAlign w:val="center"/>
          </w:tcPr>
          <w:p w14:paraId="4062AFFD"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S</w:t>
            </w:r>
          </w:p>
        </w:tc>
        <w:tc>
          <w:tcPr>
            <w:tcW w:w="482" w:type="pct"/>
            <w:shd w:val="clear" w:color="auto" w:fill="F2F2F2" w:themeFill="background1" w:themeFillShade="F2"/>
            <w:vAlign w:val="center"/>
          </w:tcPr>
          <w:p w14:paraId="25064C69"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B</w:t>
            </w:r>
          </w:p>
        </w:tc>
        <w:tc>
          <w:tcPr>
            <w:tcW w:w="482" w:type="pct"/>
            <w:shd w:val="clear" w:color="auto" w:fill="F2F2F2" w:themeFill="background1" w:themeFillShade="F2"/>
            <w:vAlign w:val="center"/>
          </w:tcPr>
          <w:p w14:paraId="7DAE2744"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FB</w:t>
            </w:r>
          </w:p>
        </w:tc>
      </w:tr>
      <w:tr w:rsidR="007D182C" w:rsidRPr="00207120" w14:paraId="7BF6D1A9" w14:textId="77777777" w:rsidTr="00022027">
        <w:trPr>
          <w:trHeight w:val="324"/>
        </w:trPr>
        <w:tc>
          <w:tcPr>
            <w:tcW w:w="1089" w:type="pct"/>
            <w:shd w:val="clear" w:color="auto" w:fill="FFFFFF" w:themeFill="background1"/>
            <w:noWrap/>
            <w:vAlign w:val="center"/>
            <w:hideMark/>
          </w:tcPr>
          <w:p w14:paraId="3C2FB172"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Asistent</w:t>
            </w:r>
          </w:p>
        </w:tc>
        <w:tc>
          <w:tcPr>
            <w:tcW w:w="991" w:type="pct"/>
            <w:shd w:val="clear" w:color="auto" w:fill="FFFFFF" w:themeFill="background1"/>
            <w:noWrap/>
            <w:vAlign w:val="center"/>
            <w:hideMark/>
          </w:tcPr>
          <w:p w14:paraId="0CB7286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8</w:t>
            </w:r>
          </w:p>
        </w:tc>
        <w:tc>
          <w:tcPr>
            <w:tcW w:w="991" w:type="pct"/>
            <w:shd w:val="clear" w:color="auto" w:fill="FFFFFF" w:themeFill="background1"/>
            <w:noWrap/>
            <w:vAlign w:val="center"/>
            <w:hideMark/>
          </w:tcPr>
          <w:p w14:paraId="69959D8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4,80</w:t>
            </w:r>
          </w:p>
        </w:tc>
        <w:tc>
          <w:tcPr>
            <w:tcW w:w="482" w:type="pct"/>
            <w:shd w:val="clear" w:color="auto" w:fill="FFFFFF" w:themeFill="background1"/>
            <w:noWrap/>
            <w:vAlign w:val="center"/>
          </w:tcPr>
          <w:p w14:paraId="2BCA3BE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3" w:type="pct"/>
            <w:shd w:val="clear" w:color="auto" w:fill="FFFFFF" w:themeFill="background1"/>
            <w:vAlign w:val="center"/>
          </w:tcPr>
          <w:p w14:paraId="08682B2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vAlign w:val="center"/>
          </w:tcPr>
          <w:p w14:paraId="1F4BB5F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noWrap/>
            <w:vAlign w:val="center"/>
            <w:hideMark/>
          </w:tcPr>
          <w:p w14:paraId="369136F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541BD11A" w14:textId="77777777" w:rsidTr="00022027">
        <w:trPr>
          <w:trHeight w:val="324"/>
        </w:trPr>
        <w:tc>
          <w:tcPr>
            <w:tcW w:w="1089" w:type="pct"/>
            <w:shd w:val="clear" w:color="auto" w:fill="FFFFFF" w:themeFill="background1"/>
            <w:noWrap/>
            <w:vAlign w:val="center"/>
            <w:hideMark/>
          </w:tcPr>
          <w:p w14:paraId="46D62D1E"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Conferențiar</w:t>
            </w:r>
          </w:p>
        </w:tc>
        <w:tc>
          <w:tcPr>
            <w:tcW w:w="991" w:type="pct"/>
            <w:shd w:val="clear" w:color="auto" w:fill="FFFFFF" w:themeFill="background1"/>
            <w:noWrap/>
            <w:vAlign w:val="center"/>
            <w:hideMark/>
          </w:tcPr>
          <w:p w14:paraId="218DA0F5"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67</w:t>
            </w:r>
          </w:p>
        </w:tc>
        <w:tc>
          <w:tcPr>
            <w:tcW w:w="991" w:type="pct"/>
            <w:shd w:val="clear" w:color="auto" w:fill="FFFFFF" w:themeFill="background1"/>
            <w:noWrap/>
            <w:vAlign w:val="center"/>
            <w:hideMark/>
          </w:tcPr>
          <w:p w14:paraId="51648E4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4,96</w:t>
            </w:r>
          </w:p>
        </w:tc>
        <w:tc>
          <w:tcPr>
            <w:tcW w:w="482" w:type="pct"/>
            <w:shd w:val="clear" w:color="auto" w:fill="FFFFFF" w:themeFill="background1"/>
            <w:noWrap/>
            <w:vAlign w:val="center"/>
          </w:tcPr>
          <w:p w14:paraId="19B3FBC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3" w:type="pct"/>
            <w:shd w:val="clear" w:color="auto" w:fill="FFFFFF" w:themeFill="background1"/>
            <w:vAlign w:val="center"/>
          </w:tcPr>
          <w:p w14:paraId="28CE2EE0"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vAlign w:val="center"/>
          </w:tcPr>
          <w:p w14:paraId="08E9025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noWrap/>
            <w:vAlign w:val="center"/>
            <w:hideMark/>
          </w:tcPr>
          <w:p w14:paraId="6E0BC1E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700B3916" w14:textId="77777777" w:rsidTr="00022027">
        <w:trPr>
          <w:trHeight w:val="324"/>
        </w:trPr>
        <w:tc>
          <w:tcPr>
            <w:tcW w:w="1089" w:type="pct"/>
            <w:shd w:val="clear" w:color="auto" w:fill="FFFFFF" w:themeFill="background1"/>
            <w:noWrap/>
            <w:vAlign w:val="center"/>
            <w:hideMark/>
          </w:tcPr>
          <w:p w14:paraId="4A31C636"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Lector/Șef de lucrări</w:t>
            </w:r>
          </w:p>
        </w:tc>
        <w:tc>
          <w:tcPr>
            <w:tcW w:w="991" w:type="pct"/>
            <w:shd w:val="clear" w:color="auto" w:fill="FFFFFF" w:themeFill="background1"/>
            <w:noWrap/>
            <w:vAlign w:val="center"/>
            <w:hideMark/>
          </w:tcPr>
          <w:p w14:paraId="728DD171"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61</w:t>
            </w:r>
          </w:p>
        </w:tc>
        <w:tc>
          <w:tcPr>
            <w:tcW w:w="991" w:type="pct"/>
            <w:shd w:val="clear" w:color="auto" w:fill="FFFFFF" w:themeFill="background1"/>
            <w:noWrap/>
            <w:vAlign w:val="center"/>
            <w:hideMark/>
          </w:tcPr>
          <w:p w14:paraId="45A8D55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4,97</w:t>
            </w:r>
          </w:p>
        </w:tc>
        <w:tc>
          <w:tcPr>
            <w:tcW w:w="482" w:type="pct"/>
            <w:shd w:val="clear" w:color="auto" w:fill="FFFFFF" w:themeFill="background1"/>
            <w:noWrap/>
            <w:vAlign w:val="center"/>
          </w:tcPr>
          <w:p w14:paraId="790E0741"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3" w:type="pct"/>
            <w:shd w:val="clear" w:color="auto" w:fill="FFFFFF" w:themeFill="background1"/>
            <w:vAlign w:val="center"/>
          </w:tcPr>
          <w:p w14:paraId="2A394AD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vAlign w:val="center"/>
          </w:tcPr>
          <w:p w14:paraId="72F8E841"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noWrap/>
            <w:vAlign w:val="center"/>
            <w:hideMark/>
          </w:tcPr>
          <w:p w14:paraId="51F2F0C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35FD60F3" w14:textId="77777777" w:rsidTr="00022027">
        <w:trPr>
          <w:trHeight w:val="324"/>
        </w:trPr>
        <w:tc>
          <w:tcPr>
            <w:tcW w:w="1089" w:type="pct"/>
            <w:shd w:val="clear" w:color="auto" w:fill="FFFFFF" w:themeFill="background1"/>
            <w:noWrap/>
            <w:vAlign w:val="center"/>
            <w:hideMark/>
          </w:tcPr>
          <w:p w14:paraId="7999EF6F"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Profesor</w:t>
            </w:r>
          </w:p>
        </w:tc>
        <w:tc>
          <w:tcPr>
            <w:tcW w:w="991" w:type="pct"/>
            <w:shd w:val="clear" w:color="auto" w:fill="FFFFFF" w:themeFill="background1"/>
            <w:noWrap/>
            <w:vAlign w:val="center"/>
            <w:hideMark/>
          </w:tcPr>
          <w:p w14:paraId="21836BA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26</w:t>
            </w:r>
          </w:p>
        </w:tc>
        <w:tc>
          <w:tcPr>
            <w:tcW w:w="991" w:type="pct"/>
            <w:shd w:val="clear" w:color="auto" w:fill="FFFFFF" w:themeFill="background1"/>
            <w:noWrap/>
            <w:vAlign w:val="center"/>
            <w:hideMark/>
          </w:tcPr>
          <w:p w14:paraId="49C51ED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4,96</w:t>
            </w:r>
          </w:p>
        </w:tc>
        <w:tc>
          <w:tcPr>
            <w:tcW w:w="482" w:type="pct"/>
            <w:shd w:val="clear" w:color="auto" w:fill="FFFFFF" w:themeFill="background1"/>
            <w:noWrap/>
            <w:vAlign w:val="center"/>
          </w:tcPr>
          <w:p w14:paraId="2A3DC52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3" w:type="pct"/>
            <w:shd w:val="clear" w:color="auto" w:fill="FFFFFF" w:themeFill="background1"/>
            <w:vAlign w:val="center"/>
          </w:tcPr>
          <w:p w14:paraId="1EC20E5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vAlign w:val="center"/>
          </w:tcPr>
          <w:p w14:paraId="15ADD66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82" w:type="pct"/>
            <w:shd w:val="clear" w:color="auto" w:fill="FFFFFF" w:themeFill="background1"/>
            <w:noWrap/>
            <w:vAlign w:val="center"/>
            <w:hideMark/>
          </w:tcPr>
          <w:p w14:paraId="49073EB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2425C01D" w14:textId="77777777" w:rsidTr="00022027">
        <w:trPr>
          <w:trHeight w:val="324"/>
        </w:trPr>
        <w:tc>
          <w:tcPr>
            <w:tcW w:w="1089" w:type="pct"/>
            <w:shd w:val="clear" w:color="auto" w:fill="F2F2F2" w:themeFill="background1" w:themeFillShade="F2"/>
            <w:noWrap/>
            <w:vAlign w:val="center"/>
            <w:hideMark/>
          </w:tcPr>
          <w:p w14:paraId="547D10C9" w14:textId="77777777" w:rsidR="007D182C" w:rsidRPr="00207120" w:rsidRDefault="007D182C" w:rsidP="00022027">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w:t>
            </w:r>
          </w:p>
        </w:tc>
        <w:tc>
          <w:tcPr>
            <w:tcW w:w="991" w:type="pct"/>
            <w:shd w:val="clear" w:color="auto" w:fill="F2F2F2" w:themeFill="background1" w:themeFillShade="F2"/>
            <w:noWrap/>
            <w:vAlign w:val="center"/>
            <w:hideMark/>
          </w:tcPr>
          <w:p w14:paraId="5CF9C5EF"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162</w:t>
            </w:r>
          </w:p>
        </w:tc>
        <w:tc>
          <w:tcPr>
            <w:tcW w:w="991" w:type="pct"/>
            <w:shd w:val="clear" w:color="auto" w:fill="F2F2F2" w:themeFill="background1" w:themeFillShade="F2"/>
            <w:noWrap/>
            <w:vAlign w:val="center"/>
            <w:hideMark/>
          </w:tcPr>
          <w:p w14:paraId="752B56A2"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hAnsi="Times New Roman" w:cs="Times New Roman"/>
                <w:b/>
                <w:bCs/>
                <w:color w:val="153D63" w:themeColor="text2" w:themeTint="E6"/>
                <w:sz w:val="18"/>
                <w:szCs w:val="18"/>
              </w:rPr>
              <w:t>4,96</w:t>
            </w:r>
          </w:p>
        </w:tc>
        <w:tc>
          <w:tcPr>
            <w:tcW w:w="482" w:type="pct"/>
            <w:shd w:val="clear" w:color="auto" w:fill="F2F2F2" w:themeFill="background1" w:themeFillShade="F2"/>
            <w:noWrap/>
            <w:vAlign w:val="center"/>
          </w:tcPr>
          <w:p w14:paraId="1AA78BE0"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483" w:type="pct"/>
            <w:shd w:val="clear" w:color="auto" w:fill="F2F2F2" w:themeFill="background1" w:themeFillShade="F2"/>
            <w:vAlign w:val="center"/>
          </w:tcPr>
          <w:p w14:paraId="28ADD024"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482" w:type="pct"/>
            <w:shd w:val="clear" w:color="auto" w:fill="F2F2F2" w:themeFill="background1" w:themeFillShade="F2"/>
            <w:vAlign w:val="center"/>
          </w:tcPr>
          <w:p w14:paraId="2F16BEA9"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482" w:type="pct"/>
            <w:shd w:val="clear" w:color="auto" w:fill="F2F2F2" w:themeFill="background1" w:themeFillShade="F2"/>
            <w:noWrap/>
            <w:vAlign w:val="center"/>
            <w:hideMark/>
          </w:tcPr>
          <w:p w14:paraId="169D1B1C"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100</w:t>
            </w:r>
          </w:p>
        </w:tc>
      </w:tr>
    </w:tbl>
    <w:p w14:paraId="5747E230" w14:textId="77777777" w:rsidR="007D182C" w:rsidRPr="00207120" w:rsidRDefault="007D182C" w:rsidP="007D182C">
      <w:pPr>
        <w:rPr>
          <w:rFonts w:ascii="Times New Roman" w:hAnsi="Times New Roman" w:cs="Times New Roman"/>
        </w:rPr>
      </w:pPr>
    </w:p>
    <w:p w14:paraId="7BBD3A7A" w14:textId="77777777" w:rsidR="007D182C" w:rsidRPr="00207120" w:rsidRDefault="007D182C" w:rsidP="007D182C">
      <w:pPr>
        <w:rPr>
          <w:rFonts w:ascii="Times New Roman" w:hAnsi="Times New Roman" w:cs="Times New Roman"/>
        </w:rPr>
      </w:pPr>
      <w:r w:rsidRPr="00207120">
        <w:rPr>
          <w:rFonts w:ascii="Times New Roman" w:hAnsi="Times New Roman" w:cs="Times New Roman"/>
        </w:rPr>
        <w:t>Situația evaluărilor cadrelor didactice de către management în anul universitar  2024-2025</w:t>
      </w:r>
    </w:p>
    <w:tbl>
      <w:tblPr>
        <w:tblW w:w="5000" w:type="pct"/>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2188"/>
        <w:gridCol w:w="2338"/>
        <w:gridCol w:w="2192"/>
        <w:gridCol w:w="1168"/>
        <w:gridCol w:w="1752"/>
      </w:tblGrid>
      <w:tr w:rsidR="007D182C" w:rsidRPr="00207120" w14:paraId="3C71E276" w14:textId="77777777" w:rsidTr="00022027">
        <w:trPr>
          <w:trHeight w:val="414"/>
        </w:trPr>
        <w:tc>
          <w:tcPr>
            <w:tcW w:w="1135" w:type="pct"/>
            <w:vMerge w:val="restart"/>
            <w:shd w:val="clear" w:color="auto" w:fill="F2F2F2" w:themeFill="background1" w:themeFillShade="F2"/>
            <w:noWrap/>
            <w:vAlign w:val="center"/>
            <w:hideMark/>
          </w:tcPr>
          <w:p w14:paraId="257961DE" w14:textId="77777777" w:rsidR="007D182C" w:rsidRPr="00207120" w:rsidRDefault="007D182C" w:rsidP="0002202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Funcția didactică</w:t>
            </w:r>
          </w:p>
        </w:tc>
        <w:tc>
          <w:tcPr>
            <w:tcW w:w="1213" w:type="pct"/>
            <w:vMerge w:val="restart"/>
            <w:shd w:val="clear" w:color="auto" w:fill="F2F2F2" w:themeFill="background1" w:themeFillShade="F2"/>
            <w:noWrap/>
            <w:vAlign w:val="center"/>
            <w:hideMark/>
          </w:tcPr>
          <w:p w14:paraId="3CAC4BC1"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cadre didactice evaluate</w:t>
            </w:r>
          </w:p>
        </w:tc>
        <w:tc>
          <w:tcPr>
            <w:tcW w:w="1137" w:type="pct"/>
            <w:vMerge w:val="restart"/>
            <w:shd w:val="clear" w:color="auto" w:fill="F2F2F2" w:themeFill="background1" w:themeFillShade="F2"/>
            <w:noWrap/>
            <w:vAlign w:val="center"/>
            <w:hideMark/>
          </w:tcPr>
          <w:p w14:paraId="38E2F73E"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hAnsi="Times New Roman" w:cs="Times New Roman"/>
                <w:b/>
                <w:bCs/>
                <w:iCs/>
                <w:sz w:val="18"/>
                <w:szCs w:val="18"/>
              </w:rPr>
              <w:t>Punctaj mediu</w:t>
            </w:r>
          </w:p>
        </w:tc>
        <w:tc>
          <w:tcPr>
            <w:tcW w:w="1515" w:type="pct"/>
            <w:gridSpan w:val="2"/>
            <w:shd w:val="clear" w:color="auto" w:fill="F2F2F2" w:themeFill="background1" w:themeFillShade="F2"/>
            <w:vAlign w:val="center"/>
          </w:tcPr>
          <w:p w14:paraId="7633CDFA"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Calificativ(%)</w:t>
            </w:r>
          </w:p>
        </w:tc>
      </w:tr>
      <w:tr w:rsidR="007D182C" w:rsidRPr="00207120" w14:paraId="32CFA318" w14:textId="77777777" w:rsidTr="00022027">
        <w:trPr>
          <w:trHeight w:val="319"/>
        </w:trPr>
        <w:tc>
          <w:tcPr>
            <w:tcW w:w="1135" w:type="pct"/>
            <w:vMerge/>
            <w:shd w:val="clear" w:color="auto" w:fill="F2F2F2" w:themeFill="background1" w:themeFillShade="F2"/>
            <w:noWrap/>
            <w:vAlign w:val="center"/>
          </w:tcPr>
          <w:p w14:paraId="78099F68" w14:textId="77777777" w:rsidR="007D182C" w:rsidRPr="00207120" w:rsidRDefault="007D182C" w:rsidP="00022027">
            <w:pPr>
              <w:spacing w:after="0" w:line="240" w:lineRule="auto"/>
              <w:rPr>
                <w:rFonts w:ascii="Times New Roman" w:eastAsia="Times New Roman" w:hAnsi="Times New Roman" w:cs="Times New Roman"/>
                <w:b/>
                <w:bCs/>
                <w:kern w:val="0"/>
                <w:sz w:val="18"/>
                <w:szCs w:val="18"/>
                <w14:ligatures w14:val="none"/>
              </w:rPr>
            </w:pPr>
          </w:p>
        </w:tc>
        <w:tc>
          <w:tcPr>
            <w:tcW w:w="1213" w:type="pct"/>
            <w:vMerge/>
            <w:shd w:val="clear" w:color="auto" w:fill="F2F2F2" w:themeFill="background1" w:themeFillShade="F2"/>
            <w:noWrap/>
            <w:vAlign w:val="center"/>
          </w:tcPr>
          <w:p w14:paraId="2435511E"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1137" w:type="pct"/>
            <w:vMerge/>
            <w:shd w:val="clear" w:color="auto" w:fill="F2F2F2" w:themeFill="background1" w:themeFillShade="F2"/>
            <w:noWrap/>
            <w:vAlign w:val="center"/>
          </w:tcPr>
          <w:p w14:paraId="2C75BAF3" w14:textId="77777777" w:rsidR="007D182C" w:rsidRPr="00207120" w:rsidRDefault="007D182C" w:rsidP="00022027">
            <w:pPr>
              <w:spacing w:after="0" w:line="240" w:lineRule="auto"/>
              <w:jc w:val="center"/>
              <w:rPr>
                <w:rFonts w:ascii="Times New Roman" w:hAnsi="Times New Roman" w:cs="Times New Roman"/>
                <w:b/>
                <w:bCs/>
                <w:iCs/>
                <w:sz w:val="18"/>
                <w:szCs w:val="18"/>
              </w:rPr>
            </w:pPr>
          </w:p>
        </w:tc>
        <w:tc>
          <w:tcPr>
            <w:tcW w:w="606" w:type="pct"/>
            <w:shd w:val="clear" w:color="auto" w:fill="F2F2F2" w:themeFill="background1" w:themeFillShade="F2"/>
            <w:vAlign w:val="center"/>
          </w:tcPr>
          <w:p w14:paraId="3B91C7F5"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B</w:t>
            </w:r>
          </w:p>
        </w:tc>
        <w:tc>
          <w:tcPr>
            <w:tcW w:w="909" w:type="pct"/>
            <w:shd w:val="clear" w:color="auto" w:fill="F2F2F2" w:themeFill="background1" w:themeFillShade="F2"/>
            <w:vAlign w:val="center"/>
          </w:tcPr>
          <w:p w14:paraId="62B0C703"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FB</w:t>
            </w:r>
          </w:p>
        </w:tc>
      </w:tr>
      <w:tr w:rsidR="007D182C" w:rsidRPr="00207120" w14:paraId="07441581" w14:textId="77777777" w:rsidTr="00022027">
        <w:trPr>
          <w:trHeight w:val="288"/>
        </w:trPr>
        <w:tc>
          <w:tcPr>
            <w:tcW w:w="1135" w:type="pct"/>
            <w:shd w:val="clear" w:color="auto" w:fill="FFFFFF" w:themeFill="background1"/>
            <w:noWrap/>
            <w:vAlign w:val="center"/>
            <w:hideMark/>
          </w:tcPr>
          <w:p w14:paraId="62B0A3DD"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Asistent</w:t>
            </w:r>
          </w:p>
        </w:tc>
        <w:tc>
          <w:tcPr>
            <w:tcW w:w="1213" w:type="pct"/>
            <w:shd w:val="clear" w:color="auto" w:fill="FFFFFF" w:themeFill="background1"/>
            <w:noWrap/>
            <w:vAlign w:val="bottom"/>
          </w:tcPr>
          <w:p w14:paraId="2D8B2E7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11</w:t>
            </w:r>
          </w:p>
        </w:tc>
        <w:tc>
          <w:tcPr>
            <w:tcW w:w="1137" w:type="pct"/>
            <w:shd w:val="clear" w:color="auto" w:fill="FFFFFF" w:themeFill="background1"/>
            <w:noWrap/>
            <w:vAlign w:val="bottom"/>
          </w:tcPr>
          <w:p w14:paraId="4F81D17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4,92</w:t>
            </w:r>
          </w:p>
        </w:tc>
        <w:tc>
          <w:tcPr>
            <w:tcW w:w="606" w:type="pct"/>
            <w:shd w:val="clear" w:color="auto" w:fill="FFFFFF" w:themeFill="background1"/>
            <w:vAlign w:val="center"/>
          </w:tcPr>
          <w:p w14:paraId="424D73F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909" w:type="pct"/>
            <w:shd w:val="clear" w:color="auto" w:fill="FFFFFF" w:themeFill="background1"/>
            <w:noWrap/>
            <w:vAlign w:val="center"/>
            <w:hideMark/>
          </w:tcPr>
          <w:p w14:paraId="3067556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22A6DDE9" w14:textId="77777777" w:rsidTr="00022027">
        <w:trPr>
          <w:trHeight w:val="288"/>
        </w:trPr>
        <w:tc>
          <w:tcPr>
            <w:tcW w:w="1135" w:type="pct"/>
            <w:shd w:val="clear" w:color="auto" w:fill="FFFFFF" w:themeFill="background1"/>
            <w:noWrap/>
            <w:vAlign w:val="center"/>
            <w:hideMark/>
          </w:tcPr>
          <w:p w14:paraId="59F9BB78"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Conferențiar</w:t>
            </w:r>
          </w:p>
        </w:tc>
        <w:tc>
          <w:tcPr>
            <w:tcW w:w="1213" w:type="pct"/>
            <w:shd w:val="clear" w:color="auto" w:fill="FFFFFF" w:themeFill="background1"/>
            <w:noWrap/>
            <w:vAlign w:val="bottom"/>
          </w:tcPr>
          <w:p w14:paraId="5C99E0F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82</w:t>
            </w:r>
          </w:p>
        </w:tc>
        <w:tc>
          <w:tcPr>
            <w:tcW w:w="1137" w:type="pct"/>
            <w:shd w:val="clear" w:color="auto" w:fill="FFFFFF" w:themeFill="background1"/>
            <w:noWrap/>
            <w:vAlign w:val="bottom"/>
          </w:tcPr>
          <w:p w14:paraId="1658D6BA"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4,97</w:t>
            </w:r>
          </w:p>
        </w:tc>
        <w:tc>
          <w:tcPr>
            <w:tcW w:w="606" w:type="pct"/>
            <w:shd w:val="clear" w:color="auto" w:fill="FFFFFF" w:themeFill="background1"/>
            <w:vAlign w:val="center"/>
          </w:tcPr>
          <w:p w14:paraId="6932535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909" w:type="pct"/>
            <w:shd w:val="clear" w:color="auto" w:fill="FFFFFF" w:themeFill="background1"/>
            <w:noWrap/>
            <w:vAlign w:val="center"/>
            <w:hideMark/>
          </w:tcPr>
          <w:p w14:paraId="4AB5270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2616511C" w14:textId="77777777" w:rsidTr="00022027">
        <w:trPr>
          <w:trHeight w:val="288"/>
        </w:trPr>
        <w:tc>
          <w:tcPr>
            <w:tcW w:w="1135" w:type="pct"/>
            <w:shd w:val="clear" w:color="auto" w:fill="FFFFFF" w:themeFill="background1"/>
            <w:noWrap/>
            <w:vAlign w:val="center"/>
            <w:hideMark/>
          </w:tcPr>
          <w:p w14:paraId="769BE71E"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Lector/Șef de lucrări</w:t>
            </w:r>
          </w:p>
        </w:tc>
        <w:tc>
          <w:tcPr>
            <w:tcW w:w="1213" w:type="pct"/>
            <w:shd w:val="clear" w:color="auto" w:fill="FFFFFF" w:themeFill="background1"/>
            <w:noWrap/>
            <w:vAlign w:val="bottom"/>
          </w:tcPr>
          <w:p w14:paraId="55FE61E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77</w:t>
            </w:r>
          </w:p>
        </w:tc>
        <w:tc>
          <w:tcPr>
            <w:tcW w:w="1137" w:type="pct"/>
            <w:shd w:val="clear" w:color="auto" w:fill="FFFFFF" w:themeFill="background1"/>
            <w:noWrap/>
            <w:vAlign w:val="bottom"/>
          </w:tcPr>
          <w:p w14:paraId="1AFFE75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4,96</w:t>
            </w:r>
          </w:p>
        </w:tc>
        <w:tc>
          <w:tcPr>
            <w:tcW w:w="606" w:type="pct"/>
            <w:shd w:val="clear" w:color="auto" w:fill="FFFFFF" w:themeFill="background1"/>
            <w:vAlign w:val="center"/>
          </w:tcPr>
          <w:p w14:paraId="665BB6F2"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909" w:type="pct"/>
            <w:shd w:val="clear" w:color="auto" w:fill="FFFFFF" w:themeFill="background1"/>
            <w:noWrap/>
            <w:vAlign w:val="center"/>
            <w:hideMark/>
          </w:tcPr>
          <w:p w14:paraId="67864BC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4CFE30DB" w14:textId="77777777" w:rsidTr="00022027">
        <w:trPr>
          <w:trHeight w:val="288"/>
        </w:trPr>
        <w:tc>
          <w:tcPr>
            <w:tcW w:w="1135" w:type="pct"/>
            <w:shd w:val="clear" w:color="auto" w:fill="FFFFFF" w:themeFill="background1"/>
            <w:noWrap/>
            <w:vAlign w:val="center"/>
            <w:hideMark/>
          </w:tcPr>
          <w:p w14:paraId="41327903"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Profesor</w:t>
            </w:r>
          </w:p>
        </w:tc>
        <w:tc>
          <w:tcPr>
            <w:tcW w:w="1213" w:type="pct"/>
            <w:shd w:val="clear" w:color="auto" w:fill="FFFFFF" w:themeFill="background1"/>
            <w:noWrap/>
            <w:vAlign w:val="bottom"/>
          </w:tcPr>
          <w:p w14:paraId="485939C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34</w:t>
            </w:r>
          </w:p>
        </w:tc>
        <w:tc>
          <w:tcPr>
            <w:tcW w:w="1137" w:type="pct"/>
            <w:shd w:val="clear" w:color="auto" w:fill="FFFFFF" w:themeFill="background1"/>
            <w:noWrap/>
            <w:vAlign w:val="bottom"/>
          </w:tcPr>
          <w:p w14:paraId="2209C73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hAnsi="Times New Roman" w:cs="Times New Roman"/>
                <w:color w:val="000000"/>
                <w:sz w:val="18"/>
                <w:szCs w:val="18"/>
              </w:rPr>
              <w:t>4,97</w:t>
            </w:r>
          </w:p>
        </w:tc>
        <w:tc>
          <w:tcPr>
            <w:tcW w:w="606" w:type="pct"/>
            <w:shd w:val="clear" w:color="auto" w:fill="FFFFFF" w:themeFill="background1"/>
            <w:vAlign w:val="center"/>
          </w:tcPr>
          <w:p w14:paraId="6C2CF0A8"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909" w:type="pct"/>
            <w:shd w:val="clear" w:color="auto" w:fill="FFFFFF" w:themeFill="background1"/>
            <w:noWrap/>
            <w:vAlign w:val="center"/>
            <w:hideMark/>
          </w:tcPr>
          <w:p w14:paraId="13194F2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545EF9CF" w14:textId="77777777" w:rsidTr="00022027">
        <w:trPr>
          <w:trHeight w:val="288"/>
        </w:trPr>
        <w:tc>
          <w:tcPr>
            <w:tcW w:w="1135" w:type="pct"/>
            <w:shd w:val="clear" w:color="auto" w:fill="F2F2F2" w:themeFill="background1" w:themeFillShade="F2"/>
            <w:noWrap/>
            <w:vAlign w:val="bottom"/>
            <w:hideMark/>
          </w:tcPr>
          <w:p w14:paraId="4EA52969" w14:textId="77777777" w:rsidR="007D182C" w:rsidRPr="00207120" w:rsidRDefault="007D182C" w:rsidP="00022027">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w:t>
            </w:r>
          </w:p>
        </w:tc>
        <w:tc>
          <w:tcPr>
            <w:tcW w:w="1213" w:type="pct"/>
            <w:shd w:val="clear" w:color="auto" w:fill="F2F2F2" w:themeFill="background1" w:themeFillShade="F2"/>
            <w:noWrap/>
            <w:vAlign w:val="bottom"/>
          </w:tcPr>
          <w:p w14:paraId="3132718B"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hAnsi="Times New Roman" w:cs="Times New Roman"/>
                <w:b/>
                <w:bCs/>
                <w:color w:val="153D63" w:themeColor="text2" w:themeTint="E6"/>
                <w:sz w:val="18"/>
                <w:szCs w:val="18"/>
              </w:rPr>
              <w:t>204</w:t>
            </w:r>
          </w:p>
        </w:tc>
        <w:tc>
          <w:tcPr>
            <w:tcW w:w="1137" w:type="pct"/>
            <w:shd w:val="clear" w:color="auto" w:fill="F2F2F2" w:themeFill="background1" w:themeFillShade="F2"/>
            <w:noWrap/>
            <w:vAlign w:val="bottom"/>
          </w:tcPr>
          <w:p w14:paraId="773AB783"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hAnsi="Times New Roman" w:cs="Times New Roman"/>
                <w:b/>
                <w:bCs/>
                <w:color w:val="153D63" w:themeColor="text2" w:themeTint="E6"/>
                <w:sz w:val="18"/>
                <w:szCs w:val="18"/>
              </w:rPr>
              <w:t>4,96</w:t>
            </w:r>
          </w:p>
        </w:tc>
        <w:tc>
          <w:tcPr>
            <w:tcW w:w="606" w:type="pct"/>
            <w:shd w:val="clear" w:color="auto" w:fill="F2F2F2" w:themeFill="background1" w:themeFillShade="F2"/>
            <w:vAlign w:val="center"/>
          </w:tcPr>
          <w:p w14:paraId="229F0A83"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909" w:type="pct"/>
            <w:shd w:val="clear" w:color="auto" w:fill="F2F2F2" w:themeFill="background1" w:themeFillShade="F2"/>
            <w:noWrap/>
            <w:vAlign w:val="center"/>
            <w:hideMark/>
          </w:tcPr>
          <w:p w14:paraId="4A63090C"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100</w:t>
            </w:r>
          </w:p>
        </w:tc>
      </w:tr>
    </w:tbl>
    <w:p w14:paraId="5AA25BFB" w14:textId="77777777" w:rsidR="007D182C" w:rsidRPr="00207120" w:rsidRDefault="007D182C" w:rsidP="007D182C">
      <w:pPr>
        <w:rPr>
          <w:rFonts w:ascii="Times New Roman" w:hAnsi="Times New Roman" w:cs="Times New Roman"/>
        </w:rPr>
      </w:pPr>
    </w:p>
    <w:p w14:paraId="21AF8799" w14:textId="77777777" w:rsidR="007D182C" w:rsidRPr="00207120" w:rsidRDefault="007D182C" w:rsidP="007D182C">
      <w:pPr>
        <w:rPr>
          <w:rFonts w:ascii="Times New Roman" w:hAnsi="Times New Roman" w:cs="Times New Roman"/>
        </w:rPr>
      </w:pPr>
      <w:r w:rsidRPr="00207120">
        <w:rPr>
          <w:rFonts w:ascii="Times New Roman" w:hAnsi="Times New Roman" w:cs="Times New Roman"/>
        </w:rPr>
        <w:t>Situația evaluărilor căderilor didactice titulare de către studenți în anul universitar  2024-2025</w:t>
      </w:r>
    </w:p>
    <w:tbl>
      <w:tblPr>
        <w:tblW w:w="5076" w:type="pct"/>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1641"/>
        <w:gridCol w:w="1131"/>
        <w:gridCol w:w="1460"/>
        <w:gridCol w:w="1317"/>
        <w:gridCol w:w="1315"/>
        <w:gridCol w:w="702"/>
        <w:gridCol w:w="702"/>
        <w:gridCol w:w="702"/>
        <w:gridCol w:w="814"/>
      </w:tblGrid>
      <w:tr w:rsidR="007D182C" w:rsidRPr="00207120" w14:paraId="1D103EDD" w14:textId="77777777" w:rsidTr="00022027">
        <w:trPr>
          <w:trHeight w:val="462"/>
        </w:trPr>
        <w:tc>
          <w:tcPr>
            <w:tcW w:w="838" w:type="pct"/>
            <w:vMerge w:val="restart"/>
            <w:shd w:val="clear" w:color="auto" w:fill="F2F2F2" w:themeFill="background1" w:themeFillShade="F2"/>
            <w:noWrap/>
            <w:vAlign w:val="center"/>
            <w:hideMark/>
          </w:tcPr>
          <w:p w14:paraId="65F1C322" w14:textId="77777777" w:rsidR="007D182C" w:rsidRPr="00207120" w:rsidRDefault="007D182C" w:rsidP="0002202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Funcția didactică</w:t>
            </w:r>
          </w:p>
        </w:tc>
        <w:tc>
          <w:tcPr>
            <w:tcW w:w="578" w:type="pct"/>
            <w:vMerge w:val="restart"/>
            <w:shd w:val="clear" w:color="auto" w:fill="F2F2F2" w:themeFill="background1" w:themeFillShade="F2"/>
            <w:noWrap/>
            <w:vAlign w:val="center"/>
            <w:hideMark/>
          </w:tcPr>
          <w:p w14:paraId="06D7E54B"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23841DFA"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cadre didactice evaluate</w:t>
            </w:r>
          </w:p>
        </w:tc>
        <w:tc>
          <w:tcPr>
            <w:tcW w:w="746" w:type="pct"/>
            <w:vMerge w:val="restart"/>
            <w:shd w:val="clear" w:color="auto" w:fill="F2F2F2" w:themeFill="background1" w:themeFillShade="F2"/>
            <w:noWrap/>
            <w:vAlign w:val="center"/>
            <w:hideMark/>
          </w:tcPr>
          <w:p w14:paraId="1E7ECE59"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01BEED99"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discipline</w:t>
            </w:r>
          </w:p>
        </w:tc>
        <w:tc>
          <w:tcPr>
            <w:tcW w:w="673" w:type="pct"/>
            <w:vMerge w:val="restart"/>
            <w:shd w:val="clear" w:color="auto" w:fill="F2F2F2" w:themeFill="background1" w:themeFillShade="F2"/>
            <w:noWrap/>
            <w:vAlign w:val="center"/>
            <w:hideMark/>
          </w:tcPr>
          <w:p w14:paraId="14ADC214"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68FB3549"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chestionare valide</w:t>
            </w:r>
          </w:p>
        </w:tc>
        <w:tc>
          <w:tcPr>
            <w:tcW w:w="672" w:type="pct"/>
            <w:vMerge w:val="restart"/>
            <w:shd w:val="clear" w:color="auto" w:fill="F2F2F2" w:themeFill="background1" w:themeFillShade="F2"/>
            <w:noWrap/>
            <w:vAlign w:val="center"/>
            <w:hideMark/>
          </w:tcPr>
          <w:p w14:paraId="08380EF5"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hAnsi="Times New Roman" w:cs="Times New Roman"/>
                <w:b/>
                <w:bCs/>
                <w:iCs/>
                <w:sz w:val="18"/>
                <w:szCs w:val="18"/>
              </w:rPr>
              <w:t>Punctaj mediu</w:t>
            </w:r>
          </w:p>
        </w:tc>
        <w:tc>
          <w:tcPr>
            <w:tcW w:w="1493" w:type="pct"/>
            <w:gridSpan w:val="4"/>
            <w:shd w:val="clear" w:color="auto" w:fill="F2F2F2" w:themeFill="background1" w:themeFillShade="F2"/>
            <w:vAlign w:val="center"/>
          </w:tcPr>
          <w:p w14:paraId="69A293E2"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Calificativ(%)</w:t>
            </w:r>
          </w:p>
        </w:tc>
      </w:tr>
      <w:tr w:rsidR="007D182C" w:rsidRPr="00207120" w14:paraId="7728DB4C" w14:textId="77777777" w:rsidTr="00022027">
        <w:trPr>
          <w:trHeight w:val="462"/>
        </w:trPr>
        <w:tc>
          <w:tcPr>
            <w:tcW w:w="838" w:type="pct"/>
            <w:vMerge/>
            <w:shd w:val="clear" w:color="auto" w:fill="F2F2F2" w:themeFill="background1" w:themeFillShade="F2"/>
            <w:noWrap/>
            <w:vAlign w:val="center"/>
          </w:tcPr>
          <w:p w14:paraId="13485E22" w14:textId="77777777" w:rsidR="007D182C" w:rsidRPr="00207120" w:rsidRDefault="007D182C" w:rsidP="00022027">
            <w:pPr>
              <w:spacing w:after="0" w:line="240" w:lineRule="auto"/>
              <w:rPr>
                <w:rFonts w:ascii="Times New Roman" w:eastAsia="Times New Roman" w:hAnsi="Times New Roman" w:cs="Times New Roman"/>
                <w:b/>
                <w:bCs/>
                <w:kern w:val="0"/>
                <w:sz w:val="18"/>
                <w:szCs w:val="18"/>
                <w14:ligatures w14:val="none"/>
              </w:rPr>
            </w:pPr>
          </w:p>
        </w:tc>
        <w:tc>
          <w:tcPr>
            <w:tcW w:w="578" w:type="pct"/>
            <w:vMerge/>
            <w:shd w:val="clear" w:color="auto" w:fill="F2F2F2" w:themeFill="background1" w:themeFillShade="F2"/>
            <w:noWrap/>
            <w:vAlign w:val="center"/>
          </w:tcPr>
          <w:p w14:paraId="5A4FFA85"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746" w:type="pct"/>
            <w:vMerge/>
            <w:shd w:val="clear" w:color="auto" w:fill="F2F2F2" w:themeFill="background1" w:themeFillShade="F2"/>
            <w:noWrap/>
            <w:vAlign w:val="center"/>
          </w:tcPr>
          <w:p w14:paraId="494A94AF"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673" w:type="pct"/>
            <w:vMerge/>
            <w:shd w:val="clear" w:color="auto" w:fill="F2F2F2" w:themeFill="background1" w:themeFillShade="F2"/>
            <w:noWrap/>
            <w:vAlign w:val="center"/>
          </w:tcPr>
          <w:p w14:paraId="4D36EBA5"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672" w:type="pct"/>
            <w:vMerge/>
            <w:shd w:val="clear" w:color="auto" w:fill="F2F2F2" w:themeFill="background1" w:themeFillShade="F2"/>
            <w:noWrap/>
            <w:vAlign w:val="center"/>
          </w:tcPr>
          <w:p w14:paraId="4EFAEC43" w14:textId="77777777" w:rsidR="007D182C" w:rsidRPr="00207120" w:rsidRDefault="007D182C" w:rsidP="00022027">
            <w:pPr>
              <w:spacing w:after="0" w:line="240" w:lineRule="auto"/>
              <w:jc w:val="center"/>
              <w:rPr>
                <w:rFonts w:ascii="Times New Roman" w:hAnsi="Times New Roman" w:cs="Times New Roman"/>
                <w:b/>
                <w:bCs/>
                <w:iCs/>
                <w:sz w:val="18"/>
                <w:szCs w:val="18"/>
              </w:rPr>
            </w:pPr>
          </w:p>
        </w:tc>
        <w:tc>
          <w:tcPr>
            <w:tcW w:w="359" w:type="pct"/>
            <w:shd w:val="clear" w:color="auto" w:fill="F2F2F2" w:themeFill="background1" w:themeFillShade="F2"/>
            <w:vAlign w:val="center"/>
          </w:tcPr>
          <w:p w14:paraId="0B469F95"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NS</w:t>
            </w:r>
          </w:p>
        </w:tc>
        <w:tc>
          <w:tcPr>
            <w:tcW w:w="359" w:type="pct"/>
            <w:shd w:val="clear" w:color="auto" w:fill="F2F2F2" w:themeFill="background1" w:themeFillShade="F2"/>
            <w:vAlign w:val="center"/>
          </w:tcPr>
          <w:p w14:paraId="2F64D76B"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S</w:t>
            </w:r>
          </w:p>
        </w:tc>
        <w:tc>
          <w:tcPr>
            <w:tcW w:w="359" w:type="pct"/>
            <w:shd w:val="clear" w:color="auto" w:fill="F2F2F2" w:themeFill="background1" w:themeFillShade="F2"/>
            <w:vAlign w:val="center"/>
          </w:tcPr>
          <w:p w14:paraId="4AA8F7DE"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B</w:t>
            </w:r>
          </w:p>
        </w:tc>
        <w:tc>
          <w:tcPr>
            <w:tcW w:w="417" w:type="pct"/>
            <w:shd w:val="clear" w:color="auto" w:fill="F2F2F2" w:themeFill="background1" w:themeFillShade="F2"/>
            <w:vAlign w:val="center"/>
          </w:tcPr>
          <w:p w14:paraId="4F39CAE0"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FB</w:t>
            </w:r>
          </w:p>
        </w:tc>
      </w:tr>
      <w:tr w:rsidR="007D182C" w:rsidRPr="00207120" w14:paraId="6CF2586F" w14:textId="77777777" w:rsidTr="00022027">
        <w:trPr>
          <w:trHeight w:val="288"/>
        </w:trPr>
        <w:tc>
          <w:tcPr>
            <w:tcW w:w="838" w:type="pct"/>
            <w:shd w:val="clear" w:color="auto" w:fill="FFFFFF" w:themeFill="background1"/>
            <w:noWrap/>
            <w:vAlign w:val="center"/>
            <w:hideMark/>
          </w:tcPr>
          <w:p w14:paraId="7571F056"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Asistent</w:t>
            </w:r>
          </w:p>
        </w:tc>
        <w:tc>
          <w:tcPr>
            <w:tcW w:w="578" w:type="pct"/>
            <w:shd w:val="clear" w:color="auto" w:fill="FFFFFF" w:themeFill="background1"/>
            <w:noWrap/>
            <w:vAlign w:val="center"/>
            <w:hideMark/>
          </w:tcPr>
          <w:p w14:paraId="2F1E0BA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12</w:t>
            </w:r>
          </w:p>
        </w:tc>
        <w:tc>
          <w:tcPr>
            <w:tcW w:w="746" w:type="pct"/>
            <w:shd w:val="clear" w:color="auto" w:fill="FFFFFF" w:themeFill="background1"/>
            <w:noWrap/>
            <w:vAlign w:val="center"/>
            <w:hideMark/>
          </w:tcPr>
          <w:p w14:paraId="2EB1DB9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20</w:t>
            </w:r>
          </w:p>
        </w:tc>
        <w:tc>
          <w:tcPr>
            <w:tcW w:w="673" w:type="pct"/>
            <w:shd w:val="clear" w:color="auto" w:fill="FFFFFF" w:themeFill="background1"/>
            <w:noWrap/>
            <w:vAlign w:val="center"/>
            <w:hideMark/>
          </w:tcPr>
          <w:p w14:paraId="7842D69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255</w:t>
            </w:r>
          </w:p>
        </w:tc>
        <w:tc>
          <w:tcPr>
            <w:tcW w:w="672" w:type="pct"/>
            <w:shd w:val="clear" w:color="auto" w:fill="FFFFFF" w:themeFill="background1"/>
            <w:noWrap/>
            <w:vAlign w:val="center"/>
            <w:hideMark/>
          </w:tcPr>
          <w:p w14:paraId="373081A1"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4,66</w:t>
            </w:r>
          </w:p>
        </w:tc>
        <w:tc>
          <w:tcPr>
            <w:tcW w:w="359" w:type="pct"/>
            <w:shd w:val="clear" w:color="auto" w:fill="FFFFFF" w:themeFill="background1"/>
            <w:vAlign w:val="center"/>
          </w:tcPr>
          <w:p w14:paraId="5AE9DEA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910368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E082B1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7A6AC41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100</w:t>
            </w:r>
          </w:p>
        </w:tc>
      </w:tr>
      <w:tr w:rsidR="007D182C" w:rsidRPr="00207120" w14:paraId="4D266F58" w14:textId="77777777" w:rsidTr="00022027">
        <w:trPr>
          <w:trHeight w:val="288"/>
        </w:trPr>
        <w:tc>
          <w:tcPr>
            <w:tcW w:w="838" w:type="pct"/>
            <w:shd w:val="clear" w:color="auto" w:fill="FFFFFF" w:themeFill="background1"/>
            <w:noWrap/>
            <w:vAlign w:val="center"/>
            <w:hideMark/>
          </w:tcPr>
          <w:p w14:paraId="28379AAE"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Conferențiar</w:t>
            </w:r>
          </w:p>
        </w:tc>
        <w:tc>
          <w:tcPr>
            <w:tcW w:w="578" w:type="pct"/>
            <w:shd w:val="clear" w:color="auto" w:fill="FFFFFF" w:themeFill="background1"/>
            <w:noWrap/>
            <w:vAlign w:val="center"/>
            <w:hideMark/>
          </w:tcPr>
          <w:p w14:paraId="7835BE8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75</w:t>
            </w:r>
          </w:p>
        </w:tc>
        <w:tc>
          <w:tcPr>
            <w:tcW w:w="746" w:type="pct"/>
            <w:shd w:val="clear" w:color="auto" w:fill="FFFFFF" w:themeFill="background1"/>
            <w:noWrap/>
            <w:vAlign w:val="center"/>
            <w:hideMark/>
          </w:tcPr>
          <w:p w14:paraId="40DB3F8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152</w:t>
            </w:r>
          </w:p>
        </w:tc>
        <w:tc>
          <w:tcPr>
            <w:tcW w:w="673" w:type="pct"/>
            <w:shd w:val="clear" w:color="auto" w:fill="FFFFFF" w:themeFill="background1"/>
            <w:noWrap/>
            <w:vAlign w:val="center"/>
            <w:hideMark/>
          </w:tcPr>
          <w:p w14:paraId="3620C28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1778</w:t>
            </w:r>
          </w:p>
        </w:tc>
        <w:tc>
          <w:tcPr>
            <w:tcW w:w="672" w:type="pct"/>
            <w:shd w:val="clear" w:color="auto" w:fill="FFFFFF" w:themeFill="background1"/>
            <w:noWrap/>
            <w:vAlign w:val="center"/>
            <w:hideMark/>
          </w:tcPr>
          <w:p w14:paraId="21D3C6D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4,68</w:t>
            </w:r>
          </w:p>
        </w:tc>
        <w:tc>
          <w:tcPr>
            <w:tcW w:w="359" w:type="pct"/>
            <w:shd w:val="clear" w:color="auto" w:fill="FFFFFF" w:themeFill="background1"/>
            <w:vAlign w:val="center"/>
          </w:tcPr>
          <w:p w14:paraId="5480852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618192A5"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42E39D7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1,33</w:t>
            </w:r>
          </w:p>
        </w:tc>
        <w:tc>
          <w:tcPr>
            <w:tcW w:w="417" w:type="pct"/>
            <w:shd w:val="clear" w:color="auto" w:fill="FFFFFF" w:themeFill="background1"/>
            <w:noWrap/>
            <w:vAlign w:val="center"/>
            <w:hideMark/>
          </w:tcPr>
          <w:p w14:paraId="311D53D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98,67</w:t>
            </w:r>
          </w:p>
        </w:tc>
      </w:tr>
      <w:tr w:rsidR="007D182C" w:rsidRPr="00207120" w14:paraId="42ACC68E" w14:textId="77777777" w:rsidTr="00022027">
        <w:trPr>
          <w:trHeight w:val="288"/>
        </w:trPr>
        <w:tc>
          <w:tcPr>
            <w:tcW w:w="838" w:type="pct"/>
            <w:shd w:val="clear" w:color="auto" w:fill="FFFFFF" w:themeFill="background1"/>
            <w:noWrap/>
            <w:vAlign w:val="center"/>
            <w:hideMark/>
          </w:tcPr>
          <w:p w14:paraId="568A4FB2"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Lector/Șef de lucrări</w:t>
            </w:r>
          </w:p>
        </w:tc>
        <w:tc>
          <w:tcPr>
            <w:tcW w:w="578" w:type="pct"/>
            <w:shd w:val="clear" w:color="auto" w:fill="FFFFFF" w:themeFill="background1"/>
            <w:noWrap/>
            <w:vAlign w:val="center"/>
            <w:hideMark/>
          </w:tcPr>
          <w:p w14:paraId="13203982"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72</w:t>
            </w:r>
          </w:p>
        </w:tc>
        <w:tc>
          <w:tcPr>
            <w:tcW w:w="746" w:type="pct"/>
            <w:shd w:val="clear" w:color="auto" w:fill="FFFFFF" w:themeFill="background1"/>
            <w:noWrap/>
            <w:vAlign w:val="center"/>
            <w:hideMark/>
          </w:tcPr>
          <w:p w14:paraId="564ADB8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120</w:t>
            </w:r>
          </w:p>
        </w:tc>
        <w:tc>
          <w:tcPr>
            <w:tcW w:w="673" w:type="pct"/>
            <w:shd w:val="clear" w:color="auto" w:fill="FFFFFF" w:themeFill="background1"/>
            <w:noWrap/>
            <w:vAlign w:val="center"/>
            <w:hideMark/>
          </w:tcPr>
          <w:p w14:paraId="10D4F02A"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1124</w:t>
            </w:r>
          </w:p>
        </w:tc>
        <w:tc>
          <w:tcPr>
            <w:tcW w:w="672" w:type="pct"/>
            <w:shd w:val="clear" w:color="auto" w:fill="FFFFFF" w:themeFill="background1"/>
            <w:noWrap/>
            <w:vAlign w:val="center"/>
            <w:hideMark/>
          </w:tcPr>
          <w:p w14:paraId="540E231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4,76</w:t>
            </w:r>
          </w:p>
        </w:tc>
        <w:tc>
          <w:tcPr>
            <w:tcW w:w="359" w:type="pct"/>
            <w:shd w:val="clear" w:color="auto" w:fill="FFFFFF" w:themeFill="background1"/>
            <w:vAlign w:val="center"/>
          </w:tcPr>
          <w:p w14:paraId="3D66280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1319ED6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64B675D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46D3B3F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100</w:t>
            </w:r>
          </w:p>
        </w:tc>
      </w:tr>
      <w:tr w:rsidR="007D182C" w:rsidRPr="00207120" w14:paraId="0211520F" w14:textId="77777777" w:rsidTr="00022027">
        <w:trPr>
          <w:trHeight w:val="288"/>
        </w:trPr>
        <w:tc>
          <w:tcPr>
            <w:tcW w:w="838" w:type="pct"/>
            <w:shd w:val="clear" w:color="auto" w:fill="FFFFFF" w:themeFill="background1"/>
            <w:noWrap/>
            <w:vAlign w:val="center"/>
            <w:hideMark/>
          </w:tcPr>
          <w:p w14:paraId="794A00A9"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Profesor</w:t>
            </w:r>
          </w:p>
        </w:tc>
        <w:tc>
          <w:tcPr>
            <w:tcW w:w="578" w:type="pct"/>
            <w:shd w:val="clear" w:color="auto" w:fill="FFFFFF" w:themeFill="background1"/>
            <w:noWrap/>
            <w:vAlign w:val="center"/>
            <w:hideMark/>
          </w:tcPr>
          <w:p w14:paraId="270853C0"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35</w:t>
            </w:r>
          </w:p>
        </w:tc>
        <w:tc>
          <w:tcPr>
            <w:tcW w:w="746" w:type="pct"/>
            <w:shd w:val="clear" w:color="auto" w:fill="FFFFFF" w:themeFill="background1"/>
            <w:noWrap/>
            <w:vAlign w:val="center"/>
            <w:hideMark/>
          </w:tcPr>
          <w:p w14:paraId="0581A61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55</w:t>
            </w:r>
          </w:p>
        </w:tc>
        <w:tc>
          <w:tcPr>
            <w:tcW w:w="673" w:type="pct"/>
            <w:shd w:val="clear" w:color="auto" w:fill="FFFFFF" w:themeFill="background1"/>
            <w:noWrap/>
            <w:vAlign w:val="center"/>
            <w:hideMark/>
          </w:tcPr>
          <w:p w14:paraId="59CCD8A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669</w:t>
            </w:r>
          </w:p>
        </w:tc>
        <w:tc>
          <w:tcPr>
            <w:tcW w:w="672" w:type="pct"/>
            <w:shd w:val="clear" w:color="auto" w:fill="FFFFFF" w:themeFill="background1"/>
            <w:noWrap/>
            <w:vAlign w:val="center"/>
            <w:hideMark/>
          </w:tcPr>
          <w:p w14:paraId="22A06FE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4,76</w:t>
            </w:r>
          </w:p>
        </w:tc>
        <w:tc>
          <w:tcPr>
            <w:tcW w:w="359" w:type="pct"/>
            <w:shd w:val="clear" w:color="auto" w:fill="FFFFFF" w:themeFill="background1"/>
            <w:vAlign w:val="center"/>
          </w:tcPr>
          <w:p w14:paraId="7FF11C8C"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FE112D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89C457A"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7E2239D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100,</w:t>
            </w:r>
          </w:p>
        </w:tc>
      </w:tr>
      <w:tr w:rsidR="007D182C" w:rsidRPr="00207120" w14:paraId="4547114E" w14:textId="77777777" w:rsidTr="00022027">
        <w:trPr>
          <w:trHeight w:val="288"/>
        </w:trPr>
        <w:tc>
          <w:tcPr>
            <w:tcW w:w="838" w:type="pct"/>
            <w:shd w:val="clear" w:color="auto" w:fill="F2F2F2" w:themeFill="background1" w:themeFillShade="F2"/>
            <w:noWrap/>
            <w:vAlign w:val="center"/>
            <w:hideMark/>
          </w:tcPr>
          <w:p w14:paraId="6D85CD68" w14:textId="77777777" w:rsidR="007D182C" w:rsidRPr="00207120" w:rsidRDefault="007D182C" w:rsidP="0002202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Total</w:t>
            </w:r>
          </w:p>
        </w:tc>
        <w:tc>
          <w:tcPr>
            <w:tcW w:w="578" w:type="pct"/>
            <w:shd w:val="clear" w:color="auto" w:fill="F2F2F2" w:themeFill="background1" w:themeFillShade="F2"/>
            <w:noWrap/>
            <w:vAlign w:val="center"/>
            <w:hideMark/>
          </w:tcPr>
          <w:p w14:paraId="41260552"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194</w:t>
            </w:r>
          </w:p>
        </w:tc>
        <w:tc>
          <w:tcPr>
            <w:tcW w:w="746" w:type="pct"/>
            <w:shd w:val="clear" w:color="auto" w:fill="F2F2F2" w:themeFill="background1" w:themeFillShade="F2"/>
            <w:noWrap/>
            <w:vAlign w:val="center"/>
            <w:hideMark/>
          </w:tcPr>
          <w:p w14:paraId="6AA6F2FA"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347</w:t>
            </w:r>
          </w:p>
        </w:tc>
        <w:tc>
          <w:tcPr>
            <w:tcW w:w="673" w:type="pct"/>
            <w:shd w:val="clear" w:color="auto" w:fill="F2F2F2" w:themeFill="background1" w:themeFillShade="F2"/>
            <w:noWrap/>
            <w:vAlign w:val="center"/>
            <w:hideMark/>
          </w:tcPr>
          <w:p w14:paraId="21C45902"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3826</w:t>
            </w:r>
          </w:p>
        </w:tc>
        <w:tc>
          <w:tcPr>
            <w:tcW w:w="672" w:type="pct"/>
            <w:shd w:val="clear" w:color="auto" w:fill="F2F2F2" w:themeFill="background1" w:themeFillShade="F2"/>
            <w:noWrap/>
            <w:vAlign w:val="center"/>
            <w:hideMark/>
          </w:tcPr>
          <w:p w14:paraId="049762B1"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4,72</w:t>
            </w:r>
          </w:p>
        </w:tc>
        <w:tc>
          <w:tcPr>
            <w:tcW w:w="359" w:type="pct"/>
            <w:shd w:val="clear" w:color="auto" w:fill="F2F2F2" w:themeFill="background1" w:themeFillShade="F2"/>
            <w:vAlign w:val="center"/>
          </w:tcPr>
          <w:p w14:paraId="3EB1E64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359" w:type="pct"/>
            <w:shd w:val="clear" w:color="auto" w:fill="F2F2F2" w:themeFill="background1" w:themeFillShade="F2"/>
            <w:vAlign w:val="center"/>
          </w:tcPr>
          <w:p w14:paraId="49DC4B05"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359" w:type="pct"/>
            <w:shd w:val="clear" w:color="auto" w:fill="F2F2F2" w:themeFill="background1" w:themeFillShade="F2"/>
            <w:vAlign w:val="center"/>
          </w:tcPr>
          <w:p w14:paraId="2336EA1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0,52</w:t>
            </w:r>
          </w:p>
        </w:tc>
        <w:tc>
          <w:tcPr>
            <w:tcW w:w="417" w:type="pct"/>
            <w:shd w:val="clear" w:color="auto" w:fill="F2F2F2" w:themeFill="background1" w:themeFillShade="F2"/>
            <w:noWrap/>
            <w:vAlign w:val="center"/>
            <w:hideMark/>
          </w:tcPr>
          <w:p w14:paraId="0CC0389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99,48</w:t>
            </w:r>
          </w:p>
        </w:tc>
      </w:tr>
    </w:tbl>
    <w:p w14:paraId="526FB620" w14:textId="77777777" w:rsidR="007D182C" w:rsidRPr="00207120" w:rsidRDefault="007D182C" w:rsidP="007D182C">
      <w:pPr>
        <w:rPr>
          <w:rFonts w:ascii="Times New Roman" w:hAnsi="Times New Roman" w:cs="Times New Roman"/>
        </w:rPr>
      </w:pPr>
    </w:p>
    <w:p w14:paraId="22AACCD5" w14:textId="77777777" w:rsidR="007D182C" w:rsidRPr="00207120" w:rsidRDefault="007D182C" w:rsidP="007D182C">
      <w:pPr>
        <w:rPr>
          <w:rFonts w:ascii="Times New Roman" w:hAnsi="Times New Roman" w:cs="Times New Roman"/>
        </w:rPr>
      </w:pPr>
      <w:r w:rsidRPr="00207120">
        <w:rPr>
          <w:rFonts w:ascii="Times New Roman" w:hAnsi="Times New Roman" w:cs="Times New Roman"/>
        </w:rPr>
        <w:t>Situația evaluărilor căderilor didactice asociate de către studenți în anul universitar  2024-2025</w:t>
      </w:r>
    </w:p>
    <w:tbl>
      <w:tblPr>
        <w:tblW w:w="5076" w:type="pct"/>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1641"/>
        <w:gridCol w:w="1127"/>
        <w:gridCol w:w="1460"/>
        <w:gridCol w:w="1317"/>
        <w:gridCol w:w="1315"/>
        <w:gridCol w:w="702"/>
        <w:gridCol w:w="702"/>
        <w:gridCol w:w="702"/>
        <w:gridCol w:w="818"/>
      </w:tblGrid>
      <w:tr w:rsidR="007D182C" w:rsidRPr="00207120" w14:paraId="6FF1E169" w14:textId="77777777" w:rsidTr="00022027">
        <w:trPr>
          <w:trHeight w:val="462"/>
        </w:trPr>
        <w:tc>
          <w:tcPr>
            <w:tcW w:w="838" w:type="pct"/>
            <w:vMerge w:val="restart"/>
            <w:shd w:val="clear" w:color="auto" w:fill="F2F2F2" w:themeFill="background1" w:themeFillShade="F2"/>
            <w:noWrap/>
            <w:vAlign w:val="center"/>
            <w:hideMark/>
          </w:tcPr>
          <w:p w14:paraId="0D80CDBD" w14:textId="77777777" w:rsidR="007D182C" w:rsidRPr="00207120" w:rsidRDefault="007D182C" w:rsidP="00022027">
            <w:pPr>
              <w:spacing w:after="0" w:line="240" w:lineRule="auto"/>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Funcția didactică</w:t>
            </w:r>
          </w:p>
        </w:tc>
        <w:tc>
          <w:tcPr>
            <w:tcW w:w="576" w:type="pct"/>
            <w:vMerge w:val="restart"/>
            <w:shd w:val="clear" w:color="auto" w:fill="F2F2F2" w:themeFill="background1" w:themeFillShade="F2"/>
            <w:noWrap/>
            <w:vAlign w:val="center"/>
            <w:hideMark/>
          </w:tcPr>
          <w:p w14:paraId="216194A4"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37902E45"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cadre didactice evaluate</w:t>
            </w:r>
          </w:p>
        </w:tc>
        <w:tc>
          <w:tcPr>
            <w:tcW w:w="746" w:type="pct"/>
            <w:vMerge w:val="restart"/>
            <w:shd w:val="clear" w:color="auto" w:fill="F2F2F2" w:themeFill="background1" w:themeFillShade="F2"/>
            <w:noWrap/>
            <w:vAlign w:val="center"/>
            <w:hideMark/>
          </w:tcPr>
          <w:p w14:paraId="314BECFA"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48CEF97A"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discipline</w:t>
            </w:r>
          </w:p>
        </w:tc>
        <w:tc>
          <w:tcPr>
            <w:tcW w:w="673" w:type="pct"/>
            <w:vMerge w:val="restart"/>
            <w:shd w:val="clear" w:color="auto" w:fill="F2F2F2" w:themeFill="background1" w:themeFillShade="F2"/>
            <w:noWrap/>
            <w:vAlign w:val="center"/>
            <w:hideMark/>
          </w:tcPr>
          <w:p w14:paraId="4745A22C"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p w14:paraId="556B5E8E"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Nr. chestionare valide</w:t>
            </w:r>
          </w:p>
        </w:tc>
        <w:tc>
          <w:tcPr>
            <w:tcW w:w="672" w:type="pct"/>
            <w:vMerge w:val="restart"/>
            <w:shd w:val="clear" w:color="auto" w:fill="F2F2F2" w:themeFill="background1" w:themeFillShade="F2"/>
            <w:noWrap/>
            <w:vAlign w:val="center"/>
            <w:hideMark/>
          </w:tcPr>
          <w:p w14:paraId="13174EFF" w14:textId="77777777" w:rsidR="007D182C" w:rsidRPr="00207120" w:rsidRDefault="007D182C" w:rsidP="00022027">
            <w:pPr>
              <w:spacing w:after="0" w:line="240" w:lineRule="auto"/>
              <w:jc w:val="center"/>
              <w:rPr>
                <w:rFonts w:ascii="Times New Roman" w:eastAsia="Times New Roman" w:hAnsi="Times New Roman" w:cs="Times New Roman"/>
                <w:b/>
                <w:bCs/>
                <w:color w:val="000000"/>
                <w:kern w:val="0"/>
                <w:sz w:val="18"/>
                <w:szCs w:val="18"/>
                <w14:ligatures w14:val="none"/>
              </w:rPr>
            </w:pPr>
            <w:r w:rsidRPr="00207120">
              <w:rPr>
                <w:rFonts w:ascii="Times New Roman" w:hAnsi="Times New Roman" w:cs="Times New Roman"/>
                <w:b/>
                <w:bCs/>
                <w:iCs/>
                <w:sz w:val="18"/>
                <w:szCs w:val="18"/>
              </w:rPr>
              <w:t>Punctaj mediu</w:t>
            </w:r>
          </w:p>
        </w:tc>
        <w:tc>
          <w:tcPr>
            <w:tcW w:w="1495" w:type="pct"/>
            <w:gridSpan w:val="4"/>
            <w:shd w:val="clear" w:color="auto" w:fill="F2F2F2" w:themeFill="background1" w:themeFillShade="F2"/>
            <w:vAlign w:val="center"/>
          </w:tcPr>
          <w:p w14:paraId="003E453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b/>
                <w:bCs/>
                <w:kern w:val="0"/>
                <w:sz w:val="18"/>
                <w:szCs w:val="18"/>
                <w14:ligatures w14:val="none"/>
              </w:rPr>
              <w:t>Calificativ(%)</w:t>
            </w:r>
          </w:p>
        </w:tc>
      </w:tr>
      <w:tr w:rsidR="007D182C" w:rsidRPr="00207120" w14:paraId="36AE8A01" w14:textId="77777777" w:rsidTr="00022027">
        <w:trPr>
          <w:trHeight w:val="462"/>
        </w:trPr>
        <w:tc>
          <w:tcPr>
            <w:tcW w:w="838" w:type="pct"/>
            <w:vMerge/>
            <w:shd w:val="clear" w:color="auto" w:fill="F2F2F2" w:themeFill="background1" w:themeFillShade="F2"/>
            <w:noWrap/>
            <w:vAlign w:val="center"/>
          </w:tcPr>
          <w:p w14:paraId="2D616D36" w14:textId="77777777" w:rsidR="007D182C" w:rsidRPr="00207120" w:rsidRDefault="007D182C" w:rsidP="00022027">
            <w:pPr>
              <w:spacing w:after="0" w:line="240" w:lineRule="auto"/>
              <w:rPr>
                <w:rFonts w:ascii="Times New Roman" w:eastAsia="Times New Roman" w:hAnsi="Times New Roman" w:cs="Times New Roman"/>
                <w:b/>
                <w:bCs/>
                <w:kern w:val="0"/>
                <w:sz w:val="18"/>
                <w:szCs w:val="18"/>
                <w14:ligatures w14:val="none"/>
              </w:rPr>
            </w:pPr>
          </w:p>
        </w:tc>
        <w:tc>
          <w:tcPr>
            <w:tcW w:w="576" w:type="pct"/>
            <w:vMerge/>
            <w:shd w:val="clear" w:color="auto" w:fill="F2F2F2" w:themeFill="background1" w:themeFillShade="F2"/>
            <w:noWrap/>
            <w:vAlign w:val="center"/>
          </w:tcPr>
          <w:p w14:paraId="0DA7806B"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746" w:type="pct"/>
            <w:vMerge/>
            <w:shd w:val="clear" w:color="auto" w:fill="F2F2F2" w:themeFill="background1" w:themeFillShade="F2"/>
            <w:noWrap/>
            <w:vAlign w:val="center"/>
          </w:tcPr>
          <w:p w14:paraId="6DF64D81"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673" w:type="pct"/>
            <w:vMerge/>
            <w:shd w:val="clear" w:color="auto" w:fill="F2F2F2" w:themeFill="background1" w:themeFillShade="F2"/>
            <w:noWrap/>
            <w:vAlign w:val="center"/>
          </w:tcPr>
          <w:p w14:paraId="1D083664"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p>
        </w:tc>
        <w:tc>
          <w:tcPr>
            <w:tcW w:w="672" w:type="pct"/>
            <w:vMerge/>
            <w:shd w:val="clear" w:color="auto" w:fill="F2F2F2" w:themeFill="background1" w:themeFillShade="F2"/>
            <w:noWrap/>
            <w:vAlign w:val="center"/>
          </w:tcPr>
          <w:p w14:paraId="5F1B5CCA" w14:textId="77777777" w:rsidR="007D182C" w:rsidRPr="00207120" w:rsidRDefault="007D182C" w:rsidP="00022027">
            <w:pPr>
              <w:spacing w:after="0" w:line="240" w:lineRule="auto"/>
              <w:jc w:val="center"/>
              <w:rPr>
                <w:rFonts w:ascii="Times New Roman" w:hAnsi="Times New Roman" w:cs="Times New Roman"/>
                <w:b/>
                <w:bCs/>
                <w:iCs/>
                <w:sz w:val="18"/>
                <w:szCs w:val="18"/>
              </w:rPr>
            </w:pPr>
          </w:p>
        </w:tc>
        <w:tc>
          <w:tcPr>
            <w:tcW w:w="359" w:type="pct"/>
            <w:shd w:val="clear" w:color="auto" w:fill="F2F2F2" w:themeFill="background1" w:themeFillShade="F2"/>
            <w:vAlign w:val="center"/>
          </w:tcPr>
          <w:p w14:paraId="37C38FA5"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NS</w:t>
            </w:r>
          </w:p>
        </w:tc>
        <w:tc>
          <w:tcPr>
            <w:tcW w:w="359" w:type="pct"/>
            <w:shd w:val="clear" w:color="auto" w:fill="F2F2F2" w:themeFill="background1" w:themeFillShade="F2"/>
            <w:vAlign w:val="center"/>
          </w:tcPr>
          <w:p w14:paraId="646A73BF"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S</w:t>
            </w:r>
          </w:p>
        </w:tc>
        <w:tc>
          <w:tcPr>
            <w:tcW w:w="359" w:type="pct"/>
            <w:shd w:val="clear" w:color="auto" w:fill="F2F2F2" w:themeFill="background1" w:themeFillShade="F2"/>
            <w:vAlign w:val="center"/>
          </w:tcPr>
          <w:p w14:paraId="62E7592D"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B</w:t>
            </w:r>
          </w:p>
        </w:tc>
        <w:tc>
          <w:tcPr>
            <w:tcW w:w="417" w:type="pct"/>
            <w:shd w:val="clear" w:color="auto" w:fill="F2F2F2" w:themeFill="background1" w:themeFillShade="F2"/>
            <w:vAlign w:val="center"/>
          </w:tcPr>
          <w:p w14:paraId="6054F7AD" w14:textId="77777777" w:rsidR="007D182C" w:rsidRPr="00207120" w:rsidRDefault="007D182C" w:rsidP="00022027">
            <w:pPr>
              <w:spacing w:after="0" w:line="240" w:lineRule="auto"/>
              <w:jc w:val="center"/>
              <w:rPr>
                <w:rFonts w:ascii="Times New Roman" w:eastAsia="Times New Roman" w:hAnsi="Times New Roman" w:cs="Times New Roman"/>
                <w:b/>
                <w:bCs/>
                <w:kern w:val="0"/>
                <w:sz w:val="18"/>
                <w:szCs w:val="18"/>
                <w14:ligatures w14:val="none"/>
              </w:rPr>
            </w:pPr>
            <w:r w:rsidRPr="00207120">
              <w:rPr>
                <w:rFonts w:ascii="Times New Roman" w:eastAsia="Times New Roman" w:hAnsi="Times New Roman" w:cs="Times New Roman"/>
                <w:b/>
                <w:bCs/>
                <w:kern w:val="0"/>
                <w:sz w:val="18"/>
                <w:szCs w:val="18"/>
                <w14:ligatures w14:val="none"/>
              </w:rPr>
              <w:t>FB</w:t>
            </w:r>
          </w:p>
        </w:tc>
      </w:tr>
      <w:tr w:rsidR="007D182C" w:rsidRPr="00207120" w14:paraId="3F1423B5" w14:textId="77777777" w:rsidTr="00022027">
        <w:trPr>
          <w:trHeight w:val="288"/>
        </w:trPr>
        <w:tc>
          <w:tcPr>
            <w:tcW w:w="838" w:type="pct"/>
            <w:shd w:val="clear" w:color="auto" w:fill="FFFFFF" w:themeFill="background1"/>
            <w:noWrap/>
            <w:vAlign w:val="center"/>
            <w:hideMark/>
          </w:tcPr>
          <w:p w14:paraId="60F12041"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Asistent</w:t>
            </w:r>
          </w:p>
        </w:tc>
        <w:tc>
          <w:tcPr>
            <w:tcW w:w="576" w:type="pct"/>
            <w:shd w:val="clear" w:color="auto" w:fill="FFFFFF" w:themeFill="background1"/>
            <w:noWrap/>
            <w:vAlign w:val="center"/>
            <w:hideMark/>
          </w:tcPr>
          <w:p w14:paraId="1D6F39E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2</w:t>
            </w:r>
          </w:p>
        </w:tc>
        <w:tc>
          <w:tcPr>
            <w:tcW w:w="746" w:type="pct"/>
            <w:shd w:val="clear" w:color="auto" w:fill="FFFFFF" w:themeFill="background1"/>
            <w:noWrap/>
            <w:vAlign w:val="center"/>
            <w:hideMark/>
          </w:tcPr>
          <w:p w14:paraId="4F0E0A8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w:t>
            </w:r>
          </w:p>
        </w:tc>
        <w:tc>
          <w:tcPr>
            <w:tcW w:w="673" w:type="pct"/>
            <w:shd w:val="clear" w:color="auto" w:fill="FFFFFF" w:themeFill="background1"/>
            <w:noWrap/>
            <w:vAlign w:val="center"/>
            <w:hideMark/>
          </w:tcPr>
          <w:p w14:paraId="68B7615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33</w:t>
            </w:r>
          </w:p>
        </w:tc>
        <w:tc>
          <w:tcPr>
            <w:tcW w:w="672" w:type="pct"/>
            <w:shd w:val="clear" w:color="auto" w:fill="FFFFFF" w:themeFill="background1"/>
            <w:noWrap/>
            <w:vAlign w:val="center"/>
            <w:hideMark/>
          </w:tcPr>
          <w:p w14:paraId="5E1E478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4,91</w:t>
            </w:r>
          </w:p>
        </w:tc>
        <w:tc>
          <w:tcPr>
            <w:tcW w:w="359" w:type="pct"/>
            <w:shd w:val="clear" w:color="auto" w:fill="FFFFFF" w:themeFill="background1"/>
            <w:vAlign w:val="center"/>
          </w:tcPr>
          <w:p w14:paraId="4AAC039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44121B4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05AE77AD"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1131D06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467D0E72" w14:textId="77777777" w:rsidTr="00022027">
        <w:trPr>
          <w:trHeight w:val="288"/>
        </w:trPr>
        <w:tc>
          <w:tcPr>
            <w:tcW w:w="838" w:type="pct"/>
            <w:shd w:val="clear" w:color="auto" w:fill="FFFFFF" w:themeFill="background1"/>
            <w:noWrap/>
            <w:vAlign w:val="center"/>
            <w:hideMark/>
          </w:tcPr>
          <w:p w14:paraId="02AAA402"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Conferențiar</w:t>
            </w:r>
          </w:p>
        </w:tc>
        <w:tc>
          <w:tcPr>
            <w:tcW w:w="576" w:type="pct"/>
            <w:shd w:val="clear" w:color="auto" w:fill="FFFFFF" w:themeFill="background1"/>
            <w:noWrap/>
            <w:vAlign w:val="center"/>
            <w:hideMark/>
          </w:tcPr>
          <w:p w14:paraId="67629E9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7</w:t>
            </w:r>
          </w:p>
        </w:tc>
        <w:tc>
          <w:tcPr>
            <w:tcW w:w="746" w:type="pct"/>
            <w:shd w:val="clear" w:color="auto" w:fill="FFFFFF" w:themeFill="background1"/>
            <w:noWrap/>
            <w:vAlign w:val="center"/>
            <w:hideMark/>
          </w:tcPr>
          <w:p w14:paraId="4D6BEE97"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w:t>
            </w:r>
          </w:p>
        </w:tc>
        <w:tc>
          <w:tcPr>
            <w:tcW w:w="673" w:type="pct"/>
            <w:shd w:val="clear" w:color="auto" w:fill="FFFFFF" w:themeFill="background1"/>
            <w:noWrap/>
            <w:vAlign w:val="center"/>
            <w:hideMark/>
          </w:tcPr>
          <w:p w14:paraId="40ACE382"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150</w:t>
            </w:r>
          </w:p>
        </w:tc>
        <w:tc>
          <w:tcPr>
            <w:tcW w:w="672" w:type="pct"/>
            <w:shd w:val="clear" w:color="auto" w:fill="FFFFFF" w:themeFill="background1"/>
            <w:noWrap/>
            <w:vAlign w:val="center"/>
            <w:hideMark/>
          </w:tcPr>
          <w:p w14:paraId="43A0C519"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4,69</w:t>
            </w:r>
          </w:p>
        </w:tc>
        <w:tc>
          <w:tcPr>
            <w:tcW w:w="359" w:type="pct"/>
            <w:shd w:val="clear" w:color="auto" w:fill="FFFFFF" w:themeFill="background1"/>
            <w:vAlign w:val="center"/>
          </w:tcPr>
          <w:p w14:paraId="09B625E1"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2BD7DB6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13085D1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42E7824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016D8EB2" w14:textId="77777777" w:rsidTr="00022027">
        <w:trPr>
          <w:trHeight w:val="288"/>
        </w:trPr>
        <w:tc>
          <w:tcPr>
            <w:tcW w:w="838" w:type="pct"/>
            <w:shd w:val="clear" w:color="auto" w:fill="FFFFFF" w:themeFill="background1"/>
            <w:noWrap/>
            <w:vAlign w:val="center"/>
            <w:hideMark/>
          </w:tcPr>
          <w:p w14:paraId="469FF78B"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Lector/Șef de lucrări</w:t>
            </w:r>
          </w:p>
        </w:tc>
        <w:tc>
          <w:tcPr>
            <w:tcW w:w="576" w:type="pct"/>
            <w:shd w:val="clear" w:color="auto" w:fill="FFFFFF" w:themeFill="background1"/>
            <w:noWrap/>
            <w:vAlign w:val="center"/>
            <w:hideMark/>
          </w:tcPr>
          <w:p w14:paraId="01E857F5"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746" w:type="pct"/>
            <w:shd w:val="clear" w:color="auto" w:fill="FFFFFF" w:themeFill="background1"/>
            <w:noWrap/>
            <w:vAlign w:val="center"/>
            <w:hideMark/>
          </w:tcPr>
          <w:p w14:paraId="4982F7EB"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5</w:t>
            </w:r>
          </w:p>
        </w:tc>
        <w:tc>
          <w:tcPr>
            <w:tcW w:w="673" w:type="pct"/>
            <w:shd w:val="clear" w:color="auto" w:fill="FFFFFF" w:themeFill="background1"/>
            <w:noWrap/>
            <w:vAlign w:val="center"/>
            <w:hideMark/>
          </w:tcPr>
          <w:p w14:paraId="406DC8C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49</w:t>
            </w:r>
          </w:p>
        </w:tc>
        <w:tc>
          <w:tcPr>
            <w:tcW w:w="672" w:type="pct"/>
            <w:shd w:val="clear" w:color="auto" w:fill="FFFFFF" w:themeFill="background1"/>
            <w:noWrap/>
            <w:vAlign w:val="center"/>
            <w:hideMark/>
          </w:tcPr>
          <w:p w14:paraId="4EBBE23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4,62</w:t>
            </w:r>
          </w:p>
        </w:tc>
        <w:tc>
          <w:tcPr>
            <w:tcW w:w="359" w:type="pct"/>
            <w:shd w:val="clear" w:color="auto" w:fill="FFFFFF" w:themeFill="background1"/>
            <w:vAlign w:val="center"/>
          </w:tcPr>
          <w:p w14:paraId="18E3329A"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F18FBC2"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5C7F3C0F"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182FEB9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4C9CDCEE" w14:textId="77777777" w:rsidTr="00022027">
        <w:trPr>
          <w:trHeight w:val="288"/>
        </w:trPr>
        <w:tc>
          <w:tcPr>
            <w:tcW w:w="838" w:type="pct"/>
            <w:shd w:val="clear" w:color="auto" w:fill="FFFFFF" w:themeFill="background1"/>
            <w:noWrap/>
            <w:vAlign w:val="center"/>
            <w:hideMark/>
          </w:tcPr>
          <w:p w14:paraId="6307F4CA" w14:textId="77777777" w:rsidR="007D182C" w:rsidRPr="00207120" w:rsidRDefault="007D182C" w:rsidP="00022027">
            <w:pPr>
              <w:spacing w:after="0" w:line="240" w:lineRule="auto"/>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Profesor</w:t>
            </w:r>
          </w:p>
        </w:tc>
        <w:tc>
          <w:tcPr>
            <w:tcW w:w="576" w:type="pct"/>
            <w:shd w:val="clear" w:color="auto" w:fill="FFFFFF" w:themeFill="background1"/>
            <w:noWrap/>
            <w:vAlign w:val="center"/>
            <w:hideMark/>
          </w:tcPr>
          <w:p w14:paraId="4346D714"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13</w:t>
            </w:r>
          </w:p>
        </w:tc>
        <w:tc>
          <w:tcPr>
            <w:tcW w:w="746" w:type="pct"/>
            <w:shd w:val="clear" w:color="auto" w:fill="FFFFFF" w:themeFill="background1"/>
            <w:noWrap/>
            <w:vAlign w:val="center"/>
            <w:hideMark/>
          </w:tcPr>
          <w:p w14:paraId="0FB5FC93"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16</w:t>
            </w:r>
          </w:p>
        </w:tc>
        <w:tc>
          <w:tcPr>
            <w:tcW w:w="673" w:type="pct"/>
            <w:shd w:val="clear" w:color="auto" w:fill="FFFFFF" w:themeFill="background1"/>
            <w:noWrap/>
            <w:vAlign w:val="center"/>
            <w:hideMark/>
          </w:tcPr>
          <w:p w14:paraId="53A752D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144</w:t>
            </w:r>
          </w:p>
        </w:tc>
        <w:tc>
          <w:tcPr>
            <w:tcW w:w="672" w:type="pct"/>
            <w:shd w:val="clear" w:color="auto" w:fill="FFFFFF" w:themeFill="background1"/>
            <w:noWrap/>
            <w:vAlign w:val="center"/>
            <w:hideMark/>
          </w:tcPr>
          <w:p w14:paraId="5522E2B8"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4,69</w:t>
            </w:r>
          </w:p>
        </w:tc>
        <w:tc>
          <w:tcPr>
            <w:tcW w:w="359" w:type="pct"/>
            <w:shd w:val="clear" w:color="auto" w:fill="FFFFFF" w:themeFill="background1"/>
            <w:vAlign w:val="center"/>
          </w:tcPr>
          <w:p w14:paraId="36607F0A"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2EF68670"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359" w:type="pct"/>
            <w:shd w:val="clear" w:color="auto" w:fill="FFFFFF" w:themeFill="background1"/>
            <w:vAlign w:val="center"/>
          </w:tcPr>
          <w:p w14:paraId="42904E6E"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kern w:val="0"/>
                <w:sz w:val="18"/>
                <w:szCs w:val="18"/>
                <w14:ligatures w14:val="none"/>
              </w:rPr>
              <w:t>-</w:t>
            </w:r>
          </w:p>
        </w:tc>
        <w:tc>
          <w:tcPr>
            <w:tcW w:w="417" w:type="pct"/>
            <w:shd w:val="clear" w:color="auto" w:fill="FFFFFF" w:themeFill="background1"/>
            <w:noWrap/>
            <w:vAlign w:val="center"/>
            <w:hideMark/>
          </w:tcPr>
          <w:p w14:paraId="351DA056" w14:textId="77777777" w:rsidR="007D182C" w:rsidRPr="00207120" w:rsidRDefault="007D182C" w:rsidP="00022027">
            <w:pPr>
              <w:spacing w:after="0" w:line="240" w:lineRule="auto"/>
              <w:jc w:val="center"/>
              <w:rPr>
                <w:rFonts w:ascii="Times New Roman" w:eastAsia="Times New Roman" w:hAnsi="Times New Roman" w:cs="Times New Roman"/>
                <w:color w:val="000000"/>
                <w:kern w:val="0"/>
                <w:sz w:val="18"/>
                <w:szCs w:val="18"/>
                <w14:ligatures w14:val="none"/>
              </w:rPr>
            </w:pPr>
            <w:r w:rsidRPr="00207120">
              <w:rPr>
                <w:rFonts w:ascii="Times New Roman" w:eastAsia="Times New Roman" w:hAnsi="Times New Roman" w:cs="Times New Roman"/>
                <w:color w:val="000000"/>
                <w:kern w:val="0"/>
                <w:sz w:val="18"/>
                <w:szCs w:val="18"/>
                <w14:ligatures w14:val="none"/>
              </w:rPr>
              <w:t>100</w:t>
            </w:r>
          </w:p>
        </w:tc>
      </w:tr>
      <w:tr w:rsidR="007D182C" w:rsidRPr="00207120" w14:paraId="27E63570" w14:textId="77777777" w:rsidTr="00022027">
        <w:trPr>
          <w:trHeight w:val="288"/>
        </w:trPr>
        <w:tc>
          <w:tcPr>
            <w:tcW w:w="838" w:type="pct"/>
            <w:shd w:val="clear" w:color="auto" w:fill="F2F2F2" w:themeFill="background1" w:themeFillShade="F2"/>
            <w:noWrap/>
            <w:vAlign w:val="bottom"/>
            <w:hideMark/>
          </w:tcPr>
          <w:p w14:paraId="38D4808F" w14:textId="77777777" w:rsidR="007D182C" w:rsidRPr="00207120" w:rsidRDefault="007D182C" w:rsidP="00022027">
            <w:pPr>
              <w:spacing w:after="0" w:line="240" w:lineRule="auto"/>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 xml:space="preserve"> Total</w:t>
            </w:r>
          </w:p>
        </w:tc>
        <w:tc>
          <w:tcPr>
            <w:tcW w:w="576" w:type="pct"/>
            <w:shd w:val="clear" w:color="auto" w:fill="F2F2F2" w:themeFill="background1" w:themeFillShade="F2"/>
            <w:noWrap/>
            <w:vAlign w:val="center"/>
            <w:hideMark/>
          </w:tcPr>
          <w:p w14:paraId="4B54CF95"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27</w:t>
            </w:r>
          </w:p>
        </w:tc>
        <w:tc>
          <w:tcPr>
            <w:tcW w:w="746" w:type="pct"/>
            <w:shd w:val="clear" w:color="auto" w:fill="F2F2F2" w:themeFill="background1" w:themeFillShade="F2"/>
            <w:noWrap/>
            <w:vAlign w:val="center"/>
            <w:hideMark/>
          </w:tcPr>
          <w:p w14:paraId="0FAC549C"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34</w:t>
            </w:r>
          </w:p>
        </w:tc>
        <w:tc>
          <w:tcPr>
            <w:tcW w:w="673" w:type="pct"/>
            <w:shd w:val="clear" w:color="auto" w:fill="F2F2F2" w:themeFill="background1" w:themeFillShade="F2"/>
            <w:noWrap/>
            <w:vAlign w:val="center"/>
            <w:hideMark/>
          </w:tcPr>
          <w:p w14:paraId="6136911A"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376</w:t>
            </w:r>
          </w:p>
        </w:tc>
        <w:tc>
          <w:tcPr>
            <w:tcW w:w="672" w:type="pct"/>
            <w:shd w:val="clear" w:color="auto" w:fill="F2F2F2" w:themeFill="background1" w:themeFillShade="F2"/>
            <w:noWrap/>
            <w:vAlign w:val="center"/>
            <w:hideMark/>
          </w:tcPr>
          <w:p w14:paraId="056987A3"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4,69</w:t>
            </w:r>
          </w:p>
        </w:tc>
        <w:tc>
          <w:tcPr>
            <w:tcW w:w="359" w:type="pct"/>
            <w:shd w:val="clear" w:color="auto" w:fill="F2F2F2" w:themeFill="background1" w:themeFillShade="F2"/>
            <w:vAlign w:val="center"/>
          </w:tcPr>
          <w:p w14:paraId="3C852EFD"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359" w:type="pct"/>
            <w:shd w:val="clear" w:color="auto" w:fill="F2F2F2" w:themeFill="background1" w:themeFillShade="F2"/>
            <w:vAlign w:val="center"/>
          </w:tcPr>
          <w:p w14:paraId="5C687148"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359" w:type="pct"/>
            <w:shd w:val="clear" w:color="auto" w:fill="F2F2F2" w:themeFill="background1" w:themeFillShade="F2"/>
            <w:vAlign w:val="center"/>
          </w:tcPr>
          <w:p w14:paraId="2DCEBB09"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w:t>
            </w:r>
          </w:p>
        </w:tc>
        <w:tc>
          <w:tcPr>
            <w:tcW w:w="417" w:type="pct"/>
            <w:shd w:val="clear" w:color="auto" w:fill="F2F2F2" w:themeFill="background1" w:themeFillShade="F2"/>
            <w:noWrap/>
            <w:vAlign w:val="center"/>
            <w:hideMark/>
          </w:tcPr>
          <w:p w14:paraId="6EEA26FA" w14:textId="77777777" w:rsidR="007D182C" w:rsidRPr="00207120" w:rsidRDefault="007D182C" w:rsidP="00022027">
            <w:pPr>
              <w:spacing w:after="0" w:line="240" w:lineRule="auto"/>
              <w:jc w:val="center"/>
              <w:rPr>
                <w:rFonts w:ascii="Times New Roman" w:eastAsia="Times New Roman" w:hAnsi="Times New Roman" w:cs="Times New Roman"/>
                <w:b/>
                <w:bCs/>
                <w:color w:val="153D63" w:themeColor="text2" w:themeTint="E6"/>
                <w:kern w:val="0"/>
                <w:sz w:val="18"/>
                <w:szCs w:val="18"/>
                <w14:ligatures w14:val="none"/>
              </w:rPr>
            </w:pPr>
            <w:r w:rsidRPr="00207120">
              <w:rPr>
                <w:rFonts w:ascii="Times New Roman" w:eastAsia="Times New Roman" w:hAnsi="Times New Roman" w:cs="Times New Roman"/>
                <w:b/>
                <w:bCs/>
                <w:color w:val="153D63" w:themeColor="text2" w:themeTint="E6"/>
                <w:kern w:val="0"/>
                <w:sz w:val="18"/>
                <w:szCs w:val="18"/>
                <w14:ligatures w14:val="none"/>
              </w:rPr>
              <w:t>100</w:t>
            </w:r>
          </w:p>
        </w:tc>
      </w:tr>
    </w:tbl>
    <w:p w14:paraId="3BEBBE7C" w14:textId="77777777" w:rsidR="007D182C" w:rsidRPr="007D182C" w:rsidRDefault="007D182C" w:rsidP="00E9779C">
      <w:pPr>
        <w:spacing w:after="0" w:line="240" w:lineRule="auto"/>
        <w:rPr>
          <w:rFonts w:ascii="Times New Roman" w:hAnsi="Times New Roman" w:cs="Times New Roman"/>
          <w:bCs/>
          <w:i/>
          <w:iCs/>
          <w:color w:val="000000" w:themeColor="text1"/>
          <w:sz w:val="20"/>
          <w:szCs w:val="20"/>
        </w:rPr>
      </w:pPr>
    </w:p>
    <w:sectPr w:rsidR="007D182C" w:rsidRPr="007D182C" w:rsidSect="00D448A2">
      <w:pgSz w:w="11906" w:h="16838" w:code="9"/>
      <w:pgMar w:top="1418" w:right="992" w:bottom="992"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3B855" w14:textId="77777777" w:rsidR="007D70D6" w:rsidRPr="00207120" w:rsidRDefault="007D70D6" w:rsidP="00EA4634">
      <w:pPr>
        <w:spacing w:after="0" w:line="240" w:lineRule="auto"/>
      </w:pPr>
      <w:r w:rsidRPr="00207120">
        <w:separator/>
      </w:r>
    </w:p>
  </w:endnote>
  <w:endnote w:type="continuationSeparator" w:id="0">
    <w:p w14:paraId="7FC66C45" w14:textId="77777777" w:rsidR="007D70D6" w:rsidRPr="00207120" w:rsidRDefault="007D70D6" w:rsidP="00EA4634">
      <w:pPr>
        <w:spacing w:after="0" w:line="240" w:lineRule="auto"/>
      </w:pPr>
      <w:r w:rsidRPr="002071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E63C" w14:textId="50374437" w:rsidR="000B6C94" w:rsidRPr="00207120" w:rsidRDefault="000B6C94" w:rsidP="009F3FC3">
    <w:pPr>
      <w:pStyle w:val="Footer"/>
    </w:pPr>
    <w:r w:rsidRPr="00207120">
      <w:fldChar w:fldCharType="begin"/>
    </w:r>
    <w:r w:rsidRPr="00207120">
      <w:instrText xml:space="preserve"> PAGE  \* Arabic  \* MERGEFORMAT </w:instrText>
    </w:r>
    <w:r w:rsidRPr="00207120">
      <w:fldChar w:fldCharType="separate"/>
    </w:r>
    <w:r w:rsidRPr="00207120">
      <w:t>1</w:t>
    </w:r>
    <w:r w:rsidRPr="00207120">
      <w:fldChar w:fldCharType="end"/>
    </w:r>
    <w:r w:rsidRPr="00207120">
      <w:t xml:space="preserve"> / </w:t>
    </w:r>
    <w:fldSimple w:instr=" NUMPAGES  \* Arabic  \* MERGEFORMAT ">
      <w:r w:rsidRPr="00207120">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45DD8" w14:textId="77777777" w:rsidR="007D70D6" w:rsidRPr="00207120" w:rsidRDefault="007D70D6" w:rsidP="00EA4634">
      <w:pPr>
        <w:spacing w:after="0" w:line="240" w:lineRule="auto"/>
      </w:pPr>
      <w:r w:rsidRPr="00207120">
        <w:separator/>
      </w:r>
    </w:p>
  </w:footnote>
  <w:footnote w:type="continuationSeparator" w:id="0">
    <w:p w14:paraId="48495D50" w14:textId="77777777" w:rsidR="007D70D6" w:rsidRPr="00207120" w:rsidRDefault="007D70D6" w:rsidP="00EA4634">
      <w:pPr>
        <w:spacing w:after="0" w:line="240" w:lineRule="auto"/>
      </w:pPr>
      <w:r w:rsidRPr="002071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5398"/>
      <w:gridCol w:w="1939"/>
    </w:tblGrid>
    <w:tr w:rsidR="00826A79" w:rsidRPr="00207120" w14:paraId="19DC61CB" w14:textId="77777777" w:rsidTr="00B61709">
      <w:trPr>
        <w:jc w:val="center"/>
      </w:trPr>
      <w:tc>
        <w:tcPr>
          <w:tcW w:w="1705" w:type="dxa"/>
        </w:tcPr>
        <w:p w14:paraId="22C54AB4" w14:textId="77777777" w:rsidR="00826A79" w:rsidRPr="00207120" w:rsidRDefault="00826A79" w:rsidP="00826A79">
          <w:pPr>
            <w:tabs>
              <w:tab w:val="left" w:pos="720"/>
              <w:tab w:val="left" w:pos="9900"/>
            </w:tabs>
            <w:jc w:val="center"/>
            <w:rPr>
              <w:sz w:val="24"/>
              <w:szCs w:val="24"/>
            </w:rPr>
          </w:pPr>
          <w:r w:rsidRPr="00207120">
            <w:rPr>
              <w:sz w:val="20"/>
            </w:rPr>
            <w:drawing>
              <wp:inline distT="0" distB="0" distL="0" distR="0" wp14:anchorId="36A05E19" wp14:editId="4146A525">
                <wp:extent cx="834356" cy="762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4356" cy="762000"/>
                        </a:xfrm>
                        <a:prstGeom prst="rect">
                          <a:avLst/>
                        </a:prstGeom>
                      </pic:spPr>
                    </pic:pic>
                  </a:graphicData>
                </a:graphic>
              </wp:inline>
            </w:drawing>
          </w:r>
        </w:p>
      </w:tc>
      <w:tc>
        <w:tcPr>
          <w:tcW w:w="5760" w:type="dxa"/>
          <w:vAlign w:val="center"/>
        </w:tcPr>
        <w:p w14:paraId="05CFB0D0" w14:textId="77777777" w:rsidR="00826A79" w:rsidRPr="00207120" w:rsidRDefault="00826A79" w:rsidP="00826A79">
          <w:pPr>
            <w:jc w:val="center"/>
            <w:rPr>
              <w:rFonts w:ascii="Times New Roman" w:hAnsi="Times New Roman" w:cs="Times New Roman"/>
              <w:b/>
              <w:bCs/>
              <w:color w:val="000000"/>
              <w:sz w:val="18"/>
              <w:szCs w:val="18"/>
            </w:rPr>
          </w:pPr>
          <w:r w:rsidRPr="00207120">
            <w:rPr>
              <w:rFonts w:ascii="Times New Roman" w:hAnsi="Times New Roman" w:cs="Times New Roman"/>
              <w:b/>
              <w:bCs/>
              <w:color w:val="000000"/>
              <w:sz w:val="18"/>
              <w:szCs w:val="18"/>
            </w:rPr>
            <w:t>UNIVERSITATEA „VALAHIA” DIN TÂRGOVIȘTE</w:t>
          </w:r>
        </w:p>
        <w:p w14:paraId="0BBED1BD" w14:textId="77777777" w:rsidR="00826A79" w:rsidRPr="00207120" w:rsidRDefault="00826A79" w:rsidP="00826A79">
          <w:pPr>
            <w:spacing w:line="229" w:lineRule="exact"/>
            <w:ind w:left="1"/>
            <w:jc w:val="center"/>
            <w:rPr>
              <w:b/>
              <w:i/>
              <w:sz w:val="20"/>
              <w:szCs w:val="20"/>
            </w:rPr>
          </w:pPr>
          <w:r w:rsidRPr="00207120">
            <w:rPr>
              <w:rFonts w:ascii="Times New Roman" w:hAnsi="Times New Roman" w:cs="Times New Roman"/>
              <w:b/>
              <w:bCs/>
              <w:i/>
              <w:iCs/>
              <w:color w:val="000000"/>
              <w:sz w:val="20"/>
              <w:szCs w:val="20"/>
            </w:rPr>
            <w:t>Raport de evaluare internă privind calitatea educației, 2025</w:t>
          </w:r>
        </w:p>
      </w:tc>
      <w:tc>
        <w:tcPr>
          <w:tcW w:w="1987" w:type="dxa"/>
          <w:vAlign w:val="center"/>
        </w:tcPr>
        <w:p w14:paraId="3280FFA6" w14:textId="77777777" w:rsidR="00826A79" w:rsidRPr="00207120" w:rsidRDefault="00826A79" w:rsidP="00826A79">
          <w:pPr>
            <w:tabs>
              <w:tab w:val="left" w:pos="720"/>
              <w:tab w:val="left" w:pos="9900"/>
            </w:tabs>
            <w:jc w:val="center"/>
            <w:rPr>
              <w:sz w:val="24"/>
              <w:szCs w:val="24"/>
            </w:rPr>
          </w:pPr>
          <w:r w:rsidRPr="00207120">
            <w:drawing>
              <wp:inline distT="0" distB="0" distL="0" distR="0" wp14:anchorId="4E3A61E5" wp14:editId="30CA65C9">
                <wp:extent cx="781824" cy="764890"/>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824" cy="764890"/>
                        </a:xfrm>
                        <a:prstGeom prst="rect">
                          <a:avLst/>
                        </a:prstGeom>
                      </pic:spPr>
                    </pic:pic>
                  </a:graphicData>
                </a:graphic>
              </wp:inline>
            </w:drawing>
          </w:r>
        </w:p>
      </w:tc>
    </w:tr>
  </w:tbl>
  <w:p w14:paraId="4E8462A0" w14:textId="77777777" w:rsidR="00826A79" w:rsidRPr="00207120" w:rsidRDefault="00826A79" w:rsidP="009F3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851"/>
    <w:multiLevelType w:val="hybridMultilevel"/>
    <w:tmpl w:val="6596B220"/>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302C52"/>
    <w:multiLevelType w:val="hybridMultilevel"/>
    <w:tmpl w:val="EA149F80"/>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896A65"/>
    <w:multiLevelType w:val="hybridMultilevel"/>
    <w:tmpl w:val="194A8592"/>
    <w:lvl w:ilvl="0" w:tplc="FFFFFFFF">
      <w:start w:val="1"/>
      <w:numFmt w:val="bullet"/>
      <w:lvlText w:val="-"/>
      <w:lvlJc w:val="left"/>
      <w:pPr>
        <w:ind w:left="720" w:hanging="360"/>
      </w:pPr>
      <w:rPr>
        <w:rFonts w:ascii="Arial" w:hAnsi="Arial" w:hint="default"/>
      </w:rPr>
    </w:lvl>
    <w:lvl w:ilvl="1" w:tplc="CEE2510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FD2F5B"/>
    <w:multiLevelType w:val="hybridMultilevel"/>
    <w:tmpl w:val="D1FEB76C"/>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70624"/>
    <w:multiLevelType w:val="hybridMultilevel"/>
    <w:tmpl w:val="3956279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6D21F4"/>
    <w:multiLevelType w:val="hybridMultilevel"/>
    <w:tmpl w:val="AD74C46C"/>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F710F"/>
    <w:multiLevelType w:val="hybridMultilevel"/>
    <w:tmpl w:val="4F9EDA9A"/>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D729E8"/>
    <w:multiLevelType w:val="multilevel"/>
    <w:tmpl w:val="BEF0AAE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C5844"/>
    <w:multiLevelType w:val="hybridMultilevel"/>
    <w:tmpl w:val="EC949ACA"/>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E4A4E"/>
    <w:multiLevelType w:val="hybridMultilevel"/>
    <w:tmpl w:val="98DA869E"/>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356E4"/>
    <w:multiLevelType w:val="hybridMultilevel"/>
    <w:tmpl w:val="48D68974"/>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D669B6"/>
    <w:multiLevelType w:val="hybridMultilevel"/>
    <w:tmpl w:val="88DA95E0"/>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237AE"/>
    <w:multiLevelType w:val="hybridMultilevel"/>
    <w:tmpl w:val="B64026E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B6478"/>
    <w:multiLevelType w:val="hybridMultilevel"/>
    <w:tmpl w:val="1AEAFAB4"/>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443A8E"/>
    <w:multiLevelType w:val="hybridMultilevel"/>
    <w:tmpl w:val="639A6076"/>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971536"/>
    <w:multiLevelType w:val="hybridMultilevel"/>
    <w:tmpl w:val="E4845CFA"/>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83E33"/>
    <w:multiLevelType w:val="hybridMultilevel"/>
    <w:tmpl w:val="FCC6C9D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726AF"/>
    <w:multiLevelType w:val="hybridMultilevel"/>
    <w:tmpl w:val="9D56785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70957"/>
    <w:multiLevelType w:val="hybridMultilevel"/>
    <w:tmpl w:val="1A2425AC"/>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712C6"/>
    <w:multiLevelType w:val="hybridMultilevel"/>
    <w:tmpl w:val="038C7F86"/>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9C46BD8"/>
    <w:multiLevelType w:val="hybridMultilevel"/>
    <w:tmpl w:val="0CB861BE"/>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75613"/>
    <w:multiLevelType w:val="hybridMultilevel"/>
    <w:tmpl w:val="1034EED2"/>
    <w:lvl w:ilvl="0" w:tplc="FFFFFFFF">
      <w:start w:val="1"/>
      <w:numFmt w:val="bullet"/>
      <w:lvlText w:val="-"/>
      <w:lvlJc w:val="left"/>
      <w:pPr>
        <w:ind w:left="720" w:hanging="360"/>
      </w:pPr>
      <w:rPr>
        <w:rFonts w:ascii="Arial" w:hAnsi="Arial" w:hint="default"/>
      </w:rPr>
    </w:lvl>
    <w:lvl w:ilvl="1" w:tplc="CEE2510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A81B61"/>
    <w:multiLevelType w:val="hybridMultilevel"/>
    <w:tmpl w:val="181403C6"/>
    <w:lvl w:ilvl="0" w:tplc="EF9E3AB0">
      <w:start w:val="550"/>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2C3F283C"/>
    <w:multiLevelType w:val="hybridMultilevel"/>
    <w:tmpl w:val="8F9CF974"/>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A3B3B"/>
    <w:multiLevelType w:val="multilevel"/>
    <w:tmpl w:val="E6609F9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A451A4"/>
    <w:multiLevelType w:val="multilevel"/>
    <w:tmpl w:val="9F4818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8D1D1A"/>
    <w:multiLevelType w:val="hybridMultilevel"/>
    <w:tmpl w:val="8C0059EC"/>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7A579D"/>
    <w:multiLevelType w:val="hybridMultilevel"/>
    <w:tmpl w:val="18085F52"/>
    <w:lvl w:ilvl="0" w:tplc="CEE2510A">
      <w:start w:val="1"/>
      <w:numFmt w:val="bullet"/>
      <w:lvlText w:val="-"/>
      <w:lvlJc w:val="left"/>
      <w:pPr>
        <w:ind w:left="1364" w:hanging="360"/>
      </w:pPr>
      <w:rPr>
        <w:rFonts w:ascii="Arial" w:hAnsi="Aria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28" w15:restartNumberingAfterBreak="0">
    <w:nsid w:val="361D28FA"/>
    <w:multiLevelType w:val="hybridMultilevel"/>
    <w:tmpl w:val="581CAFA6"/>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F6002"/>
    <w:multiLevelType w:val="hybridMultilevel"/>
    <w:tmpl w:val="6760370E"/>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6E94E28"/>
    <w:multiLevelType w:val="hybridMultilevel"/>
    <w:tmpl w:val="B638F810"/>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213D07"/>
    <w:multiLevelType w:val="hybridMultilevel"/>
    <w:tmpl w:val="68C4ADA0"/>
    <w:lvl w:ilvl="0" w:tplc="FFFFFFFF">
      <w:start w:val="1"/>
      <w:numFmt w:val="bullet"/>
      <w:lvlText w:val="-"/>
      <w:lvlJc w:val="left"/>
      <w:pPr>
        <w:ind w:left="720" w:hanging="360"/>
      </w:pPr>
      <w:rPr>
        <w:rFonts w:ascii="Arial" w:hAnsi="Arial" w:hint="default"/>
      </w:rPr>
    </w:lvl>
    <w:lvl w:ilvl="1" w:tplc="CEE2510A">
      <w:start w:val="1"/>
      <w:numFmt w:val="bullet"/>
      <w:lvlText w:val="-"/>
      <w:lvlJc w:val="left"/>
      <w:pPr>
        <w:ind w:left="72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C3715F"/>
    <w:multiLevelType w:val="hybridMultilevel"/>
    <w:tmpl w:val="1ECE13DA"/>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3C2A5166"/>
    <w:multiLevelType w:val="hybridMultilevel"/>
    <w:tmpl w:val="D7C073CE"/>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F94B95"/>
    <w:multiLevelType w:val="hybridMultilevel"/>
    <w:tmpl w:val="CB32DE5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631A33"/>
    <w:multiLevelType w:val="hybridMultilevel"/>
    <w:tmpl w:val="82CEBFC4"/>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DA3299"/>
    <w:multiLevelType w:val="hybridMultilevel"/>
    <w:tmpl w:val="133650B2"/>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8621DD3"/>
    <w:multiLevelType w:val="hybridMultilevel"/>
    <w:tmpl w:val="D6C01680"/>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B356465"/>
    <w:multiLevelType w:val="hybridMultilevel"/>
    <w:tmpl w:val="5314B19C"/>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9001E0"/>
    <w:multiLevelType w:val="hybridMultilevel"/>
    <w:tmpl w:val="5BAC2EE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B25E36"/>
    <w:multiLevelType w:val="hybridMultilevel"/>
    <w:tmpl w:val="04E880F6"/>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F9053F"/>
    <w:multiLevelType w:val="hybridMultilevel"/>
    <w:tmpl w:val="A94C6EF4"/>
    <w:lvl w:ilvl="0" w:tplc="0409000F">
      <w:start w:val="1"/>
      <w:numFmt w:val="decimal"/>
      <w:lvlText w:val="%1."/>
      <w:lvlJc w:val="left"/>
      <w:pPr>
        <w:ind w:left="720" w:hanging="360"/>
      </w:pPr>
    </w:lvl>
    <w:lvl w:ilvl="1" w:tplc="0D0E32E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880245"/>
    <w:multiLevelType w:val="hybridMultilevel"/>
    <w:tmpl w:val="6750BE96"/>
    <w:lvl w:ilvl="0" w:tplc="019294E2">
      <w:numFmt w:val="bullet"/>
      <w:lvlText w:val="-"/>
      <w:lvlJc w:val="left"/>
      <w:pPr>
        <w:ind w:left="1800" w:hanging="36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0476C76"/>
    <w:multiLevelType w:val="hybridMultilevel"/>
    <w:tmpl w:val="5CD4A40E"/>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62FAC"/>
    <w:multiLevelType w:val="hybridMultilevel"/>
    <w:tmpl w:val="2370C2D0"/>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C25FBB"/>
    <w:multiLevelType w:val="hybridMultilevel"/>
    <w:tmpl w:val="BF5496FE"/>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933747"/>
    <w:multiLevelType w:val="hybridMultilevel"/>
    <w:tmpl w:val="8F542DDA"/>
    <w:lvl w:ilvl="0" w:tplc="FFFFFFFF">
      <w:start w:val="1"/>
      <w:numFmt w:val="bullet"/>
      <w:lvlText w:val="-"/>
      <w:lvlJc w:val="left"/>
      <w:pPr>
        <w:ind w:left="720" w:hanging="360"/>
      </w:pPr>
      <w:rPr>
        <w:rFonts w:ascii="Arial" w:hAnsi="Arial" w:hint="default"/>
      </w:rPr>
    </w:lvl>
    <w:lvl w:ilvl="1" w:tplc="CEE2510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D4312EC"/>
    <w:multiLevelType w:val="hybridMultilevel"/>
    <w:tmpl w:val="AD9EF46E"/>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E105D16"/>
    <w:multiLevelType w:val="hybridMultilevel"/>
    <w:tmpl w:val="BB82DB08"/>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EC5F53"/>
    <w:multiLevelType w:val="hybridMultilevel"/>
    <w:tmpl w:val="421A2E3A"/>
    <w:lvl w:ilvl="0" w:tplc="CEE2510A">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5F0F0ADD"/>
    <w:multiLevelType w:val="hybridMultilevel"/>
    <w:tmpl w:val="FEEC40E0"/>
    <w:lvl w:ilvl="0" w:tplc="CEE2510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F6D2195"/>
    <w:multiLevelType w:val="hybridMultilevel"/>
    <w:tmpl w:val="7EBC688E"/>
    <w:lvl w:ilvl="0" w:tplc="CEE2510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FCE3AA7"/>
    <w:multiLevelType w:val="hybridMultilevel"/>
    <w:tmpl w:val="5210B704"/>
    <w:lvl w:ilvl="0" w:tplc="22323826">
      <w:start w:val="1"/>
      <w:numFmt w:val="decimal"/>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774B77"/>
    <w:multiLevelType w:val="hybridMultilevel"/>
    <w:tmpl w:val="D4CE70B4"/>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D724A0"/>
    <w:multiLevelType w:val="hybridMultilevel"/>
    <w:tmpl w:val="8C24D1A6"/>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6D0B0F"/>
    <w:multiLevelType w:val="hybridMultilevel"/>
    <w:tmpl w:val="BDB69FE8"/>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8E4E8C"/>
    <w:multiLevelType w:val="hybridMultilevel"/>
    <w:tmpl w:val="43FC7572"/>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4D5495"/>
    <w:multiLevelType w:val="hybridMultilevel"/>
    <w:tmpl w:val="46E41494"/>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0D6E22"/>
    <w:multiLevelType w:val="hybridMultilevel"/>
    <w:tmpl w:val="9A8A1DF6"/>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1C07DE"/>
    <w:multiLevelType w:val="multilevel"/>
    <w:tmpl w:val="9AB6DBB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587B11"/>
    <w:multiLevelType w:val="hybridMultilevel"/>
    <w:tmpl w:val="9DE259F0"/>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15:restartNumberingAfterBreak="0">
    <w:nsid w:val="6F532266"/>
    <w:multiLevelType w:val="hybridMultilevel"/>
    <w:tmpl w:val="44DE8878"/>
    <w:lvl w:ilvl="0" w:tplc="E98AF21E">
      <w:start w:val="1"/>
      <w:numFmt w:val="decimal"/>
      <w:lvlText w:val="%1."/>
      <w:lvlJc w:val="right"/>
      <w:pPr>
        <w:tabs>
          <w:tab w:val="num" w:pos="720"/>
        </w:tabs>
        <w:ind w:left="720" w:hanging="36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056711E"/>
    <w:multiLevelType w:val="hybridMultilevel"/>
    <w:tmpl w:val="CC0A4884"/>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EC0C03"/>
    <w:multiLevelType w:val="hybridMultilevel"/>
    <w:tmpl w:val="22465FC0"/>
    <w:lvl w:ilvl="0" w:tplc="EF9E3AB0">
      <w:start w:val="5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9178F7"/>
    <w:multiLevelType w:val="hybridMultilevel"/>
    <w:tmpl w:val="BC6C227C"/>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2C11FA"/>
    <w:multiLevelType w:val="hybridMultilevel"/>
    <w:tmpl w:val="9D123588"/>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C85FEA"/>
    <w:multiLevelType w:val="hybridMultilevel"/>
    <w:tmpl w:val="A0542430"/>
    <w:lvl w:ilvl="0" w:tplc="CEE251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380968">
    <w:abstractNumId w:val="32"/>
  </w:num>
  <w:num w:numId="2" w16cid:durableId="1691368688">
    <w:abstractNumId w:val="61"/>
  </w:num>
  <w:num w:numId="3" w16cid:durableId="794256029">
    <w:abstractNumId w:val="52"/>
  </w:num>
  <w:num w:numId="4" w16cid:durableId="1145588127">
    <w:abstractNumId w:val="4"/>
  </w:num>
  <w:num w:numId="5" w16cid:durableId="338318276">
    <w:abstractNumId w:val="60"/>
  </w:num>
  <w:num w:numId="6" w16cid:durableId="1036738369">
    <w:abstractNumId w:val="5"/>
  </w:num>
  <w:num w:numId="7" w16cid:durableId="641539087">
    <w:abstractNumId w:val="12"/>
  </w:num>
  <w:num w:numId="8" w16cid:durableId="1344019106">
    <w:abstractNumId w:val="56"/>
  </w:num>
  <w:num w:numId="9" w16cid:durableId="548296744">
    <w:abstractNumId w:val="23"/>
  </w:num>
  <w:num w:numId="10" w16cid:durableId="452751604">
    <w:abstractNumId w:val="3"/>
  </w:num>
  <w:num w:numId="11" w16cid:durableId="2000578766">
    <w:abstractNumId w:val="66"/>
  </w:num>
  <w:num w:numId="12" w16cid:durableId="420492200">
    <w:abstractNumId w:val="53"/>
  </w:num>
  <w:num w:numId="13" w16cid:durableId="159780250">
    <w:abstractNumId w:val="24"/>
  </w:num>
  <w:num w:numId="14" w16cid:durableId="1750152134">
    <w:abstractNumId w:val="7"/>
  </w:num>
  <w:num w:numId="15" w16cid:durableId="1618638031">
    <w:abstractNumId w:val="27"/>
  </w:num>
  <w:num w:numId="16" w16cid:durableId="1371611442">
    <w:abstractNumId w:val="18"/>
  </w:num>
  <w:num w:numId="17" w16cid:durableId="603657221">
    <w:abstractNumId w:val="0"/>
  </w:num>
  <w:num w:numId="18" w16cid:durableId="1232690165">
    <w:abstractNumId w:val="49"/>
  </w:num>
  <w:num w:numId="19" w16cid:durableId="1651665626">
    <w:abstractNumId w:val="1"/>
  </w:num>
  <w:num w:numId="20" w16cid:durableId="1399745234">
    <w:abstractNumId w:val="44"/>
  </w:num>
  <w:num w:numId="21" w16cid:durableId="1957171824">
    <w:abstractNumId w:val="8"/>
  </w:num>
  <w:num w:numId="22" w16cid:durableId="780807013">
    <w:abstractNumId w:val="57"/>
  </w:num>
  <w:num w:numId="23" w16cid:durableId="133986686">
    <w:abstractNumId w:val="14"/>
  </w:num>
  <w:num w:numId="24" w16cid:durableId="545407937">
    <w:abstractNumId w:val="6"/>
  </w:num>
  <w:num w:numId="25" w16cid:durableId="1605764322">
    <w:abstractNumId w:val="19"/>
  </w:num>
  <w:num w:numId="26" w16cid:durableId="744302322">
    <w:abstractNumId w:val="22"/>
  </w:num>
  <w:num w:numId="27" w16cid:durableId="703873260">
    <w:abstractNumId w:val="30"/>
  </w:num>
  <w:num w:numId="28" w16cid:durableId="2135440540">
    <w:abstractNumId w:val="63"/>
  </w:num>
  <w:num w:numId="29" w16cid:durableId="1565293150">
    <w:abstractNumId w:val="41"/>
  </w:num>
  <w:num w:numId="30" w16cid:durableId="2041978514">
    <w:abstractNumId w:val="50"/>
  </w:num>
  <w:num w:numId="31" w16cid:durableId="1677725546">
    <w:abstractNumId w:val="36"/>
  </w:num>
  <w:num w:numId="32" w16cid:durableId="1719669048">
    <w:abstractNumId w:val="29"/>
  </w:num>
  <w:num w:numId="33" w16cid:durableId="669649197">
    <w:abstractNumId w:val="26"/>
  </w:num>
  <w:num w:numId="34" w16cid:durableId="270362849">
    <w:abstractNumId w:val="51"/>
  </w:num>
  <w:num w:numId="35" w16cid:durableId="2104449531">
    <w:abstractNumId w:val="35"/>
  </w:num>
  <w:num w:numId="36" w16cid:durableId="932937451">
    <w:abstractNumId w:val="25"/>
  </w:num>
  <w:num w:numId="37" w16cid:durableId="2143159059">
    <w:abstractNumId w:val="10"/>
  </w:num>
  <w:num w:numId="38" w16cid:durableId="1462726563">
    <w:abstractNumId w:val="64"/>
  </w:num>
  <w:num w:numId="39" w16cid:durableId="533812318">
    <w:abstractNumId w:val="43"/>
  </w:num>
  <w:num w:numId="40" w16cid:durableId="1569144610">
    <w:abstractNumId w:val="37"/>
  </w:num>
  <w:num w:numId="41" w16cid:durableId="124203342">
    <w:abstractNumId w:val="33"/>
  </w:num>
  <w:num w:numId="42" w16cid:durableId="223029606">
    <w:abstractNumId w:val="45"/>
  </w:num>
  <w:num w:numId="43" w16cid:durableId="1670057278">
    <w:abstractNumId w:val="31"/>
  </w:num>
  <w:num w:numId="44" w16cid:durableId="1091968396">
    <w:abstractNumId w:val="38"/>
  </w:num>
  <w:num w:numId="45" w16cid:durableId="364982395">
    <w:abstractNumId w:val="42"/>
  </w:num>
  <w:num w:numId="46" w16cid:durableId="923729967">
    <w:abstractNumId w:val="34"/>
  </w:num>
  <w:num w:numId="47" w16cid:durableId="339308527">
    <w:abstractNumId w:val="54"/>
  </w:num>
  <w:num w:numId="48" w16cid:durableId="1694334570">
    <w:abstractNumId w:val="58"/>
  </w:num>
  <w:num w:numId="49" w16cid:durableId="338505032">
    <w:abstractNumId w:val="40"/>
  </w:num>
  <w:num w:numId="50" w16cid:durableId="241913366">
    <w:abstractNumId w:val="55"/>
  </w:num>
  <w:num w:numId="51" w16cid:durableId="721949700">
    <w:abstractNumId w:val="9"/>
  </w:num>
  <w:num w:numId="52" w16cid:durableId="811483633">
    <w:abstractNumId w:val="62"/>
  </w:num>
  <w:num w:numId="53" w16cid:durableId="1953050727">
    <w:abstractNumId w:val="20"/>
  </w:num>
  <w:num w:numId="54" w16cid:durableId="1291282068">
    <w:abstractNumId w:val="65"/>
  </w:num>
  <w:num w:numId="55" w16cid:durableId="1967858246">
    <w:abstractNumId w:val="11"/>
  </w:num>
  <w:num w:numId="56" w16cid:durableId="1578130131">
    <w:abstractNumId w:val="15"/>
  </w:num>
  <w:num w:numId="57" w16cid:durableId="1081754553">
    <w:abstractNumId w:val="39"/>
  </w:num>
  <w:num w:numId="58" w16cid:durableId="1311443565">
    <w:abstractNumId w:val="16"/>
  </w:num>
  <w:num w:numId="59" w16cid:durableId="1046442535">
    <w:abstractNumId w:val="13"/>
  </w:num>
  <w:num w:numId="60" w16cid:durableId="1639070314">
    <w:abstractNumId w:val="17"/>
  </w:num>
  <w:num w:numId="61" w16cid:durableId="2102950462">
    <w:abstractNumId w:val="48"/>
  </w:num>
  <w:num w:numId="62" w16cid:durableId="326401310">
    <w:abstractNumId w:val="28"/>
  </w:num>
  <w:num w:numId="63" w16cid:durableId="191117070">
    <w:abstractNumId w:val="59"/>
  </w:num>
  <w:num w:numId="64" w16cid:durableId="1547183746">
    <w:abstractNumId w:val="21"/>
  </w:num>
  <w:num w:numId="65" w16cid:durableId="1794325130">
    <w:abstractNumId w:val="2"/>
  </w:num>
  <w:num w:numId="66" w16cid:durableId="1570143081">
    <w:abstractNumId w:val="46"/>
  </w:num>
  <w:num w:numId="67" w16cid:durableId="325938915">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72"/>
    <w:rsid w:val="000006A8"/>
    <w:rsid w:val="0000093D"/>
    <w:rsid w:val="00000A99"/>
    <w:rsid w:val="00000ECE"/>
    <w:rsid w:val="00001534"/>
    <w:rsid w:val="000032AE"/>
    <w:rsid w:val="000033B2"/>
    <w:rsid w:val="00003CBA"/>
    <w:rsid w:val="00004B76"/>
    <w:rsid w:val="00004DC0"/>
    <w:rsid w:val="00005A2C"/>
    <w:rsid w:val="00005EDF"/>
    <w:rsid w:val="0000616F"/>
    <w:rsid w:val="000061EE"/>
    <w:rsid w:val="000062AD"/>
    <w:rsid w:val="00006B94"/>
    <w:rsid w:val="000078A3"/>
    <w:rsid w:val="00007F67"/>
    <w:rsid w:val="00012957"/>
    <w:rsid w:val="00013278"/>
    <w:rsid w:val="000134EF"/>
    <w:rsid w:val="0001467D"/>
    <w:rsid w:val="000155BD"/>
    <w:rsid w:val="00015754"/>
    <w:rsid w:val="0001591C"/>
    <w:rsid w:val="000159AA"/>
    <w:rsid w:val="0001728C"/>
    <w:rsid w:val="000213EB"/>
    <w:rsid w:val="00022479"/>
    <w:rsid w:val="000226B0"/>
    <w:rsid w:val="000239E9"/>
    <w:rsid w:val="000244B6"/>
    <w:rsid w:val="000307A4"/>
    <w:rsid w:val="000312CC"/>
    <w:rsid w:val="0003149A"/>
    <w:rsid w:val="00031DD9"/>
    <w:rsid w:val="00032113"/>
    <w:rsid w:val="000321E5"/>
    <w:rsid w:val="00032E5A"/>
    <w:rsid w:val="00032E8A"/>
    <w:rsid w:val="000331D9"/>
    <w:rsid w:val="00033238"/>
    <w:rsid w:val="0003373A"/>
    <w:rsid w:val="0003512F"/>
    <w:rsid w:val="00035289"/>
    <w:rsid w:val="0003540E"/>
    <w:rsid w:val="0003554C"/>
    <w:rsid w:val="00035B8B"/>
    <w:rsid w:val="00036362"/>
    <w:rsid w:val="000364AC"/>
    <w:rsid w:val="000366FC"/>
    <w:rsid w:val="0003678F"/>
    <w:rsid w:val="00036839"/>
    <w:rsid w:val="00036C9A"/>
    <w:rsid w:val="000372A3"/>
    <w:rsid w:val="000374FF"/>
    <w:rsid w:val="000375EF"/>
    <w:rsid w:val="00041AF2"/>
    <w:rsid w:val="00042073"/>
    <w:rsid w:val="000454C0"/>
    <w:rsid w:val="0004609E"/>
    <w:rsid w:val="00050D4D"/>
    <w:rsid w:val="0005268C"/>
    <w:rsid w:val="0005301A"/>
    <w:rsid w:val="0005346F"/>
    <w:rsid w:val="00053BA6"/>
    <w:rsid w:val="00053E9F"/>
    <w:rsid w:val="00054561"/>
    <w:rsid w:val="00055284"/>
    <w:rsid w:val="00055800"/>
    <w:rsid w:val="00055FFB"/>
    <w:rsid w:val="0005602A"/>
    <w:rsid w:val="00056FBE"/>
    <w:rsid w:val="00057409"/>
    <w:rsid w:val="000579B6"/>
    <w:rsid w:val="00060291"/>
    <w:rsid w:val="0006048F"/>
    <w:rsid w:val="000608A9"/>
    <w:rsid w:val="00060E5F"/>
    <w:rsid w:val="00060F2F"/>
    <w:rsid w:val="000616E3"/>
    <w:rsid w:val="00061B21"/>
    <w:rsid w:val="00062830"/>
    <w:rsid w:val="00063AB4"/>
    <w:rsid w:val="000644F3"/>
    <w:rsid w:val="000648A2"/>
    <w:rsid w:val="00064B16"/>
    <w:rsid w:val="00064FDB"/>
    <w:rsid w:val="0006537D"/>
    <w:rsid w:val="00065720"/>
    <w:rsid w:val="000658A7"/>
    <w:rsid w:val="00065C26"/>
    <w:rsid w:val="0006609B"/>
    <w:rsid w:val="000660BC"/>
    <w:rsid w:val="00066182"/>
    <w:rsid w:val="000663EA"/>
    <w:rsid w:val="00066646"/>
    <w:rsid w:val="00066CF7"/>
    <w:rsid w:val="00066D73"/>
    <w:rsid w:val="000673F7"/>
    <w:rsid w:val="000679E1"/>
    <w:rsid w:val="00067D0B"/>
    <w:rsid w:val="0007017C"/>
    <w:rsid w:val="0007022A"/>
    <w:rsid w:val="00070BB8"/>
    <w:rsid w:val="00071E89"/>
    <w:rsid w:val="00071FC0"/>
    <w:rsid w:val="00072524"/>
    <w:rsid w:val="00072696"/>
    <w:rsid w:val="00072B44"/>
    <w:rsid w:val="00073C17"/>
    <w:rsid w:val="000742CA"/>
    <w:rsid w:val="0007452F"/>
    <w:rsid w:val="00075FE6"/>
    <w:rsid w:val="0007724D"/>
    <w:rsid w:val="00077691"/>
    <w:rsid w:val="0007799E"/>
    <w:rsid w:val="000804CA"/>
    <w:rsid w:val="000810DA"/>
    <w:rsid w:val="00082332"/>
    <w:rsid w:val="00082CD1"/>
    <w:rsid w:val="00083749"/>
    <w:rsid w:val="000859BC"/>
    <w:rsid w:val="00085A30"/>
    <w:rsid w:val="000862D2"/>
    <w:rsid w:val="00086382"/>
    <w:rsid w:val="00086E88"/>
    <w:rsid w:val="00086EB4"/>
    <w:rsid w:val="00087065"/>
    <w:rsid w:val="00087252"/>
    <w:rsid w:val="00087F0A"/>
    <w:rsid w:val="00090250"/>
    <w:rsid w:val="000902B7"/>
    <w:rsid w:val="000907C8"/>
    <w:rsid w:val="00090842"/>
    <w:rsid w:val="0009121D"/>
    <w:rsid w:val="00091479"/>
    <w:rsid w:val="00091D65"/>
    <w:rsid w:val="00094275"/>
    <w:rsid w:val="00094A2F"/>
    <w:rsid w:val="00095420"/>
    <w:rsid w:val="000A00E0"/>
    <w:rsid w:val="000A0272"/>
    <w:rsid w:val="000A0C8D"/>
    <w:rsid w:val="000A0D9F"/>
    <w:rsid w:val="000A123F"/>
    <w:rsid w:val="000A1501"/>
    <w:rsid w:val="000A1D17"/>
    <w:rsid w:val="000A214E"/>
    <w:rsid w:val="000A278C"/>
    <w:rsid w:val="000A3142"/>
    <w:rsid w:val="000A3345"/>
    <w:rsid w:val="000A3EDF"/>
    <w:rsid w:val="000A43B5"/>
    <w:rsid w:val="000A4697"/>
    <w:rsid w:val="000A5468"/>
    <w:rsid w:val="000A5C77"/>
    <w:rsid w:val="000A61ED"/>
    <w:rsid w:val="000A6D29"/>
    <w:rsid w:val="000A6E8D"/>
    <w:rsid w:val="000A7083"/>
    <w:rsid w:val="000A71CB"/>
    <w:rsid w:val="000A747C"/>
    <w:rsid w:val="000A773F"/>
    <w:rsid w:val="000B13B6"/>
    <w:rsid w:val="000B1B29"/>
    <w:rsid w:val="000B2D55"/>
    <w:rsid w:val="000B2E39"/>
    <w:rsid w:val="000B3819"/>
    <w:rsid w:val="000B3D69"/>
    <w:rsid w:val="000B45D3"/>
    <w:rsid w:val="000B4759"/>
    <w:rsid w:val="000B47CA"/>
    <w:rsid w:val="000B4AEA"/>
    <w:rsid w:val="000B63AC"/>
    <w:rsid w:val="000B6458"/>
    <w:rsid w:val="000B66C9"/>
    <w:rsid w:val="000B6C94"/>
    <w:rsid w:val="000B6FAF"/>
    <w:rsid w:val="000B7258"/>
    <w:rsid w:val="000B72BE"/>
    <w:rsid w:val="000C0106"/>
    <w:rsid w:val="000C07BD"/>
    <w:rsid w:val="000C0C78"/>
    <w:rsid w:val="000C1309"/>
    <w:rsid w:val="000C223A"/>
    <w:rsid w:val="000C344D"/>
    <w:rsid w:val="000C5785"/>
    <w:rsid w:val="000C642F"/>
    <w:rsid w:val="000C6B6F"/>
    <w:rsid w:val="000C6C0E"/>
    <w:rsid w:val="000C6D95"/>
    <w:rsid w:val="000C7796"/>
    <w:rsid w:val="000C7EAA"/>
    <w:rsid w:val="000C7F93"/>
    <w:rsid w:val="000D0030"/>
    <w:rsid w:val="000D0651"/>
    <w:rsid w:val="000D096B"/>
    <w:rsid w:val="000D1182"/>
    <w:rsid w:val="000D1A61"/>
    <w:rsid w:val="000D2290"/>
    <w:rsid w:val="000D27D0"/>
    <w:rsid w:val="000D291C"/>
    <w:rsid w:val="000D2A2C"/>
    <w:rsid w:val="000D2D47"/>
    <w:rsid w:val="000D2DA5"/>
    <w:rsid w:val="000D3D8E"/>
    <w:rsid w:val="000D48DC"/>
    <w:rsid w:val="000D4D0C"/>
    <w:rsid w:val="000D4E94"/>
    <w:rsid w:val="000D5028"/>
    <w:rsid w:val="000D53A3"/>
    <w:rsid w:val="000D58E3"/>
    <w:rsid w:val="000D61E8"/>
    <w:rsid w:val="000D6EEE"/>
    <w:rsid w:val="000D7A05"/>
    <w:rsid w:val="000D7C2F"/>
    <w:rsid w:val="000E05D7"/>
    <w:rsid w:val="000E0820"/>
    <w:rsid w:val="000E2587"/>
    <w:rsid w:val="000E2D03"/>
    <w:rsid w:val="000E35DB"/>
    <w:rsid w:val="000E35F3"/>
    <w:rsid w:val="000E3701"/>
    <w:rsid w:val="000E51DB"/>
    <w:rsid w:val="000E5A77"/>
    <w:rsid w:val="000E6978"/>
    <w:rsid w:val="000E6FDA"/>
    <w:rsid w:val="000E749E"/>
    <w:rsid w:val="000E74BB"/>
    <w:rsid w:val="000F0876"/>
    <w:rsid w:val="000F0A7D"/>
    <w:rsid w:val="000F16BB"/>
    <w:rsid w:val="000F2474"/>
    <w:rsid w:val="000F2558"/>
    <w:rsid w:val="000F4429"/>
    <w:rsid w:val="000F464F"/>
    <w:rsid w:val="000F4862"/>
    <w:rsid w:val="000F495E"/>
    <w:rsid w:val="000F4993"/>
    <w:rsid w:val="000F4E66"/>
    <w:rsid w:val="000F52A2"/>
    <w:rsid w:val="000F5C64"/>
    <w:rsid w:val="000F653F"/>
    <w:rsid w:val="000F667D"/>
    <w:rsid w:val="000F6A13"/>
    <w:rsid w:val="000F6D4F"/>
    <w:rsid w:val="000F77BA"/>
    <w:rsid w:val="000F7D89"/>
    <w:rsid w:val="0010006D"/>
    <w:rsid w:val="0010209C"/>
    <w:rsid w:val="00102D20"/>
    <w:rsid w:val="00103904"/>
    <w:rsid w:val="00104A9B"/>
    <w:rsid w:val="00104BA7"/>
    <w:rsid w:val="00105640"/>
    <w:rsid w:val="001056C3"/>
    <w:rsid w:val="00105952"/>
    <w:rsid w:val="001065C5"/>
    <w:rsid w:val="001066A5"/>
    <w:rsid w:val="00106786"/>
    <w:rsid w:val="00110116"/>
    <w:rsid w:val="00110BD4"/>
    <w:rsid w:val="001112B9"/>
    <w:rsid w:val="0011185C"/>
    <w:rsid w:val="00112849"/>
    <w:rsid w:val="001131B4"/>
    <w:rsid w:val="00113E2D"/>
    <w:rsid w:val="00114321"/>
    <w:rsid w:val="00114DB2"/>
    <w:rsid w:val="001152BB"/>
    <w:rsid w:val="00115954"/>
    <w:rsid w:val="00115BD2"/>
    <w:rsid w:val="0011731F"/>
    <w:rsid w:val="001173FA"/>
    <w:rsid w:val="0011776D"/>
    <w:rsid w:val="00120FD7"/>
    <w:rsid w:val="001216B3"/>
    <w:rsid w:val="00121AA2"/>
    <w:rsid w:val="00122318"/>
    <w:rsid w:val="001227FF"/>
    <w:rsid w:val="00122C77"/>
    <w:rsid w:val="001232FF"/>
    <w:rsid w:val="001233D6"/>
    <w:rsid w:val="00123443"/>
    <w:rsid w:val="001235BA"/>
    <w:rsid w:val="00123E5B"/>
    <w:rsid w:val="00123FC6"/>
    <w:rsid w:val="00124268"/>
    <w:rsid w:val="00124B3E"/>
    <w:rsid w:val="00125D35"/>
    <w:rsid w:val="00125F64"/>
    <w:rsid w:val="00126032"/>
    <w:rsid w:val="001267FD"/>
    <w:rsid w:val="00127263"/>
    <w:rsid w:val="0012732C"/>
    <w:rsid w:val="00127A38"/>
    <w:rsid w:val="00127C87"/>
    <w:rsid w:val="001312B5"/>
    <w:rsid w:val="00131683"/>
    <w:rsid w:val="00131817"/>
    <w:rsid w:val="00134213"/>
    <w:rsid w:val="00134299"/>
    <w:rsid w:val="001345AB"/>
    <w:rsid w:val="001345FC"/>
    <w:rsid w:val="00135FBF"/>
    <w:rsid w:val="001365BA"/>
    <w:rsid w:val="00140AC4"/>
    <w:rsid w:val="00141547"/>
    <w:rsid w:val="00141878"/>
    <w:rsid w:val="00141CF3"/>
    <w:rsid w:val="00141E23"/>
    <w:rsid w:val="00141EF4"/>
    <w:rsid w:val="001423EC"/>
    <w:rsid w:val="00142D72"/>
    <w:rsid w:val="0014379E"/>
    <w:rsid w:val="0014444E"/>
    <w:rsid w:val="00144C9A"/>
    <w:rsid w:val="001457B8"/>
    <w:rsid w:val="0014688D"/>
    <w:rsid w:val="00147B8B"/>
    <w:rsid w:val="00150838"/>
    <w:rsid w:val="001533EE"/>
    <w:rsid w:val="00154A45"/>
    <w:rsid w:val="001601F9"/>
    <w:rsid w:val="00160D5A"/>
    <w:rsid w:val="00160E48"/>
    <w:rsid w:val="001612B0"/>
    <w:rsid w:val="00161802"/>
    <w:rsid w:val="0016208D"/>
    <w:rsid w:val="001634E4"/>
    <w:rsid w:val="001642AB"/>
    <w:rsid w:val="00164783"/>
    <w:rsid w:val="00165021"/>
    <w:rsid w:val="0016579E"/>
    <w:rsid w:val="001658D3"/>
    <w:rsid w:val="00170155"/>
    <w:rsid w:val="00170B3B"/>
    <w:rsid w:val="00170E70"/>
    <w:rsid w:val="00170ED1"/>
    <w:rsid w:val="00170F43"/>
    <w:rsid w:val="00171180"/>
    <w:rsid w:val="00171406"/>
    <w:rsid w:val="00172952"/>
    <w:rsid w:val="001733FD"/>
    <w:rsid w:val="00173F1C"/>
    <w:rsid w:val="0017435B"/>
    <w:rsid w:val="00174AA2"/>
    <w:rsid w:val="00176201"/>
    <w:rsid w:val="001771D2"/>
    <w:rsid w:val="0017734A"/>
    <w:rsid w:val="00177E71"/>
    <w:rsid w:val="00180956"/>
    <w:rsid w:val="00180D4E"/>
    <w:rsid w:val="00180E36"/>
    <w:rsid w:val="00181D02"/>
    <w:rsid w:val="00182119"/>
    <w:rsid w:val="00182D71"/>
    <w:rsid w:val="00183291"/>
    <w:rsid w:val="00183303"/>
    <w:rsid w:val="001834B8"/>
    <w:rsid w:val="00183937"/>
    <w:rsid w:val="0018400D"/>
    <w:rsid w:val="00184364"/>
    <w:rsid w:val="00184477"/>
    <w:rsid w:val="0018448D"/>
    <w:rsid w:val="00184850"/>
    <w:rsid w:val="00184905"/>
    <w:rsid w:val="00184D4F"/>
    <w:rsid w:val="00184DF4"/>
    <w:rsid w:val="001862C9"/>
    <w:rsid w:val="0018640B"/>
    <w:rsid w:val="00186904"/>
    <w:rsid w:val="001871D8"/>
    <w:rsid w:val="00187DAD"/>
    <w:rsid w:val="00190031"/>
    <w:rsid w:val="00190216"/>
    <w:rsid w:val="00190907"/>
    <w:rsid w:val="00190B0D"/>
    <w:rsid w:val="00190CC3"/>
    <w:rsid w:val="00190D09"/>
    <w:rsid w:val="0019172D"/>
    <w:rsid w:val="00191BBA"/>
    <w:rsid w:val="00191E43"/>
    <w:rsid w:val="00192098"/>
    <w:rsid w:val="00192A0A"/>
    <w:rsid w:val="00193452"/>
    <w:rsid w:val="001937CC"/>
    <w:rsid w:val="00194589"/>
    <w:rsid w:val="0019466D"/>
    <w:rsid w:val="001946EA"/>
    <w:rsid w:val="00195E93"/>
    <w:rsid w:val="0019637C"/>
    <w:rsid w:val="00197DFB"/>
    <w:rsid w:val="001A05FA"/>
    <w:rsid w:val="001A13DE"/>
    <w:rsid w:val="001A1C7F"/>
    <w:rsid w:val="001A1F35"/>
    <w:rsid w:val="001A2338"/>
    <w:rsid w:val="001A3188"/>
    <w:rsid w:val="001A3B0F"/>
    <w:rsid w:val="001A3C89"/>
    <w:rsid w:val="001A3FAE"/>
    <w:rsid w:val="001A47C0"/>
    <w:rsid w:val="001A500B"/>
    <w:rsid w:val="001A5589"/>
    <w:rsid w:val="001A55B8"/>
    <w:rsid w:val="001A616E"/>
    <w:rsid w:val="001A6536"/>
    <w:rsid w:val="001A67DF"/>
    <w:rsid w:val="001A6AFB"/>
    <w:rsid w:val="001A7EBC"/>
    <w:rsid w:val="001B0007"/>
    <w:rsid w:val="001B0347"/>
    <w:rsid w:val="001B0CAD"/>
    <w:rsid w:val="001B0DFD"/>
    <w:rsid w:val="001B203D"/>
    <w:rsid w:val="001B352A"/>
    <w:rsid w:val="001B3DD9"/>
    <w:rsid w:val="001B4184"/>
    <w:rsid w:val="001B4500"/>
    <w:rsid w:val="001B6C49"/>
    <w:rsid w:val="001B7765"/>
    <w:rsid w:val="001C043E"/>
    <w:rsid w:val="001C0FE5"/>
    <w:rsid w:val="001C1339"/>
    <w:rsid w:val="001C137A"/>
    <w:rsid w:val="001C27FF"/>
    <w:rsid w:val="001C2AD7"/>
    <w:rsid w:val="001C2C34"/>
    <w:rsid w:val="001C3443"/>
    <w:rsid w:val="001C3E0A"/>
    <w:rsid w:val="001C5BC5"/>
    <w:rsid w:val="001C6212"/>
    <w:rsid w:val="001C67F8"/>
    <w:rsid w:val="001C693E"/>
    <w:rsid w:val="001C6BBB"/>
    <w:rsid w:val="001C7372"/>
    <w:rsid w:val="001C7C42"/>
    <w:rsid w:val="001D1A67"/>
    <w:rsid w:val="001D2CEF"/>
    <w:rsid w:val="001D2EC1"/>
    <w:rsid w:val="001D3206"/>
    <w:rsid w:val="001D5525"/>
    <w:rsid w:val="001D5D7D"/>
    <w:rsid w:val="001D664B"/>
    <w:rsid w:val="001D790D"/>
    <w:rsid w:val="001E067D"/>
    <w:rsid w:val="001E08ED"/>
    <w:rsid w:val="001E2BE9"/>
    <w:rsid w:val="001E3EAF"/>
    <w:rsid w:val="001E4114"/>
    <w:rsid w:val="001E47BE"/>
    <w:rsid w:val="001E537E"/>
    <w:rsid w:val="001F01F9"/>
    <w:rsid w:val="001F0559"/>
    <w:rsid w:val="001F0D99"/>
    <w:rsid w:val="001F19AE"/>
    <w:rsid w:val="001F1C94"/>
    <w:rsid w:val="001F23EF"/>
    <w:rsid w:val="001F3C33"/>
    <w:rsid w:val="001F408F"/>
    <w:rsid w:val="001F4D1D"/>
    <w:rsid w:val="001F538A"/>
    <w:rsid w:val="001F6CDB"/>
    <w:rsid w:val="001F7524"/>
    <w:rsid w:val="0020051C"/>
    <w:rsid w:val="0020097F"/>
    <w:rsid w:val="00200A92"/>
    <w:rsid w:val="00201732"/>
    <w:rsid w:val="002019F3"/>
    <w:rsid w:val="00201B0C"/>
    <w:rsid w:val="00201DA0"/>
    <w:rsid w:val="00202098"/>
    <w:rsid w:val="0020234B"/>
    <w:rsid w:val="00202A90"/>
    <w:rsid w:val="00202F26"/>
    <w:rsid w:val="0020319A"/>
    <w:rsid w:val="0020321D"/>
    <w:rsid w:val="00204567"/>
    <w:rsid w:val="00204EC5"/>
    <w:rsid w:val="002050C1"/>
    <w:rsid w:val="002056CC"/>
    <w:rsid w:val="00205DFF"/>
    <w:rsid w:val="00207120"/>
    <w:rsid w:val="0020748B"/>
    <w:rsid w:val="00207A60"/>
    <w:rsid w:val="00210434"/>
    <w:rsid w:val="002109F1"/>
    <w:rsid w:val="00210F77"/>
    <w:rsid w:val="00214518"/>
    <w:rsid w:val="0021480D"/>
    <w:rsid w:val="0021494F"/>
    <w:rsid w:val="00214BE8"/>
    <w:rsid w:val="00214F19"/>
    <w:rsid w:val="00214F81"/>
    <w:rsid w:val="0021577D"/>
    <w:rsid w:val="00215E56"/>
    <w:rsid w:val="002166A9"/>
    <w:rsid w:val="00216D0F"/>
    <w:rsid w:val="00217449"/>
    <w:rsid w:val="00217933"/>
    <w:rsid w:val="00217E54"/>
    <w:rsid w:val="00220014"/>
    <w:rsid w:val="00220228"/>
    <w:rsid w:val="00220DFB"/>
    <w:rsid w:val="00221D4C"/>
    <w:rsid w:val="00221EBE"/>
    <w:rsid w:val="002236ED"/>
    <w:rsid w:val="00223C1F"/>
    <w:rsid w:val="00224399"/>
    <w:rsid w:val="00224A37"/>
    <w:rsid w:val="00225C1C"/>
    <w:rsid w:val="0022647D"/>
    <w:rsid w:val="002267BA"/>
    <w:rsid w:val="00227C15"/>
    <w:rsid w:val="00227F16"/>
    <w:rsid w:val="0023271B"/>
    <w:rsid w:val="00232FF9"/>
    <w:rsid w:val="00234243"/>
    <w:rsid w:val="002343B8"/>
    <w:rsid w:val="002351D0"/>
    <w:rsid w:val="00235238"/>
    <w:rsid w:val="002359BD"/>
    <w:rsid w:val="00235A61"/>
    <w:rsid w:val="00237E81"/>
    <w:rsid w:val="00240A5D"/>
    <w:rsid w:val="002411A8"/>
    <w:rsid w:val="0024160D"/>
    <w:rsid w:val="00242F36"/>
    <w:rsid w:val="0024398B"/>
    <w:rsid w:val="00243C8E"/>
    <w:rsid w:val="00244C58"/>
    <w:rsid w:val="002454DC"/>
    <w:rsid w:val="00245D28"/>
    <w:rsid w:val="00245D7A"/>
    <w:rsid w:val="00246D54"/>
    <w:rsid w:val="00246E83"/>
    <w:rsid w:val="00246EAB"/>
    <w:rsid w:val="00247FF5"/>
    <w:rsid w:val="002508EE"/>
    <w:rsid w:val="00250ADA"/>
    <w:rsid w:val="0025230B"/>
    <w:rsid w:val="00252676"/>
    <w:rsid w:val="00254025"/>
    <w:rsid w:val="002549C4"/>
    <w:rsid w:val="00255149"/>
    <w:rsid w:val="00255334"/>
    <w:rsid w:val="002568C3"/>
    <w:rsid w:val="00256DD9"/>
    <w:rsid w:val="00256EE1"/>
    <w:rsid w:val="00257AFE"/>
    <w:rsid w:val="00260806"/>
    <w:rsid w:val="00260D6B"/>
    <w:rsid w:val="00260E57"/>
    <w:rsid w:val="00261BA0"/>
    <w:rsid w:val="0026233F"/>
    <w:rsid w:val="0026277A"/>
    <w:rsid w:val="00263177"/>
    <w:rsid w:val="00263EDD"/>
    <w:rsid w:val="0026492B"/>
    <w:rsid w:val="00264B59"/>
    <w:rsid w:val="002669A0"/>
    <w:rsid w:val="002669C8"/>
    <w:rsid w:val="002678D9"/>
    <w:rsid w:val="002704DF"/>
    <w:rsid w:val="00270BA4"/>
    <w:rsid w:val="00270D83"/>
    <w:rsid w:val="0027143B"/>
    <w:rsid w:val="0027209C"/>
    <w:rsid w:val="00272A87"/>
    <w:rsid w:val="00273810"/>
    <w:rsid w:val="00273AE2"/>
    <w:rsid w:val="002749F3"/>
    <w:rsid w:val="00274D59"/>
    <w:rsid w:val="00275CDB"/>
    <w:rsid w:val="00276267"/>
    <w:rsid w:val="00276820"/>
    <w:rsid w:val="00276C61"/>
    <w:rsid w:val="00276D9B"/>
    <w:rsid w:val="00277101"/>
    <w:rsid w:val="002800B4"/>
    <w:rsid w:val="00280172"/>
    <w:rsid w:val="002813A3"/>
    <w:rsid w:val="002820D8"/>
    <w:rsid w:val="00282632"/>
    <w:rsid w:val="0028390B"/>
    <w:rsid w:val="00284D06"/>
    <w:rsid w:val="002866A3"/>
    <w:rsid w:val="00290991"/>
    <w:rsid w:val="00290D2D"/>
    <w:rsid w:val="00291661"/>
    <w:rsid w:val="002920CD"/>
    <w:rsid w:val="002926BD"/>
    <w:rsid w:val="00295315"/>
    <w:rsid w:val="002968A9"/>
    <w:rsid w:val="00296D9F"/>
    <w:rsid w:val="00297067"/>
    <w:rsid w:val="0029743C"/>
    <w:rsid w:val="002A003B"/>
    <w:rsid w:val="002A0D93"/>
    <w:rsid w:val="002A31F5"/>
    <w:rsid w:val="002A3FAC"/>
    <w:rsid w:val="002A48FE"/>
    <w:rsid w:val="002A4ECA"/>
    <w:rsid w:val="002A59A0"/>
    <w:rsid w:val="002A6CFF"/>
    <w:rsid w:val="002A7D91"/>
    <w:rsid w:val="002B0CF9"/>
    <w:rsid w:val="002B2E1E"/>
    <w:rsid w:val="002B39F0"/>
    <w:rsid w:val="002B509A"/>
    <w:rsid w:val="002B54C8"/>
    <w:rsid w:val="002B5A52"/>
    <w:rsid w:val="002B6372"/>
    <w:rsid w:val="002B68E0"/>
    <w:rsid w:val="002B6DD7"/>
    <w:rsid w:val="002B6F1B"/>
    <w:rsid w:val="002B709E"/>
    <w:rsid w:val="002B791E"/>
    <w:rsid w:val="002B7AB6"/>
    <w:rsid w:val="002C0001"/>
    <w:rsid w:val="002C0ABF"/>
    <w:rsid w:val="002C129A"/>
    <w:rsid w:val="002C2BC8"/>
    <w:rsid w:val="002C3AA9"/>
    <w:rsid w:val="002C3F9B"/>
    <w:rsid w:val="002C527C"/>
    <w:rsid w:val="002C584B"/>
    <w:rsid w:val="002C635E"/>
    <w:rsid w:val="002C6591"/>
    <w:rsid w:val="002C794E"/>
    <w:rsid w:val="002D0C7D"/>
    <w:rsid w:val="002D0F6A"/>
    <w:rsid w:val="002D238F"/>
    <w:rsid w:val="002D3F5B"/>
    <w:rsid w:val="002D422E"/>
    <w:rsid w:val="002D455F"/>
    <w:rsid w:val="002D484E"/>
    <w:rsid w:val="002D4B98"/>
    <w:rsid w:val="002D6325"/>
    <w:rsid w:val="002D71E9"/>
    <w:rsid w:val="002D7785"/>
    <w:rsid w:val="002D77AA"/>
    <w:rsid w:val="002D7897"/>
    <w:rsid w:val="002E015B"/>
    <w:rsid w:val="002E0775"/>
    <w:rsid w:val="002E2058"/>
    <w:rsid w:val="002E2995"/>
    <w:rsid w:val="002E358D"/>
    <w:rsid w:val="002E39A5"/>
    <w:rsid w:val="002E5829"/>
    <w:rsid w:val="002E693B"/>
    <w:rsid w:val="002E6FDC"/>
    <w:rsid w:val="002E70E1"/>
    <w:rsid w:val="002E7812"/>
    <w:rsid w:val="002E7B60"/>
    <w:rsid w:val="002E7FAD"/>
    <w:rsid w:val="002F09D0"/>
    <w:rsid w:val="002F09F7"/>
    <w:rsid w:val="002F0C7F"/>
    <w:rsid w:val="002F186B"/>
    <w:rsid w:val="002F1DFD"/>
    <w:rsid w:val="002F27FF"/>
    <w:rsid w:val="002F2FDF"/>
    <w:rsid w:val="002F34A5"/>
    <w:rsid w:val="002F36F2"/>
    <w:rsid w:val="002F372F"/>
    <w:rsid w:val="002F37DF"/>
    <w:rsid w:val="002F3BF6"/>
    <w:rsid w:val="002F3E44"/>
    <w:rsid w:val="002F415F"/>
    <w:rsid w:val="002F5347"/>
    <w:rsid w:val="002F5DA8"/>
    <w:rsid w:val="002F62A1"/>
    <w:rsid w:val="002F6AF4"/>
    <w:rsid w:val="002F76BF"/>
    <w:rsid w:val="002F7BF2"/>
    <w:rsid w:val="00300533"/>
    <w:rsid w:val="00301345"/>
    <w:rsid w:val="003017AA"/>
    <w:rsid w:val="00301981"/>
    <w:rsid w:val="00305837"/>
    <w:rsid w:val="00305C75"/>
    <w:rsid w:val="00305F4E"/>
    <w:rsid w:val="00306838"/>
    <w:rsid w:val="0030699E"/>
    <w:rsid w:val="00306D40"/>
    <w:rsid w:val="003075BE"/>
    <w:rsid w:val="0030766F"/>
    <w:rsid w:val="00307BC6"/>
    <w:rsid w:val="003104EB"/>
    <w:rsid w:val="00310F6A"/>
    <w:rsid w:val="003112D9"/>
    <w:rsid w:val="003116FA"/>
    <w:rsid w:val="00311AFF"/>
    <w:rsid w:val="00311C83"/>
    <w:rsid w:val="00312C2F"/>
    <w:rsid w:val="00312E4B"/>
    <w:rsid w:val="00313028"/>
    <w:rsid w:val="00313602"/>
    <w:rsid w:val="003138D6"/>
    <w:rsid w:val="00313D7F"/>
    <w:rsid w:val="00313F41"/>
    <w:rsid w:val="00314697"/>
    <w:rsid w:val="0031471A"/>
    <w:rsid w:val="003149EC"/>
    <w:rsid w:val="00314F11"/>
    <w:rsid w:val="003156BC"/>
    <w:rsid w:val="0031770F"/>
    <w:rsid w:val="00317A09"/>
    <w:rsid w:val="00317E03"/>
    <w:rsid w:val="00317E7E"/>
    <w:rsid w:val="00320E02"/>
    <w:rsid w:val="00321195"/>
    <w:rsid w:val="00321277"/>
    <w:rsid w:val="00321373"/>
    <w:rsid w:val="003214FE"/>
    <w:rsid w:val="00321A1B"/>
    <w:rsid w:val="00322CC1"/>
    <w:rsid w:val="00324D61"/>
    <w:rsid w:val="00324EAC"/>
    <w:rsid w:val="003266A2"/>
    <w:rsid w:val="00327E43"/>
    <w:rsid w:val="00330882"/>
    <w:rsid w:val="00332458"/>
    <w:rsid w:val="00332F35"/>
    <w:rsid w:val="003337DF"/>
    <w:rsid w:val="00333B8B"/>
    <w:rsid w:val="00334049"/>
    <w:rsid w:val="003348D3"/>
    <w:rsid w:val="00334A9C"/>
    <w:rsid w:val="00334AC6"/>
    <w:rsid w:val="003357D3"/>
    <w:rsid w:val="0033602A"/>
    <w:rsid w:val="0033639F"/>
    <w:rsid w:val="003371D3"/>
    <w:rsid w:val="003377B6"/>
    <w:rsid w:val="003378CC"/>
    <w:rsid w:val="00340041"/>
    <w:rsid w:val="00340561"/>
    <w:rsid w:val="00340BAC"/>
    <w:rsid w:val="00340F4E"/>
    <w:rsid w:val="003419F0"/>
    <w:rsid w:val="0034353E"/>
    <w:rsid w:val="00344262"/>
    <w:rsid w:val="0034480A"/>
    <w:rsid w:val="00345E2B"/>
    <w:rsid w:val="00346B42"/>
    <w:rsid w:val="00347E91"/>
    <w:rsid w:val="003503D1"/>
    <w:rsid w:val="00350408"/>
    <w:rsid w:val="003512B8"/>
    <w:rsid w:val="00351429"/>
    <w:rsid w:val="00351989"/>
    <w:rsid w:val="00351BC0"/>
    <w:rsid w:val="00352759"/>
    <w:rsid w:val="00352800"/>
    <w:rsid w:val="00352EF9"/>
    <w:rsid w:val="00353CD6"/>
    <w:rsid w:val="00353D3A"/>
    <w:rsid w:val="003541A4"/>
    <w:rsid w:val="003543D9"/>
    <w:rsid w:val="00354B2B"/>
    <w:rsid w:val="00354EBC"/>
    <w:rsid w:val="00355086"/>
    <w:rsid w:val="00355D7C"/>
    <w:rsid w:val="00356642"/>
    <w:rsid w:val="00356E46"/>
    <w:rsid w:val="0035714E"/>
    <w:rsid w:val="00360D35"/>
    <w:rsid w:val="00361909"/>
    <w:rsid w:val="00361D78"/>
    <w:rsid w:val="003630D7"/>
    <w:rsid w:val="00364000"/>
    <w:rsid w:val="0036448D"/>
    <w:rsid w:val="0036492B"/>
    <w:rsid w:val="00364E19"/>
    <w:rsid w:val="00364F50"/>
    <w:rsid w:val="00365390"/>
    <w:rsid w:val="003657AD"/>
    <w:rsid w:val="0036591A"/>
    <w:rsid w:val="00365A62"/>
    <w:rsid w:val="00366870"/>
    <w:rsid w:val="00367BB9"/>
    <w:rsid w:val="00370F76"/>
    <w:rsid w:val="00371072"/>
    <w:rsid w:val="003715AF"/>
    <w:rsid w:val="003721B2"/>
    <w:rsid w:val="00372462"/>
    <w:rsid w:val="0037250F"/>
    <w:rsid w:val="003726E3"/>
    <w:rsid w:val="00372B90"/>
    <w:rsid w:val="003733BF"/>
    <w:rsid w:val="00373501"/>
    <w:rsid w:val="00373717"/>
    <w:rsid w:val="00373EFD"/>
    <w:rsid w:val="00374103"/>
    <w:rsid w:val="0037515B"/>
    <w:rsid w:val="00376064"/>
    <w:rsid w:val="00376098"/>
    <w:rsid w:val="00377585"/>
    <w:rsid w:val="003777AC"/>
    <w:rsid w:val="00381041"/>
    <w:rsid w:val="003815F9"/>
    <w:rsid w:val="0038164F"/>
    <w:rsid w:val="003817F6"/>
    <w:rsid w:val="003838CA"/>
    <w:rsid w:val="00384543"/>
    <w:rsid w:val="00384A52"/>
    <w:rsid w:val="00384D9A"/>
    <w:rsid w:val="00384F02"/>
    <w:rsid w:val="003856C9"/>
    <w:rsid w:val="00386AA8"/>
    <w:rsid w:val="00386B9F"/>
    <w:rsid w:val="00387752"/>
    <w:rsid w:val="0039102E"/>
    <w:rsid w:val="00391784"/>
    <w:rsid w:val="00391859"/>
    <w:rsid w:val="00392D1C"/>
    <w:rsid w:val="00393453"/>
    <w:rsid w:val="0039394D"/>
    <w:rsid w:val="0039432F"/>
    <w:rsid w:val="00394C08"/>
    <w:rsid w:val="00394DF5"/>
    <w:rsid w:val="00395E15"/>
    <w:rsid w:val="003961B9"/>
    <w:rsid w:val="00396DA9"/>
    <w:rsid w:val="003A06E3"/>
    <w:rsid w:val="003A1058"/>
    <w:rsid w:val="003A2348"/>
    <w:rsid w:val="003A2A07"/>
    <w:rsid w:val="003A2BEE"/>
    <w:rsid w:val="003A35E8"/>
    <w:rsid w:val="003A35E9"/>
    <w:rsid w:val="003A36F6"/>
    <w:rsid w:val="003A4267"/>
    <w:rsid w:val="003A4F7C"/>
    <w:rsid w:val="003A5824"/>
    <w:rsid w:val="003A6F8C"/>
    <w:rsid w:val="003A7174"/>
    <w:rsid w:val="003B06FD"/>
    <w:rsid w:val="003B080A"/>
    <w:rsid w:val="003B0B0A"/>
    <w:rsid w:val="003B0BA1"/>
    <w:rsid w:val="003B1449"/>
    <w:rsid w:val="003B20DF"/>
    <w:rsid w:val="003B2C6F"/>
    <w:rsid w:val="003B3BFF"/>
    <w:rsid w:val="003B51E5"/>
    <w:rsid w:val="003B5490"/>
    <w:rsid w:val="003B56BA"/>
    <w:rsid w:val="003B5C6A"/>
    <w:rsid w:val="003B66B5"/>
    <w:rsid w:val="003B6C2E"/>
    <w:rsid w:val="003B7996"/>
    <w:rsid w:val="003C02F8"/>
    <w:rsid w:val="003C3041"/>
    <w:rsid w:val="003C3D07"/>
    <w:rsid w:val="003C3EB0"/>
    <w:rsid w:val="003C4024"/>
    <w:rsid w:val="003C5835"/>
    <w:rsid w:val="003C5A22"/>
    <w:rsid w:val="003C5F77"/>
    <w:rsid w:val="003C60C7"/>
    <w:rsid w:val="003C63B8"/>
    <w:rsid w:val="003C641B"/>
    <w:rsid w:val="003C6879"/>
    <w:rsid w:val="003C6AD1"/>
    <w:rsid w:val="003C7D3E"/>
    <w:rsid w:val="003C7D72"/>
    <w:rsid w:val="003D1451"/>
    <w:rsid w:val="003D2626"/>
    <w:rsid w:val="003D2673"/>
    <w:rsid w:val="003D3292"/>
    <w:rsid w:val="003D3945"/>
    <w:rsid w:val="003D3AB9"/>
    <w:rsid w:val="003D3BD4"/>
    <w:rsid w:val="003D4106"/>
    <w:rsid w:val="003D42DE"/>
    <w:rsid w:val="003D6635"/>
    <w:rsid w:val="003D6853"/>
    <w:rsid w:val="003D6A63"/>
    <w:rsid w:val="003E0623"/>
    <w:rsid w:val="003E0C0C"/>
    <w:rsid w:val="003E161C"/>
    <w:rsid w:val="003E20E5"/>
    <w:rsid w:val="003E2492"/>
    <w:rsid w:val="003E3827"/>
    <w:rsid w:val="003E4E14"/>
    <w:rsid w:val="003E5E5A"/>
    <w:rsid w:val="003E6EA8"/>
    <w:rsid w:val="003E7A9F"/>
    <w:rsid w:val="003F0B82"/>
    <w:rsid w:val="003F0D94"/>
    <w:rsid w:val="003F0ED0"/>
    <w:rsid w:val="003F0F2C"/>
    <w:rsid w:val="003F149E"/>
    <w:rsid w:val="003F1920"/>
    <w:rsid w:val="003F1B12"/>
    <w:rsid w:val="003F1BF2"/>
    <w:rsid w:val="003F285F"/>
    <w:rsid w:val="003F3461"/>
    <w:rsid w:val="003F3548"/>
    <w:rsid w:val="003F3B90"/>
    <w:rsid w:val="003F3D81"/>
    <w:rsid w:val="003F40A3"/>
    <w:rsid w:val="003F4723"/>
    <w:rsid w:val="003F500F"/>
    <w:rsid w:val="003F6448"/>
    <w:rsid w:val="003F7A6E"/>
    <w:rsid w:val="003F7CD1"/>
    <w:rsid w:val="00400AD8"/>
    <w:rsid w:val="00401051"/>
    <w:rsid w:val="0040125F"/>
    <w:rsid w:val="00402F85"/>
    <w:rsid w:val="004033AB"/>
    <w:rsid w:val="00403952"/>
    <w:rsid w:val="00403D42"/>
    <w:rsid w:val="004043D9"/>
    <w:rsid w:val="00404884"/>
    <w:rsid w:val="00404E79"/>
    <w:rsid w:val="0040543E"/>
    <w:rsid w:val="00406514"/>
    <w:rsid w:val="00406A66"/>
    <w:rsid w:val="0041094C"/>
    <w:rsid w:val="0041105E"/>
    <w:rsid w:val="0041177C"/>
    <w:rsid w:val="00411AA0"/>
    <w:rsid w:val="0041279B"/>
    <w:rsid w:val="00412C03"/>
    <w:rsid w:val="00412DAE"/>
    <w:rsid w:val="004136B7"/>
    <w:rsid w:val="00413AB7"/>
    <w:rsid w:val="004143B9"/>
    <w:rsid w:val="00414D11"/>
    <w:rsid w:val="00415744"/>
    <w:rsid w:val="0041583C"/>
    <w:rsid w:val="004159E0"/>
    <w:rsid w:val="004171F0"/>
    <w:rsid w:val="00420317"/>
    <w:rsid w:val="004203B4"/>
    <w:rsid w:val="00420D33"/>
    <w:rsid w:val="00420FFC"/>
    <w:rsid w:val="00421C5C"/>
    <w:rsid w:val="00421F13"/>
    <w:rsid w:val="004226CE"/>
    <w:rsid w:val="0042355D"/>
    <w:rsid w:val="00423C7E"/>
    <w:rsid w:val="00423E86"/>
    <w:rsid w:val="00423F49"/>
    <w:rsid w:val="00424CFA"/>
    <w:rsid w:val="00425133"/>
    <w:rsid w:val="00425C30"/>
    <w:rsid w:val="004270AF"/>
    <w:rsid w:val="00427601"/>
    <w:rsid w:val="0043000E"/>
    <w:rsid w:val="00430142"/>
    <w:rsid w:val="00431334"/>
    <w:rsid w:val="004313F9"/>
    <w:rsid w:val="004315AD"/>
    <w:rsid w:val="00432D6E"/>
    <w:rsid w:val="00432EA5"/>
    <w:rsid w:val="00433589"/>
    <w:rsid w:val="004335F5"/>
    <w:rsid w:val="00433940"/>
    <w:rsid w:val="00434A8F"/>
    <w:rsid w:val="00434CDD"/>
    <w:rsid w:val="00434D10"/>
    <w:rsid w:val="0043552F"/>
    <w:rsid w:val="00435C94"/>
    <w:rsid w:val="00435EE1"/>
    <w:rsid w:val="0043662E"/>
    <w:rsid w:val="00436891"/>
    <w:rsid w:val="00436BAA"/>
    <w:rsid w:val="00437C60"/>
    <w:rsid w:val="0044081B"/>
    <w:rsid w:val="00440A15"/>
    <w:rsid w:val="00440CAB"/>
    <w:rsid w:val="00440D91"/>
    <w:rsid w:val="004412BE"/>
    <w:rsid w:val="00441748"/>
    <w:rsid w:val="00441B69"/>
    <w:rsid w:val="00441C43"/>
    <w:rsid w:val="00441CD3"/>
    <w:rsid w:val="00441FF6"/>
    <w:rsid w:val="0044465B"/>
    <w:rsid w:val="00444781"/>
    <w:rsid w:val="00444F3A"/>
    <w:rsid w:val="0044512F"/>
    <w:rsid w:val="004452CA"/>
    <w:rsid w:val="00445BEF"/>
    <w:rsid w:val="0044624B"/>
    <w:rsid w:val="0044649D"/>
    <w:rsid w:val="004475F2"/>
    <w:rsid w:val="00447B00"/>
    <w:rsid w:val="00447DFB"/>
    <w:rsid w:val="004511B5"/>
    <w:rsid w:val="00451792"/>
    <w:rsid w:val="00451DB0"/>
    <w:rsid w:val="00451EDC"/>
    <w:rsid w:val="0045239A"/>
    <w:rsid w:val="00452A4F"/>
    <w:rsid w:val="0045318B"/>
    <w:rsid w:val="00453634"/>
    <w:rsid w:val="00453AB1"/>
    <w:rsid w:val="004540C3"/>
    <w:rsid w:val="00454467"/>
    <w:rsid w:val="00455DC3"/>
    <w:rsid w:val="00456656"/>
    <w:rsid w:val="0045668D"/>
    <w:rsid w:val="004568B2"/>
    <w:rsid w:val="00456F14"/>
    <w:rsid w:val="004571C3"/>
    <w:rsid w:val="004574B3"/>
    <w:rsid w:val="004579F3"/>
    <w:rsid w:val="00457FAA"/>
    <w:rsid w:val="00463C8F"/>
    <w:rsid w:val="00463F2D"/>
    <w:rsid w:val="0046663B"/>
    <w:rsid w:val="00466894"/>
    <w:rsid w:val="004668D7"/>
    <w:rsid w:val="00467805"/>
    <w:rsid w:val="004679A4"/>
    <w:rsid w:val="00467CAA"/>
    <w:rsid w:val="004703C9"/>
    <w:rsid w:val="0047097E"/>
    <w:rsid w:val="00471720"/>
    <w:rsid w:val="00471E5A"/>
    <w:rsid w:val="00472AA5"/>
    <w:rsid w:val="00472F51"/>
    <w:rsid w:val="00473526"/>
    <w:rsid w:val="00473D9A"/>
    <w:rsid w:val="004744FC"/>
    <w:rsid w:val="00474D2D"/>
    <w:rsid w:val="00476A90"/>
    <w:rsid w:val="004821AF"/>
    <w:rsid w:val="00483E39"/>
    <w:rsid w:val="00484719"/>
    <w:rsid w:val="00484D4B"/>
    <w:rsid w:val="004857A3"/>
    <w:rsid w:val="00487369"/>
    <w:rsid w:val="00487B55"/>
    <w:rsid w:val="00487F4D"/>
    <w:rsid w:val="00490118"/>
    <w:rsid w:val="004901B8"/>
    <w:rsid w:val="00490549"/>
    <w:rsid w:val="00490630"/>
    <w:rsid w:val="004906E3"/>
    <w:rsid w:val="0049163A"/>
    <w:rsid w:val="00491EC6"/>
    <w:rsid w:val="0049215C"/>
    <w:rsid w:val="00494066"/>
    <w:rsid w:val="00494B6F"/>
    <w:rsid w:val="00495C8E"/>
    <w:rsid w:val="00495D54"/>
    <w:rsid w:val="00495DCC"/>
    <w:rsid w:val="004960CB"/>
    <w:rsid w:val="004963CC"/>
    <w:rsid w:val="004964A1"/>
    <w:rsid w:val="004969BE"/>
    <w:rsid w:val="00497967"/>
    <w:rsid w:val="00497CF8"/>
    <w:rsid w:val="004A0022"/>
    <w:rsid w:val="004A013D"/>
    <w:rsid w:val="004A062B"/>
    <w:rsid w:val="004A0913"/>
    <w:rsid w:val="004A0B21"/>
    <w:rsid w:val="004A0C53"/>
    <w:rsid w:val="004A1AE0"/>
    <w:rsid w:val="004A213D"/>
    <w:rsid w:val="004A38BA"/>
    <w:rsid w:val="004A512C"/>
    <w:rsid w:val="004A5C46"/>
    <w:rsid w:val="004A5FB7"/>
    <w:rsid w:val="004A685D"/>
    <w:rsid w:val="004B01DA"/>
    <w:rsid w:val="004B13AF"/>
    <w:rsid w:val="004B14FA"/>
    <w:rsid w:val="004B15E4"/>
    <w:rsid w:val="004B1A70"/>
    <w:rsid w:val="004B1FA9"/>
    <w:rsid w:val="004B33AE"/>
    <w:rsid w:val="004B3991"/>
    <w:rsid w:val="004B4D5F"/>
    <w:rsid w:val="004B51F6"/>
    <w:rsid w:val="004B5E28"/>
    <w:rsid w:val="004B714D"/>
    <w:rsid w:val="004B7E01"/>
    <w:rsid w:val="004C045C"/>
    <w:rsid w:val="004C050E"/>
    <w:rsid w:val="004C07B7"/>
    <w:rsid w:val="004C07C2"/>
    <w:rsid w:val="004C1BF5"/>
    <w:rsid w:val="004C22FD"/>
    <w:rsid w:val="004C247A"/>
    <w:rsid w:val="004C2739"/>
    <w:rsid w:val="004C3166"/>
    <w:rsid w:val="004C33A7"/>
    <w:rsid w:val="004C4A55"/>
    <w:rsid w:val="004C57F1"/>
    <w:rsid w:val="004C6023"/>
    <w:rsid w:val="004C62E8"/>
    <w:rsid w:val="004C63CF"/>
    <w:rsid w:val="004C6868"/>
    <w:rsid w:val="004C6DEB"/>
    <w:rsid w:val="004C7325"/>
    <w:rsid w:val="004C7DB4"/>
    <w:rsid w:val="004C7ECB"/>
    <w:rsid w:val="004D03B4"/>
    <w:rsid w:val="004D06C5"/>
    <w:rsid w:val="004D07CC"/>
    <w:rsid w:val="004D0920"/>
    <w:rsid w:val="004D165D"/>
    <w:rsid w:val="004D1D30"/>
    <w:rsid w:val="004D1D96"/>
    <w:rsid w:val="004D250C"/>
    <w:rsid w:val="004D2FFB"/>
    <w:rsid w:val="004D3048"/>
    <w:rsid w:val="004D34F0"/>
    <w:rsid w:val="004D423A"/>
    <w:rsid w:val="004D4B71"/>
    <w:rsid w:val="004D4DD8"/>
    <w:rsid w:val="004D510B"/>
    <w:rsid w:val="004D5844"/>
    <w:rsid w:val="004D6063"/>
    <w:rsid w:val="004D64F3"/>
    <w:rsid w:val="004D6E55"/>
    <w:rsid w:val="004E072D"/>
    <w:rsid w:val="004E0F8D"/>
    <w:rsid w:val="004E134C"/>
    <w:rsid w:val="004E2B17"/>
    <w:rsid w:val="004E3835"/>
    <w:rsid w:val="004E47AC"/>
    <w:rsid w:val="004E4CA3"/>
    <w:rsid w:val="004E4D3C"/>
    <w:rsid w:val="004E5183"/>
    <w:rsid w:val="004E5970"/>
    <w:rsid w:val="004E7162"/>
    <w:rsid w:val="004F0BDC"/>
    <w:rsid w:val="004F1AE1"/>
    <w:rsid w:val="004F1BD8"/>
    <w:rsid w:val="004F1C30"/>
    <w:rsid w:val="004F3866"/>
    <w:rsid w:val="004F3E3D"/>
    <w:rsid w:val="004F540E"/>
    <w:rsid w:val="004F6588"/>
    <w:rsid w:val="004F6EC6"/>
    <w:rsid w:val="004F6ECF"/>
    <w:rsid w:val="004F73CE"/>
    <w:rsid w:val="004F7F90"/>
    <w:rsid w:val="00502403"/>
    <w:rsid w:val="00502C47"/>
    <w:rsid w:val="00502E21"/>
    <w:rsid w:val="00503563"/>
    <w:rsid w:val="005035F2"/>
    <w:rsid w:val="00504F0F"/>
    <w:rsid w:val="005053DB"/>
    <w:rsid w:val="00505EDF"/>
    <w:rsid w:val="00507801"/>
    <w:rsid w:val="00507D1F"/>
    <w:rsid w:val="005101EC"/>
    <w:rsid w:val="0051081B"/>
    <w:rsid w:val="00510B0D"/>
    <w:rsid w:val="005123EC"/>
    <w:rsid w:val="00512561"/>
    <w:rsid w:val="00512598"/>
    <w:rsid w:val="005126A8"/>
    <w:rsid w:val="0051289C"/>
    <w:rsid w:val="00512ABC"/>
    <w:rsid w:val="00512B88"/>
    <w:rsid w:val="005132F4"/>
    <w:rsid w:val="00513CB4"/>
    <w:rsid w:val="00515361"/>
    <w:rsid w:val="00515796"/>
    <w:rsid w:val="00516015"/>
    <w:rsid w:val="005163EF"/>
    <w:rsid w:val="00516928"/>
    <w:rsid w:val="005213D1"/>
    <w:rsid w:val="00521A5E"/>
    <w:rsid w:val="005228B8"/>
    <w:rsid w:val="00522DC5"/>
    <w:rsid w:val="00523285"/>
    <w:rsid w:val="00524A22"/>
    <w:rsid w:val="0052527C"/>
    <w:rsid w:val="00525778"/>
    <w:rsid w:val="00525C2A"/>
    <w:rsid w:val="00526DD5"/>
    <w:rsid w:val="0052704D"/>
    <w:rsid w:val="00530B4D"/>
    <w:rsid w:val="005313EE"/>
    <w:rsid w:val="00532F38"/>
    <w:rsid w:val="005342DA"/>
    <w:rsid w:val="00534CA3"/>
    <w:rsid w:val="00534F76"/>
    <w:rsid w:val="00534FB0"/>
    <w:rsid w:val="00535946"/>
    <w:rsid w:val="00535EBC"/>
    <w:rsid w:val="005368E5"/>
    <w:rsid w:val="00536A42"/>
    <w:rsid w:val="005370C9"/>
    <w:rsid w:val="00540DB6"/>
    <w:rsid w:val="0054150C"/>
    <w:rsid w:val="00542125"/>
    <w:rsid w:val="005424E0"/>
    <w:rsid w:val="00543043"/>
    <w:rsid w:val="00543ABB"/>
    <w:rsid w:val="00545F86"/>
    <w:rsid w:val="0054610C"/>
    <w:rsid w:val="0054648A"/>
    <w:rsid w:val="00546504"/>
    <w:rsid w:val="005468DB"/>
    <w:rsid w:val="005469AA"/>
    <w:rsid w:val="00546A61"/>
    <w:rsid w:val="00546D3E"/>
    <w:rsid w:val="0054763E"/>
    <w:rsid w:val="00547FB8"/>
    <w:rsid w:val="00551777"/>
    <w:rsid w:val="00551AB2"/>
    <w:rsid w:val="00551F49"/>
    <w:rsid w:val="00552225"/>
    <w:rsid w:val="0055267A"/>
    <w:rsid w:val="005527B0"/>
    <w:rsid w:val="00552B0A"/>
    <w:rsid w:val="00552E1D"/>
    <w:rsid w:val="00552FC1"/>
    <w:rsid w:val="005530F3"/>
    <w:rsid w:val="00553109"/>
    <w:rsid w:val="00553551"/>
    <w:rsid w:val="005537F1"/>
    <w:rsid w:val="00553806"/>
    <w:rsid w:val="005543DB"/>
    <w:rsid w:val="00554C87"/>
    <w:rsid w:val="005562F5"/>
    <w:rsid w:val="005568A0"/>
    <w:rsid w:val="00556EDC"/>
    <w:rsid w:val="00557D0E"/>
    <w:rsid w:val="00560E44"/>
    <w:rsid w:val="0056110E"/>
    <w:rsid w:val="005614A1"/>
    <w:rsid w:val="00561650"/>
    <w:rsid w:val="00561E04"/>
    <w:rsid w:val="00562224"/>
    <w:rsid w:val="00562488"/>
    <w:rsid w:val="0056295C"/>
    <w:rsid w:val="00563C9E"/>
    <w:rsid w:val="0056563B"/>
    <w:rsid w:val="00572E20"/>
    <w:rsid w:val="00573086"/>
    <w:rsid w:val="0057383A"/>
    <w:rsid w:val="00573FC7"/>
    <w:rsid w:val="00576935"/>
    <w:rsid w:val="005774D0"/>
    <w:rsid w:val="005801B1"/>
    <w:rsid w:val="005802FF"/>
    <w:rsid w:val="005811D4"/>
    <w:rsid w:val="00581A84"/>
    <w:rsid w:val="00581AC2"/>
    <w:rsid w:val="00581EC1"/>
    <w:rsid w:val="00581F9A"/>
    <w:rsid w:val="0058276B"/>
    <w:rsid w:val="00582FF4"/>
    <w:rsid w:val="00583A32"/>
    <w:rsid w:val="00584597"/>
    <w:rsid w:val="005848C2"/>
    <w:rsid w:val="00584B11"/>
    <w:rsid w:val="00584BF4"/>
    <w:rsid w:val="00584E3A"/>
    <w:rsid w:val="0058715C"/>
    <w:rsid w:val="005900A0"/>
    <w:rsid w:val="00590798"/>
    <w:rsid w:val="00592ED9"/>
    <w:rsid w:val="00593001"/>
    <w:rsid w:val="00593D57"/>
    <w:rsid w:val="005940EB"/>
    <w:rsid w:val="00595A4D"/>
    <w:rsid w:val="00595E44"/>
    <w:rsid w:val="00596421"/>
    <w:rsid w:val="005964ED"/>
    <w:rsid w:val="00596C6F"/>
    <w:rsid w:val="00596EB8"/>
    <w:rsid w:val="00597166"/>
    <w:rsid w:val="00597F15"/>
    <w:rsid w:val="005A242E"/>
    <w:rsid w:val="005A2593"/>
    <w:rsid w:val="005A29B2"/>
    <w:rsid w:val="005A2DC4"/>
    <w:rsid w:val="005A2DC7"/>
    <w:rsid w:val="005A32FF"/>
    <w:rsid w:val="005A357A"/>
    <w:rsid w:val="005A36C4"/>
    <w:rsid w:val="005A5904"/>
    <w:rsid w:val="005A5994"/>
    <w:rsid w:val="005A6BCD"/>
    <w:rsid w:val="005A76FA"/>
    <w:rsid w:val="005B0797"/>
    <w:rsid w:val="005B0A27"/>
    <w:rsid w:val="005B126F"/>
    <w:rsid w:val="005B1398"/>
    <w:rsid w:val="005B1B9B"/>
    <w:rsid w:val="005B29EE"/>
    <w:rsid w:val="005B2C83"/>
    <w:rsid w:val="005B3437"/>
    <w:rsid w:val="005B3AB0"/>
    <w:rsid w:val="005B4763"/>
    <w:rsid w:val="005B505D"/>
    <w:rsid w:val="005B513E"/>
    <w:rsid w:val="005B556E"/>
    <w:rsid w:val="005B5C88"/>
    <w:rsid w:val="005B6AA9"/>
    <w:rsid w:val="005B7F09"/>
    <w:rsid w:val="005C05F0"/>
    <w:rsid w:val="005C0F1C"/>
    <w:rsid w:val="005C10AC"/>
    <w:rsid w:val="005C2D9B"/>
    <w:rsid w:val="005C2E45"/>
    <w:rsid w:val="005C3F87"/>
    <w:rsid w:val="005C44B6"/>
    <w:rsid w:val="005C4633"/>
    <w:rsid w:val="005C48C7"/>
    <w:rsid w:val="005C530C"/>
    <w:rsid w:val="005C58F6"/>
    <w:rsid w:val="005C5AE5"/>
    <w:rsid w:val="005C5D71"/>
    <w:rsid w:val="005C6131"/>
    <w:rsid w:val="005C65EB"/>
    <w:rsid w:val="005C71A9"/>
    <w:rsid w:val="005C7376"/>
    <w:rsid w:val="005C7707"/>
    <w:rsid w:val="005D0410"/>
    <w:rsid w:val="005D0C87"/>
    <w:rsid w:val="005D1770"/>
    <w:rsid w:val="005D2045"/>
    <w:rsid w:val="005D25E7"/>
    <w:rsid w:val="005D29CE"/>
    <w:rsid w:val="005D2DED"/>
    <w:rsid w:val="005D3013"/>
    <w:rsid w:val="005D35AE"/>
    <w:rsid w:val="005D52C4"/>
    <w:rsid w:val="005D5F07"/>
    <w:rsid w:val="005D61FB"/>
    <w:rsid w:val="005D6765"/>
    <w:rsid w:val="005D6A9E"/>
    <w:rsid w:val="005D72D4"/>
    <w:rsid w:val="005D737E"/>
    <w:rsid w:val="005D7E0B"/>
    <w:rsid w:val="005E03AC"/>
    <w:rsid w:val="005E0B87"/>
    <w:rsid w:val="005E1457"/>
    <w:rsid w:val="005E208A"/>
    <w:rsid w:val="005E2F8E"/>
    <w:rsid w:val="005E3AE6"/>
    <w:rsid w:val="005E40DC"/>
    <w:rsid w:val="005E4CDD"/>
    <w:rsid w:val="005E5489"/>
    <w:rsid w:val="005E555A"/>
    <w:rsid w:val="005E63EC"/>
    <w:rsid w:val="005E737A"/>
    <w:rsid w:val="005E78A3"/>
    <w:rsid w:val="005E7BF7"/>
    <w:rsid w:val="005E7E59"/>
    <w:rsid w:val="005F0BD6"/>
    <w:rsid w:val="005F128D"/>
    <w:rsid w:val="005F194D"/>
    <w:rsid w:val="005F25C0"/>
    <w:rsid w:val="005F2801"/>
    <w:rsid w:val="005F29DB"/>
    <w:rsid w:val="005F2EEB"/>
    <w:rsid w:val="005F36B0"/>
    <w:rsid w:val="005F3940"/>
    <w:rsid w:val="005F3AEC"/>
    <w:rsid w:val="005F3DB2"/>
    <w:rsid w:val="005F4092"/>
    <w:rsid w:val="005F40FA"/>
    <w:rsid w:val="005F41F4"/>
    <w:rsid w:val="005F56F8"/>
    <w:rsid w:val="005F5C61"/>
    <w:rsid w:val="005F5E3A"/>
    <w:rsid w:val="005F7028"/>
    <w:rsid w:val="005F79D8"/>
    <w:rsid w:val="0060002D"/>
    <w:rsid w:val="006006BE"/>
    <w:rsid w:val="00601A38"/>
    <w:rsid w:val="006023C6"/>
    <w:rsid w:val="006023D4"/>
    <w:rsid w:val="006024A2"/>
    <w:rsid w:val="00602BA7"/>
    <w:rsid w:val="00602E4D"/>
    <w:rsid w:val="0060350B"/>
    <w:rsid w:val="00603BA0"/>
    <w:rsid w:val="00603DE2"/>
    <w:rsid w:val="00604CBC"/>
    <w:rsid w:val="0060529A"/>
    <w:rsid w:val="006058F6"/>
    <w:rsid w:val="00605A1B"/>
    <w:rsid w:val="00606058"/>
    <w:rsid w:val="006065ED"/>
    <w:rsid w:val="0060679F"/>
    <w:rsid w:val="0060695E"/>
    <w:rsid w:val="00606A4A"/>
    <w:rsid w:val="00606C9F"/>
    <w:rsid w:val="006102A7"/>
    <w:rsid w:val="006102C6"/>
    <w:rsid w:val="0061091E"/>
    <w:rsid w:val="006133A0"/>
    <w:rsid w:val="00613529"/>
    <w:rsid w:val="0061418F"/>
    <w:rsid w:val="0061452B"/>
    <w:rsid w:val="00614899"/>
    <w:rsid w:val="006162E2"/>
    <w:rsid w:val="0061669E"/>
    <w:rsid w:val="006174D2"/>
    <w:rsid w:val="00617F15"/>
    <w:rsid w:val="00620AC5"/>
    <w:rsid w:val="00621355"/>
    <w:rsid w:val="0062265F"/>
    <w:rsid w:val="0062289D"/>
    <w:rsid w:val="00622A7F"/>
    <w:rsid w:val="006233F3"/>
    <w:rsid w:val="006248BE"/>
    <w:rsid w:val="00624FC6"/>
    <w:rsid w:val="00624FE4"/>
    <w:rsid w:val="006267E6"/>
    <w:rsid w:val="006268D7"/>
    <w:rsid w:val="00626DAE"/>
    <w:rsid w:val="0063082B"/>
    <w:rsid w:val="00630A34"/>
    <w:rsid w:val="006310F8"/>
    <w:rsid w:val="0063143C"/>
    <w:rsid w:val="006323FB"/>
    <w:rsid w:val="006330D4"/>
    <w:rsid w:val="00633FE2"/>
    <w:rsid w:val="00635241"/>
    <w:rsid w:val="00635652"/>
    <w:rsid w:val="00635CF6"/>
    <w:rsid w:val="00636644"/>
    <w:rsid w:val="006366EA"/>
    <w:rsid w:val="0063797D"/>
    <w:rsid w:val="006405E0"/>
    <w:rsid w:val="00640615"/>
    <w:rsid w:val="00641ACD"/>
    <w:rsid w:val="00642157"/>
    <w:rsid w:val="0064259D"/>
    <w:rsid w:val="00642C71"/>
    <w:rsid w:val="006430BB"/>
    <w:rsid w:val="00643839"/>
    <w:rsid w:val="006443DE"/>
    <w:rsid w:val="0064578A"/>
    <w:rsid w:val="00646F44"/>
    <w:rsid w:val="00650F6F"/>
    <w:rsid w:val="00651845"/>
    <w:rsid w:val="006519D0"/>
    <w:rsid w:val="00651E75"/>
    <w:rsid w:val="00653411"/>
    <w:rsid w:val="006536DE"/>
    <w:rsid w:val="006540EC"/>
    <w:rsid w:val="0065481B"/>
    <w:rsid w:val="00654A33"/>
    <w:rsid w:val="00654D0A"/>
    <w:rsid w:val="00655817"/>
    <w:rsid w:val="006559C7"/>
    <w:rsid w:val="00655FA2"/>
    <w:rsid w:val="006569C3"/>
    <w:rsid w:val="00657AB4"/>
    <w:rsid w:val="00657FB1"/>
    <w:rsid w:val="0066024B"/>
    <w:rsid w:val="00661006"/>
    <w:rsid w:val="0066115C"/>
    <w:rsid w:val="00661B63"/>
    <w:rsid w:val="00662898"/>
    <w:rsid w:val="006628B1"/>
    <w:rsid w:val="006630AE"/>
    <w:rsid w:val="006633B4"/>
    <w:rsid w:val="00663733"/>
    <w:rsid w:val="00664747"/>
    <w:rsid w:val="00665BC0"/>
    <w:rsid w:val="006667AB"/>
    <w:rsid w:val="00666E6F"/>
    <w:rsid w:val="0066722C"/>
    <w:rsid w:val="006701EA"/>
    <w:rsid w:val="00670358"/>
    <w:rsid w:val="006707B2"/>
    <w:rsid w:val="00670E5D"/>
    <w:rsid w:val="00673781"/>
    <w:rsid w:val="0067544F"/>
    <w:rsid w:val="00675C82"/>
    <w:rsid w:val="00675CA2"/>
    <w:rsid w:val="00675D19"/>
    <w:rsid w:val="0067630F"/>
    <w:rsid w:val="006771FE"/>
    <w:rsid w:val="006774CC"/>
    <w:rsid w:val="006776DA"/>
    <w:rsid w:val="0068035B"/>
    <w:rsid w:val="006816D0"/>
    <w:rsid w:val="00681CFE"/>
    <w:rsid w:val="00682B8A"/>
    <w:rsid w:val="00682D94"/>
    <w:rsid w:val="00683FE2"/>
    <w:rsid w:val="00684ADF"/>
    <w:rsid w:val="00686245"/>
    <w:rsid w:val="00686A9E"/>
    <w:rsid w:val="00686FDB"/>
    <w:rsid w:val="0068710B"/>
    <w:rsid w:val="006877A1"/>
    <w:rsid w:val="006879B6"/>
    <w:rsid w:val="00690012"/>
    <w:rsid w:val="0069004E"/>
    <w:rsid w:val="006909ED"/>
    <w:rsid w:val="00691062"/>
    <w:rsid w:val="0069270F"/>
    <w:rsid w:val="00693990"/>
    <w:rsid w:val="00693C89"/>
    <w:rsid w:val="00695CC4"/>
    <w:rsid w:val="00695E77"/>
    <w:rsid w:val="0069679D"/>
    <w:rsid w:val="0069707A"/>
    <w:rsid w:val="00697B0A"/>
    <w:rsid w:val="00697BDD"/>
    <w:rsid w:val="00697F19"/>
    <w:rsid w:val="006A2650"/>
    <w:rsid w:val="006A2654"/>
    <w:rsid w:val="006A28FD"/>
    <w:rsid w:val="006A2C6B"/>
    <w:rsid w:val="006A2D27"/>
    <w:rsid w:val="006A3B13"/>
    <w:rsid w:val="006A426F"/>
    <w:rsid w:val="006A4318"/>
    <w:rsid w:val="006A4B9C"/>
    <w:rsid w:val="006A514B"/>
    <w:rsid w:val="006A586A"/>
    <w:rsid w:val="006A5FDC"/>
    <w:rsid w:val="006A64FE"/>
    <w:rsid w:val="006A7276"/>
    <w:rsid w:val="006A7357"/>
    <w:rsid w:val="006B0012"/>
    <w:rsid w:val="006B053C"/>
    <w:rsid w:val="006B0937"/>
    <w:rsid w:val="006B0C49"/>
    <w:rsid w:val="006B1CF0"/>
    <w:rsid w:val="006B2839"/>
    <w:rsid w:val="006B304A"/>
    <w:rsid w:val="006B3107"/>
    <w:rsid w:val="006B3414"/>
    <w:rsid w:val="006B47CF"/>
    <w:rsid w:val="006B4F58"/>
    <w:rsid w:val="006B5690"/>
    <w:rsid w:val="006B648D"/>
    <w:rsid w:val="006B6E5C"/>
    <w:rsid w:val="006B72F6"/>
    <w:rsid w:val="006C0544"/>
    <w:rsid w:val="006C0D40"/>
    <w:rsid w:val="006C0E52"/>
    <w:rsid w:val="006C17E4"/>
    <w:rsid w:val="006C1C13"/>
    <w:rsid w:val="006C1FF3"/>
    <w:rsid w:val="006C27D3"/>
    <w:rsid w:val="006C5225"/>
    <w:rsid w:val="006C5C9E"/>
    <w:rsid w:val="006C60D6"/>
    <w:rsid w:val="006C61D6"/>
    <w:rsid w:val="006C669B"/>
    <w:rsid w:val="006C7407"/>
    <w:rsid w:val="006D058B"/>
    <w:rsid w:val="006D06C1"/>
    <w:rsid w:val="006D1BBB"/>
    <w:rsid w:val="006D2B74"/>
    <w:rsid w:val="006D3DBD"/>
    <w:rsid w:val="006D3DF9"/>
    <w:rsid w:val="006D3E0A"/>
    <w:rsid w:val="006D435B"/>
    <w:rsid w:val="006D45DE"/>
    <w:rsid w:val="006D504B"/>
    <w:rsid w:val="006D5FFA"/>
    <w:rsid w:val="006D6628"/>
    <w:rsid w:val="006D6DEC"/>
    <w:rsid w:val="006E0D5C"/>
    <w:rsid w:val="006E11DE"/>
    <w:rsid w:val="006E188F"/>
    <w:rsid w:val="006E1D42"/>
    <w:rsid w:val="006E2B81"/>
    <w:rsid w:val="006E3033"/>
    <w:rsid w:val="006E3085"/>
    <w:rsid w:val="006E322E"/>
    <w:rsid w:val="006E37AA"/>
    <w:rsid w:val="006E3DD2"/>
    <w:rsid w:val="006E460E"/>
    <w:rsid w:val="006E47CB"/>
    <w:rsid w:val="006E482D"/>
    <w:rsid w:val="006E4C70"/>
    <w:rsid w:val="006E53D8"/>
    <w:rsid w:val="006E57DE"/>
    <w:rsid w:val="006E59A7"/>
    <w:rsid w:val="006E6BB9"/>
    <w:rsid w:val="006E6D42"/>
    <w:rsid w:val="006E751D"/>
    <w:rsid w:val="006E7682"/>
    <w:rsid w:val="006E7D77"/>
    <w:rsid w:val="006F0DC0"/>
    <w:rsid w:val="006F0F4D"/>
    <w:rsid w:val="006F252F"/>
    <w:rsid w:val="006F2B28"/>
    <w:rsid w:val="006F39E6"/>
    <w:rsid w:val="006F3FDB"/>
    <w:rsid w:val="006F5903"/>
    <w:rsid w:val="006F6372"/>
    <w:rsid w:val="006F69C1"/>
    <w:rsid w:val="006F7D6B"/>
    <w:rsid w:val="007001A7"/>
    <w:rsid w:val="007005FE"/>
    <w:rsid w:val="00701304"/>
    <w:rsid w:val="007015BA"/>
    <w:rsid w:val="0070222E"/>
    <w:rsid w:val="00702EDD"/>
    <w:rsid w:val="00703809"/>
    <w:rsid w:val="0070398B"/>
    <w:rsid w:val="00703C3D"/>
    <w:rsid w:val="007045B8"/>
    <w:rsid w:val="007049C7"/>
    <w:rsid w:val="00705E56"/>
    <w:rsid w:val="00706F71"/>
    <w:rsid w:val="00707D46"/>
    <w:rsid w:val="00710496"/>
    <w:rsid w:val="00711D77"/>
    <w:rsid w:val="00712633"/>
    <w:rsid w:val="0071431C"/>
    <w:rsid w:val="00714491"/>
    <w:rsid w:val="007147B2"/>
    <w:rsid w:val="00717303"/>
    <w:rsid w:val="0072009C"/>
    <w:rsid w:val="00720432"/>
    <w:rsid w:val="007207D8"/>
    <w:rsid w:val="00720C9F"/>
    <w:rsid w:val="00721AFA"/>
    <w:rsid w:val="00722120"/>
    <w:rsid w:val="00722E60"/>
    <w:rsid w:val="00723199"/>
    <w:rsid w:val="00723252"/>
    <w:rsid w:val="0072565D"/>
    <w:rsid w:val="00726EEE"/>
    <w:rsid w:val="00726FCC"/>
    <w:rsid w:val="00730193"/>
    <w:rsid w:val="00730676"/>
    <w:rsid w:val="00731018"/>
    <w:rsid w:val="00731B35"/>
    <w:rsid w:val="0073202D"/>
    <w:rsid w:val="00732436"/>
    <w:rsid w:val="00732460"/>
    <w:rsid w:val="00732F77"/>
    <w:rsid w:val="00732FFC"/>
    <w:rsid w:val="00733779"/>
    <w:rsid w:val="007339E3"/>
    <w:rsid w:val="00735A79"/>
    <w:rsid w:val="007360F7"/>
    <w:rsid w:val="00736109"/>
    <w:rsid w:val="00736A2E"/>
    <w:rsid w:val="00736FE4"/>
    <w:rsid w:val="007372B1"/>
    <w:rsid w:val="00737792"/>
    <w:rsid w:val="007405D3"/>
    <w:rsid w:val="00740C9D"/>
    <w:rsid w:val="00740D80"/>
    <w:rsid w:val="0074150F"/>
    <w:rsid w:val="007415A4"/>
    <w:rsid w:val="00741BD9"/>
    <w:rsid w:val="00741DC5"/>
    <w:rsid w:val="00741E67"/>
    <w:rsid w:val="0074231B"/>
    <w:rsid w:val="00743016"/>
    <w:rsid w:val="007436B5"/>
    <w:rsid w:val="00744525"/>
    <w:rsid w:val="007445FC"/>
    <w:rsid w:val="00744626"/>
    <w:rsid w:val="00745072"/>
    <w:rsid w:val="00745CB3"/>
    <w:rsid w:val="00747A85"/>
    <w:rsid w:val="00747D61"/>
    <w:rsid w:val="00750382"/>
    <w:rsid w:val="00750594"/>
    <w:rsid w:val="0075173C"/>
    <w:rsid w:val="007522D8"/>
    <w:rsid w:val="00752850"/>
    <w:rsid w:val="007529D3"/>
    <w:rsid w:val="00752E4D"/>
    <w:rsid w:val="00752EDC"/>
    <w:rsid w:val="0075377E"/>
    <w:rsid w:val="0075456F"/>
    <w:rsid w:val="00754C0A"/>
    <w:rsid w:val="007555EB"/>
    <w:rsid w:val="00756FB7"/>
    <w:rsid w:val="00757F87"/>
    <w:rsid w:val="00760307"/>
    <w:rsid w:val="00760CB2"/>
    <w:rsid w:val="0076102A"/>
    <w:rsid w:val="00761566"/>
    <w:rsid w:val="007617F1"/>
    <w:rsid w:val="007619E8"/>
    <w:rsid w:val="00762285"/>
    <w:rsid w:val="00762979"/>
    <w:rsid w:val="00762B73"/>
    <w:rsid w:val="00763572"/>
    <w:rsid w:val="0076414F"/>
    <w:rsid w:val="00764214"/>
    <w:rsid w:val="0076478C"/>
    <w:rsid w:val="00764921"/>
    <w:rsid w:val="00764C6C"/>
    <w:rsid w:val="007652AD"/>
    <w:rsid w:val="00766159"/>
    <w:rsid w:val="00766284"/>
    <w:rsid w:val="0076638C"/>
    <w:rsid w:val="00766515"/>
    <w:rsid w:val="00766DFC"/>
    <w:rsid w:val="0077016B"/>
    <w:rsid w:val="00770483"/>
    <w:rsid w:val="00770DD7"/>
    <w:rsid w:val="00771669"/>
    <w:rsid w:val="0077230A"/>
    <w:rsid w:val="0077437D"/>
    <w:rsid w:val="00774AD5"/>
    <w:rsid w:val="00776200"/>
    <w:rsid w:val="00776429"/>
    <w:rsid w:val="007765EC"/>
    <w:rsid w:val="00776D2A"/>
    <w:rsid w:val="00776F6C"/>
    <w:rsid w:val="00777514"/>
    <w:rsid w:val="007775A5"/>
    <w:rsid w:val="00777E29"/>
    <w:rsid w:val="0078246F"/>
    <w:rsid w:val="00782887"/>
    <w:rsid w:val="007834BB"/>
    <w:rsid w:val="00783670"/>
    <w:rsid w:val="0078385E"/>
    <w:rsid w:val="00784130"/>
    <w:rsid w:val="0078497E"/>
    <w:rsid w:val="00785384"/>
    <w:rsid w:val="007867B4"/>
    <w:rsid w:val="00786859"/>
    <w:rsid w:val="007879CF"/>
    <w:rsid w:val="0079020C"/>
    <w:rsid w:val="00790A55"/>
    <w:rsid w:val="00790B38"/>
    <w:rsid w:val="00791F82"/>
    <w:rsid w:val="00796260"/>
    <w:rsid w:val="007963E9"/>
    <w:rsid w:val="00796CC4"/>
    <w:rsid w:val="00797168"/>
    <w:rsid w:val="00797CEA"/>
    <w:rsid w:val="007A0699"/>
    <w:rsid w:val="007A0DCC"/>
    <w:rsid w:val="007A0F92"/>
    <w:rsid w:val="007A11C1"/>
    <w:rsid w:val="007A1E91"/>
    <w:rsid w:val="007A20D0"/>
    <w:rsid w:val="007A2568"/>
    <w:rsid w:val="007A3E07"/>
    <w:rsid w:val="007A400F"/>
    <w:rsid w:val="007A481B"/>
    <w:rsid w:val="007A5158"/>
    <w:rsid w:val="007A5DC7"/>
    <w:rsid w:val="007A7814"/>
    <w:rsid w:val="007A7DDB"/>
    <w:rsid w:val="007A7EF9"/>
    <w:rsid w:val="007B0252"/>
    <w:rsid w:val="007B0CED"/>
    <w:rsid w:val="007B1219"/>
    <w:rsid w:val="007B12D7"/>
    <w:rsid w:val="007B246F"/>
    <w:rsid w:val="007B3771"/>
    <w:rsid w:val="007B3FDE"/>
    <w:rsid w:val="007B444E"/>
    <w:rsid w:val="007B4F36"/>
    <w:rsid w:val="007B54BB"/>
    <w:rsid w:val="007B5C59"/>
    <w:rsid w:val="007B5F09"/>
    <w:rsid w:val="007B6601"/>
    <w:rsid w:val="007C0B01"/>
    <w:rsid w:val="007C109F"/>
    <w:rsid w:val="007C15B3"/>
    <w:rsid w:val="007C1CCF"/>
    <w:rsid w:val="007C2293"/>
    <w:rsid w:val="007C2993"/>
    <w:rsid w:val="007C2B69"/>
    <w:rsid w:val="007C2BE6"/>
    <w:rsid w:val="007C3055"/>
    <w:rsid w:val="007C346C"/>
    <w:rsid w:val="007C39D5"/>
    <w:rsid w:val="007C3E9C"/>
    <w:rsid w:val="007C604E"/>
    <w:rsid w:val="007C62B9"/>
    <w:rsid w:val="007C638E"/>
    <w:rsid w:val="007C645C"/>
    <w:rsid w:val="007C6B93"/>
    <w:rsid w:val="007D0420"/>
    <w:rsid w:val="007D171B"/>
    <w:rsid w:val="007D182C"/>
    <w:rsid w:val="007D1933"/>
    <w:rsid w:val="007D24C8"/>
    <w:rsid w:val="007D2732"/>
    <w:rsid w:val="007D32E9"/>
    <w:rsid w:val="007D3946"/>
    <w:rsid w:val="007D4963"/>
    <w:rsid w:val="007D544B"/>
    <w:rsid w:val="007D580B"/>
    <w:rsid w:val="007D5AE0"/>
    <w:rsid w:val="007D61E5"/>
    <w:rsid w:val="007D64EC"/>
    <w:rsid w:val="007D70D6"/>
    <w:rsid w:val="007D789B"/>
    <w:rsid w:val="007E02BC"/>
    <w:rsid w:val="007E0427"/>
    <w:rsid w:val="007E061A"/>
    <w:rsid w:val="007E09F7"/>
    <w:rsid w:val="007E1D4F"/>
    <w:rsid w:val="007E3687"/>
    <w:rsid w:val="007E3DB5"/>
    <w:rsid w:val="007E3EBD"/>
    <w:rsid w:val="007E4153"/>
    <w:rsid w:val="007E446C"/>
    <w:rsid w:val="007E512C"/>
    <w:rsid w:val="007E57AE"/>
    <w:rsid w:val="007E5990"/>
    <w:rsid w:val="007E5A46"/>
    <w:rsid w:val="007E63F5"/>
    <w:rsid w:val="007E68F3"/>
    <w:rsid w:val="007E72A8"/>
    <w:rsid w:val="007E7AB8"/>
    <w:rsid w:val="007E7D40"/>
    <w:rsid w:val="007F15A2"/>
    <w:rsid w:val="007F2066"/>
    <w:rsid w:val="007F2213"/>
    <w:rsid w:val="007F28C8"/>
    <w:rsid w:val="007F3E60"/>
    <w:rsid w:val="007F53DB"/>
    <w:rsid w:val="007F5414"/>
    <w:rsid w:val="007F5AEE"/>
    <w:rsid w:val="007F7274"/>
    <w:rsid w:val="007F7D3E"/>
    <w:rsid w:val="0080029A"/>
    <w:rsid w:val="00800848"/>
    <w:rsid w:val="00800A1B"/>
    <w:rsid w:val="00800F96"/>
    <w:rsid w:val="00802542"/>
    <w:rsid w:val="00803827"/>
    <w:rsid w:val="008043C0"/>
    <w:rsid w:val="0080652D"/>
    <w:rsid w:val="00810379"/>
    <w:rsid w:val="00810647"/>
    <w:rsid w:val="00810814"/>
    <w:rsid w:val="00810C03"/>
    <w:rsid w:val="00813AAD"/>
    <w:rsid w:val="00813F07"/>
    <w:rsid w:val="008144BD"/>
    <w:rsid w:val="00814B90"/>
    <w:rsid w:val="008155D4"/>
    <w:rsid w:val="00815A9E"/>
    <w:rsid w:val="00815E14"/>
    <w:rsid w:val="0081608F"/>
    <w:rsid w:val="00816E72"/>
    <w:rsid w:val="00817056"/>
    <w:rsid w:val="008179C8"/>
    <w:rsid w:val="0082015B"/>
    <w:rsid w:val="00821030"/>
    <w:rsid w:val="00823768"/>
    <w:rsid w:val="008239E0"/>
    <w:rsid w:val="00824B91"/>
    <w:rsid w:val="00824F90"/>
    <w:rsid w:val="008252B1"/>
    <w:rsid w:val="008259E8"/>
    <w:rsid w:val="0082604E"/>
    <w:rsid w:val="00826A79"/>
    <w:rsid w:val="00827727"/>
    <w:rsid w:val="00827857"/>
    <w:rsid w:val="00827925"/>
    <w:rsid w:val="00827EA4"/>
    <w:rsid w:val="008305F9"/>
    <w:rsid w:val="00831740"/>
    <w:rsid w:val="0083248F"/>
    <w:rsid w:val="0083283B"/>
    <w:rsid w:val="008329D8"/>
    <w:rsid w:val="0083519D"/>
    <w:rsid w:val="008352D4"/>
    <w:rsid w:val="0083643A"/>
    <w:rsid w:val="00836C72"/>
    <w:rsid w:val="00836F84"/>
    <w:rsid w:val="0084039F"/>
    <w:rsid w:val="00840964"/>
    <w:rsid w:val="00841D84"/>
    <w:rsid w:val="00841F07"/>
    <w:rsid w:val="00842F12"/>
    <w:rsid w:val="00843943"/>
    <w:rsid w:val="00843C62"/>
    <w:rsid w:val="00843DDE"/>
    <w:rsid w:val="00844B99"/>
    <w:rsid w:val="00844C12"/>
    <w:rsid w:val="00844E46"/>
    <w:rsid w:val="00844FCC"/>
    <w:rsid w:val="008451B3"/>
    <w:rsid w:val="00846090"/>
    <w:rsid w:val="00846F4A"/>
    <w:rsid w:val="00850692"/>
    <w:rsid w:val="00850797"/>
    <w:rsid w:val="008510D9"/>
    <w:rsid w:val="0085373D"/>
    <w:rsid w:val="008537AC"/>
    <w:rsid w:val="00854209"/>
    <w:rsid w:val="00854601"/>
    <w:rsid w:val="00855138"/>
    <w:rsid w:val="0085529C"/>
    <w:rsid w:val="00855428"/>
    <w:rsid w:val="00856845"/>
    <w:rsid w:val="00856B59"/>
    <w:rsid w:val="008570D3"/>
    <w:rsid w:val="008571BC"/>
    <w:rsid w:val="008578AE"/>
    <w:rsid w:val="008632B4"/>
    <w:rsid w:val="00863556"/>
    <w:rsid w:val="00863A61"/>
    <w:rsid w:val="00864003"/>
    <w:rsid w:val="00865356"/>
    <w:rsid w:val="008655AD"/>
    <w:rsid w:val="0086573B"/>
    <w:rsid w:val="008659FA"/>
    <w:rsid w:val="008668AE"/>
    <w:rsid w:val="00867046"/>
    <w:rsid w:val="00867371"/>
    <w:rsid w:val="0086779A"/>
    <w:rsid w:val="00867F94"/>
    <w:rsid w:val="00870016"/>
    <w:rsid w:val="00870D63"/>
    <w:rsid w:val="008716B2"/>
    <w:rsid w:val="008720B1"/>
    <w:rsid w:val="00872297"/>
    <w:rsid w:val="00872298"/>
    <w:rsid w:val="0087245A"/>
    <w:rsid w:val="00872DE1"/>
    <w:rsid w:val="008739A6"/>
    <w:rsid w:val="00873A26"/>
    <w:rsid w:val="00873BCD"/>
    <w:rsid w:val="00873BDA"/>
    <w:rsid w:val="00873DF3"/>
    <w:rsid w:val="00873FE9"/>
    <w:rsid w:val="0087484B"/>
    <w:rsid w:val="0087524C"/>
    <w:rsid w:val="00875781"/>
    <w:rsid w:val="00876C31"/>
    <w:rsid w:val="008777C6"/>
    <w:rsid w:val="00877DC9"/>
    <w:rsid w:val="0088059A"/>
    <w:rsid w:val="00880B65"/>
    <w:rsid w:val="008815B3"/>
    <w:rsid w:val="008817CD"/>
    <w:rsid w:val="00881BF3"/>
    <w:rsid w:val="0088284F"/>
    <w:rsid w:val="008831FB"/>
    <w:rsid w:val="00883777"/>
    <w:rsid w:val="00883EE8"/>
    <w:rsid w:val="00884944"/>
    <w:rsid w:val="00884E12"/>
    <w:rsid w:val="008872FB"/>
    <w:rsid w:val="0089013B"/>
    <w:rsid w:val="00890D6F"/>
    <w:rsid w:val="00891D59"/>
    <w:rsid w:val="008924EC"/>
    <w:rsid w:val="00893C5A"/>
    <w:rsid w:val="008944E3"/>
    <w:rsid w:val="00894A7F"/>
    <w:rsid w:val="00894BEB"/>
    <w:rsid w:val="00894CF9"/>
    <w:rsid w:val="008953F0"/>
    <w:rsid w:val="008955DF"/>
    <w:rsid w:val="008956C2"/>
    <w:rsid w:val="0089639F"/>
    <w:rsid w:val="00896614"/>
    <w:rsid w:val="008A01D4"/>
    <w:rsid w:val="008A05F5"/>
    <w:rsid w:val="008A08FF"/>
    <w:rsid w:val="008A099F"/>
    <w:rsid w:val="008A0F43"/>
    <w:rsid w:val="008A167B"/>
    <w:rsid w:val="008A1C28"/>
    <w:rsid w:val="008A1E4B"/>
    <w:rsid w:val="008A3111"/>
    <w:rsid w:val="008A369D"/>
    <w:rsid w:val="008A3C37"/>
    <w:rsid w:val="008A4154"/>
    <w:rsid w:val="008A55C5"/>
    <w:rsid w:val="008A630C"/>
    <w:rsid w:val="008A6336"/>
    <w:rsid w:val="008A66D9"/>
    <w:rsid w:val="008B0C9A"/>
    <w:rsid w:val="008B0CA4"/>
    <w:rsid w:val="008B0CC1"/>
    <w:rsid w:val="008B14E9"/>
    <w:rsid w:val="008B17CC"/>
    <w:rsid w:val="008B19AD"/>
    <w:rsid w:val="008B1C8F"/>
    <w:rsid w:val="008B3269"/>
    <w:rsid w:val="008B335A"/>
    <w:rsid w:val="008B3BFA"/>
    <w:rsid w:val="008B448A"/>
    <w:rsid w:val="008B5518"/>
    <w:rsid w:val="008B58F5"/>
    <w:rsid w:val="008B60C5"/>
    <w:rsid w:val="008B7DBD"/>
    <w:rsid w:val="008B7FF4"/>
    <w:rsid w:val="008C0E00"/>
    <w:rsid w:val="008C15CF"/>
    <w:rsid w:val="008C1F90"/>
    <w:rsid w:val="008C2074"/>
    <w:rsid w:val="008C259B"/>
    <w:rsid w:val="008C2CA5"/>
    <w:rsid w:val="008C312B"/>
    <w:rsid w:val="008C3B02"/>
    <w:rsid w:val="008C3F15"/>
    <w:rsid w:val="008C4250"/>
    <w:rsid w:val="008C4FFC"/>
    <w:rsid w:val="008C6AB7"/>
    <w:rsid w:val="008C769D"/>
    <w:rsid w:val="008D0169"/>
    <w:rsid w:val="008D09B6"/>
    <w:rsid w:val="008D0A61"/>
    <w:rsid w:val="008D15B5"/>
    <w:rsid w:val="008D1AC0"/>
    <w:rsid w:val="008D1B91"/>
    <w:rsid w:val="008D247C"/>
    <w:rsid w:val="008D2ACD"/>
    <w:rsid w:val="008D2F71"/>
    <w:rsid w:val="008D5A20"/>
    <w:rsid w:val="008D5BC0"/>
    <w:rsid w:val="008D7642"/>
    <w:rsid w:val="008D78A8"/>
    <w:rsid w:val="008D7DFC"/>
    <w:rsid w:val="008E17D2"/>
    <w:rsid w:val="008E1BF6"/>
    <w:rsid w:val="008E1F32"/>
    <w:rsid w:val="008E1F91"/>
    <w:rsid w:val="008E2C3F"/>
    <w:rsid w:val="008E374B"/>
    <w:rsid w:val="008E3A73"/>
    <w:rsid w:val="008E474A"/>
    <w:rsid w:val="008E479F"/>
    <w:rsid w:val="008E4CEF"/>
    <w:rsid w:val="008E5586"/>
    <w:rsid w:val="008E5A94"/>
    <w:rsid w:val="008E5CAB"/>
    <w:rsid w:val="008E65F6"/>
    <w:rsid w:val="008E697F"/>
    <w:rsid w:val="008E6B95"/>
    <w:rsid w:val="008F09E6"/>
    <w:rsid w:val="008F0CE9"/>
    <w:rsid w:val="008F1600"/>
    <w:rsid w:val="008F23E9"/>
    <w:rsid w:val="008F2A03"/>
    <w:rsid w:val="008F2CCC"/>
    <w:rsid w:val="008F2E3E"/>
    <w:rsid w:val="008F2F29"/>
    <w:rsid w:val="008F3C62"/>
    <w:rsid w:val="008F40E5"/>
    <w:rsid w:val="008F4605"/>
    <w:rsid w:val="008F4E2C"/>
    <w:rsid w:val="008F555E"/>
    <w:rsid w:val="008F6F01"/>
    <w:rsid w:val="009001F0"/>
    <w:rsid w:val="00900545"/>
    <w:rsid w:val="00900A74"/>
    <w:rsid w:val="00900B1D"/>
    <w:rsid w:val="00901B29"/>
    <w:rsid w:val="00902787"/>
    <w:rsid w:val="00902BFF"/>
    <w:rsid w:val="00902E38"/>
    <w:rsid w:val="00904B1C"/>
    <w:rsid w:val="00904BAF"/>
    <w:rsid w:val="009051CF"/>
    <w:rsid w:val="009063D2"/>
    <w:rsid w:val="00907652"/>
    <w:rsid w:val="00907C5C"/>
    <w:rsid w:val="00907EFA"/>
    <w:rsid w:val="009139DE"/>
    <w:rsid w:val="009158BF"/>
    <w:rsid w:val="009168DF"/>
    <w:rsid w:val="009175F0"/>
    <w:rsid w:val="009179CC"/>
    <w:rsid w:val="00920011"/>
    <w:rsid w:val="0092063B"/>
    <w:rsid w:val="00920909"/>
    <w:rsid w:val="0092134A"/>
    <w:rsid w:val="00921B92"/>
    <w:rsid w:val="00921EF3"/>
    <w:rsid w:val="009238F9"/>
    <w:rsid w:val="00923E66"/>
    <w:rsid w:val="009243AB"/>
    <w:rsid w:val="00924F58"/>
    <w:rsid w:val="00925AD1"/>
    <w:rsid w:val="00927640"/>
    <w:rsid w:val="00927F26"/>
    <w:rsid w:val="00930041"/>
    <w:rsid w:val="00932848"/>
    <w:rsid w:val="0093366A"/>
    <w:rsid w:val="00933AB2"/>
    <w:rsid w:val="00933F39"/>
    <w:rsid w:val="00933FCB"/>
    <w:rsid w:val="00934D82"/>
    <w:rsid w:val="00936AD9"/>
    <w:rsid w:val="00936BC4"/>
    <w:rsid w:val="00936BFA"/>
    <w:rsid w:val="00937158"/>
    <w:rsid w:val="00937527"/>
    <w:rsid w:val="0093797B"/>
    <w:rsid w:val="00937ADA"/>
    <w:rsid w:val="0094015D"/>
    <w:rsid w:val="0094023D"/>
    <w:rsid w:val="00942F8B"/>
    <w:rsid w:val="00946691"/>
    <w:rsid w:val="009467FC"/>
    <w:rsid w:val="009476AD"/>
    <w:rsid w:val="00947FBC"/>
    <w:rsid w:val="00950278"/>
    <w:rsid w:val="009502B1"/>
    <w:rsid w:val="00950E0C"/>
    <w:rsid w:val="00950F6D"/>
    <w:rsid w:val="0095136B"/>
    <w:rsid w:val="0095159A"/>
    <w:rsid w:val="009516A6"/>
    <w:rsid w:val="0095226C"/>
    <w:rsid w:val="0095242B"/>
    <w:rsid w:val="009527BB"/>
    <w:rsid w:val="00954A0C"/>
    <w:rsid w:val="00956BB0"/>
    <w:rsid w:val="00956CBB"/>
    <w:rsid w:val="00960397"/>
    <w:rsid w:val="009604A3"/>
    <w:rsid w:val="00960583"/>
    <w:rsid w:val="009614B5"/>
    <w:rsid w:val="009621CE"/>
    <w:rsid w:val="00962B07"/>
    <w:rsid w:val="00962C4A"/>
    <w:rsid w:val="00962C94"/>
    <w:rsid w:val="0096382D"/>
    <w:rsid w:val="009642F1"/>
    <w:rsid w:val="00964DB3"/>
    <w:rsid w:val="00965E7A"/>
    <w:rsid w:val="009661F7"/>
    <w:rsid w:val="00966717"/>
    <w:rsid w:val="009669E2"/>
    <w:rsid w:val="00966E7A"/>
    <w:rsid w:val="00966FD8"/>
    <w:rsid w:val="009700CF"/>
    <w:rsid w:val="00970909"/>
    <w:rsid w:val="00970E46"/>
    <w:rsid w:val="00972359"/>
    <w:rsid w:val="009728F3"/>
    <w:rsid w:val="00972CC5"/>
    <w:rsid w:val="009743E9"/>
    <w:rsid w:val="009759B3"/>
    <w:rsid w:val="00975FBA"/>
    <w:rsid w:val="00977680"/>
    <w:rsid w:val="009776DE"/>
    <w:rsid w:val="00981412"/>
    <w:rsid w:val="009814EB"/>
    <w:rsid w:val="00981617"/>
    <w:rsid w:val="00981C81"/>
    <w:rsid w:val="00982748"/>
    <w:rsid w:val="00982D05"/>
    <w:rsid w:val="00983106"/>
    <w:rsid w:val="00983286"/>
    <w:rsid w:val="00983824"/>
    <w:rsid w:val="009839DE"/>
    <w:rsid w:val="0098501D"/>
    <w:rsid w:val="009852AA"/>
    <w:rsid w:val="009854D2"/>
    <w:rsid w:val="00985934"/>
    <w:rsid w:val="009861BB"/>
    <w:rsid w:val="00986F84"/>
    <w:rsid w:val="00987575"/>
    <w:rsid w:val="009901C7"/>
    <w:rsid w:val="0099181F"/>
    <w:rsid w:val="009927D5"/>
    <w:rsid w:val="0099303F"/>
    <w:rsid w:val="0099451E"/>
    <w:rsid w:val="0099526C"/>
    <w:rsid w:val="009959E2"/>
    <w:rsid w:val="009966D3"/>
    <w:rsid w:val="00996826"/>
    <w:rsid w:val="00996C0D"/>
    <w:rsid w:val="00996D21"/>
    <w:rsid w:val="009A04F3"/>
    <w:rsid w:val="009A06A0"/>
    <w:rsid w:val="009A0742"/>
    <w:rsid w:val="009A0B3E"/>
    <w:rsid w:val="009A0D43"/>
    <w:rsid w:val="009A102E"/>
    <w:rsid w:val="009A10DD"/>
    <w:rsid w:val="009A14E1"/>
    <w:rsid w:val="009A19F2"/>
    <w:rsid w:val="009A1C0C"/>
    <w:rsid w:val="009A22C7"/>
    <w:rsid w:val="009A2CEC"/>
    <w:rsid w:val="009A3562"/>
    <w:rsid w:val="009A4563"/>
    <w:rsid w:val="009A48EC"/>
    <w:rsid w:val="009A5290"/>
    <w:rsid w:val="009A58CF"/>
    <w:rsid w:val="009A5DBE"/>
    <w:rsid w:val="009A755F"/>
    <w:rsid w:val="009A7928"/>
    <w:rsid w:val="009B0420"/>
    <w:rsid w:val="009B0869"/>
    <w:rsid w:val="009B0BE6"/>
    <w:rsid w:val="009B31E4"/>
    <w:rsid w:val="009B4CBB"/>
    <w:rsid w:val="009B4DE9"/>
    <w:rsid w:val="009B4FC6"/>
    <w:rsid w:val="009B5BC1"/>
    <w:rsid w:val="009B6469"/>
    <w:rsid w:val="009B6C98"/>
    <w:rsid w:val="009C02A8"/>
    <w:rsid w:val="009C050D"/>
    <w:rsid w:val="009C0CFE"/>
    <w:rsid w:val="009C1027"/>
    <w:rsid w:val="009C1362"/>
    <w:rsid w:val="009C1FC6"/>
    <w:rsid w:val="009C42BA"/>
    <w:rsid w:val="009C4EDA"/>
    <w:rsid w:val="009C59F5"/>
    <w:rsid w:val="009C5C44"/>
    <w:rsid w:val="009C7277"/>
    <w:rsid w:val="009C79B2"/>
    <w:rsid w:val="009C7E7A"/>
    <w:rsid w:val="009D0406"/>
    <w:rsid w:val="009D0A75"/>
    <w:rsid w:val="009D0B1D"/>
    <w:rsid w:val="009D1ADC"/>
    <w:rsid w:val="009D2C8B"/>
    <w:rsid w:val="009D44C5"/>
    <w:rsid w:val="009D4878"/>
    <w:rsid w:val="009D6640"/>
    <w:rsid w:val="009D6F8D"/>
    <w:rsid w:val="009D70E0"/>
    <w:rsid w:val="009D70FC"/>
    <w:rsid w:val="009D7A0B"/>
    <w:rsid w:val="009D7BC7"/>
    <w:rsid w:val="009E0F71"/>
    <w:rsid w:val="009E0FC2"/>
    <w:rsid w:val="009E1500"/>
    <w:rsid w:val="009E1AAC"/>
    <w:rsid w:val="009E276B"/>
    <w:rsid w:val="009E31A0"/>
    <w:rsid w:val="009E4453"/>
    <w:rsid w:val="009E457F"/>
    <w:rsid w:val="009E575E"/>
    <w:rsid w:val="009E6408"/>
    <w:rsid w:val="009E7966"/>
    <w:rsid w:val="009E7B02"/>
    <w:rsid w:val="009E7D1D"/>
    <w:rsid w:val="009F039F"/>
    <w:rsid w:val="009F04C9"/>
    <w:rsid w:val="009F06B7"/>
    <w:rsid w:val="009F1B0C"/>
    <w:rsid w:val="009F2520"/>
    <w:rsid w:val="009F25F3"/>
    <w:rsid w:val="009F2BE5"/>
    <w:rsid w:val="009F3FC3"/>
    <w:rsid w:val="009F44D4"/>
    <w:rsid w:val="009F5FC9"/>
    <w:rsid w:val="009F6880"/>
    <w:rsid w:val="00A0147C"/>
    <w:rsid w:val="00A01FFC"/>
    <w:rsid w:val="00A026A3"/>
    <w:rsid w:val="00A02ABA"/>
    <w:rsid w:val="00A0308F"/>
    <w:rsid w:val="00A03777"/>
    <w:rsid w:val="00A03822"/>
    <w:rsid w:val="00A04F07"/>
    <w:rsid w:val="00A0528F"/>
    <w:rsid w:val="00A07104"/>
    <w:rsid w:val="00A0764D"/>
    <w:rsid w:val="00A10908"/>
    <w:rsid w:val="00A10F44"/>
    <w:rsid w:val="00A11AAE"/>
    <w:rsid w:val="00A11F37"/>
    <w:rsid w:val="00A11FC3"/>
    <w:rsid w:val="00A13C5B"/>
    <w:rsid w:val="00A1441E"/>
    <w:rsid w:val="00A14CEC"/>
    <w:rsid w:val="00A15271"/>
    <w:rsid w:val="00A1584A"/>
    <w:rsid w:val="00A15C18"/>
    <w:rsid w:val="00A15DBF"/>
    <w:rsid w:val="00A16F67"/>
    <w:rsid w:val="00A173F3"/>
    <w:rsid w:val="00A1798C"/>
    <w:rsid w:val="00A21B12"/>
    <w:rsid w:val="00A21FE6"/>
    <w:rsid w:val="00A22AB3"/>
    <w:rsid w:val="00A2304A"/>
    <w:rsid w:val="00A23095"/>
    <w:rsid w:val="00A23CD7"/>
    <w:rsid w:val="00A24525"/>
    <w:rsid w:val="00A24B88"/>
    <w:rsid w:val="00A24C48"/>
    <w:rsid w:val="00A26D2A"/>
    <w:rsid w:val="00A27754"/>
    <w:rsid w:val="00A27CDC"/>
    <w:rsid w:val="00A30308"/>
    <w:rsid w:val="00A309C7"/>
    <w:rsid w:val="00A30A29"/>
    <w:rsid w:val="00A30E6A"/>
    <w:rsid w:val="00A313A5"/>
    <w:rsid w:val="00A33451"/>
    <w:rsid w:val="00A33BDC"/>
    <w:rsid w:val="00A33BEC"/>
    <w:rsid w:val="00A34601"/>
    <w:rsid w:val="00A358E0"/>
    <w:rsid w:val="00A3619A"/>
    <w:rsid w:val="00A36374"/>
    <w:rsid w:val="00A36614"/>
    <w:rsid w:val="00A37C96"/>
    <w:rsid w:val="00A40043"/>
    <w:rsid w:val="00A4083E"/>
    <w:rsid w:val="00A40B15"/>
    <w:rsid w:val="00A411FB"/>
    <w:rsid w:val="00A41C61"/>
    <w:rsid w:val="00A41FCD"/>
    <w:rsid w:val="00A43905"/>
    <w:rsid w:val="00A43B9D"/>
    <w:rsid w:val="00A44599"/>
    <w:rsid w:val="00A44654"/>
    <w:rsid w:val="00A47C80"/>
    <w:rsid w:val="00A47EE6"/>
    <w:rsid w:val="00A47F42"/>
    <w:rsid w:val="00A5007A"/>
    <w:rsid w:val="00A50B96"/>
    <w:rsid w:val="00A512E9"/>
    <w:rsid w:val="00A51802"/>
    <w:rsid w:val="00A53DF4"/>
    <w:rsid w:val="00A55845"/>
    <w:rsid w:val="00A55B5D"/>
    <w:rsid w:val="00A5618C"/>
    <w:rsid w:val="00A5640D"/>
    <w:rsid w:val="00A57101"/>
    <w:rsid w:val="00A5721C"/>
    <w:rsid w:val="00A57774"/>
    <w:rsid w:val="00A60425"/>
    <w:rsid w:val="00A6191B"/>
    <w:rsid w:val="00A61A09"/>
    <w:rsid w:val="00A62432"/>
    <w:rsid w:val="00A6330B"/>
    <w:rsid w:val="00A63350"/>
    <w:rsid w:val="00A63401"/>
    <w:rsid w:val="00A63CE3"/>
    <w:rsid w:val="00A63F2E"/>
    <w:rsid w:val="00A64A62"/>
    <w:rsid w:val="00A64AC9"/>
    <w:rsid w:val="00A64E9C"/>
    <w:rsid w:val="00A7034E"/>
    <w:rsid w:val="00A708F5"/>
    <w:rsid w:val="00A71A8A"/>
    <w:rsid w:val="00A71F0C"/>
    <w:rsid w:val="00A72F91"/>
    <w:rsid w:val="00A73D75"/>
    <w:rsid w:val="00A73E57"/>
    <w:rsid w:val="00A74627"/>
    <w:rsid w:val="00A74973"/>
    <w:rsid w:val="00A75368"/>
    <w:rsid w:val="00A767E5"/>
    <w:rsid w:val="00A772E7"/>
    <w:rsid w:val="00A8000E"/>
    <w:rsid w:val="00A81152"/>
    <w:rsid w:val="00A8115E"/>
    <w:rsid w:val="00A81404"/>
    <w:rsid w:val="00A81ADB"/>
    <w:rsid w:val="00A821A0"/>
    <w:rsid w:val="00A82E59"/>
    <w:rsid w:val="00A83EBE"/>
    <w:rsid w:val="00A84CC0"/>
    <w:rsid w:val="00A86EB4"/>
    <w:rsid w:val="00A872A4"/>
    <w:rsid w:val="00A87316"/>
    <w:rsid w:val="00A8767F"/>
    <w:rsid w:val="00A87A60"/>
    <w:rsid w:val="00A906BC"/>
    <w:rsid w:val="00A90C0F"/>
    <w:rsid w:val="00A91512"/>
    <w:rsid w:val="00A9173F"/>
    <w:rsid w:val="00A91CDE"/>
    <w:rsid w:val="00A92299"/>
    <w:rsid w:val="00A93451"/>
    <w:rsid w:val="00A94CAD"/>
    <w:rsid w:val="00A95490"/>
    <w:rsid w:val="00A9724C"/>
    <w:rsid w:val="00AA0469"/>
    <w:rsid w:val="00AA1184"/>
    <w:rsid w:val="00AA1484"/>
    <w:rsid w:val="00AA1F1D"/>
    <w:rsid w:val="00AA1F5B"/>
    <w:rsid w:val="00AA304A"/>
    <w:rsid w:val="00AA3939"/>
    <w:rsid w:val="00AA3BD0"/>
    <w:rsid w:val="00AA484F"/>
    <w:rsid w:val="00AA5546"/>
    <w:rsid w:val="00AA5569"/>
    <w:rsid w:val="00AA5EAA"/>
    <w:rsid w:val="00AB0F0B"/>
    <w:rsid w:val="00AB13F8"/>
    <w:rsid w:val="00AB18BB"/>
    <w:rsid w:val="00AB1CB0"/>
    <w:rsid w:val="00AB268F"/>
    <w:rsid w:val="00AB3296"/>
    <w:rsid w:val="00AB3334"/>
    <w:rsid w:val="00AB515B"/>
    <w:rsid w:val="00AB5669"/>
    <w:rsid w:val="00AB5D9A"/>
    <w:rsid w:val="00AB6E04"/>
    <w:rsid w:val="00AB6E1C"/>
    <w:rsid w:val="00AC0167"/>
    <w:rsid w:val="00AC02FC"/>
    <w:rsid w:val="00AC04DF"/>
    <w:rsid w:val="00AC076A"/>
    <w:rsid w:val="00AC07A3"/>
    <w:rsid w:val="00AC0962"/>
    <w:rsid w:val="00AC0A05"/>
    <w:rsid w:val="00AC0DC6"/>
    <w:rsid w:val="00AC256D"/>
    <w:rsid w:val="00AC2BA6"/>
    <w:rsid w:val="00AC50F8"/>
    <w:rsid w:val="00AC6AC4"/>
    <w:rsid w:val="00AC7851"/>
    <w:rsid w:val="00AC789F"/>
    <w:rsid w:val="00AD0371"/>
    <w:rsid w:val="00AD0554"/>
    <w:rsid w:val="00AD4020"/>
    <w:rsid w:val="00AD660E"/>
    <w:rsid w:val="00AD69EA"/>
    <w:rsid w:val="00AD6DAB"/>
    <w:rsid w:val="00AE018D"/>
    <w:rsid w:val="00AE027B"/>
    <w:rsid w:val="00AE1DEF"/>
    <w:rsid w:val="00AE1FD7"/>
    <w:rsid w:val="00AE2162"/>
    <w:rsid w:val="00AE2E74"/>
    <w:rsid w:val="00AE4195"/>
    <w:rsid w:val="00AE431E"/>
    <w:rsid w:val="00AE5093"/>
    <w:rsid w:val="00AE5213"/>
    <w:rsid w:val="00AE57ED"/>
    <w:rsid w:val="00AE6707"/>
    <w:rsid w:val="00AE67B2"/>
    <w:rsid w:val="00AE7680"/>
    <w:rsid w:val="00AE78B8"/>
    <w:rsid w:val="00AE7A07"/>
    <w:rsid w:val="00AE7EA6"/>
    <w:rsid w:val="00AF03B9"/>
    <w:rsid w:val="00AF0589"/>
    <w:rsid w:val="00AF1115"/>
    <w:rsid w:val="00AF2D0E"/>
    <w:rsid w:val="00AF3213"/>
    <w:rsid w:val="00AF32D0"/>
    <w:rsid w:val="00AF36A4"/>
    <w:rsid w:val="00AF3811"/>
    <w:rsid w:val="00AF3BFD"/>
    <w:rsid w:val="00AF3F1C"/>
    <w:rsid w:val="00AF5144"/>
    <w:rsid w:val="00AF51D9"/>
    <w:rsid w:val="00AF5C6B"/>
    <w:rsid w:val="00AF67D8"/>
    <w:rsid w:val="00AF6AC6"/>
    <w:rsid w:val="00AF6D62"/>
    <w:rsid w:val="00AF73A8"/>
    <w:rsid w:val="00AF7BF0"/>
    <w:rsid w:val="00B0017B"/>
    <w:rsid w:val="00B0037A"/>
    <w:rsid w:val="00B006ED"/>
    <w:rsid w:val="00B0143A"/>
    <w:rsid w:val="00B01A88"/>
    <w:rsid w:val="00B02896"/>
    <w:rsid w:val="00B03A4D"/>
    <w:rsid w:val="00B03D7A"/>
    <w:rsid w:val="00B04D19"/>
    <w:rsid w:val="00B0516C"/>
    <w:rsid w:val="00B051F6"/>
    <w:rsid w:val="00B0527B"/>
    <w:rsid w:val="00B057BC"/>
    <w:rsid w:val="00B05B85"/>
    <w:rsid w:val="00B06500"/>
    <w:rsid w:val="00B06B01"/>
    <w:rsid w:val="00B07680"/>
    <w:rsid w:val="00B07D41"/>
    <w:rsid w:val="00B07E04"/>
    <w:rsid w:val="00B10416"/>
    <w:rsid w:val="00B10BCC"/>
    <w:rsid w:val="00B116B0"/>
    <w:rsid w:val="00B119B4"/>
    <w:rsid w:val="00B12A3A"/>
    <w:rsid w:val="00B12AB0"/>
    <w:rsid w:val="00B12CA5"/>
    <w:rsid w:val="00B12FDC"/>
    <w:rsid w:val="00B13750"/>
    <w:rsid w:val="00B14010"/>
    <w:rsid w:val="00B14AC2"/>
    <w:rsid w:val="00B14FE7"/>
    <w:rsid w:val="00B153E7"/>
    <w:rsid w:val="00B16782"/>
    <w:rsid w:val="00B16B2E"/>
    <w:rsid w:val="00B1706A"/>
    <w:rsid w:val="00B210D7"/>
    <w:rsid w:val="00B22EE0"/>
    <w:rsid w:val="00B23429"/>
    <w:rsid w:val="00B24129"/>
    <w:rsid w:val="00B24B40"/>
    <w:rsid w:val="00B25312"/>
    <w:rsid w:val="00B25550"/>
    <w:rsid w:val="00B2555E"/>
    <w:rsid w:val="00B25942"/>
    <w:rsid w:val="00B26833"/>
    <w:rsid w:val="00B26EAD"/>
    <w:rsid w:val="00B30B6E"/>
    <w:rsid w:val="00B31122"/>
    <w:rsid w:val="00B3115E"/>
    <w:rsid w:val="00B314BB"/>
    <w:rsid w:val="00B31AF9"/>
    <w:rsid w:val="00B32B44"/>
    <w:rsid w:val="00B33C67"/>
    <w:rsid w:val="00B33DCE"/>
    <w:rsid w:val="00B34002"/>
    <w:rsid w:val="00B34778"/>
    <w:rsid w:val="00B3477D"/>
    <w:rsid w:val="00B3513B"/>
    <w:rsid w:val="00B354FD"/>
    <w:rsid w:val="00B35C6E"/>
    <w:rsid w:val="00B3675A"/>
    <w:rsid w:val="00B36BEE"/>
    <w:rsid w:val="00B37025"/>
    <w:rsid w:val="00B3713F"/>
    <w:rsid w:val="00B37ACD"/>
    <w:rsid w:val="00B37DC1"/>
    <w:rsid w:val="00B411DC"/>
    <w:rsid w:val="00B418DD"/>
    <w:rsid w:val="00B42124"/>
    <w:rsid w:val="00B422F6"/>
    <w:rsid w:val="00B43719"/>
    <w:rsid w:val="00B43E18"/>
    <w:rsid w:val="00B448CC"/>
    <w:rsid w:val="00B449C1"/>
    <w:rsid w:val="00B44F6F"/>
    <w:rsid w:val="00B450CF"/>
    <w:rsid w:val="00B45F26"/>
    <w:rsid w:val="00B460E7"/>
    <w:rsid w:val="00B46543"/>
    <w:rsid w:val="00B46ED1"/>
    <w:rsid w:val="00B47992"/>
    <w:rsid w:val="00B50160"/>
    <w:rsid w:val="00B50355"/>
    <w:rsid w:val="00B50757"/>
    <w:rsid w:val="00B5169D"/>
    <w:rsid w:val="00B5180F"/>
    <w:rsid w:val="00B5335D"/>
    <w:rsid w:val="00B55AC7"/>
    <w:rsid w:val="00B566B1"/>
    <w:rsid w:val="00B57B5B"/>
    <w:rsid w:val="00B6130F"/>
    <w:rsid w:val="00B6190B"/>
    <w:rsid w:val="00B61B36"/>
    <w:rsid w:val="00B622BC"/>
    <w:rsid w:val="00B62437"/>
    <w:rsid w:val="00B63117"/>
    <w:rsid w:val="00B63F03"/>
    <w:rsid w:val="00B64145"/>
    <w:rsid w:val="00B65346"/>
    <w:rsid w:val="00B6578C"/>
    <w:rsid w:val="00B65AE5"/>
    <w:rsid w:val="00B65CEC"/>
    <w:rsid w:val="00B66A50"/>
    <w:rsid w:val="00B6741E"/>
    <w:rsid w:val="00B67577"/>
    <w:rsid w:val="00B67758"/>
    <w:rsid w:val="00B67B1B"/>
    <w:rsid w:val="00B67C19"/>
    <w:rsid w:val="00B701A9"/>
    <w:rsid w:val="00B71685"/>
    <w:rsid w:val="00B7258D"/>
    <w:rsid w:val="00B736FC"/>
    <w:rsid w:val="00B741F8"/>
    <w:rsid w:val="00B75AF9"/>
    <w:rsid w:val="00B7608F"/>
    <w:rsid w:val="00B76385"/>
    <w:rsid w:val="00B76AA3"/>
    <w:rsid w:val="00B76F14"/>
    <w:rsid w:val="00B7713C"/>
    <w:rsid w:val="00B77E6B"/>
    <w:rsid w:val="00B809BF"/>
    <w:rsid w:val="00B813A1"/>
    <w:rsid w:val="00B814AF"/>
    <w:rsid w:val="00B82D26"/>
    <w:rsid w:val="00B82E96"/>
    <w:rsid w:val="00B83CC9"/>
    <w:rsid w:val="00B83E69"/>
    <w:rsid w:val="00B84194"/>
    <w:rsid w:val="00B86017"/>
    <w:rsid w:val="00B86F3D"/>
    <w:rsid w:val="00B87DC9"/>
    <w:rsid w:val="00B90C35"/>
    <w:rsid w:val="00B90FA8"/>
    <w:rsid w:val="00B91927"/>
    <w:rsid w:val="00B924F5"/>
    <w:rsid w:val="00B924FB"/>
    <w:rsid w:val="00B92FCE"/>
    <w:rsid w:val="00B93127"/>
    <w:rsid w:val="00B931A7"/>
    <w:rsid w:val="00B93B10"/>
    <w:rsid w:val="00B94148"/>
    <w:rsid w:val="00B945DA"/>
    <w:rsid w:val="00B94C5B"/>
    <w:rsid w:val="00B94F8D"/>
    <w:rsid w:val="00B951AB"/>
    <w:rsid w:val="00B96B32"/>
    <w:rsid w:val="00BA0193"/>
    <w:rsid w:val="00BA0957"/>
    <w:rsid w:val="00BA11FD"/>
    <w:rsid w:val="00BA16B3"/>
    <w:rsid w:val="00BA1BDA"/>
    <w:rsid w:val="00BA332E"/>
    <w:rsid w:val="00BA3BBB"/>
    <w:rsid w:val="00BA3C43"/>
    <w:rsid w:val="00BA5937"/>
    <w:rsid w:val="00BA6954"/>
    <w:rsid w:val="00BA6D55"/>
    <w:rsid w:val="00BA7C41"/>
    <w:rsid w:val="00BB08F9"/>
    <w:rsid w:val="00BB1C0F"/>
    <w:rsid w:val="00BB1E3B"/>
    <w:rsid w:val="00BB2238"/>
    <w:rsid w:val="00BB298E"/>
    <w:rsid w:val="00BB2B95"/>
    <w:rsid w:val="00BB4927"/>
    <w:rsid w:val="00BB566D"/>
    <w:rsid w:val="00BB5AD7"/>
    <w:rsid w:val="00BB63F2"/>
    <w:rsid w:val="00BC000D"/>
    <w:rsid w:val="00BC0AAE"/>
    <w:rsid w:val="00BC1570"/>
    <w:rsid w:val="00BC15FE"/>
    <w:rsid w:val="00BC15FF"/>
    <w:rsid w:val="00BC1B82"/>
    <w:rsid w:val="00BC2A83"/>
    <w:rsid w:val="00BC3C1B"/>
    <w:rsid w:val="00BC46D7"/>
    <w:rsid w:val="00BC5834"/>
    <w:rsid w:val="00BC5AB0"/>
    <w:rsid w:val="00BC5B9C"/>
    <w:rsid w:val="00BC5C4C"/>
    <w:rsid w:val="00BC6AD4"/>
    <w:rsid w:val="00BC6BFB"/>
    <w:rsid w:val="00BC6E8E"/>
    <w:rsid w:val="00BC77A8"/>
    <w:rsid w:val="00BC7C5F"/>
    <w:rsid w:val="00BD16BA"/>
    <w:rsid w:val="00BD1709"/>
    <w:rsid w:val="00BD17B0"/>
    <w:rsid w:val="00BD1D7B"/>
    <w:rsid w:val="00BD24C5"/>
    <w:rsid w:val="00BD2D3B"/>
    <w:rsid w:val="00BD2EFD"/>
    <w:rsid w:val="00BD30CF"/>
    <w:rsid w:val="00BD4692"/>
    <w:rsid w:val="00BD507E"/>
    <w:rsid w:val="00BD7EF0"/>
    <w:rsid w:val="00BE0D07"/>
    <w:rsid w:val="00BE1129"/>
    <w:rsid w:val="00BE14FE"/>
    <w:rsid w:val="00BE17EC"/>
    <w:rsid w:val="00BE18AE"/>
    <w:rsid w:val="00BE1B5D"/>
    <w:rsid w:val="00BE3CC3"/>
    <w:rsid w:val="00BE4A4D"/>
    <w:rsid w:val="00BE554B"/>
    <w:rsid w:val="00BE6C70"/>
    <w:rsid w:val="00BE6FCB"/>
    <w:rsid w:val="00BE7487"/>
    <w:rsid w:val="00BF0C04"/>
    <w:rsid w:val="00BF0DA1"/>
    <w:rsid w:val="00BF0F27"/>
    <w:rsid w:val="00BF1800"/>
    <w:rsid w:val="00BF1A89"/>
    <w:rsid w:val="00BF1E13"/>
    <w:rsid w:val="00BF21A9"/>
    <w:rsid w:val="00BF23D6"/>
    <w:rsid w:val="00BF33AA"/>
    <w:rsid w:val="00BF36BC"/>
    <w:rsid w:val="00BF41E9"/>
    <w:rsid w:val="00BF464E"/>
    <w:rsid w:val="00BF4C94"/>
    <w:rsid w:val="00BF4DEF"/>
    <w:rsid w:val="00BF5372"/>
    <w:rsid w:val="00BF5D0D"/>
    <w:rsid w:val="00BF6E02"/>
    <w:rsid w:val="00BF6EE4"/>
    <w:rsid w:val="00C00157"/>
    <w:rsid w:val="00C0070B"/>
    <w:rsid w:val="00C00904"/>
    <w:rsid w:val="00C0125E"/>
    <w:rsid w:val="00C025D9"/>
    <w:rsid w:val="00C02E5D"/>
    <w:rsid w:val="00C04393"/>
    <w:rsid w:val="00C0442B"/>
    <w:rsid w:val="00C057E3"/>
    <w:rsid w:val="00C05818"/>
    <w:rsid w:val="00C059FC"/>
    <w:rsid w:val="00C05CD7"/>
    <w:rsid w:val="00C06512"/>
    <w:rsid w:val="00C06BEB"/>
    <w:rsid w:val="00C06E05"/>
    <w:rsid w:val="00C1054F"/>
    <w:rsid w:val="00C110DC"/>
    <w:rsid w:val="00C12B6D"/>
    <w:rsid w:val="00C141BD"/>
    <w:rsid w:val="00C15CDB"/>
    <w:rsid w:val="00C16476"/>
    <w:rsid w:val="00C16982"/>
    <w:rsid w:val="00C17FF9"/>
    <w:rsid w:val="00C20081"/>
    <w:rsid w:val="00C20A3D"/>
    <w:rsid w:val="00C20F72"/>
    <w:rsid w:val="00C21501"/>
    <w:rsid w:val="00C21AB3"/>
    <w:rsid w:val="00C21E7A"/>
    <w:rsid w:val="00C22C87"/>
    <w:rsid w:val="00C22E79"/>
    <w:rsid w:val="00C236A2"/>
    <w:rsid w:val="00C238A8"/>
    <w:rsid w:val="00C23B79"/>
    <w:rsid w:val="00C24EAE"/>
    <w:rsid w:val="00C254DA"/>
    <w:rsid w:val="00C256F4"/>
    <w:rsid w:val="00C25915"/>
    <w:rsid w:val="00C2649B"/>
    <w:rsid w:val="00C26BF7"/>
    <w:rsid w:val="00C26E05"/>
    <w:rsid w:val="00C27A91"/>
    <w:rsid w:val="00C27FD7"/>
    <w:rsid w:val="00C30B31"/>
    <w:rsid w:val="00C30BC6"/>
    <w:rsid w:val="00C30CC7"/>
    <w:rsid w:val="00C317D6"/>
    <w:rsid w:val="00C3283C"/>
    <w:rsid w:val="00C32B33"/>
    <w:rsid w:val="00C3308F"/>
    <w:rsid w:val="00C3331C"/>
    <w:rsid w:val="00C3360D"/>
    <w:rsid w:val="00C3397C"/>
    <w:rsid w:val="00C34132"/>
    <w:rsid w:val="00C3417A"/>
    <w:rsid w:val="00C34789"/>
    <w:rsid w:val="00C34E2C"/>
    <w:rsid w:val="00C34FB2"/>
    <w:rsid w:val="00C35E14"/>
    <w:rsid w:val="00C35E7D"/>
    <w:rsid w:val="00C3668E"/>
    <w:rsid w:val="00C36AF7"/>
    <w:rsid w:val="00C36D38"/>
    <w:rsid w:val="00C37121"/>
    <w:rsid w:val="00C378E4"/>
    <w:rsid w:val="00C37E1E"/>
    <w:rsid w:val="00C37E58"/>
    <w:rsid w:val="00C407F9"/>
    <w:rsid w:val="00C42120"/>
    <w:rsid w:val="00C4277B"/>
    <w:rsid w:val="00C42F11"/>
    <w:rsid w:val="00C4562D"/>
    <w:rsid w:val="00C45760"/>
    <w:rsid w:val="00C457D0"/>
    <w:rsid w:val="00C45A81"/>
    <w:rsid w:val="00C45F7B"/>
    <w:rsid w:val="00C46684"/>
    <w:rsid w:val="00C46695"/>
    <w:rsid w:val="00C46AE2"/>
    <w:rsid w:val="00C46CB1"/>
    <w:rsid w:val="00C46FC9"/>
    <w:rsid w:val="00C4737A"/>
    <w:rsid w:val="00C5056F"/>
    <w:rsid w:val="00C506EB"/>
    <w:rsid w:val="00C50D9C"/>
    <w:rsid w:val="00C51C85"/>
    <w:rsid w:val="00C51EEE"/>
    <w:rsid w:val="00C52DC3"/>
    <w:rsid w:val="00C534E6"/>
    <w:rsid w:val="00C54C97"/>
    <w:rsid w:val="00C553AE"/>
    <w:rsid w:val="00C55484"/>
    <w:rsid w:val="00C5591A"/>
    <w:rsid w:val="00C56899"/>
    <w:rsid w:val="00C57299"/>
    <w:rsid w:val="00C576D7"/>
    <w:rsid w:val="00C57C99"/>
    <w:rsid w:val="00C602DD"/>
    <w:rsid w:val="00C6036C"/>
    <w:rsid w:val="00C60947"/>
    <w:rsid w:val="00C60EC0"/>
    <w:rsid w:val="00C6117F"/>
    <w:rsid w:val="00C621A4"/>
    <w:rsid w:val="00C6255D"/>
    <w:rsid w:val="00C6300A"/>
    <w:rsid w:val="00C6371D"/>
    <w:rsid w:val="00C63E23"/>
    <w:rsid w:val="00C64711"/>
    <w:rsid w:val="00C65022"/>
    <w:rsid w:val="00C65DF6"/>
    <w:rsid w:val="00C65E12"/>
    <w:rsid w:val="00C665F7"/>
    <w:rsid w:val="00C66DD5"/>
    <w:rsid w:val="00C66EEA"/>
    <w:rsid w:val="00C67EDB"/>
    <w:rsid w:val="00C67F6A"/>
    <w:rsid w:val="00C70348"/>
    <w:rsid w:val="00C7069C"/>
    <w:rsid w:val="00C70C27"/>
    <w:rsid w:val="00C70D4D"/>
    <w:rsid w:val="00C71018"/>
    <w:rsid w:val="00C71185"/>
    <w:rsid w:val="00C71189"/>
    <w:rsid w:val="00C717DC"/>
    <w:rsid w:val="00C71D9C"/>
    <w:rsid w:val="00C7372A"/>
    <w:rsid w:val="00C73EC0"/>
    <w:rsid w:val="00C7479E"/>
    <w:rsid w:val="00C74ED5"/>
    <w:rsid w:val="00C757A4"/>
    <w:rsid w:val="00C75C3A"/>
    <w:rsid w:val="00C7641D"/>
    <w:rsid w:val="00C77DBC"/>
    <w:rsid w:val="00C80445"/>
    <w:rsid w:val="00C80486"/>
    <w:rsid w:val="00C812FC"/>
    <w:rsid w:val="00C82092"/>
    <w:rsid w:val="00C82A82"/>
    <w:rsid w:val="00C8320B"/>
    <w:rsid w:val="00C83A3C"/>
    <w:rsid w:val="00C84237"/>
    <w:rsid w:val="00C84674"/>
    <w:rsid w:val="00C8636F"/>
    <w:rsid w:val="00C87588"/>
    <w:rsid w:val="00C9008F"/>
    <w:rsid w:val="00C9011F"/>
    <w:rsid w:val="00C90784"/>
    <w:rsid w:val="00C9083F"/>
    <w:rsid w:val="00C90CBC"/>
    <w:rsid w:val="00C92324"/>
    <w:rsid w:val="00C9291E"/>
    <w:rsid w:val="00C9345B"/>
    <w:rsid w:val="00C93A26"/>
    <w:rsid w:val="00C93EA4"/>
    <w:rsid w:val="00C94A30"/>
    <w:rsid w:val="00C95764"/>
    <w:rsid w:val="00C95917"/>
    <w:rsid w:val="00C96DD2"/>
    <w:rsid w:val="00C96EEA"/>
    <w:rsid w:val="00CA1A8B"/>
    <w:rsid w:val="00CA48E2"/>
    <w:rsid w:val="00CA4BA7"/>
    <w:rsid w:val="00CA5ADE"/>
    <w:rsid w:val="00CA64E4"/>
    <w:rsid w:val="00CA68F8"/>
    <w:rsid w:val="00CA6BEF"/>
    <w:rsid w:val="00CA6D97"/>
    <w:rsid w:val="00CA774C"/>
    <w:rsid w:val="00CA7C88"/>
    <w:rsid w:val="00CB06F3"/>
    <w:rsid w:val="00CB0738"/>
    <w:rsid w:val="00CB078E"/>
    <w:rsid w:val="00CB0795"/>
    <w:rsid w:val="00CB1877"/>
    <w:rsid w:val="00CB245E"/>
    <w:rsid w:val="00CB32D5"/>
    <w:rsid w:val="00CB379D"/>
    <w:rsid w:val="00CB41CA"/>
    <w:rsid w:val="00CB505B"/>
    <w:rsid w:val="00CB50EA"/>
    <w:rsid w:val="00CB6A63"/>
    <w:rsid w:val="00CB6D3D"/>
    <w:rsid w:val="00CB7EBB"/>
    <w:rsid w:val="00CC0357"/>
    <w:rsid w:val="00CC19A8"/>
    <w:rsid w:val="00CC3326"/>
    <w:rsid w:val="00CC37AB"/>
    <w:rsid w:val="00CC4CBE"/>
    <w:rsid w:val="00CC4F7C"/>
    <w:rsid w:val="00CC7235"/>
    <w:rsid w:val="00CC728A"/>
    <w:rsid w:val="00CC7CB3"/>
    <w:rsid w:val="00CD104F"/>
    <w:rsid w:val="00CD2092"/>
    <w:rsid w:val="00CD21FD"/>
    <w:rsid w:val="00CD364F"/>
    <w:rsid w:val="00CD462C"/>
    <w:rsid w:val="00CD4793"/>
    <w:rsid w:val="00CD47B7"/>
    <w:rsid w:val="00CD4BD6"/>
    <w:rsid w:val="00CD4D0C"/>
    <w:rsid w:val="00CD63A7"/>
    <w:rsid w:val="00CD6487"/>
    <w:rsid w:val="00CD7005"/>
    <w:rsid w:val="00CD731E"/>
    <w:rsid w:val="00CD7690"/>
    <w:rsid w:val="00CE00F4"/>
    <w:rsid w:val="00CE1968"/>
    <w:rsid w:val="00CE1A4F"/>
    <w:rsid w:val="00CE1B52"/>
    <w:rsid w:val="00CE208B"/>
    <w:rsid w:val="00CE2DD9"/>
    <w:rsid w:val="00CE360C"/>
    <w:rsid w:val="00CE39CD"/>
    <w:rsid w:val="00CE3C3B"/>
    <w:rsid w:val="00CE5FF8"/>
    <w:rsid w:val="00CE630E"/>
    <w:rsid w:val="00CE6D67"/>
    <w:rsid w:val="00CE6D9D"/>
    <w:rsid w:val="00CE723D"/>
    <w:rsid w:val="00CE73F8"/>
    <w:rsid w:val="00CE76A0"/>
    <w:rsid w:val="00CF00BE"/>
    <w:rsid w:val="00CF04C5"/>
    <w:rsid w:val="00CF0915"/>
    <w:rsid w:val="00CF0B65"/>
    <w:rsid w:val="00CF15C5"/>
    <w:rsid w:val="00CF2423"/>
    <w:rsid w:val="00CF3534"/>
    <w:rsid w:val="00CF3823"/>
    <w:rsid w:val="00CF3F86"/>
    <w:rsid w:val="00CF44EA"/>
    <w:rsid w:val="00CF4BF4"/>
    <w:rsid w:val="00CF4D06"/>
    <w:rsid w:val="00CF4D80"/>
    <w:rsid w:val="00CF4E1F"/>
    <w:rsid w:val="00CF6676"/>
    <w:rsid w:val="00CF6713"/>
    <w:rsid w:val="00D01B54"/>
    <w:rsid w:val="00D024DE"/>
    <w:rsid w:val="00D03B41"/>
    <w:rsid w:val="00D03C84"/>
    <w:rsid w:val="00D03E97"/>
    <w:rsid w:val="00D03F36"/>
    <w:rsid w:val="00D042E8"/>
    <w:rsid w:val="00D04438"/>
    <w:rsid w:val="00D04A7C"/>
    <w:rsid w:val="00D0525E"/>
    <w:rsid w:val="00D05BF2"/>
    <w:rsid w:val="00D0602B"/>
    <w:rsid w:val="00D06568"/>
    <w:rsid w:val="00D077AD"/>
    <w:rsid w:val="00D101D6"/>
    <w:rsid w:val="00D1047F"/>
    <w:rsid w:val="00D1131A"/>
    <w:rsid w:val="00D11483"/>
    <w:rsid w:val="00D11C05"/>
    <w:rsid w:val="00D12496"/>
    <w:rsid w:val="00D1252A"/>
    <w:rsid w:val="00D12B97"/>
    <w:rsid w:val="00D13863"/>
    <w:rsid w:val="00D154C2"/>
    <w:rsid w:val="00D157F9"/>
    <w:rsid w:val="00D16B29"/>
    <w:rsid w:val="00D170A9"/>
    <w:rsid w:val="00D172F0"/>
    <w:rsid w:val="00D17468"/>
    <w:rsid w:val="00D17CEE"/>
    <w:rsid w:val="00D20B56"/>
    <w:rsid w:val="00D20B5C"/>
    <w:rsid w:val="00D22070"/>
    <w:rsid w:val="00D222DE"/>
    <w:rsid w:val="00D22437"/>
    <w:rsid w:val="00D22613"/>
    <w:rsid w:val="00D22658"/>
    <w:rsid w:val="00D23956"/>
    <w:rsid w:val="00D23D87"/>
    <w:rsid w:val="00D24331"/>
    <w:rsid w:val="00D243F8"/>
    <w:rsid w:val="00D24528"/>
    <w:rsid w:val="00D24A3B"/>
    <w:rsid w:val="00D259F6"/>
    <w:rsid w:val="00D25A10"/>
    <w:rsid w:val="00D25B85"/>
    <w:rsid w:val="00D26395"/>
    <w:rsid w:val="00D263E9"/>
    <w:rsid w:val="00D265BB"/>
    <w:rsid w:val="00D30380"/>
    <w:rsid w:val="00D3080E"/>
    <w:rsid w:val="00D3092B"/>
    <w:rsid w:val="00D30A86"/>
    <w:rsid w:val="00D31C0D"/>
    <w:rsid w:val="00D32121"/>
    <w:rsid w:val="00D325A8"/>
    <w:rsid w:val="00D336A1"/>
    <w:rsid w:val="00D33BB2"/>
    <w:rsid w:val="00D33C18"/>
    <w:rsid w:val="00D3404D"/>
    <w:rsid w:val="00D34209"/>
    <w:rsid w:val="00D35E51"/>
    <w:rsid w:val="00D36235"/>
    <w:rsid w:val="00D366C7"/>
    <w:rsid w:val="00D36703"/>
    <w:rsid w:val="00D371E8"/>
    <w:rsid w:val="00D40AF3"/>
    <w:rsid w:val="00D41292"/>
    <w:rsid w:val="00D425BB"/>
    <w:rsid w:val="00D43BFF"/>
    <w:rsid w:val="00D43C34"/>
    <w:rsid w:val="00D441F5"/>
    <w:rsid w:val="00D446B2"/>
    <w:rsid w:val="00D448A2"/>
    <w:rsid w:val="00D455DC"/>
    <w:rsid w:val="00D463A0"/>
    <w:rsid w:val="00D467E4"/>
    <w:rsid w:val="00D46AF5"/>
    <w:rsid w:val="00D46FAA"/>
    <w:rsid w:val="00D473A7"/>
    <w:rsid w:val="00D502C2"/>
    <w:rsid w:val="00D50686"/>
    <w:rsid w:val="00D51699"/>
    <w:rsid w:val="00D5389C"/>
    <w:rsid w:val="00D5434E"/>
    <w:rsid w:val="00D54480"/>
    <w:rsid w:val="00D5478B"/>
    <w:rsid w:val="00D55A42"/>
    <w:rsid w:val="00D56E67"/>
    <w:rsid w:val="00D574A2"/>
    <w:rsid w:val="00D5770A"/>
    <w:rsid w:val="00D61598"/>
    <w:rsid w:val="00D620F6"/>
    <w:rsid w:val="00D62567"/>
    <w:rsid w:val="00D6283F"/>
    <w:rsid w:val="00D643C4"/>
    <w:rsid w:val="00D64826"/>
    <w:rsid w:val="00D648C0"/>
    <w:rsid w:val="00D65407"/>
    <w:rsid w:val="00D6672A"/>
    <w:rsid w:val="00D66837"/>
    <w:rsid w:val="00D66D77"/>
    <w:rsid w:val="00D676E9"/>
    <w:rsid w:val="00D70402"/>
    <w:rsid w:val="00D71948"/>
    <w:rsid w:val="00D7229A"/>
    <w:rsid w:val="00D72D81"/>
    <w:rsid w:val="00D737F6"/>
    <w:rsid w:val="00D74547"/>
    <w:rsid w:val="00D749AE"/>
    <w:rsid w:val="00D74A55"/>
    <w:rsid w:val="00D74FDA"/>
    <w:rsid w:val="00D751AB"/>
    <w:rsid w:val="00D75ADC"/>
    <w:rsid w:val="00D76B0D"/>
    <w:rsid w:val="00D7704A"/>
    <w:rsid w:val="00D77513"/>
    <w:rsid w:val="00D779E4"/>
    <w:rsid w:val="00D812D5"/>
    <w:rsid w:val="00D82A98"/>
    <w:rsid w:val="00D82F3C"/>
    <w:rsid w:val="00D83324"/>
    <w:rsid w:val="00D83605"/>
    <w:rsid w:val="00D8435F"/>
    <w:rsid w:val="00D855BA"/>
    <w:rsid w:val="00D858F3"/>
    <w:rsid w:val="00D85A0E"/>
    <w:rsid w:val="00D867D5"/>
    <w:rsid w:val="00D877E4"/>
    <w:rsid w:val="00D9050B"/>
    <w:rsid w:val="00D91384"/>
    <w:rsid w:val="00D91E1B"/>
    <w:rsid w:val="00D921B8"/>
    <w:rsid w:val="00D924F9"/>
    <w:rsid w:val="00D92830"/>
    <w:rsid w:val="00D92846"/>
    <w:rsid w:val="00D93406"/>
    <w:rsid w:val="00D9377D"/>
    <w:rsid w:val="00D94382"/>
    <w:rsid w:val="00D9488E"/>
    <w:rsid w:val="00D948CA"/>
    <w:rsid w:val="00D95D27"/>
    <w:rsid w:val="00D95F03"/>
    <w:rsid w:val="00D972A2"/>
    <w:rsid w:val="00D97B2D"/>
    <w:rsid w:val="00DA26FC"/>
    <w:rsid w:val="00DA2C47"/>
    <w:rsid w:val="00DA3039"/>
    <w:rsid w:val="00DA432E"/>
    <w:rsid w:val="00DA46F8"/>
    <w:rsid w:val="00DA4F09"/>
    <w:rsid w:val="00DA61A0"/>
    <w:rsid w:val="00DA660E"/>
    <w:rsid w:val="00DA6F6A"/>
    <w:rsid w:val="00DA71AA"/>
    <w:rsid w:val="00DB0D98"/>
    <w:rsid w:val="00DB16E4"/>
    <w:rsid w:val="00DB1D56"/>
    <w:rsid w:val="00DB23E5"/>
    <w:rsid w:val="00DB2BFD"/>
    <w:rsid w:val="00DB3480"/>
    <w:rsid w:val="00DB452D"/>
    <w:rsid w:val="00DB4C62"/>
    <w:rsid w:val="00DB54DC"/>
    <w:rsid w:val="00DB5794"/>
    <w:rsid w:val="00DB6663"/>
    <w:rsid w:val="00DB67F7"/>
    <w:rsid w:val="00DB7650"/>
    <w:rsid w:val="00DB7A5C"/>
    <w:rsid w:val="00DB7C83"/>
    <w:rsid w:val="00DC015D"/>
    <w:rsid w:val="00DC0854"/>
    <w:rsid w:val="00DC14FC"/>
    <w:rsid w:val="00DC1894"/>
    <w:rsid w:val="00DC1BA4"/>
    <w:rsid w:val="00DC220A"/>
    <w:rsid w:val="00DC3078"/>
    <w:rsid w:val="00DC39F6"/>
    <w:rsid w:val="00DC3CAB"/>
    <w:rsid w:val="00DC4128"/>
    <w:rsid w:val="00DC4426"/>
    <w:rsid w:val="00DC5EE7"/>
    <w:rsid w:val="00DC64FD"/>
    <w:rsid w:val="00DC76ED"/>
    <w:rsid w:val="00DC7C71"/>
    <w:rsid w:val="00DC7D56"/>
    <w:rsid w:val="00DC7F64"/>
    <w:rsid w:val="00DD07B6"/>
    <w:rsid w:val="00DD0CCB"/>
    <w:rsid w:val="00DD1D19"/>
    <w:rsid w:val="00DD2707"/>
    <w:rsid w:val="00DD2E1D"/>
    <w:rsid w:val="00DD2FA6"/>
    <w:rsid w:val="00DD30F3"/>
    <w:rsid w:val="00DD552D"/>
    <w:rsid w:val="00DD58A6"/>
    <w:rsid w:val="00DD6105"/>
    <w:rsid w:val="00DD6BEC"/>
    <w:rsid w:val="00DD6CAC"/>
    <w:rsid w:val="00DD73AC"/>
    <w:rsid w:val="00DD7879"/>
    <w:rsid w:val="00DD7881"/>
    <w:rsid w:val="00DE017B"/>
    <w:rsid w:val="00DE0257"/>
    <w:rsid w:val="00DE0DBC"/>
    <w:rsid w:val="00DE172A"/>
    <w:rsid w:val="00DE1B75"/>
    <w:rsid w:val="00DE1D4A"/>
    <w:rsid w:val="00DE269F"/>
    <w:rsid w:val="00DE340B"/>
    <w:rsid w:val="00DE3634"/>
    <w:rsid w:val="00DE3944"/>
    <w:rsid w:val="00DE4AF4"/>
    <w:rsid w:val="00DE6617"/>
    <w:rsid w:val="00DE681A"/>
    <w:rsid w:val="00DF0D31"/>
    <w:rsid w:val="00DF1098"/>
    <w:rsid w:val="00DF118B"/>
    <w:rsid w:val="00DF1979"/>
    <w:rsid w:val="00DF1CFF"/>
    <w:rsid w:val="00DF210E"/>
    <w:rsid w:val="00DF24DE"/>
    <w:rsid w:val="00DF39DB"/>
    <w:rsid w:val="00DF3E02"/>
    <w:rsid w:val="00DF461F"/>
    <w:rsid w:val="00DF5203"/>
    <w:rsid w:val="00DF534E"/>
    <w:rsid w:val="00DF5D58"/>
    <w:rsid w:val="00DF6454"/>
    <w:rsid w:val="00DF67D9"/>
    <w:rsid w:val="00DF6FFA"/>
    <w:rsid w:val="00DF7B17"/>
    <w:rsid w:val="00DF7EAC"/>
    <w:rsid w:val="00E004A0"/>
    <w:rsid w:val="00E0091B"/>
    <w:rsid w:val="00E00CA5"/>
    <w:rsid w:val="00E00F8B"/>
    <w:rsid w:val="00E01240"/>
    <w:rsid w:val="00E01E14"/>
    <w:rsid w:val="00E02120"/>
    <w:rsid w:val="00E022F2"/>
    <w:rsid w:val="00E02B7D"/>
    <w:rsid w:val="00E02CC7"/>
    <w:rsid w:val="00E03806"/>
    <w:rsid w:val="00E03A39"/>
    <w:rsid w:val="00E0418B"/>
    <w:rsid w:val="00E04A32"/>
    <w:rsid w:val="00E0594A"/>
    <w:rsid w:val="00E05CED"/>
    <w:rsid w:val="00E05DB5"/>
    <w:rsid w:val="00E07E1C"/>
    <w:rsid w:val="00E11233"/>
    <w:rsid w:val="00E11403"/>
    <w:rsid w:val="00E1157C"/>
    <w:rsid w:val="00E11899"/>
    <w:rsid w:val="00E11B22"/>
    <w:rsid w:val="00E11DA5"/>
    <w:rsid w:val="00E122E5"/>
    <w:rsid w:val="00E12921"/>
    <w:rsid w:val="00E13ED7"/>
    <w:rsid w:val="00E13F55"/>
    <w:rsid w:val="00E15595"/>
    <w:rsid w:val="00E15DBF"/>
    <w:rsid w:val="00E15DEB"/>
    <w:rsid w:val="00E166ED"/>
    <w:rsid w:val="00E17591"/>
    <w:rsid w:val="00E205C3"/>
    <w:rsid w:val="00E21559"/>
    <w:rsid w:val="00E218D4"/>
    <w:rsid w:val="00E22756"/>
    <w:rsid w:val="00E227D2"/>
    <w:rsid w:val="00E22853"/>
    <w:rsid w:val="00E228B5"/>
    <w:rsid w:val="00E245C6"/>
    <w:rsid w:val="00E24637"/>
    <w:rsid w:val="00E257ED"/>
    <w:rsid w:val="00E25B15"/>
    <w:rsid w:val="00E25B68"/>
    <w:rsid w:val="00E25E45"/>
    <w:rsid w:val="00E25F17"/>
    <w:rsid w:val="00E2644A"/>
    <w:rsid w:val="00E2732E"/>
    <w:rsid w:val="00E30C2A"/>
    <w:rsid w:val="00E30F1D"/>
    <w:rsid w:val="00E311AE"/>
    <w:rsid w:val="00E3135B"/>
    <w:rsid w:val="00E32540"/>
    <w:rsid w:val="00E334F7"/>
    <w:rsid w:val="00E345F3"/>
    <w:rsid w:val="00E3472D"/>
    <w:rsid w:val="00E35C60"/>
    <w:rsid w:val="00E3619B"/>
    <w:rsid w:val="00E37CDD"/>
    <w:rsid w:val="00E40255"/>
    <w:rsid w:val="00E40C17"/>
    <w:rsid w:val="00E41372"/>
    <w:rsid w:val="00E4223E"/>
    <w:rsid w:val="00E422E1"/>
    <w:rsid w:val="00E42519"/>
    <w:rsid w:val="00E426CE"/>
    <w:rsid w:val="00E429CA"/>
    <w:rsid w:val="00E43289"/>
    <w:rsid w:val="00E43A85"/>
    <w:rsid w:val="00E44534"/>
    <w:rsid w:val="00E45074"/>
    <w:rsid w:val="00E45581"/>
    <w:rsid w:val="00E45B3E"/>
    <w:rsid w:val="00E46956"/>
    <w:rsid w:val="00E4738D"/>
    <w:rsid w:val="00E47C5A"/>
    <w:rsid w:val="00E47F1A"/>
    <w:rsid w:val="00E502BE"/>
    <w:rsid w:val="00E502D7"/>
    <w:rsid w:val="00E50AD6"/>
    <w:rsid w:val="00E51A49"/>
    <w:rsid w:val="00E51DA2"/>
    <w:rsid w:val="00E51F58"/>
    <w:rsid w:val="00E521C2"/>
    <w:rsid w:val="00E52A9D"/>
    <w:rsid w:val="00E54505"/>
    <w:rsid w:val="00E54DFF"/>
    <w:rsid w:val="00E55020"/>
    <w:rsid w:val="00E5519D"/>
    <w:rsid w:val="00E55632"/>
    <w:rsid w:val="00E56000"/>
    <w:rsid w:val="00E5609A"/>
    <w:rsid w:val="00E56114"/>
    <w:rsid w:val="00E57968"/>
    <w:rsid w:val="00E6029B"/>
    <w:rsid w:val="00E60F63"/>
    <w:rsid w:val="00E62EE1"/>
    <w:rsid w:val="00E63248"/>
    <w:rsid w:val="00E633E9"/>
    <w:rsid w:val="00E64EDB"/>
    <w:rsid w:val="00E6571D"/>
    <w:rsid w:val="00E66739"/>
    <w:rsid w:val="00E66B2A"/>
    <w:rsid w:val="00E7049A"/>
    <w:rsid w:val="00E70B22"/>
    <w:rsid w:val="00E71236"/>
    <w:rsid w:val="00E72306"/>
    <w:rsid w:val="00E723AD"/>
    <w:rsid w:val="00E72F57"/>
    <w:rsid w:val="00E7361C"/>
    <w:rsid w:val="00E73667"/>
    <w:rsid w:val="00E73951"/>
    <w:rsid w:val="00E74B8A"/>
    <w:rsid w:val="00E765D9"/>
    <w:rsid w:val="00E77AF4"/>
    <w:rsid w:val="00E77CE2"/>
    <w:rsid w:val="00E802B9"/>
    <w:rsid w:val="00E81D3C"/>
    <w:rsid w:val="00E82DFB"/>
    <w:rsid w:val="00E84111"/>
    <w:rsid w:val="00E841B6"/>
    <w:rsid w:val="00E8556E"/>
    <w:rsid w:val="00E85F1C"/>
    <w:rsid w:val="00E867AA"/>
    <w:rsid w:val="00E8736F"/>
    <w:rsid w:val="00E878CC"/>
    <w:rsid w:val="00E87B0D"/>
    <w:rsid w:val="00E90D36"/>
    <w:rsid w:val="00E91853"/>
    <w:rsid w:val="00E91D25"/>
    <w:rsid w:val="00E929C6"/>
    <w:rsid w:val="00E933F6"/>
    <w:rsid w:val="00E93EA8"/>
    <w:rsid w:val="00E94759"/>
    <w:rsid w:val="00E94ED8"/>
    <w:rsid w:val="00E9552B"/>
    <w:rsid w:val="00E95F4B"/>
    <w:rsid w:val="00E96389"/>
    <w:rsid w:val="00E963A1"/>
    <w:rsid w:val="00E96A56"/>
    <w:rsid w:val="00E9702F"/>
    <w:rsid w:val="00E97518"/>
    <w:rsid w:val="00E9779C"/>
    <w:rsid w:val="00E978A2"/>
    <w:rsid w:val="00EA0AF4"/>
    <w:rsid w:val="00EA0C15"/>
    <w:rsid w:val="00EA0E3B"/>
    <w:rsid w:val="00EA10B7"/>
    <w:rsid w:val="00EA1760"/>
    <w:rsid w:val="00EA1B74"/>
    <w:rsid w:val="00EA43C8"/>
    <w:rsid w:val="00EA4481"/>
    <w:rsid w:val="00EA4634"/>
    <w:rsid w:val="00EA66E1"/>
    <w:rsid w:val="00EA75F7"/>
    <w:rsid w:val="00EA7E9C"/>
    <w:rsid w:val="00EA7F71"/>
    <w:rsid w:val="00EB12E5"/>
    <w:rsid w:val="00EB221E"/>
    <w:rsid w:val="00EB43A3"/>
    <w:rsid w:val="00EB45EE"/>
    <w:rsid w:val="00EB54BD"/>
    <w:rsid w:val="00EB60EA"/>
    <w:rsid w:val="00EB7B4B"/>
    <w:rsid w:val="00EB7CF3"/>
    <w:rsid w:val="00EB7EC2"/>
    <w:rsid w:val="00EC07C1"/>
    <w:rsid w:val="00EC1C33"/>
    <w:rsid w:val="00EC41C4"/>
    <w:rsid w:val="00EC52AB"/>
    <w:rsid w:val="00EC679B"/>
    <w:rsid w:val="00EC6BCD"/>
    <w:rsid w:val="00EC77F8"/>
    <w:rsid w:val="00EC78B4"/>
    <w:rsid w:val="00ED3035"/>
    <w:rsid w:val="00ED307D"/>
    <w:rsid w:val="00ED30A3"/>
    <w:rsid w:val="00ED31FE"/>
    <w:rsid w:val="00ED35F0"/>
    <w:rsid w:val="00ED3B28"/>
    <w:rsid w:val="00ED4DA1"/>
    <w:rsid w:val="00ED5017"/>
    <w:rsid w:val="00ED540D"/>
    <w:rsid w:val="00ED5C41"/>
    <w:rsid w:val="00ED5E5D"/>
    <w:rsid w:val="00ED6C75"/>
    <w:rsid w:val="00ED7BDE"/>
    <w:rsid w:val="00EE0759"/>
    <w:rsid w:val="00EE0B18"/>
    <w:rsid w:val="00EE1A3B"/>
    <w:rsid w:val="00EE1F55"/>
    <w:rsid w:val="00EE2AEF"/>
    <w:rsid w:val="00EE2FE2"/>
    <w:rsid w:val="00EE3D88"/>
    <w:rsid w:val="00EE4227"/>
    <w:rsid w:val="00EE4451"/>
    <w:rsid w:val="00EE561B"/>
    <w:rsid w:val="00EE5F9E"/>
    <w:rsid w:val="00EE69B2"/>
    <w:rsid w:val="00EE73F1"/>
    <w:rsid w:val="00EE7755"/>
    <w:rsid w:val="00EE7D89"/>
    <w:rsid w:val="00EF0F55"/>
    <w:rsid w:val="00EF15A6"/>
    <w:rsid w:val="00EF2E73"/>
    <w:rsid w:val="00EF37D8"/>
    <w:rsid w:val="00EF3A5F"/>
    <w:rsid w:val="00EF3E51"/>
    <w:rsid w:val="00EF4B84"/>
    <w:rsid w:val="00EF56B6"/>
    <w:rsid w:val="00EF6132"/>
    <w:rsid w:val="00F005FE"/>
    <w:rsid w:val="00F01183"/>
    <w:rsid w:val="00F02599"/>
    <w:rsid w:val="00F028AD"/>
    <w:rsid w:val="00F02C14"/>
    <w:rsid w:val="00F03780"/>
    <w:rsid w:val="00F046B6"/>
    <w:rsid w:val="00F04BD9"/>
    <w:rsid w:val="00F04DCB"/>
    <w:rsid w:val="00F05545"/>
    <w:rsid w:val="00F059AD"/>
    <w:rsid w:val="00F06847"/>
    <w:rsid w:val="00F070BA"/>
    <w:rsid w:val="00F1009D"/>
    <w:rsid w:val="00F102AD"/>
    <w:rsid w:val="00F107A6"/>
    <w:rsid w:val="00F10C13"/>
    <w:rsid w:val="00F10F69"/>
    <w:rsid w:val="00F11518"/>
    <w:rsid w:val="00F11EA4"/>
    <w:rsid w:val="00F12561"/>
    <w:rsid w:val="00F12796"/>
    <w:rsid w:val="00F13925"/>
    <w:rsid w:val="00F1398C"/>
    <w:rsid w:val="00F13A87"/>
    <w:rsid w:val="00F14311"/>
    <w:rsid w:val="00F1446E"/>
    <w:rsid w:val="00F1479B"/>
    <w:rsid w:val="00F153E1"/>
    <w:rsid w:val="00F15C86"/>
    <w:rsid w:val="00F16E44"/>
    <w:rsid w:val="00F17571"/>
    <w:rsid w:val="00F1784F"/>
    <w:rsid w:val="00F17EF2"/>
    <w:rsid w:val="00F20D12"/>
    <w:rsid w:val="00F215B9"/>
    <w:rsid w:val="00F22561"/>
    <w:rsid w:val="00F22D2E"/>
    <w:rsid w:val="00F231D4"/>
    <w:rsid w:val="00F24908"/>
    <w:rsid w:val="00F25FB8"/>
    <w:rsid w:val="00F26DA2"/>
    <w:rsid w:val="00F271D3"/>
    <w:rsid w:val="00F300AA"/>
    <w:rsid w:val="00F30C5B"/>
    <w:rsid w:val="00F315CA"/>
    <w:rsid w:val="00F31D34"/>
    <w:rsid w:val="00F33012"/>
    <w:rsid w:val="00F3321F"/>
    <w:rsid w:val="00F33409"/>
    <w:rsid w:val="00F34D4A"/>
    <w:rsid w:val="00F35B13"/>
    <w:rsid w:val="00F35D40"/>
    <w:rsid w:val="00F36444"/>
    <w:rsid w:val="00F36712"/>
    <w:rsid w:val="00F370D0"/>
    <w:rsid w:val="00F376AA"/>
    <w:rsid w:val="00F40533"/>
    <w:rsid w:val="00F40ED2"/>
    <w:rsid w:val="00F41358"/>
    <w:rsid w:val="00F41D42"/>
    <w:rsid w:val="00F41DED"/>
    <w:rsid w:val="00F425EE"/>
    <w:rsid w:val="00F42D8A"/>
    <w:rsid w:val="00F42F5C"/>
    <w:rsid w:val="00F438C0"/>
    <w:rsid w:val="00F44018"/>
    <w:rsid w:val="00F44266"/>
    <w:rsid w:val="00F4507C"/>
    <w:rsid w:val="00F46667"/>
    <w:rsid w:val="00F47567"/>
    <w:rsid w:val="00F476D1"/>
    <w:rsid w:val="00F478B7"/>
    <w:rsid w:val="00F50787"/>
    <w:rsid w:val="00F5080D"/>
    <w:rsid w:val="00F50835"/>
    <w:rsid w:val="00F5213C"/>
    <w:rsid w:val="00F522C7"/>
    <w:rsid w:val="00F52790"/>
    <w:rsid w:val="00F5325F"/>
    <w:rsid w:val="00F53338"/>
    <w:rsid w:val="00F5436E"/>
    <w:rsid w:val="00F54804"/>
    <w:rsid w:val="00F55BDE"/>
    <w:rsid w:val="00F55E79"/>
    <w:rsid w:val="00F55F4F"/>
    <w:rsid w:val="00F5648B"/>
    <w:rsid w:val="00F5685D"/>
    <w:rsid w:val="00F56C13"/>
    <w:rsid w:val="00F56E5E"/>
    <w:rsid w:val="00F57148"/>
    <w:rsid w:val="00F57D05"/>
    <w:rsid w:val="00F60434"/>
    <w:rsid w:val="00F6070B"/>
    <w:rsid w:val="00F60909"/>
    <w:rsid w:val="00F61CC2"/>
    <w:rsid w:val="00F64490"/>
    <w:rsid w:val="00F64C42"/>
    <w:rsid w:val="00F65B45"/>
    <w:rsid w:val="00F665A4"/>
    <w:rsid w:val="00F66CB4"/>
    <w:rsid w:val="00F67247"/>
    <w:rsid w:val="00F67E88"/>
    <w:rsid w:val="00F67F6B"/>
    <w:rsid w:val="00F701F5"/>
    <w:rsid w:val="00F70C6C"/>
    <w:rsid w:val="00F713B7"/>
    <w:rsid w:val="00F715AF"/>
    <w:rsid w:val="00F722BA"/>
    <w:rsid w:val="00F72428"/>
    <w:rsid w:val="00F725F2"/>
    <w:rsid w:val="00F7280A"/>
    <w:rsid w:val="00F737C4"/>
    <w:rsid w:val="00F738EA"/>
    <w:rsid w:val="00F73ADB"/>
    <w:rsid w:val="00F7433A"/>
    <w:rsid w:val="00F7452A"/>
    <w:rsid w:val="00F7632D"/>
    <w:rsid w:val="00F76E76"/>
    <w:rsid w:val="00F77B33"/>
    <w:rsid w:val="00F77EC1"/>
    <w:rsid w:val="00F80130"/>
    <w:rsid w:val="00F807AD"/>
    <w:rsid w:val="00F8200F"/>
    <w:rsid w:val="00F829B5"/>
    <w:rsid w:val="00F838FB"/>
    <w:rsid w:val="00F839FF"/>
    <w:rsid w:val="00F83A99"/>
    <w:rsid w:val="00F84689"/>
    <w:rsid w:val="00F8747E"/>
    <w:rsid w:val="00F87B98"/>
    <w:rsid w:val="00F87C0A"/>
    <w:rsid w:val="00F9053A"/>
    <w:rsid w:val="00F90F9B"/>
    <w:rsid w:val="00F915D0"/>
    <w:rsid w:val="00F91F1D"/>
    <w:rsid w:val="00F931C6"/>
    <w:rsid w:val="00F94D8D"/>
    <w:rsid w:val="00F95485"/>
    <w:rsid w:val="00F958EB"/>
    <w:rsid w:val="00F95D0F"/>
    <w:rsid w:val="00F960DD"/>
    <w:rsid w:val="00F96583"/>
    <w:rsid w:val="00F968A4"/>
    <w:rsid w:val="00F969E0"/>
    <w:rsid w:val="00F96A30"/>
    <w:rsid w:val="00F96CEE"/>
    <w:rsid w:val="00F970EE"/>
    <w:rsid w:val="00F972B8"/>
    <w:rsid w:val="00FA0CB6"/>
    <w:rsid w:val="00FA0F0F"/>
    <w:rsid w:val="00FA160B"/>
    <w:rsid w:val="00FA1B32"/>
    <w:rsid w:val="00FA26D9"/>
    <w:rsid w:val="00FA4B5B"/>
    <w:rsid w:val="00FA557F"/>
    <w:rsid w:val="00FA5A69"/>
    <w:rsid w:val="00FA5D29"/>
    <w:rsid w:val="00FA68E0"/>
    <w:rsid w:val="00FA6DED"/>
    <w:rsid w:val="00FB0065"/>
    <w:rsid w:val="00FB012D"/>
    <w:rsid w:val="00FB0218"/>
    <w:rsid w:val="00FB0BD7"/>
    <w:rsid w:val="00FB0C8D"/>
    <w:rsid w:val="00FB0DA0"/>
    <w:rsid w:val="00FB12A4"/>
    <w:rsid w:val="00FB1375"/>
    <w:rsid w:val="00FB1604"/>
    <w:rsid w:val="00FB1678"/>
    <w:rsid w:val="00FB1BB5"/>
    <w:rsid w:val="00FB27FE"/>
    <w:rsid w:val="00FB28C6"/>
    <w:rsid w:val="00FB2C9E"/>
    <w:rsid w:val="00FB2D80"/>
    <w:rsid w:val="00FB3299"/>
    <w:rsid w:val="00FB3818"/>
    <w:rsid w:val="00FB38BF"/>
    <w:rsid w:val="00FB5C92"/>
    <w:rsid w:val="00FB5EFB"/>
    <w:rsid w:val="00FB614A"/>
    <w:rsid w:val="00FB627A"/>
    <w:rsid w:val="00FB6648"/>
    <w:rsid w:val="00FB72F9"/>
    <w:rsid w:val="00FB7C24"/>
    <w:rsid w:val="00FC067E"/>
    <w:rsid w:val="00FC06C5"/>
    <w:rsid w:val="00FC0719"/>
    <w:rsid w:val="00FC0D6B"/>
    <w:rsid w:val="00FC1B8F"/>
    <w:rsid w:val="00FC2218"/>
    <w:rsid w:val="00FC29A7"/>
    <w:rsid w:val="00FC47BC"/>
    <w:rsid w:val="00FC4C4C"/>
    <w:rsid w:val="00FC5C0A"/>
    <w:rsid w:val="00FC655D"/>
    <w:rsid w:val="00FD014C"/>
    <w:rsid w:val="00FD08AA"/>
    <w:rsid w:val="00FD0B67"/>
    <w:rsid w:val="00FD1137"/>
    <w:rsid w:val="00FD1FD5"/>
    <w:rsid w:val="00FD2A51"/>
    <w:rsid w:val="00FD3654"/>
    <w:rsid w:val="00FD370D"/>
    <w:rsid w:val="00FD3A2B"/>
    <w:rsid w:val="00FD3AB8"/>
    <w:rsid w:val="00FD3FBC"/>
    <w:rsid w:val="00FD4743"/>
    <w:rsid w:val="00FD47C9"/>
    <w:rsid w:val="00FD545C"/>
    <w:rsid w:val="00FD69D7"/>
    <w:rsid w:val="00FD6C7E"/>
    <w:rsid w:val="00FD6E8C"/>
    <w:rsid w:val="00FE06B7"/>
    <w:rsid w:val="00FE082B"/>
    <w:rsid w:val="00FE0852"/>
    <w:rsid w:val="00FE08E8"/>
    <w:rsid w:val="00FE156D"/>
    <w:rsid w:val="00FE1712"/>
    <w:rsid w:val="00FE191E"/>
    <w:rsid w:val="00FE1D03"/>
    <w:rsid w:val="00FE1DAC"/>
    <w:rsid w:val="00FE21F5"/>
    <w:rsid w:val="00FE46C1"/>
    <w:rsid w:val="00FE4C9D"/>
    <w:rsid w:val="00FE518A"/>
    <w:rsid w:val="00FE6774"/>
    <w:rsid w:val="00FE6D14"/>
    <w:rsid w:val="00FF0ED1"/>
    <w:rsid w:val="00FF14D1"/>
    <w:rsid w:val="00FF1E46"/>
    <w:rsid w:val="00FF234B"/>
    <w:rsid w:val="00FF254B"/>
    <w:rsid w:val="00FF29AB"/>
    <w:rsid w:val="00FF2C6A"/>
    <w:rsid w:val="00FF3C89"/>
    <w:rsid w:val="00FF3FBD"/>
    <w:rsid w:val="00FF40C6"/>
    <w:rsid w:val="00FF446A"/>
    <w:rsid w:val="00FF44A0"/>
    <w:rsid w:val="00FF4A2A"/>
    <w:rsid w:val="00FF5349"/>
    <w:rsid w:val="00FF7188"/>
    <w:rsid w:val="00FF7440"/>
    <w:rsid w:val="00FF799A"/>
    <w:rsid w:val="00FF79EC"/>
    <w:rsid w:val="00FF7B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81280"/>
  <w15:chartTrackingRefBased/>
  <w15:docId w15:val="{CCA41B98-C48E-452F-9C80-AFB67D82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4C"/>
    <w:rPr>
      <w:noProof/>
      <w:lang w:val="ro-RO"/>
    </w:rPr>
  </w:style>
  <w:style w:type="paragraph" w:styleId="Heading1">
    <w:name w:val="heading 1"/>
    <w:basedOn w:val="Normal"/>
    <w:next w:val="Normal"/>
    <w:link w:val="Heading1Char"/>
    <w:uiPriority w:val="9"/>
    <w:qFormat/>
    <w:rsid w:val="007450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7D46"/>
    <w:pPr>
      <w:keepNext/>
      <w:keepLines/>
      <w:spacing w:after="0" w:line="240" w:lineRule="auto"/>
      <w:outlineLvl w:val="1"/>
    </w:pPr>
    <w:rPr>
      <w:rFonts w:ascii="Times New Roman" w:eastAsiaTheme="majorEastAsia" w:hAnsi="Times New Roman" w:cs="Times New Roman"/>
      <w:color w:val="0F4761" w:themeColor="accent1" w:themeShade="BF"/>
    </w:rPr>
  </w:style>
  <w:style w:type="paragraph" w:styleId="Heading3">
    <w:name w:val="heading 3"/>
    <w:basedOn w:val="Normal"/>
    <w:next w:val="Normal"/>
    <w:link w:val="Heading3Char"/>
    <w:unhideWhenUsed/>
    <w:qFormat/>
    <w:rsid w:val="007450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450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7450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450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450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50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7450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0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7D46"/>
    <w:rPr>
      <w:rFonts w:ascii="Times New Roman" w:eastAsiaTheme="majorEastAsia" w:hAnsi="Times New Roman" w:cs="Times New Roman"/>
      <w:noProof/>
      <w:color w:val="0F4761" w:themeColor="accent1" w:themeShade="BF"/>
      <w:lang w:val="ro-RO"/>
    </w:rPr>
  </w:style>
  <w:style w:type="character" w:customStyle="1" w:styleId="Heading3Char">
    <w:name w:val="Heading 3 Char"/>
    <w:basedOn w:val="DefaultParagraphFont"/>
    <w:link w:val="Heading3"/>
    <w:rsid w:val="007450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745072"/>
    <w:rPr>
      <w:rFonts w:eastAsiaTheme="majorEastAsia" w:cstheme="majorBidi"/>
      <w:i/>
      <w:iCs/>
      <w:color w:val="0F4761" w:themeColor="accent1" w:themeShade="BF"/>
    </w:rPr>
  </w:style>
  <w:style w:type="character" w:customStyle="1" w:styleId="Heading5Char">
    <w:name w:val="Heading 5 Char"/>
    <w:basedOn w:val="DefaultParagraphFont"/>
    <w:link w:val="Heading5"/>
    <w:rsid w:val="0074507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45072"/>
    <w:rPr>
      <w:rFonts w:eastAsiaTheme="majorEastAsia" w:cstheme="majorBidi"/>
      <w:i/>
      <w:iCs/>
      <w:color w:val="595959" w:themeColor="text1" w:themeTint="A6"/>
    </w:rPr>
  </w:style>
  <w:style w:type="character" w:customStyle="1" w:styleId="Heading7Char">
    <w:name w:val="Heading 7 Char"/>
    <w:basedOn w:val="DefaultParagraphFont"/>
    <w:link w:val="Heading7"/>
    <w:rsid w:val="007450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50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745072"/>
    <w:rPr>
      <w:rFonts w:eastAsiaTheme="majorEastAsia" w:cstheme="majorBidi"/>
      <w:color w:val="272727" w:themeColor="text1" w:themeTint="D8"/>
    </w:rPr>
  </w:style>
  <w:style w:type="paragraph" w:styleId="Title">
    <w:name w:val="Title"/>
    <w:basedOn w:val="Normal"/>
    <w:next w:val="Normal"/>
    <w:link w:val="TitleChar"/>
    <w:uiPriority w:val="10"/>
    <w:qFormat/>
    <w:rsid w:val="007450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0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450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7450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5072"/>
    <w:pPr>
      <w:spacing w:before="160"/>
      <w:jc w:val="center"/>
    </w:pPr>
    <w:rPr>
      <w:i/>
      <w:iCs/>
      <w:color w:val="404040" w:themeColor="text1" w:themeTint="BF"/>
    </w:rPr>
  </w:style>
  <w:style w:type="character" w:customStyle="1" w:styleId="QuoteChar">
    <w:name w:val="Quote Char"/>
    <w:basedOn w:val="DefaultParagraphFont"/>
    <w:link w:val="Quote"/>
    <w:uiPriority w:val="29"/>
    <w:rsid w:val="00745072"/>
    <w:rPr>
      <w:i/>
      <w:iCs/>
      <w:color w:val="404040" w:themeColor="text1" w:themeTint="BF"/>
    </w:rPr>
  </w:style>
  <w:style w:type="paragraph" w:styleId="ListParagraph">
    <w:name w:val="List Paragraph"/>
    <w:aliases w:val="Normal bullet 2,body 2,Akapit z listą BS,Outlines a.b.c.,List_Paragraph,Multilevel para_II,Akapit z lista BS,lp1,Heading x1,Header bold,body 2 Char,no spacing,Numbered List Paragraph,Main numbered paragraph"/>
    <w:basedOn w:val="Normal"/>
    <w:link w:val="ListParagraphChar"/>
    <w:uiPriority w:val="34"/>
    <w:qFormat/>
    <w:rsid w:val="00745072"/>
    <w:pPr>
      <w:ind w:left="720"/>
      <w:contextualSpacing/>
    </w:pPr>
  </w:style>
  <w:style w:type="character" w:styleId="IntenseEmphasis">
    <w:name w:val="Intense Emphasis"/>
    <w:basedOn w:val="DefaultParagraphFont"/>
    <w:uiPriority w:val="21"/>
    <w:qFormat/>
    <w:rsid w:val="00745072"/>
    <w:rPr>
      <w:i/>
      <w:iCs/>
      <w:color w:val="0F4761" w:themeColor="accent1" w:themeShade="BF"/>
    </w:rPr>
  </w:style>
  <w:style w:type="paragraph" w:styleId="IntenseQuote">
    <w:name w:val="Intense Quote"/>
    <w:basedOn w:val="Normal"/>
    <w:next w:val="Normal"/>
    <w:link w:val="IntenseQuoteChar"/>
    <w:uiPriority w:val="30"/>
    <w:qFormat/>
    <w:rsid w:val="007450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5072"/>
    <w:rPr>
      <w:i/>
      <w:iCs/>
      <w:color w:val="0F4761" w:themeColor="accent1" w:themeShade="BF"/>
    </w:rPr>
  </w:style>
  <w:style w:type="character" w:styleId="IntenseReference">
    <w:name w:val="Intense Reference"/>
    <w:basedOn w:val="DefaultParagraphFont"/>
    <w:uiPriority w:val="32"/>
    <w:qFormat/>
    <w:rsid w:val="00745072"/>
    <w:rPr>
      <w:b/>
      <w:bCs/>
      <w:smallCaps/>
      <w:color w:val="0F4761" w:themeColor="accent1" w:themeShade="BF"/>
      <w:spacing w:val="5"/>
    </w:rPr>
  </w:style>
  <w:style w:type="paragraph" w:styleId="BodyText">
    <w:name w:val="Body Text"/>
    <w:basedOn w:val="Normal"/>
    <w:link w:val="BodyTextChar"/>
    <w:qFormat/>
    <w:rsid w:val="005B126F"/>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5B126F"/>
    <w:rPr>
      <w:rFonts w:ascii="Times New Roman" w:eastAsia="Times New Roman" w:hAnsi="Times New Roman" w:cs="Times New Roman"/>
      <w:kern w:val="0"/>
      <w14:ligatures w14:val="none"/>
    </w:rPr>
  </w:style>
  <w:style w:type="paragraph" w:styleId="Header">
    <w:name w:val="header"/>
    <w:aliases w:val=" Char Caracter Caracter, Char Caracter, Char,Char Caracter Caracter,Char Caracter"/>
    <w:basedOn w:val="Normal"/>
    <w:link w:val="HeaderChar"/>
    <w:unhideWhenUsed/>
    <w:rsid w:val="009F3FC3"/>
    <w:pPr>
      <w:tabs>
        <w:tab w:val="center" w:pos="4680"/>
        <w:tab w:val="right" w:pos="9360"/>
      </w:tabs>
      <w:spacing w:after="0" w:line="240" w:lineRule="auto"/>
      <w:jc w:val="right"/>
    </w:pPr>
    <w:rPr>
      <w:rFonts w:ascii="Times New Roman" w:hAnsi="Times New Roman" w:cs="Times New Roman"/>
      <w:sz w:val="20"/>
      <w:szCs w:val="20"/>
    </w:rPr>
  </w:style>
  <w:style w:type="character" w:customStyle="1" w:styleId="HeaderChar">
    <w:name w:val="Header Char"/>
    <w:aliases w:val=" Char Caracter Caracter Char1, Char Caracter Char1, Char Char1,Char Caracter Caracter Char,Char Caracter Char"/>
    <w:basedOn w:val="DefaultParagraphFont"/>
    <w:link w:val="Header"/>
    <w:rsid w:val="009F3FC3"/>
    <w:rPr>
      <w:rFonts w:ascii="Times New Roman" w:hAnsi="Times New Roman" w:cs="Times New Roman"/>
      <w:noProof/>
      <w:sz w:val="20"/>
      <w:szCs w:val="20"/>
      <w:lang w:val="ro-RO"/>
    </w:rPr>
  </w:style>
  <w:style w:type="paragraph" w:styleId="Footer">
    <w:name w:val="footer"/>
    <w:basedOn w:val="Normal"/>
    <w:link w:val="FooterChar"/>
    <w:uiPriority w:val="99"/>
    <w:unhideWhenUsed/>
    <w:rsid w:val="009F3FC3"/>
    <w:pPr>
      <w:tabs>
        <w:tab w:val="center" w:pos="4680"/>
        <w:tab w:val="right" w:pos="9360"/>
      </w:tabs>
      <w:spacing w:after="0" w:line="240" w:lineRule="auto"/>
      <w:jc w:val="center"/>
    </w:pPr>
    <w:rPr>
      <w:rFonts w:ascii="Times New Roman" w:hAnsi="Times New Roman" w:cs="Times New Roman"/>
      <w:sz w:val="20"/>
      <w:szCs w:val="20"/>
    </w:rPr>
  </w:style>
  <w:style w:type="character" w:customStyle="1" w:styleId="FooterChar">
    <w:name w:val="Footer Char"/>
    <w:basedOn w:val="DefaultParagraphFont"/>
    <w:link w:val="Footer"/>
    <w:uiPriority w:val="99"/>
    <w:rsid w:val="009F3FC3"/>
    <w:rPr>
      <w:rFonts w:ascii="Times New Roman" w:hAnsi="Times New Roman" w:cs="Times New Roman"/>
      <w:noProof/>
      <w:sz w:val="20"/>
      <w:szCs w:val="20"/>
      <w:lang w:val="ro-RO"/>
    </w:rPr>
  </w:style>
  <w:style w:type="table" w:styleId="TableGrid">
    <w:name w:val="Table Grid"/>
    <w:basedOn w:val="TableNormal"/>
    <w:uiPriority w:val="59"/>
    <w:rsid w:val="00305837"/>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body 2 Char1,Akapit z listą BS Char,Outlines a.b.c. Char,List_Paragraph Char,Multilevel para_II Char,Akapit z lista BS Char,lp1 Char,Heading x1 Char,Header bold Char,body 2 Char Char,no spacing Char"/>
    <w:link w:val="ListParagraph"/>
    <w:qFormat/>
    <w:rsid w:val="00E45B3E"/>
    <w:rPr>
      <w:lang w:val="ro-RO"/>
    </w:rPr>
  </w:style>
  <w:style w:type="paragraph" w:styleId="TOCHeading">
    <w:name w:val="TOC Heading"/>
    <w:basedOn w:val="Heading1"/>
    <w:next w:val="Normal"/>
    <w:uiPriority w:val="39"/>
    <w:unhideWhenUsed/>
    <w:qFormat/>
    <w:rsid w:val="009D0406"/>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DF1098"/>
    <w:pPr>
      <w:spacing w:after="0" w:line="276" w:lineRule="auto"/>
      <w:ind w:left="432"/>
    </w:pPr>
    <w:rPr>
      <w:rFonts w:ascii="Times New Roman" w:hAnsi="Times New Roman"/>
      <w:sz w:val="22"/>
    </w:rPr>
  </w:style>
  <w:style w:type="character" w:styleId="Hyperlink">
    <w:name w:val="Hyperlink"/>
    <w:basedOn w:val="DefaultParagraphFont"/>
    <w:uiPriority w:val="99"/>
    <w:unhideWhenUsed/>
    <w:rsid w:val="009D0406"/>
    <w:rPr>
      <w:color w:val="467886" w:themeColor="hyperlink"/>
      <w:u w:val="single"/>
    </w:rPr>
  </w:style>
  <w:style w:type="paragraph" w:styleId="TOC1">
    <w:name w:val="toc 1"/>
    <w:basedOn w:val="Normal"/>
    <w:next w:val="Normal"/>
    <w:autoRedefine/>
    <w:uiPriority w:val="39"/>
    <w:unhideWhenUsed/>
    <w:rsid w:val="00DF1098"/>
    <w:pPr>
      <w:tabs>
        <w:tab w:val="right" w:leader="dot" w:pos="9487"/>
      </w:tabs>
      <w:spacing w:after="0" w:line="276" w:lineRule="auto"/>
    </w:pPr>
    <w:rPr>
      <w:rFonts w:ascii="Times New Roman" w:eastAsiaTheme="majorEastAsia" w:hAnsi="Times New Roman" w:cs="Times New Roman"/>
      <w:sz w:val="22"/>
      <w:szCs w:val="22"/>
    </w:rPr>
  </w:style>
  <w:style w:type="table" w:customStyle="1" w:styleId="TableGrid1">
    <w:name w:val="Table Grid1"/>
    <w:basedOn w:val="TableNormal"/>
    <w:next w:val="TableGrid"/>
    <w:uiPriority w:val="59"/>
    <w:rsid w:val="003F0D94"/>
    <w:pPr>
      <w:spacing w:after="0" w:line="240" w:lineRule="auto"/>
    </w:pPr>
    <w:rPr>
      <w:rFonts w:ascii="Calibri" w:eastAsia="Calibri" w:hAnsi="Calibri" w:cs="Times New Roman"/>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F1098"/>
    <w:pPr>
      <w:spacing w:after="0" w:line="276" w:lineRule="auto"/>
      <w:ind w:left="864"/>
    </w:pPr>
    <w:rPr>
      <w:rFonts w:ascii="Times New Roman" w:eastAsiaTheme="minorEastAsia" w:hAnsi="Times New Roman" w:cs="Times New Roman"/>
      <w:kern w:val="0"/>
      <w:sz w:val="22"/>
      <w:szCs w:val="22"/>
      <w:lang w:val="en-US"/>
      <w14:ligatures w14:val="none"/>
    </w:rPr>
  </w:style>
  <w:style w:type="character" w:styleId="UnresolvedMention">
    <w:name w:val="Unresolved Mention"/>
    <w:basedOn w:val="DefaultParagraphFont"/>
    <w:uiPriority w:val="99"/>
    <w:semiHidden/>
    <w:unhideWhenUsed/>
    <w:rsid w:val="00054561"/>
    <w:rPr>
      <w:color w:val="605E5C"/>
      <w:shd w:val="clear" w:color="auto" w:fill="E1DFDD"/>
    </w:rPr>
  </w:style>
  <w:style w:type="character" w:styleId="FollowedHyperlink">
    <w:name w:val="FollowedHyperlink"/>
    <w:basedOn w:val="DefaultParagraphFont"/>
    <w:uiPriority w:val="99"/>
    <w:unhideWhenUsed/>
    <w:rsid w:val="00054561"/>
    <w:rPr>
      <w:color w:val="96607D" w:themeColor="followedHyperlink"/>
      <w:u w:val="single"/>
    </w:rPr>
  </w:style>
  <w:style w:type="paragraph" w:styleId="BodyTextIndent2">
    <w:name w:val="Body Text Indent 2"/>
    <w:basedOn w:val="Normal"/>
    <w:link w:val="BodyTextIndent2Char"/>
    <w:unhideWhenUsed/>
    <w:rsid w:val="00D74A55"/>
    <w:pPr>
      <w:spacing w:after="120" w:line="480" w:lineRule="auto"/>
      <w:ind w:left="283"/>
    </w:pPr>
  </w:style>
  <w:style w:type="character" w:customStyle="1" w:styleId="BodyTextIndent2Char">
    <w:name w:val="Body Text Indent 2 Char"/>
    <w:basedOn w:val="DefaultParagraphFont"/>
    <w:link w:val="BodyTextIndent2"/>
    <w:rsid w:val="00D74A55"/>
    <w:rPr>
      <w:lang w:val="ro-RO"/>
    </w:rPr>
  </w:style>
  <w:style w:type="paragraph" w:customStyle="1" w:styleId="Default">
    <w:name w:val="Default"/>
    <w:link w:val="DefaultChar"/>
    <w:rsid w:val="00DD6BEC"/>
    <w:pPr>
      <w:autoSpaceDE w:val="0"/>
      <w:autoSpaceDN w:val="0"/>
      <w:adjustRightInd w:val="0"/>
      <w:spacing w:after="0" w:line="240" w:lineRule="auto"/>
      <w:jc w:val="both"/>
    </w:pPr>
    <w:rPr>
      <w:rFonts w:ascii="Times New Roman" w:eastAsia="Times New Roman" w:hAnsi="Times New Roman" w:cs="Times New Roman"/>
      <w:color w:val="000000"/>
      <w:kern w:val="0"/>
      <w:lang w:val="ro-RO" w:eastAsia="ro-RO"/>
      <w14:ligatures w14:val="none"/>
    </w:rPr>
  </w:style>
  <w:style w:type="character" w:customStyle="1" w:styleId="DefaultChar">
    <w:name w:val="Default Char"/>
    <w:link w:val="Default"/>
    <w:rsid w:val="00DD6BEC"/>
    <w:rPr>
      <w:rFonts w:ascii="Times New Roman" w:eastAsia="Times New Roman" w:hAnsi="Times New Roman" w:cs="Times New Roman"/>
      <w:color w:val="000000"/>
      <w:kern w:val="0"/>
      <w:lang w:val="ro-RO" w:eastAsia="ro-RO"/>
      <w14:ligatures w14:val="none"/>
    </w:rPr>
  </w:style>
  <w:style w:type="paragraph" w:styleId="NormalWeb">
    <w:name w:val="Normal (Web)"/>
    <w:basedOn w:val="Normal"/>
    <w:uiPriority w:val="99"/>
    <w:unhideWhenUsed/>
    <w:rsid w:val="004571C3"/>
    <w:rPr>
      <w:rFonts w:ascii="Times New Roman" w:hAnsi="Times New Roman" w:cs="Times New Roman"/>
    </w:rPr>
  </w:style>
  <w:style w:type="character" w:customStyle="1" w:styleId="HeaderChar1">
    <w:name w:val="Header Char1"/>
    <w:aliases w:val=" Char Caracter Caracter Char, Char Caracter Char, Char Char,Char Caracter Caracter Char1,Char Caracter Char1,Char Char1"/>
    <w:uiPriority w:val="99"/>
    <w:locked/>
    <w:rsid w:val="005342DA"/>
    <w:rPr>
      <w:rFonts w:ascii="Times New Roman" w:eastAsia="Times New Roman" w:hAnsi="Times New Roman" w:cs="Times New Roman"/>
      <w:sz w:val="24"/>
      <w:szCs w:val="20"/>
    </w:rPr>
  </w:style>
  <w:style w:type="table" w:styleId="GridTable1Light-Accent3">
    <w:name w:val="Grid Table 1 Light Accent 3"/>
    <w:basedOn w:val="TableNormal"/>
    <w:uiPriority w:val="46"/>
    <w:rsid w:val="005342DA"/>
    <w:pPr>
      <w:spacing w:after="0" w:line="240" w:lineRule="auto"/>
    </w:pPr>
    <w:rPr>
      <w:kern w:val="0"/>
      <w:sz w:val="22"/>
      <w:szCs w:val="22"/>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653411"/>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uiPriority w:val="22"/>
    <w:qFormat/>
    <w:rsid w:val="00E77CE2"/>
    <w:rPr>
      <w:b/>
      <w:bCs/>
    </w:rPr>
  </w:style>
  <w:style w:type="paragraph" w:customStyle="1" w:styleId="TableParagraph">
    <w:name w:val="Table Paragraph"/>
    <w:basedOn w:val="Normal"/>
    <w:uiPriority w:val="1"/>
    <w:qFormat/>
    <w:rsid w:val="00E502D7"/>
    <w:pPr>
      <w:widowControl w:val="0"/>
      <w:autoSpaceDE w:val="0"/>
      <w:autoSpaceDN w:val="0"/>
      <w:spacing w:before="71" w:after="0" w:line="240" w:lineRule="auto"/>
      <w:ind w:left="18"/>
    </w:pPr>
    <w:rPr>
      <w:rFonts w:ascii="Arial" w:eastAsia="Arial" w:hAnsi="Arial" w:cs="Arial"/>
      <w:kern w:val="0"/>
      <w:sz w:val="22"/>
      <w:szCs w:val="22"/>
      <w14:ligatures w14:val="none"/>
    </w:rPr>
  </w:style>
  <w:style w:type="table" w:customStyle="1" w:styleId="PlainTable21">
    <w:name w:val="Plain Table 21"/>
    <w:basedOn w:val="TableNormal"/>
    <w:uiPriority w:val="42"/>
    <w:rsid w:val="00744525"/>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aln">
    <w:name w:val="s_aln"/>
    <w:basedOn w:val="DefaultParagraphFont"/>
    <w:rsid w:val="00A15271"/>
  </w:style>
  <w:style w:type="character" w:customStyle="1" w:styleId="salnttl">
    <w:name w:val="s_aln_ttl"/>
    <w:basedOn w:val="DefaultParagraphFont"/>
    <w:rsid w:val="00A15271"/>
  </w:style>
  <w:style w:type="character" w:customStyle="1" w:styleId="salnbdy">
    <w:name w:val="s_aln_bdy"/>
    <w:basedOn w:val="DefaultParagraphFont"/>
    <w:rsid w:val="00A15271"/>
  </w:style>
  <w:style w:type="character" w:customStyle="1" w:styleId="slit">
    <w:name w:val="s_lit"/>
    <w:basedOn w:val="DefaultParagraphFont"/>
    <w:rsid w:val="00A15271"/>
  </w:style>
  <w:style w:type="character" w:customStyle="1" w:styleId="slitttl">
    <w:name w:val="s_lit_ttl"/>
    <w:basedOn w:val="DefaultParagraphFont"/>
    <w:rsid w:val="00A15271"/>
  </w:style>
  <w:style w:type="character" w:customStyle="1" w:styleId="slitbdy">
    <w:name w:val="s_lit_bdy"/>
    <w:basedOn w:val="DefaultParagraphFont"/>
    <w:rsid w:val="00A15271"/>
  </w:style>
  <w:style w:type="paragraph" w:customStyle="1" w:styleId="isselectedend">
    <w:name w:val="isselectedend"/>
    <w:basedOn w:val="Normal"/>
    <w:rsid w:val="009A14E1"/>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msonormal0">
    <w:name w:val="msonormal"/>
    <w:basedOn w:val="Normal"/>
    <w:rsid w:val="00B86F3D"/>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5">
    <w:name w:val="xl65"/>
    <w:basedOn w:val="Normal"/>
    <w:rsid w:val="00B86F3D"/>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xl67">
    <w:name w:val="xl67"/>
    <w:basedOn w:val="Normal"/>
    <w:rsid w:val="00B86F3D"/>
    <w:pPr>
      <w:spacing w:before="100" w:beforeAutospacing="1" w:after="100" w:afterAutospacing="1" w:line="240" w:lineRule="auto"/>
      <w:ind w:firstLineChars="100" w:firstLine="100"/>
    </w:pPr>
    <w:rPr>
      <w:rFonts w:ascii="Times New Roman" w:eastAsia="Times New Roman" w:hAnsi="Times New Roman" w:cs="Times New Roman"/>
      <w:kern w:val="0"/>
      <w:lang w:val="en-US"/>
      <w14:ligatures w14:val="none"/>
    </w:rPr>
  </w:style>
  <w:style w:type="paragraph" w:customStyle="1" w:styleId="xl68">
    <w:name w:val="xl68"/>
    <w:basedOn w:val="Normal"/>
    <w:rsid w:val="00B86F3D"/>
    <w:pPr>
      <w:spacing w:before="100" w:beforeAutospacing="1" w:after="100" w:afterAutospacing="1" w:line="240" w:lineRule="auto"/>
      <w:ind w:firstLineChars="200" w:firstLine="200"/>
    </w:pPr>
    <w:rPr>
      <w:rFonts w:ascii="Times New Roman" w:eastAsia="Times New Roman" w:hAnsi="Times New Roman" w:cs="Times New Roman"/>
      <w:kern w:val="0"/>
      <w:lang w:val="en-US"/>
      <w14:ligatures w14:val="none"/>
    </w:rPr>
  </w:style>
  <w:style w:type="paragraph" w:customStyle="1" w:styleId="xl63">
    <w:name w:val="xl63"/>
    <w:basedOn w:val="Normal"/>
    <w:rsid w:val="00B86F3D"/>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Char">
    <w:name w:val="Char"/>
    <w:basedOn w:val="Normal"/>
    <w:rsid w:val="00DB1D56"/>
    <w:pPr>
      <w:spacing w:after="0" w:line="240" w:lineRule="auto"/>
      <w:jc w:val="both"/>
    </w:pPr>
    <w:rPr>
      <w:rFonts w:ascii="Times New Roman" w:eastAsia="Times New Roman" w:hAnsi="Times New Roman" w:cs="Times New Roman"/>
      <w:kern w:val="0"/>
      <w:lang w:val="pl-PL" w:eastAsia="pl-PL"/>
      <w14:ligatures w14:val="none"/>
    </w:rPr>
  </w:style>
  <w:style w:type="character" w:styleId="PageNumber">
    <w:name w:val="page number"/>
    <w:rsid w:val="00DB1D56"/>
    <w:rPr>
      <w:rFonts w:cs="Times New Roman"/>
    </w:rPr>
  </w:style>
  <w:style w:type="character" w:customStyle="1" w:styleId="BodyTextChar1">
    <w:name w:val="Body Text Char1"/>
    <w:locked/>
    <w:rsid w:val="00DB1D56"/>
    <w:rPr>
      <w:rFonts w:ascii="Times New Roman" w:eastAsia="Times New Roman" w:hAnsi="Times New Roman" w:cs="Times New Roman"/>
      <w:kern w:val="0"/>
      <w:sz w:val="24"/>
      <w:szCs w:val="20"/>
      <w:lang w:val="ro-RO"/>
      <w14:ligatures w14:val="none"/>
    </w:rPr>
  </w:style>
  <w:style w:type="paragraph" w:styleId="BodyText2">
    <w:name w:val="Body Text 2"/>
    <w:basedOn w:val="Normal"/>
    <w:link w:val="BodyText2Char"/>
    <w:rsid w:val="00DB1D56"/>
    <w:pPr>
      <w:spacing w:after="120" w:line="480" w:lineRule="auto"/>
      <w:jc w:val="both"/>
    </w:pPr>
    <w:rPr>
      <w:rFonts w:ascii="Times New Roman" w:eastAsia="Times New Roman" w:hAnsi="Times New Roman" w:cs="Times New Roman"/>
      <w:b/>
      <w:kern w:val="0"/>
      <w:sz w:val="28"/>
      <w:szCs w:val="20"/>
      <w14:ligatures w14:val="none"/>
    </w:rPr>
  </w:style>
  <w:style w:type="character" w:customStyle="1" w:styleId="BodyText2Char">
    <w:name w:val="Body Text 2 Char"/>
    <w:basedOn w:val="DefaultParagraphFont"/>
    <w:link w:val="BodyText2"/>
    <w:rsid w:val="00DB1D56"/>
    <w:rPr>
      <w:rFonts w:ascii="Times New Roman" w:eastAsia="Times New Roman" w:hAnsi="Times New Roman" w:cs="Times New Roman"/>
      <w:b/>
      <w:kern w:val="0"/>
      <w:sz w:val="28"/>
      <w:szCs w:val="20"/>
      <w:lang w:val="ro-RO"/>
      <w14:ligatures w14:val="none"/>
    </w:rPr>
  </w:style>
  <w:style w:type="paragraph" w:styleId="BodyTextIndent">
    <w:name w:val="Body Text Indent"/>
    <w:basedOn w:val="Normal"/>
    <w:link w:val="BodyTextIndentChar"/>
    <w:rsid w:val="00DB1D56"/>
    <w:pPr>
      <w:spacing w:after="120" w:line="240" w:lineRule="auto"/>
      <w:ind w:left="283"/>
      <w:jc w:val="both"/>
    </w:pPr>
    <w:rPr>
      <w:rFonts w:ascii="Times New Roman" w:eastAsia="Times New Roman" w:hAnsi="Times New Roman" w:cs="Times New Roman"/>
      <w:b/>
      <w:kern w:val="0"/>
      <w:sz w:val="28"/>
      <w:szCs w:val="28"/>
      <w:lang w:val="x-none"/>
      <w14:ligatures w14:val="none"/>
    </w:rPr>
  </w:style>
  <w:style w:type="character" w:customStyle="1" w:styleId="BodyTextIndentChar">
    <w:name w:val="Body Text Indent Char"/>
    <w:basedOn w:val="DefaultParagraphFont"/>
    <w:link w:val="BodyTextIndent"/>
    <w:rsid w:val="00DB1D56"/>
    <w:rPr>
      <w:rFonts w:ascii="Times New Roman" w:eastAsia="Times New Roman" w:hAnsi="Times New Roman" w:cs="Times New Roman"/>
      <w:b/>
      <w:kern w:val="0"/>
      <w:sz w:val="28"/>
      <w:szCs w:val="28"/>
      <w:lang w:val="x-none"/>
      <w14:ligatures w14:val="none"/>
    </w:rPr>
  </w:style>
  <w:style w:type="paragraph" w:customStyle="1" w:styleId="CharCharCharCaracterCaracter">
    <w:name w:val="Char Char Char Caracter Caracter"/>
    <w:basedOn w:val="Normal"/>
    <w:rsid w:val="00DB1D56"/>
    <w:pPr>
      <w:spacing w:after="0" w:line="240" w:lineRule="auto"/>
      <w:jc w:val="both"/>
    </w:pPr>
    <w:rPr>
      <w:rFonts w:ascii="Times New Roman" w:eastAsia="Times New Roman" w:hAnsi="Times New Roman" w:cs="Times New Roman"/>
      <w:kern w:val="0"/>
      <w:lang w:val="pl-PL" w:eastAsia="pl-PL"/>
      <w14:ligatures w14:val="none"/>
    </w:rPr>
  </w:style>
  <w:style w:type="paragraph" w:styleId="BalloonText">
    <w:name w:val="Balloon Text"/>
    <w:basedOn w:val="Normal"/>
    <w:link w:val="BalloonTextChar"/>
    <w:uiPriority w:val="99"/>
    <w:rsid w:val="00DB1D56"/>
    <w:pPr>
      <w:spacing w:after="0" w:line="240" w:lineRule="auto"/>
      <w:jc w:val="both"/>
    </w:pPr>
    <w:rPr>
      <w:rFonts w:ascii="Times New Roman" w:eastAsia="Times New Roman" w:hAnsi="Times New Roman" w:cs="Times New Roman"/>
      <w:b/>
      <w:kern w:val="0"/>
      <w:sz w:val="2"/>
      <w:szCs w:val="20"/>
      <w:lang w:val="x-none"/>
      <w14:ligatures w14:val="none"/>
    </w:rPr>
  </w:style>
  <w:style w:type="character" w:customStyle="1" w:styleId="BalloonTextChar">
    <w:name w:val="Balloon Text Char"/>
    <w:basedOn w:val="DefaultParagraphFont"/>
    <w:link w:val="BalloonText"/>
    <w:uiPriority w:val="99"/>
    <w:rsid w:val="00DB1D56"/>
    <w:rPr>
      <w:rFonts w:ascii="Times New Roman" w:eastAsia="Times New Roman" w:hAnsi="Times New Roman" w:cs="Times New Roman"/>
      <w:b/>
      <w:kern w:val="0"/>
      <w:sz w:val="2"/>
      <w:szCs w:val="20"/>
      <w:lang w:val="x-none"/>
      <w14:ligatures w14:val="none"/>
    </w:rPr>
  </w:style>
  <w:style w:type="paragraph" w:styleId="DocumentMap">
    <w:name w:val="Document Map"/>
    <w:basedOn w:val="Normal"/>
    <w:link w:val="DocumentMapChar"/>
    <w:rsid w:val="00DB1D56"/>
    <w:pPr>
      <w:shd w:val="clear" w:color="auto" w:fill="000080"/>
      <w:spacing w:after="0" w:line="240" w:lineRule="auto"/>
      <w:jc w:val="both"/>
    </w:pPr>
    <w:rPr>
      <w:rFonts w:ascii="Times New Roman" w:eastAsia="Times New Roman" w:hAnsi="Times New Roman" w:cs="Times New Roman"/>
      <w:b/>
      <w:kern w:val="0"/>
      <w:sz w:val="2"/>
      <w:szCs w:val="20"/>
      <w:lang w:val="x-none"/>
      <w14:ligatures w14:val="none"/>
    </w:rPr>
  </w:style>
  <w:style w:type="character" w:customStyle="1" w:styleId="DocumentMapChar">
    <w:name w:val="Document Map Char"/>
    <w:basedOn w:val="DefaultParagraphFont"/>
    <w:link w:val="DocumentMap"/>
    <w:rsid w:val="00DB1D56"/>
    <w:rPr>
      <w:rFonts w:ascii="Times New Roman" w:eastAsia="Times New Roman" w:hAnsi="Times New Roman" w:cs="Times New Roman"/>
      <w:b/>
      <w:kern w:val="0"/>
      <w:sz w:val="2"/>
      <w:szCs w:val="20"/>
      <w:shd w:val="clear" w:color="auto" w:fill="000080"/>
      <w:lang w:val="x-none"/>
      <w14:ligatures w14:val="none"/>
    </w:rPr>
  </w:style>
  <w:style w:type="paragraph" w:customStyle="1" w:styleId="NormalArial">
    <w:name w:val="Normal +Arial"/>
    <w:basedOn w:val="Normal"/>
    <w:link w:val="NormalArialChar"/>
    <w:rsid w:val="00DB1D56"/>
    <w:pPr>
      <w:spacing w:after="0" w:line="240" w:lineRule="auto"/>
      <w:jc w:val="both"/>
    </w:pPr>
    <w:rPr>
      <w:rFonts w:ascii="Times New Roman" w:eastAsia="Times New Roman" w:hAnsi="Times New Roman" w:cs="Times New Roman"/>
      <w:kern w:val="0"/>
      <w:sz w:val="20"/>
      <w:szCs w:val="20"/>
      <w:lang w:val="en-US"/>
      <w14:ligatures w14:val="none"/>
    </w:rPr>
  </w:style>
  <w:style w:type="character" w:customStyle="1" w:styleId="NormalArialChar">
    <w:name w:val="Normal +Arial Char"/>
    <w:link w:val="NormalArial"/>
    <w:locked/>
    <w:rsid w:val="00DB1D56"/>
    <w:rPr>
      <w:rFonts w:ascii="Times New Roman" w:eastAsia="Times New Roman" w:hAnsi="Times New Roman" w:cs="Times New Roman"/>
      <w:kern w:val="0"/>
      <w:sz w:val="20"/>
      <w:szCs w:val="20"/>
      <w14:ligatures w14:val="none"/>
    </w:rPr>
  </w:style>
  <w:style w:type="paragraph" w:styleId="FootnoteText">
    <w:name w:val="footnote text"/>
    <w:basedOn w:val="Normal"/>
    <w:link w:val="FootnoteTextChar"/>
    <w:uiPriority w:val="99"/>
    <w:rsid w:val="00DB1D56"/>
    <w:pPr>
      <w:spacing w:after="0" w:line="240" w:lineRule="auto"/>
      <w:jc w:val="both"/>
    </w:pPr>
    <w:rPr>
      <w:rFonts w:ascii="Times New Roman" w:eastAsia="Times New Roman" w:hAnsi="Times New Roman" w:cs="Times New Roman"/>
      <w:b/>
      <w:kern w:val="0"/>
      <w:sz w:val="20"/>
      <w:szCs w:val="20"/>
      <w:lang w:val="x-none"/>
      <w14:ligatures w14:val="none"/>
    </w:rPr>
  </w:style>
  <w:style w:type="character" w:customStyle="1" w:styleId="FootnoteTextChar">
    <w:name w:val="Footnote Text Char"/>
    <w:basedOn w:val="DefaultParagraphFont"/>
    <w:link w:val="FootnoteText"/>
    <w:uiPriority w:val="99"/>
    <w:rsid w:val="00DB1D56"/>
    <w:rPr>
      <w:rFonts w:ascii="Times New Roman" w:eastAsia="Times New Roman" w:hAnsi="Times New Roman" w:cs="Times New Roman"/>
      <w:b/>
      <w:kern w:val="0"/>
      <w:sz w:val="20"/>
      <w:szCs w:val="20"/>
      <w:lang w:val="x-none"/>
      <w14:ligatures w14:val="none"/>
    </w:rPr>
  </w:style>
  <w:style w:type="character" w:styleId="FootnoteReference">
    <w:name w:val="footnote reference"/>
    <w:uiPriority w:val="99"/>
    <w:rsid w:val="00DB1D56"/>
    <w:rPr>
      <w:rFonts w:cs="Times New Roman"/>
      <w:vertAlign w:val="superscript"/>
    </w:rPr>
  </w:style>
  <w:style w:type="paragraph" w:customStyle="1" w:styleId="CM42">
    <w:name w:val="CM42"/>
    <w:basedOn w:val="Default"/>
    <w:next w:val="Default"/>
    <w:uiPriority w:val="99"/>
    <w:rsid w:val="00DB1D56"/>
    <w:pPr>
      <w:widowControl w:val="0"/>
      <w:spacing w:after="118"/>
    </w:pPr>
    <w:rPr>
      <w:color w:val="auto"/>
    </w:rPr>
  </w:style>
  <w:style w:type="paragraph" w:customStyle="1" w:styleId="evaluare">
    <w:name w:val="evaluare"/>
    <w:basedOn w:val="Normal"/>
    <w:rsid w:val="00DB1D56"/>
    <w:pPr>
      <w:spacing w:before="240" w:after="240" w:line="360" w:lineRule="auto"/>
      <w:ind w:left="851"/>
      <w:jc w:val="both"/>
    </w:pPr>
    <w:rPr>
      <w:rFonts w:ascii="Times New Roman" w:eastAsia="Times New Roman" w:hAnsi="Times New Roman" w:cs="Times New Roman"/>
      <w:b/>
      <w:kern w:val="0"/>
      <w:sz w:val="28"/>
      <w:szCs w:val="28"/>
      <w14:ligatures w14:val="none"/>
    </w:rPr>
  </w:style>
  <w:style w:type="paragraph" w:styleId="Caption">
    <w:name w:val="caption"/>
    <w:basedOn w:val="Normal"/>
    <w:next w:val="Normal"/>
    <w:qFormat/>
    <w:rsid w:val="00DB1D56"/>
    <w:pPr>
      <w:spacing w:before="120" w:after="120" w:line="240" w:lineRule="auto"/>
      <w:jc w:val="both"/>
    </w:pPr>
    <w:rPr>
      <w:rFonts w:ascii="Times New Roman" w:eastAsia="Times New Roman" w:hAnsi="Times New Roman" w:cs="Times New Roman"/>
      <w:kern w:val="0"/>
      <w:szCs w:val="20"/>
      <w:lang w:val="en-US"/>
      <w14:ligatures w14:val="none"/>
    </w:rPr>
  </w:style>
  <w:style w:type="paragraph" w:styleId="PlainText">
    <w:name w:val="Plain Text"/>
    <w:basedOn w:val="Normal"/>
    <w:link w:val="PlainTextChar"/>
    <w:rsid w:val="00DB1D56"/>
    <w:pPr>
      <w:spacing w:after="0" w:line="240" w:lineRule="auto"/>
      <w:jc w:val="both"/>
    </w:pPr>
    <w:rPr>
      <w:rFonts w:ascii="Courier New" w:eastAsia="Times New Roman" w:hAnsi="Courier New" w:cs="Times New Roman"/>
      <w:b/>
      <w:kern w:val="0"/>
      <w:sz w:val="20"/>
      <w:szCs w:val="20"/>
      <w:lang w:val="x-none"/>
      <w14:ligatures w14:val="none"/>
    </w:rPr>
  </w:style>
  <w:style w:type="character" w:customStyle="1" w:styleId="PlainTextChar">
    <w:name w:val="Plain Text Char"/>
    <w:basedOn w:val="DefaultParagraphFont"/>
    <w:link w:val="PlainText"/>
    <w:rsid w:val="00DB1D56"/>
    <w:rPr>
      <w:rFonts w:ascii="Courier New" w:eastAsia="Times New Roman" w:hAnsi="Courier New" w:cs="Times New Roman"/>
      <w:b/>
      <w:kern w:val="0"/>
      <w:sz w:val="20"/>
      <w:szCs w:val="20"/>
      <w:lang w:val="x-none"/>
      <w14:ligatures w14:val="none"/>
    </w:rPr>
  </w:style>
  <w:style w:type="paragraph" w:customStyle="1" w:styleId="CaracterCaracter">
    <w:name w:val="Caracter Caracter"/>
    <w:basedOn w:val="Normal"/>
    <w:rsid w:val="00DB1D56"/>
    <w:pPr>
      <w:spacing w:after="0" w:line="240" w:lineRule="auto"/>
      <w:jc w:val="both"/>
    </w:pPr>
    <w:rPr>
      <w:rFonts w:ascii="Times New Roman" w:eastAsia="Times New Roman" w:hAnsi="Times New Roman" w:cs="Times New Roman"/>
      <w:kern w:val="0"/>
      <w:lang w:val="pl-PL" w:eastAsia="pl-PL"/>
      <w14:ligatures w14:val="none"/>
    </w:rPr>
  </w:style>
  <w:style w:type="character" w:styleId="Emphasis">
    <w:name w:val="Emphasis"/>
    <w:qFormat/>
    <w:rsid w:val="00DB1D56"/>
    <w:rPr>
      <w:rFonts w:cs="Times New Roman"/>
      <w:b/>
      <w:bCs/>
    </w:rPr>
  </w:style>
  <w:style w:type="paragraph" w:customStyle="1" w:styleId="CM24">
    <w:name w:val="CM24"/>
    <w:basedOn w:val="Default"/>
    <w:next w:val="Default"/>
    <w:rsid w:val="00DB1D56"/>
    <w:pPr>
      <w:widowControl w:val="0"/>
      <w:spacing w:line="391" w:lineRule="atLeast"/>
    </w:pPr>
    <w:rPr>
      <w:color w:val="auto"/>
    </w:rPr>
  </w:style>
  <w:style w:type="paragraph" w:customStyle="1" w:styleId="CM44">
    <w:name w:val="CM44"/>
    <w:basedOn w:val="Default"/>
    <w:next w:val="Default"/>
    <w:rsid w:val="00DB1D56"/>
    <w:pPr>
      <w:widowControl w:val="0"/>
      <w:spacing w:after="390"/>
    </w:pPr>
    <w:rPr>
      <w:color w:val="auto"/>
    </w:rPr>
  </w:style>
  <w:style w:type="paragraph" w:customStyle="1" w:styleId="Char1">
    <w:name w:val="Char1"/>
    <w:basedOn w:val="Normal"/>
    <w:uiPriority w:val="99"/>
    <w:rsid w:val="00DB1D56"/>
    <w:pPr>
      <w:spacing w:after="0" w:line="240" w:lineRule="auto"/>
      <w:jc w:val="both"/>
    </w:pPr>
    <w:rPr>
      <w:rFonts w:ascii="Times New Roman" w:eastAsia="Times New Roman" w:hAnsi="Times New Roman" w:cs="Times New Roman"/>
      <w:kern w:val="0"/>
      <w:lang w:val="pl-PL" w:eastAsia="pl-PL"/>
      <w14:ligatures w14:val="none"/>
    </w:rPr>
  </w:style>
  <w:style w:type="character" w:customStyle="1" w:styleId="do1">
    <w:name w:val="do1"/>
    <w:rsid w:val="00DB1D56"/>
    <w:rPr>
      <w:rFonts w:cs="Times New Roman"/>
      <w:b/>
      <w:bCs/>
      <w:sz w:val="26"/>
      <w:szCs w:val="26"/>
    </w:rPr>
  </w:style>
  <w:style w:type="character" w:customStyle="1" w:styleId="email">
    <w:name w:val="email"/>
    <w:rsid w:val="00DB1D56"/>
    <w:rPr>
      <w:rFonts w:cs="Times New Roman"/>
    </w:rPr>
  </w:style>
  <w:style w:type="paragraph" w:customStyle="1" w:styleId="xl39">
    <w:name w:val="xl39"/>
    <w:basedOn w:val="Normal"/>
    <w:rsid w:val="00DB1D56"/>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66">
    <w:name w:val="xl66"/>
    <w:basedOn w:val="Normal"/>
    <w:rsid w:val="00DB1D5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kern w:val="0"/>
      <w:lang w:val="en-US"/>
      <w14:ligatures w14:val="none"/>
    </w:rPr>
  </w:style>
  <w:style w:type="paragraph" w:customStyle="1" w:styleId="xl69">
    <w:name w:val="xl69"/>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70">
    <w:name w:val="xl70"/>
    <w:basedOn w:val="Normal"/>
    <w:rsid w:val="00DB1D56"/>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71">
    <w:name w:val="xl71"/>
    <w:basedOn w:val="Normal"/>
    <w:rsid w:val="00DB1D56"/>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2">
    <w:name w:val="xl72"/>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val="en-US"/>
      <w14:ligatures w14:val="none"/>
    </w:rPr>
  </w:style>
  <w:style w:type="paragraph" w:customStyle="1" w:styleId="xl73">
    <w:name w:val="xl73"/>
    <w:basedOn w:val="Normal"/>
    <w:rsid w:val="00DB1D56"/>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kern w:val="0"/>
      <w:lang w:val="en-US"/>
      <w14:ligatures w14:val="none"/>
    </w:rPr>
  </w:style>
  <w:style w:type="paragraph" w:customStyle="1" w:styleId="xl74">
    <w:name w:val="xl74"/>
    <w:basedOn w:val="Normal"/>
    <w:rsid w:val="00DB1D56"/>
    <w:pPr>
      <w:pBdr>
        <w:top w:val="single" w:sz="4" w:space="0" w:color="auto"/>
        <w:left w:val="single" w:sz="4" w:space="0" w:color="auto"/>
        <w:right w:val="single" w:sz="4" w:space="0" w:color="auto"/>
      </w:pBdr>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5">
    <w:name w:val="xl75"/>
    <w:basedOn w:val="Normal"/>
    <w:rsid w:val="00DB1D56"/>
    <w:pPr>
      <w:pBdr>
        <w:top w:val="single" w:sz="4" w:space="0" w:color="auto"/>
        <w:left w:val="single" w:sz="4" w:space="0" w:color="auto"/>
        <w:right w:val="single" w:sz="4"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6">
    <w:name w:val="xl76"/>
    <w:basedOn w:val="Normal"/>
    <w:rsid w:val="00DB1D56"/>
    <w:pPr>
      <w:pBdr>
        <w:top w:val="single" w:sz="4" w:space="0" w:color="auto"/>
        <w:left w:val="single" w:sz="4" w:space="0" w:color="auto"/>
        <w:right w:val="single" w:sz="8"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7">
    <w:name w:val="xl77"/>
    <w:basedOn w:val="Normal"/>
    <w:rsid w:val="00DB1D56"/>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8">
    <w:name w:val="xl78"/>
    <w:basedOn w:val="Normal"/>
    <w:rsid w:val="00DB1D56"/>
    <w:pPr>
      <w:pBdr>
        <w:top w:val="single" w:sz="4" w:space="0" w:color="auto"/>
        <w:left w:val="single" w:sz="4" w:space="0" w:color="auto"/>
        <w:right w:val="single" w:sz="4" w:space="0" w:color="auto"/>
      </w:pBdr>
      <w:shd w:val="clear" w:color="auto" w:fill="FFFFCC"/>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79">
    <w:name w:val="xl79"/>
    <w:basedOn w:val="Normal"/>
    <w:rsid w:val="00DB1D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80">
    <w:name w:val="xl80"/>
    <w:basedOn w:val="Normal"/>
    <w:rsid w:val="00DB1D5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81">
    <w:name w:val="xl81"/>
    <w:basedOn w:val="Normal"/>
    <w:rsid w:val="00DB1D5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82">
    <w:name w:val="xl82"/>
    <w:basedOn w:val="Normal"/>
    <w:rsid w:val="00DB1D56"/>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83">
    <w:name w:val="xl83"/>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84">
    <w:name w:val="xl84"/>
    <w:basedOn w:val="Normal"/>
    <w:rsid w:val="00DB1D56"/>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85">
    <w:name w:val="xl85"/>
    <w:basedOn w:val="Normal"/>
    <w:rsid w:val="00DB1D56"/>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86">
    <w:name w:val="xl86"/>
    <w:basedOn w:val="Normal"/>
    <w:rsid w:val="00DB1D56"/>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87">
    <w:name w:val="xl87"/>
    <w:basedOn w:val="Normal"/>
    <w:rsid w:val="00DB1D56"/>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88">
    <w:name w:val="xl88"/>
    <w:basedOn w:val="Normal"/>
    <w:rsid w:val="00DB1D56"/>
    <w:pPr>
      <w:pBdr>
        <w:top w:val="single" w:sz="4" w:space="0" w:color="auto"/>
        <w:left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89">
    <w:name w:val="xl89"/>
    <w:basedOn w:val="Normal"/>
    <w:rsid w:val="00DB1D56"/>
    <w:pPr>
      <w:pBdr>
        <w:top w:val="single" w:sz="4" w:space="0" w:color="auto"/>
        <w:left w:val="single" w:sz="4" w:space="0" w:color="auto"/>
        <w:right w:val="single" w:sz="8"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90">
    <w:name w:val="xl90"/>
    <w:basedOn w:val="Normal"/>
    <w:rsid w:val="00DB1D56"/>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1">
    <w:name w:val="xl91"/>
    <w:basedOn w:val="Normal"/>
    <w:rsid w:val="00DB1D56"/>
    <w:pPr>
      <w:pBdr>
        <w:left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2">
    <w:name w:val="xl92"/>
    <w:basedOn w:val="Normal"/>
    <w:rsid w:val="00DB1D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3">
    <w:name w:val="xl93"/>
    <w:basedOn w:val="Normal"/>
    <w:rsid w:val="00DB1D5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4">
    <w:name w:val="xl94"/>
    <w:basedOn w:val="Normal"/>
    <w:rsid w:val="00DB1D56"/>
    <w:pPr>
      <w:pBdr>
        <w:left w:val="single" w:sz="4"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5">
    <w:name w:val="xl95"/>
    <w:basedOn w:val="Normal"/>
    <w:rsid w:val="00DB1D56"/>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6">
    <w:name w:val="xl96"/>
    <w:basedOn w:val="Normal"/>
    <w:rsid w:val="00DB1D56"/>
    <w:pPr>
      <w:pBdr>
        <w:left w:val="single" w:sz="4" w:space="0" w:color="auto"/>
        <w:right w:val="single" w:sz="8"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97">
    <w:name w:val="xl97"/>
    <w:basedOn w:val="Normal"/>
    <w:rsid w:val="00DB1D56"/>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98">
    <w:name w:val="xl98"/>
    <w:basedOn w:val="Normal"/>
    <w:rsid w:val="00DB1D56"/>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99">
    <w:name w:val="xl99"/>
    <w:basedOn w:val="Normal"/>
    <w:rsid w:val="00DB1D56"/>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0">
    <w:name w:val="xl100"/>
    <w:basedOn w:val="Normal"/>
    <w:rsid w:val="00DB1D56"/>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1">
    <w:name w:val="xl101"/>
    <w:basedOn w:val="Normal"/>
    <w:rsid w:val="00DB1D5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102">
    <w:name w:val="xl102"/>
    <w:basedOn w:val="Normal"/>
    <w:rsid w:val="00DB1D56"/>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right"/>
      <w:textAlignment w:val="center"/>
    </w:pPr>
    <w:rPr>
      <w:rFonts w:ascii="Times New Roman" w:eastAsia="Times New Roman" w:hAnsi="Times New Roman" w:cs="Times New Roman"/>
      <w:b/>
      <w:bCs/>
      <w:kern w:val="0"/>
      <w:lang w:val="en-US"/>
      <w14:ligatures w14:val="none"/>
    </w:rPr>
  </w:style>
  <w:style w:type="paragraph" w:customStyle="1" w:styleId="xl103">
    <w:name w:val="xl103"/>
    <w:basedOn w:val="Normal"/>
    <w:rsid w:val="00DB1D56"/>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4">
    <w:name w:val="xl104"/>
    <w:basedOn w:val="Normal"/>
    <w:rsid w:val="00DB1D56"/>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5">
    <w:name w:val="xl105"/>
    <w:basedOn w:val="Normal"/>
    <w:rsid w:val="00DB1D56"/>
    <w:pPr>
      <w:pBdr>
        <w:top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6">
    <w:name w:val="xl106"/>
    <w:basedOn w:val="Normal"/>
    <w:rsid w:val="00DB1D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7">
    <w:name w:val="xl107"/>
    <w:basedOn w:val="Normal"/>
    <w:rsid w:val="00DB1D5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8">
    <w:name w:val="xl108"/>
    <w:basedOn w:val="Normal"/>
    <w:rsid w:val="00DB1D56"/>
    <w:pPr>
      <w:pBdr>
        <w:left w:val="single" w:sz="4" w:space="0" w:color="auto"/>
        <w:right w:val="single" w:sz="8" w:space="0" w:color="auto"/>
      </w:pBdr>
      <w:shd w:val="clear" w:color="auto" w:fill="C0C0C0"/>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09">
    <w:name w:val="xl109"/>
    <w:basedOn w:val="Normal"/>
    <w:rsid w:val="00DB1D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10">
    <w:name w:val="xl110"/>
    <w:basedOn w:val="Normal"/>
    <w:rsid w:val="00DB1D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11">
    <w:name w:val="xl111"/>
    <w:basedOn w:val="Normal"/>
    <w:rsid w:val="00DB1D56"/>
    <w:pPr>
      <w:pBdr>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paragraph" w:customStyle="1" w:styleId="xl112">
    <w:name w:val="xl112"/>
    <w:basedOn w:val="Normal"/>
    <w:rsid w:val="00DB1D5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13">
    <w:name w:val="xl113"/>
    <w:basedOn w:val="Normal"/>
    <w:rsid w:val="00DB1D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4">
    <w:name w:val="xl114"/>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5">
    <w:name w:val="xl115"/>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6">
    <w:name w:val="xl116"/>
    <w:basedOn w:val="Normal"/>
    <w:rsid w:val="00DB1D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7">
    <w:name w:val="xl117"/>
    <w:basedOn w:val="Normal"/>
    <w:rsid w:val="00DB1D56"/>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8">
    <w:name w:val="xl118"/>
    <w:basedOn w:val="Normal"/>
    <w:rsid w:val="00DB1D56"/>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19">
    <w:name w:val="xl119"/>
    <w:basedOn w:val="Normal"/>
    <w:rsid w:val="00DB1D56"/>
    <w:pPr>
      <w:pBdr>
        <w:top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20">
    <w:name w:val="xl120"/>
    <w:basedOn w:val="Normal"/>
    <w:rsid w:val="00DB1D56"/>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lang w:val="en-US"/>
      <w14:ligatures w14:val="none"/>
    </w:rPr>
  </w:style>
  <w:style w:type="paragraph" w:customStyle="1" w:styleId="xl121">
    <w:name w:val="xl121"/>
    <w:basedOn w:val="Normal"/>
    <w:rsid w:val="00DB1D56"/>
    <w:pPr>
      <w:pBdr>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i/>
      <w:iCs/>
      <w:kern w:val="0"/>
      <w:sz w:val="18"/>
      <w:szCs w:val="18"/>
      <w:lang w:val="en-US"/>
      <w14:ligatures w14:val="none"/>
    </w:rPr>
  </w:style>
  <w:style w:type="paragraph" w:customStyle="1" w:styleId="xl122">
    <w:name w:val="xl122"/>
    <w:basedOn w:val="Normal"/>
    <w:rsid w:val="00DB1D56"/>
    <w:pPr>
      <w:pBdr>
        <w:top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23">
    <w:name w:val="xl123"/>
    <w:basedOn w:val="Normal"/>
    <w:rsid w:val="00DB1D56"/>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kern w:val="0"/>
      <w:lang w:val="en-US"/>
      <w14:ligatures w14:val="none"/>
    </w:rPr>
  </w:style>
  <w:style w:type="paragraph" w:customStyle="1" w:styleId="xl124">
    <w:name w:val="xl124"/>
    <w:basedOn w:val="Normal"/>
    <w:rsid w:val="00DB1D5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25">
    <w:name w:val="xl125"/>
    <w:basedOn w:val="Normal"/>
    <w:rsid w:val="00DB1D56"/>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26">
    <w:name w:val="xl126"/>
    <w:basedOn w:val="Normal"/>
    <w:rsid w:val="00DB1D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27">
    <w:name w:val="xl127"/>
    <w:basedOn w:val="Normal"/>
    <w:rsid w:val="00DB1D56"/>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8"/>
      <w:szCs w:val="18"/>
      <w:lang w:val="en-US"/>
      <w14:ligatures w14:val="none"/>
    </w:rPr>
  </w:style>
  <w:style w:type="paragraph" w:customStyle="1" w:styleId="xl128">
    <w:name w:val="xl128"/>
    <w:basedOn w:val="Normal"/>
    <w:rsid w:val="00DB1D56"/>
    <w:pPr>
      <w:pBdr>
        <w:left w:val="single" w:sz="8" w:space="0" w:color="auto"/>
        <w:right w:val="single" w:sz="8" w:space="0" w:color="auto"/>
      </w:pBdr>
      <w:spacing w:before="100" w:beforeAutospacing="1" w:after="100" w:afterAutospacing="1" w:line="240" w:lineRule="auto"/>
      <w:jc w:val="both"/>
    </w:pPr>
    <w:rPr>
      <w:rFonts w:ascii="Arial" w:eastAsia="Times New Roman" w:hAnsi="Arial" w:cs="Arial"/>
      <w:b/>
      <w:bCs/>
      <w:kern w:val="0"/>
      <w:sz w:val="18"/>
      <w:szCs w:val="18"/>
      <w:lang w:val="en-US"/>
      <w14:ligatures w14:val="none"/>
    </w:rPr>
  </w:style>
  <w:style w:type="paragraph" w:customStyle="1" w:styleId="xl129">
    <w:name w:val="xl129"/>
    <w:basedOn w:val="Normal"/>
    <w:rsid w:val="00DB1D56"/>
    <w:pPr>
      <w:pBdr>
        <w:left w:val="single" w:sz="8"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Arial"/>
      <w:b/>
      <w:bCs/>
      <w:kern w:val="0"/>
      <w:sz w:val="18"/>
      <w:szCs w:val="18"/>
      <w:lang w:val="en-US"/>
      <w14:ligatures w14:val="none"/>
    </w:rPr>
  </w:style>
  <w:style w:type="paragraph" w:customStyle="1" w:styleId="xl130">
    <w:name w:val="xl130"/>
    <w:basedOn w:val="Normal"/>
    <w:rsid w:val="00DB1D56"/>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FF"/>
      <w:kern w:val="0"/>
      <w:lang w:val="en-US"/>
      <w14:ligatures w14:val="none"/>
    </w:rPr>
  </w:style>
  <w:style w:type="paragraph" w:customStyle="1" w:styleId="xl131">
    <w:name w:val="xl131"/>
    <w:basedOn w:val="Normal"/>
    <w:rsid w:val="00DB1D5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FF"/>
      <w:kern w:val="0"/>
      <w:lang w:val="en-US"/>
      <w14:ligatures w14:val="none"/>
    </w:rPr>
  </w:style>
  <w:style w:type="paragraph" w:customStyle="1" w:styleId="xl132">
    <w:name w:val="xl132"/>
    <w:basedOn w:val="Normal"/>
    <w:rsid w:val="00DB1D5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kern w:val="0"/>
      <w:lang w:val="en-US"/>
      <w14:ligatures w14:val="none"/>
    </w:rPr>
  </w:style>
  <w:style w:type="paragraph" w:customStyle="1" w:styleId="xl133">
    <w:name w:val="xl133"/>
    <w:basedOn w:val="Normal"/>
    <w:rsid w:val="00DB1D5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lang w:val="en-US"/>
      <w14:ligatures w14:val="none"/>
    </w:rPr>
  </w:style>
  <w:style w:type="paragraph" w:customStyle="1" w:styleId="xl134">
    <w:name w:val="xl134"/>
    <w:basedOn w:val="Normal"/>
    <w:rsid w:val="00DB1D56"/>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lang w:val="en-US"/>
      <w14:ligatures w14:val="none"/>
    </w:rPr>
  </w:style>
  <w:style w:type="paragraph" w:customStyle="1" w:styleId="xl135">
    <w:name w:val="xl135"/>
    <w:basedOn w:val="Normal"/>
    <w:rsid w:val="00DB1D5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lang w:val="en-US"/>
      <w14:ligatures w14:val="none"/>
    </w:rPr>
  </w:style>
  <w:style w:type="paragraph" w:customStyle="1" w:styleId="xl136">
    <w:name w:val="xl136"/>
    <w:basedOn w:val="Normal"/>
    <w:rsid w:val="00DB1D56"/>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kern w:val="0"/>
      <w:sz w:val="16"/>
      <w:szCs w:val="16"/>
      <w:lang w:val="en-US"/>
      <w14:ligatures w14:val="none"/>
    </w:rPr>
  </w:style>
  <w:style w:type="paragraph" w:customStyle="1" w:styleId="xl137">
    <w:name w:val="xl137"/>
    <w:basedOn w:val="Normal"/>
    <w:rsid w:val="00DB1D56"/>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38">
    <w:name w:val="xl138"/>
    <w:basedOn w:val="Normal"/>
    <w:rsid w:val="00DB1D56"/>
    <w:pPr>
      <w:pBdr>
        <w:right w:val="single" w:sz="4" w:space="0" w:color="auto"/>
      </w:pBdr>
      <w:spacing w:before="100" w:beforeAutospacing="1" w:after="100" w:afterAutospacing="1" w:line="240" w:lineRule="auto"/>
      <w:jc w:val="both"/>
    </w:pPr>
    <w:rPr>
      <w:rFonts w:ascii="Arial" w:eastAsia="Times New Roman" w:hAnsi="Arial" w:cs="Arial"/>
      <w:b/>
      <w:bCs/>
      <w:kern w:val="0"/>
      <w:sz w:val="16"/>
      <w:szCs w:val="16"/>
      <w:lang w:val="en-US"/>
      <w14:ligatures w14:val="none"/>
    </w:rPr>
  </w:style>
  <w:style w:type="paragraph" w:customStyle="1" w:styleId="xl139">
    <w:name w:val="xl139"/>
    <w:basedOn w:val="Normal"/>
    <w:rsid w:val="00DB1D56"/>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kern w:val="0"/>
      <w:sz w:val="16"/>
      <w:szCs w:val="16"/>
      <w:lang w:val="en-US"/>
      <w14:ligatures w14:val="none"/>
    </w:rPr>
  </w:style>
  <w:style w:type="paragraph" w:customStyle="1" w:styleId="xl140">
    <w:name w:val="xl140"/>
    <w:basedOn w:val="Normal"/>
    <w:rsid w:val="00DB1D5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41">
    <w:name w:val="xl141"/>
    <w:basedOn w:val="Normal"/>
    <w:rsid w:val="00DB1D5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42">
    <w:name w:val="xl142"/>
    <w:basedOn w:val="Normal"/>
    <w:rsid w:val="00DB1D5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16"/>
      <w:szCs w:val="16"/>
      <w:lang w:val="en-US"/>
      <w14:ligatures w14:val="none"/>
    </w:rPr>
  </w:style>
  <w:style w:type="paragraph" w:customStyle="1" w:styleId="xl143">
    <w:name w:val="xl143"/>
    <w:basedOn w:val="Normal"/>
    <w:rsid w:val="00DB1D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44">
    <w:name w:val="xl144"/>
    <w:basedOn w:val="Normal"/>
    <w:rsid w:val="00DB1D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45">
    <w:name w:val="xl145"/>
    <w:basedOn w:val="Normal"/>
    <w:rsid w:val="00DB1D5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kern w:val="0"/>
      <w:sz w:val="16"/>
      <w:szCs w:val="16"/>
      <w:lang w:val="en-US"/>
      <w14:ligatures w14:val="none"/>
    </w:rPr>
  </w:style>
  <w:style w:type="paragraph" w:customStyle="1" w:styleId="xl146">
    <w:name w:val="xl146"/>
    <w:basedOn w:val="Normal"/>
    <w:rsid w:val="00DB1D56"/>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kern w:val="0"/>
      <w:sz w:val="18"/>
      <w:szCs w:val="18"/>
      <w:lang w:val="en-US"/>
      <w14:ligatures w14:val="none"/>
    </w:rPr>
  </w:style>
  <w:style w:type="paragraph" w:customStyle="1" w:styleId="xl147">
    <w:name w:val="xl147"/>
    <w:basedOn w:val="Normal"/>
    <w:rsid w:val="00DB1D56"/>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kern w:val="0"/>
      <w:sz w:val="18"/>
      <w:szCs w:val="18"/>
      <w:lang w:val="en-US"/>
      <w14:ligatures w14:val="none"/>
    </w:rPr>
  </w:style>
  <w:style w:type="paragraph" w:customStyle="1" w:styleId="xl148">
    <w:name w:val="xl148"/>
    <w:basedOn w:val="Normal"/>
    <w:rsid w:val="00DB1D56"/>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lang w:val="en-US"/>
      <w14:ligatures w14:val="none"/>
    </w:rPr>
  </w:style>
  <w:style w:type="paragraph" w:customStyle="1" w:styleId="xl149">
    <w:name w:val="xl149"/>
    <w:basedOn w:val="Normal"/>
    <w:rsid w:val="00DB1D5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lang w:val="en-US"/>
      <w14:ligatures w14:val="none"/>
    </w:rPr>
  </w:style>
  <w:style w:type="paragraph" w:customStyle="1" w:styleId="xl150">
    <w:name w:val="xl150"/>
    <w:basedOn w:val="Normal"/>
    <w:rsid w:val="00DB1D56"/>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lang w:val="en-US"/>
      <w14:ligatures w14:val="none"/>
    </w:rPr>
  </w:style>
  <w:style w:type="paragraph" w:customStyle="1" w:styleId="xl151">
    <w:name w:val="xl151"/>
    <w:basedOn w:val="Normal"/>
    <w:rsid w:val="00DB1D5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val="en-US"/>
      <w14:ligatures w14:val="none"/>
    </w:rPr>
  </w:style>
  <w:style w:type="paragraph" w:customStyle="1" w:styleId="xl152">
    <w:name w:val="xl152"/>
    <w:basedOn w:val="Normal"/>
    <w:rsid w:val="00DB1D5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val="en-US"/>
      <w14:ligatures w14:val="none"/>
    </w:rPr>
  </w:style>
  <w:style w:type="paragraph" w:customStyle="1" w:styleId="xl153">
    <w:name w:val="xl153"/>
    <w:basedOn w:val="Normal"/>
    <w:rsid w:val="00DB1D5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val="en-US"/>
      <w14:ligatures w14:val="none"/>
    </w:rPr>
  </w:style>
  <w:style w:type="paragraph" w:customStyle="1" w:styleId="xl154">
    <w:name w:val="xl154"/>
    <w:basedOn w:val="Normal"/>
    <w:rsid w:val="00DB1D56"/>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US"/>
      <w14:ligatures w14:val="none"/>
    </w:rPr>
  </w:style>
  <w:style w:type="paragraph" w:customStyle="1" w:styleId="xl155">
    <w:name w:val="xl155"/>
    <w:basedOn w:val="Normal"/>
    <w:rsid w:val="00DB1D5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kern w:val="0"/>
      <w:lang w:val="en-US"/>
      <w14:ligatures w14:val="none"/>
    </w:rPr>
  </w:style>
  <w:style w:type="paragraph" w:customStyle="1" w:styleId="xl156">
    <w:name w:val="xl156"/>
    <w:basedOn w:val="Normal"/>
    <w:rsid w:val="00DB1D5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kern w:val="0"/>
      <w:lang w:val="en-US"/>
      <w14:ligatures w14:val="none"/>
    </w:rPr>
  </w:style>
  <w:style w:type="paragraph" w:customStyle="1" w:styleId="xl157">
    <w:name w:val="xl157"/>
    <w:basedOn w:val="Normal"/>
    <w:rsid w:val="00DB1D5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kern w:val="0"/>
      <w:lang w:val="en-US"/>
      <w14:ligatures w14:val="none"/>
    </w:rPr>
  </w:style>
  <w:style w:type="paragraph" w:customStyle="1" w:styleId="xl158">
    <w:name w:val="xl158"/>
    <w:basedOn w:val="Normal"/>
    <w:rsid w:val="00DB1D56"/>
    <w:pPr>
      <w:pBdr>
        <w:top w:val="single" w:sz="8"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59">
    <w:name w:val="xl159"/>
    <w:basedOn w:val="Normal"/>
    <w:rsid w:val="00DB1D56"/>
    <w:pPr>
      <w:pBdr>
        <w:top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paragraph" w:customStyle="1" w:styleId="xl160">
    <w:name w:val="xl160"/>
    <w:basedOn w:val="Normal"/>
    <w:rsid w:val="00DB1D56"/>
    <w:pPr>
      <w:pBdr>
        <w:top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b/>
      <w:bCs/>
      <w:kern w:val="0"/>
      <w:lang w:val="en-US"/>
      <w14:ligatures w14:val="none"/>
    </w:rPr>
  </w:style>
  <w:style w:type="table" w:styleId="TableGrid5">
    <w:name w:val="Table Grid 5"/>
    <w:basedOn w:val="TableNormal"/>
    <w:uiPriority w:val="99"/>
    <w:rsid w:val="00DB1D56"/>
    <w:pPr>
      <w:spacing w:after="0" w:line="240" w:lineRule="auto"/>
    </w:pPr>
    <w:rPr>
      <w:rFonts w:ascii="Times New Roman" w:eastAsia="Times New Roman"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font5">
    <w:name w:val="font5"/>
    <w:basedOn w:val="Normal"/>
    <w:rsid w:val="00DB1D56"/>
    <w:pPr>
      <w:spacing w:before="100" w:beforeAutospacing="1" w:after="100" w:afterAutospacing="1" w:line="240" w:lineRule="auto"/>
      <w:jc w:val="both"/>
    </w:pPr>
    <w:rPr>
      <w:rFonts w:ascii="Arial" w:eastAsia="MS Mincho" w:hAnsi="Arial" w:cs="Arial"/>
      <w:b/>
      <w:bCs/>
      <w:kern w:val="0"/>
      <w:sz w:val="16"/>
      <w:szCs w:val="16"/>
      <w:lang w:val="en-US"/>
      <w14:ligatures w14:val="none"/>
    </w:rPr>
  </w:style>
  <w:style w:type="paragraph" w:customStyle="1" w:styleId="xl64">
    <w:name w:val="xl64"/>
    <w:basedOn w:val="Normal"/>
    <w:rsid w:val="00DB1D56"/>
    <w:pPr>
      <w:spacing w:before="100" w:beforeAutospacing="1" w:after="100" w:afterAutospacing="1" w:line="240" w:lineRule="auto"/>
      <w:jc w:val="both"/>
    </w:pPr>
    <w:rPr>
      <w:rFonts w:ascii="Times" w:eastAsia="MS Mincho" w:hAnsi="Times" w:cs="Times New Roman"/>
      <w:kern w:val="0"/>
      <w:sz w:val="16"/>
      <w:szCs w:val="16"/>
      <w:lang w:val="en-US"/>
      <w14:ligatures w14:val="none"/>
    </w:rPr>
  </w:style>
  <w:style w:type="paragraph" w:customStyle="1" w:styleId="yiv1401378500msonormal">
    <w:name w:val="yiv1401378500msonormal"/>
    <w:basedOn w:val="Normal"/>
    <w:rsid w:val="00DB1D56"/>
    <w:pPr>
      <w:spacing w:before="100" w:beforeAutospacing="1" w:after="100" w:afterAutospacing="1" w:line="240" w:lineRule="auto"/>
      <w:jc w:val="both"/>
    </w:pPr>
    <w:rPr>
      <w:rFonts w:ascii="Times New Roman" w:eastAsia="Times New Roman" w:hAnsi="Times New Roman" w:cs="Times New Roman"/>
      <w:kern w:val="0"/>
      <w:lang w:val="en-US"/>
      <w14:ligatures w14:val="none"/>
    </w:rPr>
  </w:style>
  <w:style w:type="character" w:customStyle="1" w:styleId="apple-converted-space">
    <w:name w:val="apple-converted-space"/>
    <w:rsid w:val="00DB1D56"/>
  </w:style>
  <w:style w:type="paragraph" w:customStyle="1" w:styleId="ColorfulList-Accent11">
    <w:name w:val="Colorful List - Accent 11"/>
    <w:basedOn w:val="Normal"/>
    <w:rsid w:val="00DB1D56"/>
    <w:pPr>
      <w:spacing w:after="0" w:line="240" w:lineRule="auto"/>
      <w:ind w:left="720"/>
      <w:jc w:val="both"/>
    </w:pPr>
    <w:rPr>
      <w:rFonts w:ascii="Times New Roman" w:eastAsia="Times New Roman" w:hAnsi="Times New Roman" w:cs="Times New Roman"/>
      <w:b/>
      <w:kern w:val="0"/>
      <w:sz w:val="28"/>
      <w:szCs w:val="28"/>
      <w14:ligatures w14:val="none"/>
    </w:rPr>
  </w:style>
  <w:style w:type="character" w:customStyle="1" w:styleId="Bodytext0">
    <w:name w:val="Body text_"/>
    <w:link w:val="BodyText1"/>
    <w:locked/>
    <w:rsid w:val="00DB1D56"/>
    <w:rPr>
      <w:sz w:val="26"/>
      <w:shd w:val="clear" w:color="auto" w:fill="FFFFFF"/>
    </w:rPr>
  </w:style>
  <w:style w:type="paragraph" w:customStyle="1" w:styleId="BodyText1">
    <w:name w:val="Body Text1"/>
    <w:basedOn w:val="Normal"/>
    <w:link w:val="Bodytext0"/>
    <w:rsid w:val="00DB1D56"/>
    <w:pPr>
      <w:widowControl w:val="0"/>
      <w:shd w:val="clear" w:color="auto" w:fill="FFFFFF"/>
      <w:spacing w:before="300" w:after="0" w:line="485" w:lineRule="exact"/>
      <w:ind w:hanging="580"/>
      <w:jc w:val="center"/>
    </w:pPr>
    <w:rPr>
      <w:sz w:val="26"/>
      <w:lang w:val="en-US"/>
    </w:rPr>
  </w:style>
  <w:style w:type="character" w:customStyle="1" w:styleId="BodytextItalic">
    <w:name w:val="Body text + Italic"/>
    <w:rsid w:val="00DB1D56"/>
    <w:rPr>
      <w:rFonts w:ascii="Times New Roman" w:hAnsi="Times New Roman"/>
      <w:i/>
      <w:color w:val="000000"/>
      <w:spacing w:val="0"/>
      <w:w w:val="100"/>
      <w:position w:val="0"/>
      <w:sz w:val="26"/>
      <w:u w:val="none"/>
      <w:lang w:val="ro-RO"/>
    </w:rPr>
  </w:style>
  <w:style w:type="paragraph" w:customStyle="1" w:styleId="yiv1367901654msonormal">
    <w:name w:val="yiv1367901654msonormal"/>
    <w:basedOn w:val="Normal"/>
    <w:rsid w:val="00DB1D56"/>
    <w:pPr>
      <w:spacing w:before="100" w:beforeAutospacing="1" w:after="100" w:afterAutospacing="1" w:line="240" w:lineRule="auto"/>
      <w:jc w:val="both"/>
    </w:pPr>
    <w:rPr>
      <w:rFonts w:ascii="Times New Roman" w:eastAsia="Times New Roman" w:hAnsi="Times New Roman" w:cs="Times New Roman"/>
      <w:kern w:val="0"/>
      <w:lang w:eastAsia="ro-RO"/>
      <w14:ligatures w14:val="none"/>
    </w:rPr>
  </w:style>
  <w:style w:type="paragraph" w:customStyle="1" w:styleId="ssscapitol">
    <w:name w:val="ssscapitol"/>
    <w:rsid w:val="00DB1D56"/>
    <w:pPr>
      <w:tabs>
        <w:tab w:val="left" w:pos="1417"/>
        <w:tab w:val="left" w:pos="1984"/>
        <w:tab w:val="left" w:pos="2551"/>
        <w:tab w:val="left" w:pos="3118"/>
        <w:tab w:val="left" w:pos="3685"/>
        <w:tab w:val="left" w:pos="4252"/>
        <w:tab w:val="left" w:pos="4819"/>
        <w:tab w:val="left" w:pos="5386"/>
        <w:tab w:val="left" w:pos="5953"/>
      </w:tabs>
      <w:spacing w:before="114" w:after="114" w:line="240" w:lineRule="auto"/>
      <w:ind w:left="1418" w:right="567" w:hanging="851"/>
      <w:jc w:val="both"/>
    </w:pPr>
    <w:rPr>
      <w:rFonts w:ascii="Arial" w:eastAsia="Times New Roman" w:hAnsi="Arial" w:cs="Times New Roman"/>
      <w:color w:val="000000"/>
      <w:kern w:val="0"/>
      <w:szCs w:val="20"/>
      <w:lang w:val="en-GB" w:eastAsia="ro-RO"/>
      <w14:ligatures w14:val="none"/>
    </w:rPr>
  </w:style>
  <w:style w:type="table" w:styleId="TableWeb1">
    <w:name w:val="Table Web 1"/>
    <w:basedOn w:val="TableNormal"/>
    <w:rsid w:val="00DB1D56"/>
    <w:pPr>
      <w:spacing w:after="0" w:line="240" w:lineRule="auto"/>
    </w:pPr>
    <w:rPr>
      <w:rFonts w:ascii="Times New Roman" w:eastAsia="Times New Roman" w:hAnsi="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BodyText21">
    <w:name w:val="Body Text 21"/>
    <w:basedOn w:val="Normal"/>
    <w:rsid w:val="00DB1D56"/>
    <w:pPr>
      <w:spacing w:after="0" w:line="240" w:lineRule="auto"/>
      <w:jc w:val="center"/>
    </w:pPr>
    <w:rPr>
      <w:rFonts w:ascii="Courier New" w:eastAsia="Times New Roman" w:hAnsi="Courier New" w:cs="Times New Roman"/>
      <w:b/>
      <w:kern w:val="0"/>
      <w:szCs w:val="20"/>
      <w:lang w:val="en-AU"/>
      <w14:ligatures w14:val="none"/>
    </w:rPr>
  </w:style>
  <w:style w:type="paragraph" w:customStyle="1" w:styleId="Char2">
    <w:name w:val="Char2"/>
    <w:basedOn w:val="Normal"/>
    <w:uiPriority w:val="99"/>
    <w:rsid w:val="00DB1D56"/>
    <w:pPr>
      <w:spacing w:after="0" w:line="240" w:lineRule="auto"/>
    </w:pPr>
    <w:rPr>
      <w:rFonts w:ascii="Times New Roman" w:eastAsia="Times New Roman" w:hAnsi="Times New Roman" w:cs="Times New Roman"/>
      <w:kern w:val="0"/>
      <w:lang w:val="pl-PL" w:eastAsia="pl-PL"/>
      <w14:ligatures w14:val="none"/>
    </w:rPr>
  </w:style>
  <w:style w:type="character" w:customStyle="1" w:styleId="CharChar2">
    <w:name w:val="Char Char2"/>
    <w:uiPriority w:val="99"/>
    <w:rsid w:val="00DB1D56"/>
    <w:rPr>
      <w:sz w:val="24"/>
      <w:lang w:val="en-US" w:eastAsia="en-US"/>
    </w:rPr>
  </w:style>
  <w:style w:type="character" w:customStyle="1" w:styleId="CharChar">
    <w:name w:val="Char Char"/>
    <w:uiPriority w:val="99"/>
    <w:rsid w:val="00DB1D56"/>
    <w:rPr>
      <w:lang w:val="en-US" w:eastAsia="en-US"/>
    </w:rPr>
  </w:style>
  <w:style w:type="character" w:customStyle="1" w:styleId="Bodytext3NotItalic2">
    <w:name w:val="Body text (3) + Not Italic2"/>
    <w:rsid w:val="00DB1D56"/>
    <w:rPr>
      <w:rFonts w:cs="Times New Roman"/>
      <w:i/>
      <w:iCs/>
      <w:sz w:val="22"/>
      <w:szCs w:val="22"/>
      <w:shd w:val="clear" w:color="auto" w:fill="FFFFFF"/>
      <w:lang w:bidi="ar-SA"/>
    </w:rPr>
  </w:style>
  <w:style w:type="paragraph" w:styleId="NoSpacing">
    <w:name w:val="No Spacing"/>
    <w:uiPriority w:val="1"/>
    <w:qFormat/>
    <w:rsid w:val="00DB1D56"/>
    <w:pPr>
      <w:spacing w:after="0" w:line="240" w:lineRule="auto"/>
    </w:pPr>
    <w:rPr>
      <w:rFonts w:ascii="Calibri" w:eastAsia="Times New Roman" w:hAnsi="Calibri" w:cs="Times New Roman"/>
      <w:kern w:val="0"/>
      <w:sz w:val="22"/>
      <w:szCs w:val="22"/>
      <w:lang w:val="ro-RO"/>
      <w14:ligatures w14:val="none"/>
    </w:rPr>
  </w:style>
  <w:style w:type="paragraph" w:customStyle="1" w:styleId="Char3">
    <w:name w:val="Char3"/>
    <w:basedOn w:val="Normal"/>
    <w:rsid w:val="00DB1D56"/>
    <w:pPr>
      <w:spacing w:after="0" w:line="240" w:lineRule="auto"/>
    </w:pPr>
    <w:rPr>
      <w:rFonts w:ascii="Times New Roman" w:eastAsia="Times New Roman" w:hAnsi="Times New Roman" w:cs="Times New Roman"/>
      <w:kern w:val="0"/>
      <w:lang w:val="pl-PL" w:eastAsia="pl-PL"/>
      <w14:ligatures w14:val="none"/>
    </w:rPr>
  </w:style>
  <w:style w:type="character" w:customStyle="1" w:styleId="CharChar21">
    <w:name w:val="Char Char21"/>
    <w:rsid w:val="00DB1D56"/>
    <w:rPr>
      <w:sz w:val="24"/>
      <w:szCs w:val="24"/>
      <w:lang w:val="en-US" w:eastAsia="en-US" w:bidi="ar-SA"/>
    </w:rPr>
  </w:style>
  <w:style w:type="character" w:customStyle="1" w:styleId="CharChar3">
    <w:name w:val="Char Char3"/>
    <w:rsid w:val="00DB1D56"/>
    <w:rPr>
      <w:lang w:val="en-US" w:eastAsia="en-US" w:bidi="ar-SA"/>
    </w:rPr>
  </w:style>
  <w:style w:type="character" w:customStyle="1" w:styleId="NoSpacingChar">
    <w:name w:val="No Spacing Char"/>
    <w:link w:val="msonospacing0"/>
    <w:locked/>
    <w:rsid w:val="00DB1D56"/>
    <w:rPr>
      <w:rFonts w:ascii="Calibri" w:eastAsia="Calibri" w:hAnsi="Calibri"/>
    </w:rPr>
  </w:style>
  <w:style w:type="paragraph" w:customStyle="1" w:styleId="msonospacing0">
    <w:name w:val="msonospacing"/>
    <w:link w:val="NoSpacingChar"/>
    <w:rsid w:val="00DB1D56"/>
    <w:pPr>
      <w:spacing w:after="0" w:line="240" w:lineRule="auto"/>
    </w:pPr>
    <w:rPr>
      <w:rFonts w:ascii="Calibri" w:eastAsia="Calibri" w:hAnsi="Calibri"/>
    </w:rPr>
  </w:style>
  <w:style w:type="paragraph" w:customStyle="1" w:styleId="msolistparagraph0">
    <w:name w:val="msolistparagraph"/>
    <w:basedOn w:val="Normal"/>
    <w:rsid w:val="00DB1D56"/>
    <w:pPr>
      <w:spacing w:after="0" w:line="240" w:lineRule="auto"/>
      <w:ind w:left="720"/>
      <w:contextualSpacing/>
    </w:pPr>
    <w:rPr>
      <w:rFonts w:ascii="Calibri" w:eastAsia="Times New Roman" w:hAnsi="Calibri" w:cs="Times New Roman"/>
      <w:kern w:val="0"/>
      <w:sz w:val="22"/>
      <w:szCs w:val="22"/>
      <w14:ligatures w14:val="none"/>
    </w:rPr>
  </w:style>
  <w:style w:type="paragraph" w:customStyle="1" w:styleId="Listparagraf1">
    <w:name w:val="Listă paragraf1"/>
    <w:basedOn w:val="Normal"/>
    <w:uiPriority w:val="34"/>
    <w:qFormat/>
    <w:rsid w:val="00DB1D56"/>
    <w:pPr>
      <w:spacing w:after="200" w:line="276" w:lineRule="auto"/>
      <w:ind w:left="720"/>
      <w:contextualSpacing/>
    </w:pPr>
    <w:rPr>
      <w:rFonts w:ascii="Calibri" w:eastAsia="Calibri" w:hAnsi="Calibri" w:cs="Times New Roman"/>
      <w:kern w:val="0"/>
      <w:sz w:val="22"/>
      <w:szCs w:val="22"/>
      <w14:ligatures w14:val="none"/>
    </w:rPr>
  </w:style>
  <w:style w:type="paragraph" w:customStyle="1" w:styleId="Listparagraf2">
    <w:name w:val="Listă paragraf2"/>
    <w:basedOn w:val="Normal"/>
    <w:uiPriority w:val="34"/>
    <w:qFormat/>
    <w:rsid w:val="00DB1D56"/>
    <w:pPr>
      <w:spacing w:after="0" w:line="240" w:lineRule="auto"/>
      <w:ind w:left="720"/>
      <w:contextualSpacing/>
      <w:jc w:val="both"/>
    </w:pPr>
    <w:rPr>
      <w:rFonts w:ascii="Times New Roman" w:eastAsia="Times New Roman" w:hAnsi="Times New Roman" w:cs="Times New Roman"/>
      <w:b/>
      <w:kern w:val="0"/>
      <w:sz w:val="28"/>
      <w:szCs w:val="28"/>
      <w14:ligatures w14:val="none"/>
    </w:rPr>
  </w:style>
  <w:style w:type="paragraph" w:customStyle="1" w:styleId="font6">
    <w:name w:val="font6"/>
    <w:basedOn w:val="Normal"/>
    <w:rsid w:val="00DB1D56"/>
    <w:pPr>
      <w:spacing w:before="100" w:beforeAutospacing="1" w:after="100" w:afterAutospacing="1" w:line="240" w:lineRule="auto"/>
    </w:pPr>
    <w:rPr>
      <w:rFonts w:ascii="Calibri" w:eastAsia="Times New Roman" w:hAnsi="Calibri" w:cs="Times New Roman"/>
      <w:color w:val="000000"/>
      <w:kern w:val="0"/>
      <w:sz w:val="20"/>
      <w:szCs w:val="20"/>
      <w:lang w:val="en-US"/>
      <w14:ligatures w14:val="none"/>
    </w:rPr>
  </w:style>
  <w:style w:type="character" w:customStyle="1" w:styleId="Bodytext6pt">
    <w:name w:val="Body text + 6 pt"/>
    <w:rsid w:val="00DB1D56"/>
    <w:rPr>
      <w:rFonts w:ascii="Times New Roman" w:hAnsi="Times New Roman"/>
      <w:spacing w:val="0"/>
      <w:sz w:val="12"/>
    </w:rPr>
  </w:style>
  <w:style w:type="character" w:customStyle="1" w:styleId="FontStyle56">
    <w:name w:val="Font Style56"/>
    <w:rsid w:val="00DB1D56"/>
    <w:rPr>
      <w:rFonts w:ascii="Times New Roman" w:hAnsi="Times New Roman"/>
      <w:sz w:val="20"/>
    </w:rPr>
  </w:style>
  <w:style w:type="character" w:customStyle="1" w:styleId="pg-3ff2">
    <w:name w:val="pg-3ff2"/>
    <w:rsid w:val="00DB1D56"/>
  </w:style>
  <w:style w:type="character" w:customStyle="1" w:styleId="A105">
    <w:name w:val="A10+5"/>
    <w:rsid w:val="00DB1D56"/>
    <w:rPr>
      <w:b/>
      <w:bCs/>
      <w:color w:val="000000"/>
      <w:sz w:val="12"/>
      <w:szCs w:val="12"/>
    </w:rPr>
  </w:style>
  <w:style w:type="paragraph" w:styleId="TOC4">
    <w:name w:val="toc 4"/>
    <w:basedOn w:val="Normal"/>
    <w:next w:val="Normal"/>
    <w:autoRedefine/>
    <w:uiPriority w:val="39"/>
    <w:unhideWhenUsed/>
    <w:rsid w:val="00DB1D56"/>
    <w:pPr>
      <w:spacing w:after="0" w:line="240" w:lineRule="auto"/>
      <w:ind w:left="840"/>
    </w:pPr>
    <w:rPr>
      <w:rFonts w:eastAsia="Times New Roman" w:cstheme="minorHAnsi"/>
      <w:kern w:val="0"/>
      <w:sz w:val="20"/>
      <w:szCs w:val="20"/>
      <w14:ligatures w14:val="none"/>
    </w:rPr>
  </w:style>
  <w:style w:type="paragraph" w:styleId="TOC5">
    <w:name w:val="toc 5"/>
    <w:basedOn w:val="Normal"/>
    <w:next w:val="Normal"/>
    <w:autoRedefine/>
    <w:uiPriority w:val="39"/>
    <w:unhideWhenUsed/>
    <w:rsid w:val="00DB1D56"/>
    <w:pPr>
      <w:spacing w:after="0" w:line="240" w:lineRule="auto"/>
      <w:ind w:left="1120"/>
    </w:pPr>
    <w:rPr>
      <w:rFonts w:eastAsia="Times New Roman" w:cstheme="minorHAnsi"/>
      <w:kern w:val="0"/>
      <w:sz w:val="20"/>
      <w:szCs w:val="20"/>
      <w14:ligatures w14:val="none"/>
    </w:rPr>
  </w:style>
  <w:style w:type="paragraph" w:styleId="TOC6">
    <w:name w:val="toc 6"/>
    <w:basedOn w:val="Normal"/>
    <w:next w:val="Normal"/>
    <w:autoRedefine/>
    <w:uiPriority w:val="39"/>
    <w:unhideWhenUsed/>
    <w:rsid w:val="00DB1D56"/>
    <w:pPr>
      <w:spacing w:after="0" w:line="240" w:lineRule="auto"/>
      <w:ind w:left="1400"/>
    </w:pPr>
    <w:rPr>
      <w:rFonts w:eastAsia="Times New Roman" w:cstheme="minorHAnsi"/>
      <w:kern w:val="0"/>
      <w:sz w:val="20"/>
      <w:szCs w:val="20"/>
      <w14:ligatures w14:val="none"/>
    </w:rPr>
  </w:style>
  <w:style w:type="paragraph" w:styleId="TOC7">
    <w:name w:val="toc 7"/>
    <w:basedOn w:val="Normal"/>
    <w:next w:val="Normal"/>
    <w:autoRedefine/>
    <w:uiPriority w:val="39"/>
    <w:unhideWhenUsed/>
    <w:rsid w:val="00DB1D56"/>
    <w:pPr>
      <w:spacing w:after="0" w:line="240" w:lineRule="auto"/>
      <w:ind w:left="1680"/>
    </w:pPr>
    <w:rPr>
      <w:rFonts w:eastAsia="Times New Roman" w:cstheme="minorHAnsi"/>
      <w:kern w:val="0"/>
      <w:sz w:val="20"/>
      <w:szCs w:val="20"/>
      <w14:ligatures w14:val="none"/>
    </w:rPr>
  </w:style>
  <w:style w:type="paragraph" w:styleId="TOC8">
    <w:name w:val="toc 8"/>
    <w:basedOn w:val="Normal"/>
    <w:next w:val="Normal"/>
    <w:autoRedefine/>
    <w:uiPriority w:val="39"/>
    <w:unhideWhenUsed/>
    <w:rsid w:val="00DB1D56"/>
    <w:pPr>
      <w:spacing w:after="0" w:line="240" w:lineRule="auto"/>
      <w:ind w:left="1960"/>
    </w:pPr>
    <w:rPr>
      <w:rFonts w:eastAsia="Times New Roman" w:cstheme="minorHAnsi"/>
      <w:kern w:val="0"/>
      <w:sz w:val="20"/>
      <w:szCs w:val="20"/>
      <w14:ligatures w14:val="none"/>
    </w:rPr>
  </w:style>
  <w:style w:type="paragraph" w:styleId="TOC9">
    <w:name w:val="toc 9"/>
    <w:basedOn w:val="Normal"/>
    <w:next w:val="Normal"/>
    <w:autoRedefine/>
    <w:uiPriority w:val="39"/>
    <w:unhideWhenUsed/>
    <w:rsid w:val="00DB1D56"/>
    <w:pPr>
      <w:spacing w:after="0" w:line="240" w:lineRule="auto"/>
      <w:ind w:left="2240"/>
    </w:pPr>
    <w:rPr>
      <w:rFonts w:eastAsia="Times New Roman" w:cstheme="minorHAnsi"/>
      <w:kern w:val="0"/>
      <w:sz w:val="20"/>
      <w:szCs w:val="20"/>
      <w14:ligatures w14:val="none"/>
    </w:rPr>
  </w:style>
  <w:style w:type="table" w:styleId="TableClassic2">
    <w:name w:val="Table Classic 2"/>
    <w:basedOn w:val="TableNormal"/>
    <w:rsid w:val="00DB1D56"/>
    <w:pPr>
      <w:spacing w:after="0" w:line="240" w:lineRule="auto"/>
    </w:pPr>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B1D56"/>
    <w:pPr>
      <w:spacing w:after="0" w:line="240" w:lineRule="auto"/>
    </w:pPr>
    <w:rPr>
      <w:rFonts w:ascii="Times New Roman" w:eastAsia="Times New Roman" w:hAnsi="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DB1D56"/>
    <w:pPr>
      <w:spacing w:after="0" w:line="240" w:lineRule="auto"/>
    </w:pPr>
    <w:rPr>
      <w:rFonts w:ascii="Times New Roman" w:eastAsia="Times New Roman" w:hAnsi="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B1D56"/>
    <w:pPr>
      <w:spacing w:after="0" w:line="240" w:lineRule="auto"/>
    </w:pPr>
    <w:rPr>
      <w:rFonts w:ascii="Times New Roman" w:eastAsia="Times New Roman" w:hAnsi="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Web3">
    <w:name w:val="Table Web 3"/>
    <w:basedOn w:val="TableNormal"/>
    <w:rsid w:val="00DB1D56"/>
    <w:pPr>
      <w:spacing w:after="0" w:line="240" w:lineRule="auto"/>
    </w:pPr>
    <w:rPr>
      <w:rFonts w:ascii="Times New Roman" w:eastAsia="Times New Roman" w:hAnsi="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Grid-Accent4">
    <w:name w:val="Light Grid Accent 4"/>
    <w:basedOn w:val="TableNormal"/>
    <w:uiPriority w:val="62"/>
    <w:rsid w:val="00DB1D5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4">
    <w:name w:val="Medium Grid 1 Accent 4"/>
    <w:basedOn w:val="TableNormal"/>
    <w:uiPriority w:val="67"/>
    <w:rsid w:val="00DB1D56"/>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0">
    <w:name w:val="TableGrid"/>
    <w:rsid w:val="00DB1D56"/>
    <w:pPr>
      <w:spacing w:after="0" w:line="240" w:lineRule="auto"/>
    </w:pPr>
    <w:rPr>
      <w:rFonts w:ascii="Calibri" w:eastAsia="Times New Roman" w:hAnsi="Calibri" w:cs="Times New Roman"/>
      <w:kern w:val="0"/>
      <w:sz w:val="22"/>
      <w:szCs w:val="22"/>
      <w14:ligatures w14:val="none"/>
    </w:rPr>
    <w:tblPr>
      <w:tblCellMar>
        <w:top w:w="0" w:type="dxa"/>
        <w:left w:w="0" w:type="dxa"/>
        <w:bottom w:w="0" w:type="dxa"/>
        <w:right w:w="0" w:type="dxa"/>
      </w:tblCellMar>
    </w:tblPr>
  </w:style>
  <w:style w:type="table" w:styleId="PlainTable4">
    <w:name w:val="Plain Table 4"/>
    <w:basedOn w:val="TableNormal"/>
    <w:uiPriority w:val="44"/>
    <w:rsid w:val="00DB1D56"/>
    <w:pPr>
      <w:spacing w:after="0" w:line="240" w:lineRule="auto"/>
    </w:pPr>
    <w:rPr>
      <w:rFonts w:ascii="Calibri" w:eastAsia="Calibri" w:hAnsi="Calibri" w:cs="Times New Roman"/>
      <w:kern w:val="0"/>
      <w:sz w:val="20"/>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DB1D56"/>
    <w:pPr>
      <w:spacing w:after="0" w:line="240" w:lineRule="auto"/>
    </w:pPr>
    <w:rPr>
      <w:kern w:val="0"/>
      <w:sz w:val="22"/>
      <w:szCs w:val="22"/>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DB1D56"/>
  </w:style>
  <w:style w:type="character" w:customStyle="1" w:styleId="eop">
    <w:name w:val="eop"/>
    <w:basedOn w:val="DefaultParagraphFont"/>
    <w:rsid w:val="00DB1D56"/>
  </w:style>
  <w:style w:type="paragraph" w:customStyle="1" w:styleId="yiv9501992717ydp663051d9msonormal">
    <w:name w:val="yiv9501992717ydp663051d9msonormal"/>
    <w:basedOn w:val="Normal"/>
    <w:rsid w:val="00DB1D5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pg-2ff2">
    <w:name w:val="pg-2ff2"/>
    <w:basedOn w:val="DefaultParagraphFont"/>
    <w:rsid w:val="00DB1D56"/>
  </w:style>
  <w:style w:type="character" w:styleId="CommentReference">
    <w:name w:val="annotation reference"/>
    <w:basedOn w:val="DefaultParagraphFont"/>
    <w:uiPriority w:val="99"/>
    <w:semiHidden/>
    <w:unhideWhenUsed/>
    <w:rsid w:val="00DB1D56"/>
    <w:rPr>
      <w:sz w:val="16"/>
      <w:szCs w:val="16"/>
    </w:rPr>
  </w:style>
  <w:style w:type="paragraph" w:styleId="CommentText">
    <w:name w:val="annotation text"/>
    <w:basedOn w:val="Normal"/>
    <w:link w:val="CommentTextChar"/>
    <w:uiPriority w:val="99"/>
    <w:semiHidden/>
    <w:unhideWhenUsed/>
    <w:rsid w:val="00DB1D56"/>
    <w:pPr>
      <w:spacing w:after="0" w:line="240" w:lineRule="auto"/>
      <w:jc w:val="both"/>
    </w:pPr>
    <w:rPr>
      <w:rFonts w:ascii="Times New Roman" w:eastAsia="Times New Roman" w:hAnsi="Times New Roman" w:cs="Times New Roman"/>
      <w:b/>
      <w:kern w:val="0"/>
      <w:sz w:val="20"/>
      <w:szCs w:val="20"/>
      <w14:ligatures w14:val="none"/>
    </w:rPr>
  </w:style>
  <w:style w:type="character" w:customStyle="1" w:styleId="CommentTextChar">
    <w:name w:val="Comment Text Char"/>
    <w:basedOn w:val="DefaultParagraphFont"/>
    <w:link w:val="CommentText"/>
    <w:uiPriority w:val="99"/>
    <w:semiHidden/>
    <w:rsid w:val="00DB1D56"/>
    <w:rPr>
      <w:rFonts w:ascii="Times New Roman" w:eastAsia="Times New Roman" w:hAnsi="Times New Roman" w:cs="Times New Roman"/>
      <w:b/>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DB1D56"/>
    <w:rPr>
      <w:bCs/>
    </w:rPr>
  </w:style>
  <w:style w:type="character" w:customStyle="1" w:styleId="CommentSubjectChar">
    <w:name w:val="Comment Subject Char"/>
    <w:basedOn w:val="CommentTextChar"/>
    <w:link w:val="CommentSubject"/>
    <w:uiPriority w:val="99"/>
    <w:semiHidden/>
    <w:rsid w:val="00DB1D56"/>
    <w:rPr>
      <w:rFonts w:ascii="Times New Roman" w:eastAsia="Times New Roman" w:hAnsi="Times New Roman" w:cs="Times New Roman"/>
      <w:b/>
      <w:bCs/>
      <w:kern w:val="0"/>
      <w:sz w:val="20"/>
      <w:szCs w:val="20"/>
      <w:lang w:val="ro-RO"/>
      <w14:ligatures w14:val="none"/>
    </w:rPr>
  </w:style>
  <w:style w:type="character" w:customStyle="1" w:styleId="Fontdeparagrafimplicit1">
    <w:name w:val="Font de paragraf implicit1"/>
    <w:rsid w:val="00DB1D56"/>
  </w:style>
  <w:style w:type="paragraph" w:customStyle="1" w:styleId="MediumGrid21">
    <w:name w:val="Medium Grid 21"/>
    <w:qFormat/>
    <w:rsid w:val="00DB1D56"/>
    <w:pPr>
      <w:widowControl w:val="0"/>
      <w:spacing w:after="0" w:line="240" w:lineRule="auto"/>
    </w:pPr>
    <w:rPr>
      <w:rFonts w:ascii="Courier New" w:eastAsia="Courier New" w:hAnsi="Courier New" w:cs="Courier New"/>
      <w:color w:val="000000"/>
      <w:kern w:val="0"/>
      <w:lang w:val="ro-RO"/>
      <w14:ligatures w14:val="none"/>
    </w:rPr>
  </w:style>
  <w:style w:type="table" w:styleId="PlainTable3">
    <w:name w:val="Plain Table 3"/>
    <w:basedOn w:val="TableNormal"/>
    <w:uiPriority w:val="43"/>
    <w:rsid w:val="00DB1D56"/>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B1D56"/>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B1D56"/>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DB1D56"/>
    <w:pPr>
      <w:spacing w:after="0" w:line="240" w:lineRule="auto"/>
    </w:pPr>
    <w:rPr>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DB1D56"/>
    <w:pPr>
      <w:spacing w:after="0" w:line="240" w:lineRule="auto"/>
    </w:pPr>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3">
    <w:name w:val="Grid Table 7 Colorful Accent 3"/>
    <w:basedOn w:val="TableNormal"/>
    <w:uiPriority w:val="52"/>
    <w:rsid w:val="00DB1D56"/>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3-Accent3">
    <w:name w:val="List Table 3 Accent 3"/>
    <w:basedOn w:val="TableNormal"/>
    <w:uiPriority w:val="48"/>
    <w:rsid w:val="00DB1D56"/>
    <w:pPr>
      <w:spacing w:after="0" w:line="240" w:lineRule="auto"/>
    </w:pPr>
    <w:rPr>
      <w:kern w:val="0"/>
      <w:sz w:val="22"/>
      <w:szCs w:val="22"/>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GridTable1Light-Accent6">
    <w:name w:val="Grid Table 1 Light Accent 6"/>
    <w:basedOn w:val="TableNormal"/>
    <w:uiPriority w:val="46"/>
    <w:rsid w:val="00DB1D56"/>
    <w:pPr>
      <w:spacing w:after="0" w:line="240" w:lineRule="auto"/>
    </w:pPr>
    <w:rPr>
      <w:kern w:val="0"/>
      <w:sz w:val="22"/>
      <w:szCs w:val="22"/>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B1D56"/>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B1D56"/>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B1D56"/>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B1D56"/>
    <w:pPr>
      <w:spacing w:after="0" w:line="240" w:lineRule="auto"/>
    </w:pPr>
    <w:rPr>
      <w:kern w:val="0"/>
      <w:sz w:val="22"/>
      <w:szCs w:val="22"/>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3">
    <w:name w:val="Grid Table 6 Colorful Accent 3"/>
    <w:basedOn w:val="TableNormal"/>
    <w:uiPriority w:val="51"/>
    <w:rsid w:val="00DB1D56"/>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Fontdeparagrafimplicit">
    <w:name w:val="Font de paragraf implicit"/>
    <w:rsid w:val="00DB1D56"/>
  </w:style>
  <w:style w:type="paragraph" w:customStyle="1" w:styleId="yiv8424261759ydp9c3a1583msobodytext">
    <w:name w:val="yiv8424261759ydp9c3a1583msobodytext"/>
    <w:basedOn w:val="Normal"/>
    <w:rsid w:val="00DB1D5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yiv8424261759ydp2af071ecmsobodytext">
    <w:name w:val="yiv8424261759ydp2af071ecmsobodytext"/>
    <w:basedOn w:val="Normal"/>
    <w:rsid w:val="00DB1D5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yiv8424261759ydp2af071ecmsonormal">
    <w:name w:val="yiv8424261759ydp2af071ecmsonormal"/>
    <w:basedOn w:val="Normal"/>
    <w:rsid w:val="00DB1D5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UnresolvedMention1">
    <w:name w:val="Unresolved Mention1"/>
    <w:uiPriority w:val="99"/>
    <w:semiHidden/>
    <w:unhideWhenUsed/>
    <w:rsid w:val="00DB1D56"/>
    <w:rPr>
      <w:color w:val="605E5C"/>
      <w:shd w:val="clear" w:color="auto" w:fill="E1DFDD"/>
    </w:rPr>
  </w:style>
  <w:style w:type="table" w:customStyle="1" w:styleId="GridTable1Light-Accent111">
    <w:name w:val="Grid Table 1 Light - Accent 111"/>
    <w:basedOn w:val="TableNormal"/>
    <w:uiPriority w:val="46"/>
    <w:rsid w:val="00DB1D56"/>
    <w:pPr>
      <w:spacing w:after="0" w:line="240" w:lineRule="auto"/>
    </w:pPr>
    <w:rPr>
      <w:kern w:val="0"/>
      <w:sz w:val="22"/>
      <w:szCs w:val="22"/>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font7">
    <w:name w:val="font7"/>
    <w:basedOn w:val="Normal"/>
    <w:rsid w:val="00DB1D56"/>
    <w:pPr>
      <w:spacing w:before="100" w:beforeAutospacing="1" w:after="100" w:afterAutospacing="1" w:line="240" w:lineRule="auto"/>
    </w:pPr>
    <w:rPr>
      <w:rFonts w:ascii="Times New Roman" w:eastAsia="Times New Roman" w:hAnsi="Times New Roman" w:cs="Times New Roman"/>
      <w:b/>
      <w:bCs/>
      <w:color w:val="000000"/>
      <w:kern w:val="0"/>
      <w:sz w:val="20"/>
      <w:szCs w:val="20"/>
      <w:lang w:val="en-US"/>
      <w14:ligatures w14:val="none"/>
    </w:rPr>
  </w:style>
  <w:style w:type="paragraph" w:customStyle="1" w:styleId="font8">
    <w:name w:val="font8"/>
    <w:basedOn w:val="Normal"/>
    <w:rsid w:val="00DB1D56"/>
    <w:pPr>
      <w:spacing w:before="100" w:beforeAutospacing="1" w:after="100" w:afterAutospacing="1" w:line="240" w:lineRule="auto"/>
    </w:pPr>
    <w:rPr>
      <w:rFonts w:ascii="Calibri" w:eastAsia="Times New Roman" w:hAnsi="Calibri" w:cs="Calibri"/>
      <w:color w:val="000000"/>
      <w:kern w:val="0"/>
      <w:sz w:val="19"/>
      <w:szCs w:val="19"/>
      <w:lang w:val="en-US"/>
      <w14:ligatures w14:val="none"/>
    </w:rPr>
  </w:style>
  <w:style w:type="paragraph" w:styleId="TableofFigures">
    <w:name w:val="table of figures"/>
    <w:basedOn w:val="Normal"/>
    <w:next w:val="Normal"/>
    <w:uiPriority w:val="99"/>
    <w:rsid w:val="00536A42"/>
    <w:pPr>
      <w:spacing w:after="0" w:line="240" w:lineRule="auto"/>
    </w:pPr>
    <w:rPr>
      <w:rFonts w:ascii="Palatino Linotype" w:eastAsia="Times New Roman" w:hAnsi="Palatino Linotype" w:cs="Times New Roman"/>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5">
      <w:bodyDiv w:val="1"/>
      <w:marLeft w:val="0"/>
      <w:marRight w:val="0"/>
      <w:marTop w:val="0"/>
      <w:marBottom w:val="0"/>
      <w:divBdr>
        <w:top w:val="none" w:sz="0" w:space="0" w:color="auto"/>
        <w:left w:val="none" w:sz="0" w:space="0" w:color="auto"/>
        <w:bottom w:val="none" w:sz="0" w:space="0" w:color="auto"/>
        <w:right w:val="none" w:sz="0" w:space="0" w:color="auto"/>
      </w:divBdr>
    </w:div>
    <w:div w:id="15470746">
      <w:bodyDiv w:val="1"/>
      <w:marLeft w:val="0"/>
      <w:marRight w:val="0"/>
      <w:marTop w:val="0"/>
      <w:marBottom w:val="0"/>
      <w:divBdr>
        <w:top w:val="none" w:sz="0" w:space="0" w:color="auto"/>
        <w:left w:val="none" w:sz="0" w:space="0" w:color="auto"/>
        <w:bottom w:val="none" w:sz="0" w:space="0" w:color="auto"/>
        <w:right w:val="none" w:sz="0" w:space="0" w:color="auto"/>
      </w:divBdr>
    </w:div>
    <w:div w:id="16741231">
      <w:bodyDiv w:val="1"/>
      <w:marLeft w:val="0"/>
      <w:marRight w:val="0"/>
      <w:marTop w:val="0"/>
      <w:marBottom w:val="0"/>
      <w:divBdr>
        <w:top w:val="none" w:sz="0" w:space="0" w:color="auto"/>
        <w:left w:val="none" w:sz="0" w:space="0" w:color="auto"/>
        <w:bottom w:val="none" w:sz="0" w:space="0" w:color="auto"/>
        <w:right w:val="none" w:sz="0" w:space="0" w:color="auto"/>
      </w:divBdr>
    </w:div>
    <w:div w:id="17464055">
      <w:bodyDiv w:val="1"/>
      <w:marLeft w:val="0"/>
      <w:marRight w:val="0"/>
      <w:marTop w:val="0"/>
      <w:marBottom w:val="0"/>
      <w:divBdr>
        <w:top w:val="none" w:sz="0" w:space="0" w:color="auto"/>
        <w:left w:val="none" w:sz="0" w:space="0" w:color="auto"/>
        <w:bottom w:val="none" w:sz="0" w:space="0" w:color="auto"/>
        <w:right w:val="none" w:sz="0" w:space="0" w:color="auto"/>
      </w:divBdr>
    </w:div>
    <w:div w:id="32312653">
      <w:bodyDiv w:val="1"/>
      <w:marLeft w:val="0"/>
      <w:marRight w:val="0"/>
      <w:marTop w:val="0"/>
      <w:marBottom w:val="0"/>
      <w:divBdr>
        <w:top w:val="none" w:sz="0" w:space="0" w:color="auto"/>
        <w:left w:val="none" w:sz="0" w:space="0" w:color="auto"/>
        <w:bottom w:val="none" w:sz="0" w:space="0" w:color="auto"/>
        <w:right w:val="none" w:sz="0" w:space="0" w:color="auto"/>
      </w:divBdr>
    </w:div>
    <w:div w:id="41029723">
      <w:bodyDiv w:val="1"/>
      <w:marLeft w:val="0"/>
      <w:marRight w:val="0"/>
      <w:marTop w:val="0"/>
      <w:marBottom w:val="0"/>
      <w:divBdr>
        <w:top w:val="none" w:sz="0" w:space="0" w:color="auto"/>
        <w:left w:val="none" w:sz="0" w:space="0" w:color="auto"/>
        <w:bottom w:val="none" w:sz="0" w:space="0" w:color="auto"/>
        <w:right w:val="none" w:sz="0" w:space="0" w:color="auto"/>
      </w:divBdr>
    </w:div>
    <w:div w:id="50888357">
      <w:bodyDiv w:val="1"/>
      <w:marLeft w:val="0"/>
      <w:marRight w:val="0"/>
      <w:marTop w:val="0"/>
      <w:marBottom w:val="0"/>
      <w:divBdr>
        <w:top w:val="none" w:sz="0" w:space="0" w:color="auto"/>
        <w:left w:val="none" w:sz="0" w:space="0" w:color="auto"/>
        <w:bottom w:val="none" w:sz="0" w:space="0" w:color="auto"/>
        <w:right w:val="none" w:sz="0" w:space="0" w:color="auto"/>
      </w:divBdr>
    </w:div>
    <w:div w:id="121075046">
      <w:bodyDiv w:val="1"/>
      <w:marLeft w:val="0"/>
      <w:marRight w:val="0"/>
      <w:marTop w:val="0"/>
      <w:marBottom w:val="0"/>
      <w:divBdr>
        <w:top w:val="none" w:sz="0" w:space="0" w:color="auto"/>
        <w:left w:val="none" w:sz="0" w:space="0" w:color="auto"/>
        <w:bottom w:val="none" w:sz="0" w:space="0" w:color="auto"/>
        <w:right w:val="none" w:sz="0" w:space="0" w:color="auto"/>
      </w:divBdr>
    </w:div>
    <w:div w:id="166136597">
      <w:bodyDiv w:val="1"/>
      <w:marLeft w:val="0"/>
      <w:marRight w:val="0"/>
      <w:marTop w:val="0"/>
      <w:marBottom w:val="0"/>
      <w:divBdr>
        <w:top w:val="none" w:sz="0" w:space="0" w:color="auto"/>
        <w:left w:val="none" w:sz="0" w:space="0" w:color="auto"/>
        <w:bottom w:val="none" w:sz="0" w:space="0" w:color="auto"/>
        <w:right w:val="none" w:sz="0" w:space="0" w:color="auto"/>
      </w:divBdr>
    </w:div>
    <w:div w:id="169488720">
      <w:bodyDiv w:val="1"/>
      <w:marLeft w:val="0"/>
      <w:marRight w:val="0"/>
      <w:marTop w:val="0"/>
      <w:marBottom w:val="0"/>
      <w:divBdr>
        <w:top w:val="none" w:sz="0" w:space="0" w:color="auto"/>
        <w:left w:val="none" w:sz="0" w:space="0" w:color="auto"/>
        <w:bottom w:val="none" w:sz="0" w:space="0" w:color="auto"/>
        <w:right w:val="none" w:sz="0" w:space="0" w:color="auto"/>
      </w:divBdr>
    </w:div>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3789873">
      <w:bodyDiv w:val="1"/>
      <w:marLeft w:val="0"/>
      <w:marRight w:val="0"/>
      <w:marTop w:val="0"/>
      <w:marBottom w:val="0"/>
      <w:divBdr>
        <w:top w:val="none" w:sz="0" w:space="0" w:color="auto"/>
        <w:left w:val="none" w:sz="0" w:space="0" w:color="auto"/>
        <w:bottom w:val="none" w:sz="0" w:space="0" w:color="auto"/>
        <w:right w:val="none" w:sz="0" w:space="0" w:color="auto"/>
      </w:divBdr>
    </w:div>
    <w:div w:id="187723915">
      <w:bodyDiv w:val="1"/>
      <w:marLeft w:val="0"/>
      <w:marRight w:val="0"/>
      <w:marTop w:val="0"/>
      <w:marBottom w:val="0"/>
      <w:divBdr>
        <w:top w:val="none" w:sz="0" w:space="0" w:color="auto"/>
        <w:left w:val="none" w:sz="0" w:space="0" w:color="auto"/>
        <w:bottom w:val="none" w:sz="0" w:space="0" w:color="auto"/>
        <w:right w:val="none" w:sz="0" w:space="0" w:color="auto"/>
      </w:divBdr>
    </w:div>
    <w:div w:id="189339223">
      <w:bodyDiv w:val="1"/>
      <w:marLeft w:val="0"/>
      <w:marRight w:val="0"/>
      <w:marTop w:val="0"/>
      <w:marBottom w:val="0"/>
      <w:divBdr>
        <w:top w:val="none" w:sz="0" w:space="0" w:color="auto"/>
        <w:left w:val="none" w:sz="0" w:space="0" w:color="auto"/>
        <w:bottom w:val="none" w:sz="0" w:space="0" w:color="auto"/>
        <w:right w:val="none" w:sz="0" w:space="0" w:color="auto"/>
      </w:divBdr>
    </w:div>
    <w:div w:id="210507321">
      <w:bodyDiv w:val="1"/>
      <w:marLeft w:val="0"/>
      <w:marRight w:val="0"/>
      <w:marTop w:val="0"/>
      <w:marBottom w:val="0"/>
      <w:divBdr>
        <w:top w:val="none" w:sz="0" w:space="0" w:color="auto"/>
        <w:left w:val="none" w:sz="0" w:space="0" w:color="auto"/>
        <w:bottom w:val="none" w:sz="0" w:space="0" w:color="auto"/>
        <w:right w:val="none" w:sz="0" w:space="0" w:color="auto"/>
      </w:divBdr>
    </w:div>
    <w:div w:id="222255824">
      <w:bodyDiv w:val="1"/>
      <w:marLeft w:val="0"/>
      <w:marRight w:val="0"/>
      <w:marTop w:val="0"/>
      <w:marBottom w:val="0"/>
      <w:divBdr>
        <w:top w:val="none" w:sz="0" w:space="0" w:color="auto"/>
        <w:left w:val="none" w:sz="0" w:space="0" w:color="auto"/>
        <w:bottom w:val="none" w:sz="0" w:space="0" w:color="auto"/>
        <w:right w:val="none" w:sz="0" w:space="0" w:color="auto"/>
      </w:divBdr>
    </w:div>
    <w:div w:id="238444459">
      <w:bodyDiv w:val="1"/>
      <w:marLeft w:val="0"/>
      <w:marRight w:val="0"/>
      <w:marTop w:val="0"/>
      <w:marBottom w:val="0"/>
      <w:divBdr>
        <w:top w:val="none" w:sz="0" w:space="0" w:color="auto"/>
        <w:left w:val="none" w:sz="0" w:space="0" w:color="auto"/>
        <w:bottom w:val="none" w:sz="0" w:space="0" w:color="auto"/>
        <w:right w:val="none" w:sz="0" w:space="0" w:color="auto"/>
      </w:divBdr>
    </w:div>
    <w:div w:id="253442525">
      <w:bodyDiv w:val="1"/>
      <w:marLeft w:val="0"/>
      <w:marRight w:val="0"/>
      <w:marTop w:val="0"/>
      <w:marBottom w:val="0"/>
      <w:divBdr>
        <w:top w:val="none" w:sz="0" w:space="0" w:color="auto"/>
        <w:left w:val="none" w:sz="0" w:space="0" w:color="auto"/>
        <w:bottom w:val="none" w:sz="0" w:space="0" w:color="auto"/>
        <w:right w:val="none" w:sz="0" w:space="0" w:color="auto"/>
      </w:divBdr>
    </w:div>
    <w:div w:id="256251744">
      <w:bodyDiv w:val="1"/>
      <w:marLeft w:val="0"/>
      <w:marRight w:val="0"/>
      <w:marTop w:val="0"/>
      <w:marBottom w:val="0"/>
      <w:divBdr>
        <w:top w:val="none" w:sz="0" w:space="0" w:color="auto"/>
        <w:left w:val="none" w:sz="0" w:space="0" w:color="auto"/>
        <w:bottom w:val="none" w:sz="0" w:space="0" w:color="auto"/>
        <w:right w:val="none" w:sz="0" w:space="0" w:color="auto"/>
      </w:divBdr>
    </w:div>
    <w:div w:id="259336359">
      <w:bodyDiv w:val="1"/>
      <w:marLeft w:val="0"/>
      <w:marRight w:val="0"/>
      <w:marTop w:val="0"/>
      <w:marBottom w:val="0"/>
      <w:divBdr>
        <w:top w:val="none" w:sz="0" w:space="0" w:color="auto"/>
        <w:left w:val="none" w:sz="0" w:space="0" w:color="auto"/>
        <w:bottom w:val="none" w:sz="0" w:space="0" w:color="auto"/>
        <w:right w:val="none" w:sz="0" w:space="0" w:color="auto"/>
      </w:divBdr>
    </w:div>
    <w:div w:id="261619721">
      <w:bodyDiv w:val="1"/>
      <w:marLeft w:val="0"/>
      <w:marRight w:val="0"/>
      <w:marTop w:val="0"/>
      <w:marBottom w:val="0"/>
      <w:divBdr>
        <w:top w:val="none" w:sz="0" w:space="0" w:color="auto"/>
        <w:left w:val="none" w:sz="0" w:space="0" w:color="auto"/>
        <w:bottom w:val="none" w:sz="0" w:space="0" w:color="auto"/>
        <w:right w:val="none" w:sz="0" w:space="0" w:color="auto"/>
      </w:divBdr>
    </w:div>
    <w:div w:id="262345968">
      <w:bodyDiv w:val="1"/>
      <w:marLeft w:val="0"/>
      <w:marRight w:val="0"/>
      <w:marTop w:val="0"/>
      <w:marBottom w:val="0"/>
      <w:divBdr>
        <w:top w:val="none" w:sz="0" w:space="0" w:color="auto"/>
        <w:left w:val="none" w:sz="0" w:space="0" w:color="auto"/>
        <w:bottom w:val="none" w:sz="0" w:space="0" w:color="auto"/>
        <w:right w:val="none" w:sz="0" w:space="0" w:color="auto"/>
      </w:divBdr>
    </w:div>
    <w:div w:id="264582347">
      <w:bodyDiv w:val="1"/>
      <w:marLeft w:val="0"/>
      <w:marRight w:val="0"/>
      <w:marTop w:val="0"/>
      <w:marBottom w:val="0"/>
      <w:divBdr>
        <w:top w:val="none" w:sz="0" w:space="0" w:color="auto"/>
        <w:left w:val="none" w:sz="0" w:space="0" w:color="auto"/>
        <w:bottom w:val="none" w:sz="0" w:space="0" w:color="auto"/>
        <w:right w:val="none" w:sz="0" w:space="0" w:color="auto"/>
      </w:divBdr>
    </w:div>
    <w:div w:id="267857370">
      <w:bodyDiv w:val="1"/>
      <w:marLeft w:val="0"/>
      <w:marRight w:val="0"/>
      <w:marTop w:val="0"/>
      <w:marBottom w:val="0"/>
      <w:divBdr>
        <w:top w:val="none" w:sz="0" w:space="0" w:color="auto"/>
        <w:left w:val="none" w:sz="0" w:space="0" w:color="auto"/>
        <w:bottom w:val="none" w:sz="0" w:space="0" w:color="auto"/>
        <w:right w:val="none" w:sz="0" w:space="0" w:color="auto"/>
      </w:divBdr>
    </w:div>
    <w:div w:id="290937601">
      <w:bodyDiv w:val="1"/>
      <w:marLeft w:val="0"/>
      <w:marRight w:val="0"/>
      <w:marTop w:val="0"/>
      <w:marBottom w:val="0"/>
      <w:divBdr>
        <w:top w:val="none" w:sz="0" w:space="0" w:color="auto"/>
        <w:left w:val="none" w:sz="0" w:space="0" w:color="auto"/>
        <w:bottom w:val="none" w:sz="0" w:space="0" w:color="auto"/>
        <w:right w:val="none" w:sz="0" w:space="0" w:color="auto"/>
      </w:divBdr>
    </w:div>
    <w:div w:id="293414678">
      <w:bodyDiv w:val="1"/>
      <w:marLeft w:val="0"/>
      <w:marRight w:val="0"/>
      <w:marTop w:val="0"/>
      <w:marBottom w:val="0"/>
      <w:divBdr>
        <w:top w:val="none" w:sz="0" w:space="0" w:color="auto"/>
        <w:left w:val="none" w:sz="0" w:space="0" w:color="auto"/>
        <w:bottom w:val="none" w:sz="0" w:space="0" w:color="auto"/>
        <w:right w:val="none" w:sz="0" w:space="0" w:color="auto"/>
      </w:divBdr>
    </w:div>
    <w:div w:id="300118310">
      <w:bodyDiv w:val="1"/>
      <w:marLeft w:val="0"/>
      <w:marRight w:val="0"/>
      <w:marTop w:val="0"/>
      <w:marBottom w:val="0"/>
      <w:divBdr>
        <w:top w:val="none" w:sz="0" w:space="0" w:color="auto"/>
        <w:left w:val="none" w:sz="0" w:space="0" w:color="auto"/>
        <w:bottom w:val="none" w:sz="0" w:space="0" w:color="auto"/>
        <w:right w:val="none" w:sz="0" w:space="0" w:color="auto"/>
      </w:divBdr>
    </w:div>
    <w:div w:id="309599074">
      <w:bodyDiv w:val="1"/>
      <w:marLeft w:val="0"/>
      <w:marRight w:val="0"/>
      <w:marTop w:val="0"/>
      <w:marBottom w:val="0"/>
      <w:divBdr>
        <w:top w:val="none" w:sz="0" w:space="0" w:color="auto"/>
        <w:left w:val="none" w:sz="0" w:space="0" w:color="auto"/>
        <w:bottom w:val="none" w:sz="0" w:space="0" w:color="auto"/>
        <w:right w:val="none" w:sz="0" w:space="0" w:color="auto"/>
      </w:divBdr>
    </w:div>
    <w:div w:id="320237000">
      <w:bodyDiv w:val="1"/>
      <w:marLeft w:val="0"/>
      <w:marRight w:val="0"/>
      <w:marTop w:val="0"/>
      <w:marBottom w:val="0"/>
      <w:divBdr>
        <w:top w:val="none" w:sz="0" w:space="0" w:color="auto"/>
        <w:left w:val="none" w:sz="0" w:space="0" w:color="auto"/>
        <w:bottom w:val="none" w:sz="0" w:space="0" w:color="auto"/>
        <w:right w:val="none" w:sz="0" w:space="0" w:color="auto"/>
      </w:divBdr>
    </w:div>
    <w:div w:id="325089986">
      <w:bodyDiv w:val="1"/>
      <w:marLeft w:val="0"/>
      <w:marRight w:val="0"/>
      <w:marTop w:val="0"/>
      <w:marBottom w:val="0"/>
      <w:divBdr>
        <w:top w:val="none" w:sz="0" w:space="0" w:color="auto"/>
        <w:left w:val="none" w:sz="0" w:space="0" w:color="auto"/>
        <w:bottom w:val="none" w:sz="0" w:space="0" w:color="auto"/>
        <w:right w:val="none" w:sz="0" w:space="0" w:color="auto"/>
      </w:divBdr>
    </w:div>
    <w:div w:id="347565764">
      <w:bodyDiv w:val="1"/>
      <w:marLeft w:val="0"/>
      <w:marRight w:val="0"/>
      <w:marTop w:val="0"/>
      <w:marBottom w:val="0"/>
      <w:divBdr>
        <w:top w:val="none" w:sz="0" w:space="0" w:color="auto"/>
        <w:left w:val="none" w:sz="0" w:space="0" w:color="auto"/>
        <w:bottom w:val="none" w:sz="0" w:space="0" w:color="auto"/>
        <w:right w:val="none" w:sz="0" w:space="0" w:color="auto"/>
      </w:divBdr>
    </w:div>
    <w:div w:id="351152719">
      <w:bodyDiv w:val="1"/>
      <w:marLeft w:val="0"/>
      <w:marRight w:val="0"/>
      <w:marTop w:val="0"/>
      <w:marBottom w:val="0"/>
      <w:divBdr>
        <w:top w:val="none" w:sz="0" w:space="0" w:color="auto"/>
        <w:left w:val="none" w:sz="0" w:space="0" w:color="auto"/>
        <w:bottom w:val="none" w:sz="0" w:space="0" w:color="auto"/>
        <w:right w:val="none" w:sz="0" w:space="0" w:color="auto"/>
      </w:divBdr>
    </w:div>
    <w:div w:id="353848423">
      <w:bodyDiv w:val="1"/>
      <w:marLeft w:val="0"/>
      <w:marRight w:val="0"/>
      <w:marTop w:val="0"/>
      <w:marBottom w:val="0"/>
      <w:divBdr>
        <w:top w:val="none" w:sz="0" w:space="0" w:color="auto"/>
        <w:left w:val="none" w:sz="0" w:space="0" w:color="auto"/>
        <w:bottom w:val="none" w:sz="0" w:space="0" w:color="auto"/>
        <w:right w:val="none" w:sz="0" w:space="0" w:color="auto"/>
      </w:divBdr>
    </w:div>
    <w:div w:id="356082957">
      <w:bodyDiv w:val="1"/>
      <w:marLeft w:val="0"/>
      <w:marRight w:val="0"/>
      <w:marTop w:val="0"/>
      <w:marBottom w:val="0"/>
      <w:divBdr>
        <w:top w:val="none" w:sz="0" w:space="0" w:color="auto"/>
        <w:left w:val="none" w:sz="0" w:space="0" w:color="auto"/>
        <w:bottom w:val="none" w:sz="0" w:space="0" w:color="auto"/>
        <w:right w:val="none" w:sz="0" w:space="0" w:color="auto"/>
      </w:divBdr>
    </w:div>
    <w:div w:id="366414061">
      <w:bodyDiv w:val="1"/>
      <w:marLeft w:val="0"/>
      <w:marRight w:val="0"/>
      <w:marTop w:val="0"/>
      <w:marBottom w:val="0"/>
      <w:divBdr>
        <w:top w:val="none" w:sz="0" w:space="0" w:color="auto"/>
        <w:left w:val="none" w:sz="0" w:space="0" w:color="auto"/>
        <w:bottom w:val="none" w:sz="0" w:space="0" w:color="auto"/>
        <w:right w:val="none" w:sz="0" w:space="0" w:color="auto"/>
      </w:divBdr>
    </w:div>
    <w:div w:id="370031843">
      <w:bodyDiv w:val="1"/>
      <w:marLeft w:val="0"/>
      <w:marRight w:val="0"/>
      <w:marTop w:val="0"/>
      <w:marBottom w:val="0"/>
      <w:divBdr>
        <w:top w:val="none" w:sz="0" w:space="0" w:color="auto"/>
        <w:left w:val="none" w:sz="0" w:space="0" w:color="auto"/>
        <w:bottom w:val="none" w:sz="0" w:space="0" w:color="auto"/>
        <w:right w:val="none" w:sz="0" w:space="0" w:color="auto"/>
      </w:divBdr>
    </w:div>
    <w:div w:id="374812895">
      <w:bodyDiv w:val="1"/>
      <w:marLeft w:val="0"/>
      <w:marRight w:val="0"/>
      <w:marTop w:val="0"/>
      <w:marBottom w:val="0"/>
      <w:divBdr>
        <w:top w:val="none" w:sz="0" w:space="0" w:color="auto"/>
        <w:left w:val="none" w:sz="0" w:space="0" w:color="auto"/>
        <w:bottom w:val="none" w:sz="0" w:space="0" w:color="auto"/>
        <w:right w:val="none" w:sz="0" w:space="0" w:color="auto"/>
      </w:divBdr>
    </w:div>
    <w:div w:id="402334505">
      <w:bodyDiv w:val="1"/>
      <w:marLeft w:val="0"/>
      <w:marRight w:val="0"/>
      <w:marTop w:val="0"/>
      <w:marBottom w:val="0"/>
      <w:divBdr>
        <w:top w:val="none" w:sz="0" w:space="0" w:color="auto"/>
        <w:left w:val="none" w:sz="0" w:space="0" w:color="auto"/>
        <w:bottom w:val="none" w:sz="0" w:space="0" w:color="auto"/>
        <w:right w:val="none" w:sz="0" w:space="0" w:color="auto"/>
      </w:divBdr>
    </w:div>
    <w:div w:id="408893767">
      <w:bodyDiv w:val="1"/>
      <w:marLeft w:val="0"/>
      <w:marRight w:val="0"/>
      <w:marTop w:val="0"/>
      <w:marBottom w:val="0"/>
      <w:divBdr>
        <w:top w:val="none" w:sz="0" w:space="0" w:color="auto"/>
        <w:left w:val="none" w:sz="0" w:space="0" w:color="auto"/>
        <w:bottom w:val="none" w:sz="0" w:space="0" w:color="auto"/>
        <w:right w:val="none" w:sz="0" w:space="0" w:color="auto"/>
      </w:divBdr>
    </w:div>
    <w:div w:id="411052021">
      <w:bodyDiv w:val="1"/>
      <w:marLeft w:val="0"/>
      <w:marRight w:val="0"/>
      <w:marTop w:val="0"/>
      <w:marBottom w:val="0"/>
      <w:divBdr>
        <w:top w:val="none" w:sz="0" w:space="0" w:color="auto"/>
        <w:left w:val="none" w:sz="0" w:space="0" w:color="auto"/>
        <w:bottom w:val="none" w:sz="0" w:space="0" w:color="auto"/>
        <w:right w:val="none" w:sz="0" w:space="0" w:color="auto"/>
      </w:divBdr>
    </w:div>
    <w:div w:id="413629944">
      <w:bodyDiv w:val="1"/>
      <w:marLeft w:val="0"/>
      <w:marRight w:val="0"/>
      <w:marTop w:val="0"/>
      <w:marBottom w:val="0"/>
      <w:divBdr>
        <w:top w:val="none" w:sz="0" w:space="0" w:color="auto"/>
        <w:left w:val="none" w:sz="0" w:space="0" w:color="auto"/>
        <w:bottom w:val="none" w:sz="0" w:space="0" w:color="auto"/>
        <w:right w:val="none" w:sz="0" w:space="0" w:color="auto"/>
      </w:divBdr>
    </w:div>
    <w:div w:id="415590937">
      <w:bodyDiv w:val="1"/>
      <w:marLeft w:val="0"/>
      <w:marRight w:val="0"/>
      <w:marTop w:val="0"/>
      <w:marBottom w:val="0"/>
      <w:divBdr>
        <w:top w:val="none" w:sz="0" w:space="0" w:color="auto"/>
        <w:left w:val="none" w:sz="0" w:space="0" w:color="auto"/>
        <w:bottom w:val="none" w:sz="0" w:space="0" w:color="auto"/>
        <w:right w:val="none" w:sz="0" w:space="0" w:color="auto"/>
      </w:divBdr>
    </w:div>
    <w:div w:id="421726455">
      <w:bodyDiv w:val="1"/>
      <w:marLeft w:val="0"/>
      <w:marRight w:val="0"/>
      <w:marTop w:val="0"/>
      <w:marBottom w:val="0"/>
      <w:divBdr>
        <w:top w:val="none" w:sz="0" w:space="0" w:color="auto"/>
        <w:left w:val="none" w:sz="0" w:space="0" w:color="auto"/>
        <w:bottom w:val="none" w:sz="0" w:space="0" w:color="auto"/>
        <w:right w:val="none" w:sz="0" w:space="0" w:color="auto"/>
      </w:divBdr>
    </w:div>
    <w:div w:id="454518683">
      <w:bodyDiv w:val="1"/>
      <w:marLeft w:val="0"/>
      <w:marRight w:val="0"/>
      <w:marTop w:val="0"/>
      <w:marBottom w:val="0"/>
      <w:divBdr>
        <w:top w:val="none" w:sz="0" w:space="0" w:color="auto"/>
        <w:left w:val="none" w:sz="0" w:space="0" w:color="auto"/>
        <w:bottom w:val="none" w:sz="0" w:space="0" w:color="auto"/>
        <w:right w:val="none" w:sz="0" w:space="0" w:color="auto"/>
      </w:divBdr>
    </w:div>
    <w:div w:id="456728977">
      <w:bodyDiv w:val="1"/>
      <w:marLeft w:val="0"/>
      <w:marRight w:val="0"/>
      <w:marTop w:val="0"/>
      <w:marBottom w:val="0"/>
      <w:divBdr>
        <w:top w:val="none" w:sz="0" w:space="0" w:color="auto"/>
        <w:left w:val="none" w:sz="0" w:space="0" w:color="auto"/>
        <w:bottom w:val="none" w:sz="0" w:space="0" w:color="auto"/>
        <w:right w:val="none" w:sz="0" w:space="0" w:color="auto"/>
      </w:divBdr>
    </w:div>
    <w:div w:id="461383618">
      <w:bodyDiv w:val="1"/>
      <w:marLeft w:val="0"/>
      <w:marRight w:val="0"/>
      <w:marTop w:val="0"/>
      <w:marBottom w:val="0"/>
      <w:divBdr>
        <w:top w:val="none" w:sz="0" w:space="0" w:color="auto"/>
        <w:left w:val="none" w:sz="0" w:space="0" w:color="auto"/>
        <w:bottom w:val="none" w:sz="0" w:space="0" w:color="auto"/>
        <w:right w:val="none" w:sz="0" w:space="0" w:color="auto"/>
      </w:divBdr>
    </w:div>
    <w:div w:id="472449030">
      <w:bodyDiv w:val="1"/>
      <w:marLeft w:val="0"/>
      <w:marRight w:val="0"/>
      <w:marTop w:val="0"/>
      <w:marBottom w:val="0"/>
      <w:divBdr>
        <w:top w:val="none" w:sz="0" w:space="0" w:color="auto"/>
        <w:left w:val="none" w:sz="0" w:space="0" w:color="auto"/>
        <w:bottom w:val="none" w:sz="0" w:space="0" w:color="auto"/>
        <w:right w:val="none" w:sz="0" w:space="0" w:color="auto"/>
      </w:divBdr>
    </w:div>
    <w:div w:id="488057060">
      <w:bodyDiv w:val="1"/>
      <w:marLeft w:val="0"/>
      <w:marRight w:val="0"/>
      <w:marTop w:val="0"/>
      <w:marBottom w:val="0"/>
      <w:divBdr>
        <w:top w:val="none" w:sz="0" w:space="0" w:color="auto"/>
        <w:left w:val="none" w:sz="0" w:space="0" w:color="auto"/>
        <w:bottom w:val="none" w:sz="0" w:space="0" w:color="auto"/>
        <w:right w:val="none" w:sz="0" w:space="0" w:color="auto"/>
      </w:divBdr>
    </w:div>
    <w:div w:id="495456700">
      <w:bodyDiv w:val="1"/>
      <w:marLeft w:val="0"/>
      <w:marRight w:val="0"/>
      <w:marTop w:val="0"/>
      <w:marBottom w:val="0"/>
      <w:divBdr>
        <w:top w:val="none" w:sz="0" w:space="0" w:color="auto"/>
        <w:left w:val="none" w:sz="0" w:space="0" w:color="auto"/>
        <w:bottom w:val="none" w:sz="0" w:space="0" w:color="auto"/>
        <w:right w:val="none" w:sz="0" w:space="0" w:color="auto"/>
      </w:divBdr>
    </w:div>
    <w:div w:id="497774951">
      <w:bodyDiv w:val="1"/>
      <w:marLeft w:val="0"/>
      <w:marRight w:val="0"/>
      <w:marTop w:val="0"/>
      <w:marBottom w:val="0"/>
      <w:divBdr>
        <w:top w:val="none" w:sz="0" w:space="0" w:color="auto"/>
        <w:left w:val="none" w:sz="0" w:space="0" w:color="auto"/>
        <w:bottom w:val="none" w:sz="0" w:space="0" w:color="auto"/>
        <w:right w:val="none" w:sz="0" w:space="0" w:color="auto"/>
      </w:divBdr>
    </w:div>
    <w:div w:id="498237136">
      <w:bodyDiv w:val="1"/>
      <w:marLeft w:val="0"/>
      <w:marRight w:val="0"/>
      <w:marTop w:val="0"/>
      <w:marBottom w:val="0"/>
      <w:divBdr>
        <w:top w:val="none" w:sz="0" w:space="0" w:color="auto"/>
        <w:left w:val="none" w:sz="0" w:space="0" w:color="auto"/>
        <w:bottom w:val="none" w:sz="0" w:space="0" w:color="auto"/>
        <w:right w:val="none" w:sz="0" w:space="0" w:color="auto"/>
      </w:divBdr>
    </w:div>
    <w:div w:id="503513804">
      <w:bodyDiv w:val="1"/>
      <w:marLeft w:val="0"/>
      <w:marRight w:val="0"/>
      <w:marTop w:val="0"/>
      <w:marBottom w:val="0"/>
      <w:divBdr>
        <w:top w:val="none" w:sz="0" w:space="0" w:color="auto"/>
        <w:left w:val="none" w:sz="0" w:space="0" w:color="auto"/>
        <w:bottom w:val="none" w:sz="0" w:space="0" w:color="auto"/>
        <w:right w:val="none" w:sz="0" w:space="0" w:color="auto"/>
      </w:divBdr>
    </w:div>
    <w:div w:id="508065474">
      <w:bodyDiv w:val="1"/>
      <w:marLeft w:val="0"/>
      <w:marRight w:val="0"/>
      <w:marTop w:val="0"/>
      <w:marBottom w:val="0"/>
      <w:divBdr>
        <w:top w:val="none" w:sz="0" w:space="0" w:color="auto"/>
        <w:left w:val="none" w:sz="0" w:space="0" w:color="auto"/>
        <w:bottom w:val="none" w:sz="0" w:space="0" w:color="auto"/>
        <w:right w:val="none" w:sz="0" w:space="0" w:color="auto"/>
      </w:divBdr>
    </w:div>
    <w:div w:id="510028851">
      <w:bodyDiv w:val="1"/>
      <w:marLeft w:val="0"/>
      <w:marRight w:val="0"/>
      <w:marTop w:val="0"/>
      <w:marBottom w:val="0"/>
      <w:divBdr>
        <w:top w:val="none" w:sz="0" w:space="0" w:color="auto"/>
        <w:left w:val="none" w:sz="0" w:space="0" w:color="auto"/>
        <w:bottom w:val="none" w:sz="0" w:space="0" w:color="auto"/>
        <w:right w:val="none" w:sz="0" w:space="0" w:color="auto"/>
      </w:divBdr>
    </w:div>
    <w:div w:id="512260031">
      <w:bodyDiv w:val="1"/>
      <w:marLeft w:val="0"/>
      <w:marRight w:val="0"/>
      <w:marTop w:val="0"/>
      <w:marBottom w:val="0"/>
      <w:divBdr>
        <w:top w:val="none" w:sz="0" w:space="0" w:color="auto"/>
        <w:left w:val="none" w:sz="0" w:space="0" w:color="auto"/>
        <w:bottom w:val="none" w:sz="0" w:space="0" w:color="auto"/>
        <w:right w:val="none" w:sz="0" w:space="0" w:color="auto"/>
      </w:divBdr>
    </w:div>
    <w:div w:id="516626855">
      <w:bodyDiv w:val="1"/>
      <w:marLeft w:val="0"/>
      <w:marRight w:val="0"/>
      <w:marTop w:val="0"/>
      <w:marBottom w:val="0"/>
      <w:divBdr>
        <w:top w:val="none" w:sz="0" w:space="0" w:color="auto"/>
        <w:left w:val="none" w:sz="0" w:space="0" w:color="auto"/>
        <w:bottom w:val="none" w:sz="0" w:space="0" w:color="auto"/>
        <w:right w:val="none" w:sz="0" w:space="0" w:color="auto"/>
      </w:divBdr>
    </w:div>
    <w:div w:id="542913102">
      <w:bodyDiv w:val="1"/>
      <w:marLeft w:val="0"/>
      <w:marRight w:val="0"/>
      <w:marTop w:val="0"/>
      <w:marBottom w:val="0"/>
      <w:divBdr>
        <w:top w:val="none" w:sz="0" w:space="0" w:color="auto"/>
        <w:left w:val="none" w:sz="0" w:space="0" w:color="auto"/>
        <w:bottom w:val="none" w:sz="0" w:space="0" w:color="auto"/>
        <w:right w:val="none" w:sz="0" w:space="0" w:color="auto"/>
      </w:divBdr>
    </w:div>
    <w:div w:id="547230922">
      <w:bodyDiv w:val="1"/>
      <w:marLeft w:val="0"/>
      <w:marRight w:val="0"/>
      <w:marTop w:val="0"/>
      <w:marBottom w:val="0"/>
      <w:divBdr>
        <w:top w:val="none" w:sz="0" w:space="0" w:color="auto"/>
        <w:left w:val="none" w:sz="0" w:space="0" w:color="auto"/>
        <w:bottom w:val="none" w:sz="0" w:space="0" w:color="auto"/>
        <w:right w:val="none" w:sz="0" w:space="0" w:color="auto"/>
      </w:divBdr>
    </w:div>
    <w:div w:id="558978494">
      <w:bodyDiv w:val="1"/>
      <w:marLeft w:val="0"/>
      <w:marRight w:val="0"/>
      <w:marTop w:val="0"/>
      <w:marBottom w:val="0"/>
      <w:divBdr>
        <w:top w:val="none" w:sz="0" w:space="0" w:color="auto"/>
        <w:left w:val="none" w:sz="0" w:space="0" w:color="auto"/>
        <w:bottom w:val="none" w:sz="0" w:space="0" w:color="auto"/>
        <w:right w:val="none" w:sz="0" w:space="0" w:color="auto"/>
      </w:divBdr>
    </w:div>
    <w:div w:id="567425357">
      <w:bodyDiv w:val="1"/>
      <w:marLeft w:val="0"/>
      <w:marRight w:val="0"/>
      <w:marTop w:val="0"/>
      <w:marBottom w:val="0"/>
      <w:divBdr>
        <w:top w:val="none" w:sz="0" w:space="0" w:color="auto"/>
        <w:left w:val="none" w:sz="0" w:space="0" w:color="auto"/>
        <w:bottom w:val="none" w:sz="0" w:space="0" w:color="auto"/>
        <w:right w:val="none" w:sz="0" w:space="0" w:color="auto"/>
      </w:divBdr>
    </w:div>
    <w:div w:id="568813099">
      <w:bodyDiv w:val="1"/>
      <w:marLeft w:val="0"/>
      <w:marRight w:val="0"/>
      <w:marTop w:val="0"/>
      <w:marBottom w:val="0"/>
      <w:divBdr>
        <w:top w:val="none" w:sz="0" w:space="0" w:color="auto"/>
        <w:left w:val="none" w:sz="0" w:space="0" w:color="auto"/>
        <w:bottom w:val="none" w:sz="0" w:space="0" w:color="auto"/>
        <w:right w:val="none" w:sz="0" w:space="0" w:color="auto"/>
      </w:divBdr>
    </w:div>
    <w:div w:id="574824529">
      <w:bodyDiv w:val="1"/>
      <w:marLeft w:val="0"/>
      <w:marRight w:val="0"/>
      <w:marTop w:val="0"/>
      <w:marBottom w:val="0"/>
      <w:divBdr>
        <w:top w:val="none" w:sz="0" w:space="0" w:color="auto"/>
        <w:left w:val="none" w:sz="0" w:space="0" w:color="auto"/>
        <w:bottom w:val="none" w:sz="0" w:space="0" w:color="auto"/>
        <w:right w:val="none" w:sz="0" w:space="0" w:color="auto"/>
      </w:divBdr>
    </w:div>
    <w:div w:id="589890747">
      <w:bodyDiv w:val="1"/>
      <w:marLeft w:val="0"/>
      <w:marRight w:val="0"/>
      <w:marTop w:val="0"/>
      <w:marBottom w:val="0"/>
      <w:divBdr>
        <w:top w:val="none" w:sz="0" w:space="0" w:color="auto"/>
        <w:left w:val="none" w:sz="0" w:space="0" w:color="auto"/>
        <w:bottom w:val="none" w:sz="0" w:space="0" w:color="auto"/>
        <w:right w:val="none" w:sz="0" w:space="0" w:color="auto"/>
      </w:divBdr>
    </w:div>
    <w:div w:id="597253097">
      <w:bodyDiv w:val="1"/>
      <w:marLeft w:val="0"/>
      <w:marRight w:val="0"/>
      <w:marTop w:val="0"/>
      <w:marBottom w:val="0"/>
      <w:divBdr>
        <w:top w:val="none" w:sz="0" w:space="0" w:color="auto"/>
        <w:left w:val="none" w:sz="0" w:space="0" w:color="auto"/>
        <w:bottom w:val="none" w:sz="0" w:space="0" w:color="auto"/>
        <w:right w:val="none" w:sz="0" w:space="0" w:color="auto"/>
      </w:divBdr>
    </w:div>
    <w:div w:id="600840852">
      <w:bodyDiv w:val="1"/>
      <w:marLeft w:val="0"/>
      <w:marRight w:val="0"/>
      <w:marTop w:val="0"/>
      <w:marBottom w:val="0"/>
      <w:divBdr>
        <w:top w:val="none" w:sz="0" w:space="0" w:color="auto"/>
        <w:left w:val="none" w:sz="0" w:space="0" w:color="auto"/>
        <w:bottom w:val="none" w:sz="0" w:space="0" w:color="auto"/>
        <w:right w:val="none" w:sz="0" w:space="0" w:color="auto"/>
      </w:divBdr>
    </w:div>
    <w:div w:id="603345686">
      <w:bodyDiv w:val="1"/>
      <w:marLeft w:val="0"/>
      <w:marRight w:val="0"/>
      <w:marTop w:val="0"/>
      <w:marBottom w:val="0"/>
      <w:divBdr>
        <w:top w:val="none" w:sz="0" w:space="0" w:color="auto"/>
        <w:left w:val="none" w:sz="0" w:space="0" w:color="auto"/>
        <w:bottom w:val="none" w:sz="0" w:space="0" w:color="auto"/>
        <w:right w:val="none" w:sz="0" w:space="0" w:color="auto"/>
      </w:divBdr>
    </w:div>
    <w:div w:id="607271758">
      <w:bodyDiv w:val="1"/>
      <w:marLeft w:val="0"/>
      <w:marRight w:val="0"/>
      <w:marTop w:val="0"/>
      <w:marBottom w:val="0"/>
      <w:divBdr>
        <w:top w:val="none" w:sz="0" w:space="0" w:color="auto"/>
        <w:left w:val="none" w:sz="0" w:space="0" w:color="auto"/>
        <w:bottom w:val="none" w:sz="0" w:space="0" w:color="auto"/>
        <w:right w:val="none" w:sz="0" w:space="0" w:color="auto"/>
      </w:divBdr>
    </w:div>
    <w:div w:id="633754514">
      <w:bodyDiv w:val="1"/>
      <w:marLeft w:val="0"/>
      <w:marRight w:val="0"/>
      <w:marTop w:val="0"/>
      <w:marBottom w:val="0"/>
      <w:divBdr>
        <w:top w:val="none" w:sz="0" w:space="0" w:color="auto"/>
        <w:left w:val="none" w:sz="0" w:space="0" w:color="auto"/>
        <w:bottom w:val="none" w:sz="0" w:space="0" w:color="auto"/>
        <w:right w:val="none" w:sz="0" w:space="0" w:color="auto"/>
      </w:divBdr>
    </w:div>
    <w:div w:id="655304328">
      <w:bodyDiv w:val="1"/>
      <w:marLeft w:val="0"/>
      <w:marRight w:val="0"/>
      <w:marTop w:val="0"/>
      <w:marBottom w:val="0"/>
      <w:divBdr>
        <w:top w:val="none" w:sz="0" w:space="0" w:color="auto"/>
        <w:left w:val="none" w:sz="0" w:space="0" w:color="auto"/>
        <w:bottom w:val="none" w:sz="0" w:space="0" w:color="auto"/>
        <w:right w:val="none" w:sz="0" w:space="0" w:color="auto"/>
      </w:divBdr>
    </w:div>
    <w:div w:id="657270567">
      <w:bodyDiv w:val="1"/>
      <w:marLeft w:val="0"/>
      <w:marRight w:val="0"/>
      <w:marTop w:val="0"/>
      <w:marBottom w:val="0"/>
      <w:divBdr>
        <w:top w:val="none" w:sz="0" w:space="0" w:color="auto"/>
        <w:left w:val="none" w:sz="0" w:space="0" w:color="auto"/>
        <w:bottom w:val="none" w:sz="0" w:space="0" w:color="auto"/>
        <w:right w:val="none" w:sz="0" w:space="0" w:color="auto"/>
      </w:divBdr>
    </w:div>
    <w:div w:id="658580773">
      <w:bodyDiv w:val="1"/>
      <w:marLeft w:val="0"/>
      <w:marRight w:val="0"/>
      <w:marTop w:val="0"/>
      <w:marBottom w:val="0"/>
      <w:divBdr>
        <w:top w:val="none" w:sz="0" w:space="0" w:color="auto"/>
        <w:left w:val="none" w:sz="0" w:space="0" w:color="auto"/>
        <w:bottom w:val="none" w:sz="0" w:space="0" w:color="auto"/>
        <w:right w:val="none" w:sz="0" w:space="0" w:color="auto"/>
      </w:divBdr>
    </w:div>
    <w:div w:id="675155631">
      <w:bodyDiv w:val="1"/>
      <w:marLeft w:val="0"/>
      <w:marRight w:val="0"/>
      <w:marTop w:val="0"/>
      <w:marBottom w:val="0"/>
      <w:divBdr>
        <w:top w:val="none" w:sz="0" w:space="0" w:color="auto"/>
        <w:left w:val="none" w:sz="0" w:space="0" w:color="auto"/>
        <w:bottom w:val="none" w:sz="0" w:space="0" w:color="auto"/>
        <w:right w:val="none" w:sz="0" w:space="0" w:color="auto"/>
      </w:divBdr>
    </w:div>
    <w:div w:id="719283402">
      <w:bodyDiv w:val="1"/>
      <w:marLeft w:val="0"/>
      <w:marRight w:val="0"/>
      <w:marTop w:val="0"/>
      <w:marBottom w:val="0"/>
      <w:divBdr>
        <w:top w:val="none" w:sz="0" w:space="0" w:color="auto"/>
        <w:left w:val="none" w:sz="0" w:space="0" w:color="auto"/>
        <w:bottom w:val="none" w:sz="0" w:space="0" w:color="auto"/>
        <w:right w:val="none" w:sz="0" w:space="0" w:color="auto"/>
      </w:divBdr>
    </w:div>
    <w:div w:id="719405687">
      <w:bodyDiv w:val="1"/>
      <w:marLeft w:val="0"/>
      <w:marRight w:val="0"/>
      <w:marTop w:val="0"/>
      <w:marBottom w:val="0"/>
      <w:divBdr>
        <w:top w:val="none" w:sz="0" w:space="0" w:color="auto"/>
        <w:left w:val="none" w:sz="0" w:space="0" w:color="auto"/>
        <w:bottom w:val="none" w:sz="0" w:space="0" w:color="auto"/>
        <w:right w:val="none" w:sz="0" w:space="0" w:color="auto"/>
      </w:divBdr>
    </w:div>
    <w:div w:id="723988243">
      <w:bodyDiv w:val="1"/>
      <w:marLeft w:val="0"/>
      <w:marRight w:val="0"/>
      <w:marTop w:val="0"/>
      <w:marBottom w:val="0"/>
      <w:divBdr>
        <w:top w:val="none" w:sz="0" w:space="0" w:color="auto"/>
        <w:left w:val="none" w:sz="0" w:space="0" w:color="auto"/>
        <w:bottom w:val="none" w:sz="0" w:space="0" w:color="auto"/>
        <w:right w:val="none" w:sz="0" w:space="0" w:color="auto"/>
      </w:divBdr>
    </w:div>
    <w:div w:id="749959928">
      <w:bodyDiv w:val="1"/>
      <w:marLeft w:val="0"/>
      <w:marRight w:val="0"/>
      <w:marTop w:val="0"/>
      <w:marBottom w:val="0"/>
      <w:divBdr>
        <w:top w:val="none" w:sz="0" w:space="0" w:color="auto"/>
        <w:left w:val="none" w:sz="0" w:space="0" w:color="auto"/>
        <w:bottom w:val="none" w:sz="0" w:space="0" w:color="auto"/>
        <w:right w:val="none" w:sz="0" w:space="0" w:color="auto"/>
      </w:divBdr>
    </w:div>
    <w:div w:id="766847782">
      <w:bodyDiv w:val="1"/>
      <w:marLeft w:val="0"/>
      <w:marRight w:val="0"/>
      <w:marTop w:val="0"/>
      <w:marBottom w:val="0"/>
      <w:divBdr>
        <w:top w:val="none" w:sz="0" w:space="0" w:color="auto"/>
        <w:left w:val="none" w:sz="0" w:space="0" w:color="auto"/>
        <w:bottom w:val="none" w:sz="0" w:space="0" w:color="auto"/>
        <w:right w:val="none" w:sz="0" w:space="0" w:color="auto"/>
      </w:divBdr>
    </w:div>
    <w:div w:id="767776947">
      <w:bodyDiv w:val="1"/>
      <w:marLeft w:val="0"/>
      <w:marRight w:val="0"/>
      <w:marTop w:val="0"/>
      <w:marBottom w:val="0"/>
      <w:divBdr>
        <w:top w:val="none" w:sz="0" w:space="0" w:color="auto"/>
        <w:left w:val="none" w:sz="0" w:space="0" w:color="auto"/>
        <w:bottom w:val="none" w:sz="0" w:space="0" w:color="auto"/>
        <w:right w:val="none" w:sz="0" w:space="0" w:color="auto"/>
      </w:divBdr>
    </w:div>
    <w:div w:id="777524795">
      <w:bodyDiv w:val="1"/>
      <w:marLeft w:val="0"/>
      <w:marRight w:val="0"/>
      <w:marTop w:val="0"/>
      <w:marBottom w:val="0"/>
      <w:divBdr>
        <w:top w:val="none" w:sz="0" w:space="0" w:color="auto"/>
        <w:left w:val="none" w:sz="0" w:space="0" w:color="auto"/>
        <w:bottom w:val="none" w:sz="0" w:space="0" w:color="auto"/>
        <w:right w:val="none" w:sz="0" w:space="0" w:color="auto"/>
      </w:divBdr>
    </w:div>
    <w:div w:id="784233888">
      <w:bodyDiv w:val="1"/>
      <w:marLeft w:val="0"/>
      <w:marRight w:val="0"/>
      <w:marTop w:val="0"/>
      <w:marBottom w:val="0"/>
      <w:divBdr>
        <w:top w:val="none" w:sz="0" w:space="0" w:color="auto"/>
        <w:left w:val="none" w:sz="0" w:space="0" w:color="auto"/>
        <w:bottom w:val="none" w:sz="0" w:space="0" w:color="auto"/>
        <w:right w:val="none" w:sz="0" w:space="0" w:color="auto"/>
      </w:divBdr>
    </w:div>
    <w:div w:id="789670338">
      <w:bodyDiv w:val="1"/>
      <w:marLeft w:val="0"/>
      <w:marRight w:val="0"/>
      <w:marTop w:val="0"/>
      <w:marBottom w:val="0"/>
      <w:divBdr>
        <w:top w:val="none" w:sz="0" w:space="0" w:color="auto"/>
        <w:left w:val="none" w:sz="0" w:space="0" w:color="auto"/>
        <w:bottom w:val="none" w:sz="0" w:space="0" w:color="auto"/>
        <w:right w:val="none" w:sz="0" w:space="0" w:color="auto"/>
      </w:divBdr>
    </w:div>
    <w:div w:id="831019139">
      <w:bodyDiv w:val="1"/>
      <w:marLeft w:val="0"/>
      <w:marRight w:val="0"/>
      <w:marTop w:val="0"/>
      <w:marBottom w:val="0"/>
      <w:divBdr>
        <w:top w:val="none" w:sz="0" w:space="0" w:color="auto"/>
        <w:left w:val="none" w:sz="0" w:space="0" w:color="auto"/>
        <w:bottom w:val="none" w:sz="0" w:space="0" w:color="auto"/>
        <w:right w:val="none" w:sz="0" w:space="0" w:color="auto"/>
      </w:divBdr>
    </w:div>
    <w:div w:id="838885453">
      <w:bodyDiv w:val="1"/>
      <w:marLeft w:val="0"/>
      <w:marRight w:val="0"/>
      <w:marTop w:val="0"/>
      <w:marBottom w:val="0"/>
      <w:divBdr>
        <w:top w:val="none" w:sz="0" w:space="0" w:color="auto"/>
        <w:left w:val="none" w:sz="0" w:space="0" w:color="auto"/>
        <w:bottom w:val="none" w:sz="0" w:space="0" w:color="auto"/>
        <w:right w:val="none" w:sz="0" w:space="0" w:color="auto"/>
      </w:divBdr>
    </w:div>
    <w:div w:id="841505948">
      <w:bodyDiv w:val="1"/>
      <w:marLeft w:val="0"/>
      <w:marRight w:val="0"/>
      <w:marTop w:val="0"/>
      <w:marBottom w:val="0"/>
      <w:divBdr>
        <w:top w:val="none" w:sz="0" w:space="0" w:color="auto"/>
        <w:left w:val="none" w:sz="0" w:space="0" w:color="auto"/>
        <w:bottom w:val="none" w:sz="0" w:space="0" w:color="auto"/>
        <w:right w:val="none" w:sz="0" w:space="0" w:color="auto"/>
      </w:divBdr>
    </w:div>
    <w:div w:id="853148162">
      <w:bodyDiv w:val="1"/>
      <w:marLeft w:val="0"/>
      <w:marRight w:val="0"/>
      <w:marTop w:val="0"/>
      <w:marBottom w:val="0"/>
      <w:divBdr>
        <w:top w:val="none" w:sz="0" w:space="0" w:color="auto"/>
        <w:left w:val="none" w:sz="0" w:space="0" w:color="auto"/>
        <w:bottom w:val="none" w:sz="0" w:space="0" w:color="auto"/>
        <w:right w:val="none" w:sz="0" w:space="0" w:color="auto"/>
      </w:divBdr>
    </w:div>
    <w:div w:id="865172940">
      <w:bodyDiv w:val="1"/>
      <w:marLeft w:val="0"/>
      <w:marRight w:val="0"/>
      <w:marTop w:val="0"/>
      <w:marBottom w:val="0"/>
      <w:divBdr>
        <w:top w:val="none" w:sz="0" w:space="0" w:color="auto"/>
        <w:left w:val="none" w:sz="0" w:space="0" w:color="auto"/>
        <w:bottom w:val="none" w:sz="0" w:space="0" w:color="auto"/>
        <w:right w:val="none" w:sz="0" w:space="0" w:color="auto"/>
      </w:divBdr>
    </w:div>
    <w:div w:id="877477139">
      <w:bodyDiv w:val="1"/>
      <w:marLeft w:val="0"/>
      <w:marRight w:val="0"/>
      <w:marTop w:val="0"/>
      <w:marBottom w:val="0"/>
      <w:divBdr>
        <w:top w:val="none" w:sz="0" w:space="0" w:color="auto"/>
        <w:left w:val="none" w:sz="0" w:space="0" w:color="auto"/>
        <w:bottom w:val="none" w:sz="0" w:space="0" w:color="auto"/>
        <w:right w:val="none" w:sz="0" w:space="0" w:color="auto"/>
      </w:divBdr>
    </w:div>
    <w:div w:id="909074338">
      <w:bodyDiv w:val="1"/>
      <w:marLeft w:val="0"/>
      <w:marRight w:val="0"/>
      <w:marTop w:val="0"/>
      <w:marBottom w:val="0"/>
      <w:divBdr>
        <w:top w:val="none" w:sz="0" w:space="0" w:color="auto"/>
        <w:left w:val="none" w:sz="0" w:space="0" w:color="auto"/>
        <w:bottom w:val="none" w:sz="0" w:space="0" w:color="auto"/>
        <w:right w:val="none" w:sz="0" w:space="0" w:color="auto"/>
      </w:divBdr>
    </w:div>
    <w:div w:id="917637762">
      <w:bodyDiv w:val="1"/>
      <w:marLeft w:val="0"/>
      <w:marRight w:val="0"/>
      <w:marTop w:val="0"/>
      <w:marBottom w:val="0"/>
      <w:divBdr>
        <w:top w:val="none" w:sz="0" w:space="0" w:color="auto"/>
        <w:left w:val="none" w:sz="0" w:space="0" w:color="auto"/>
        <w:bottom w:val="none" w:sz="0" w:space="0" w:color="auto"/>
        <w:right w:val="none" w:sz="0" w:space="0" w:color="auto"/>
      </w:divBdr>
    </w:div>
    <w:div w:id="918905227">
      <w:bodyDiv w:val="1"/>
      <w:marLeft w:val="0"/>
      <w:marRight w:val="0"/>
      <w:marTop w:val="0"/>
      <w:marBottom w:val="0"/>
      <w:divBdr>
        <w:top w:val="none" w:sz="0" w:space="0" w:color="auto"/>
        <w:left w:val="none" w:sz="0" w:space="0" w:color="auto"/>
        <w:bottom w:val="none" w:sz="0" w:space="0" w:color="auto"/>
        <w:right w:val="none" w:sz="0" w:space="0" w:color="auto"/>
      </w:divBdr>
    </w:div>
    <w:div w:id="920260351">
      <w:bodyDiv w:val="1"/>
      <w:marLeft w:val="0"/>
      <w:marRight w:val="0"/>
      <w:marTop w:val="0"/>
      <w:marBottom w:val="0"/>
      <w:divBdr>
        <w:top w:val="none" w:sz="0" w:space="0" w:color="auto"/>
        <w:left w:val="none" w:sz="0" w:space="0" w:color="auto"/>
        <w:bottom w:val="none" w:sz="0" w:space="0" w:color="auto"/>
        <w:right w:val="none" w:sz="0" w:space="0" w:color="auto"/>
      </w:divBdr>
    </w:div>
    <w:div w:id="933980538">
      <w:bodyDiv w:val="1"/>
      <w:marLeft w:val="0"/>
      <w:marRight w:val="0"/>
      <w:marTop w:val="0"/>
      <w:marBottom w:val="0"/>
      <w:divBdr>
        <w:top w:val="none" w:sz="0" w:space="0" w:color="auto"/>
        <w:left w:val="none" w:sz="0" w:space="0" w:color="auto"/>
        <w:bottom w:val="none" w:sz="0" w:space="0" w:color="auto"/>
        <w:right w:val="none" w:sz="0" w:space="0" w:color="auto"/>
      </w:divBdr>
    </w:div>
    <w:div w:id="955478758">
      <w:bodyDiv w:val="1"/>
      <w:marLeft w:val="0"/>
      <w:marRight w:val="0"/>
      <w:marTop w:val="0"/>
      <w:marBottom w:val="0"/>
      <w:divBdr>
        <w:top w:val="none" w:sz="0" w:space="0" w:color="auto"/>
        <w:left w:val="none" w:sz="0" w:space="0" w:color="auto"/>
        <w:bottom w:val="none" w:sz="0" w:space="0" w:color="auto"/>
        <w:right w:val="none" w:sz="0" w:space="0" w:color="auto"/>
      </w:divBdr>
    </w:div>
    <w:div w:id="968359942">
      <w:bodyDiv w:val="1"/>
      <w:marLeft w:val="0"/>
      <w:marRight w:val="0"/>
      <w:marTop w:val="0"/>
      <w:marBottom w:val="0"/>
      <w:divBdr>
        <w:top w:val="none" w:sz="0" w:space="0" w:color="auto"/>
        <w:left w:val="none" w:sz="0" w:space="0" w:color="auto"/>
        <w:bottom w:val="none" w:sz="0" w:space="0" w:color="auto"/>
        <w:right w:val="none" w:sz="0" w:space="0" w:color="auto"/>
      </w:divBdr>
    </w:div>
    <w:div w:id="979459564">
      <w:bodyDiv w:val="1"/>
      <w:marLeft w:val="0"/>
      <w:marRight w:val="0"/>
      <w:marTop w:val="0"/>
      <w:marBottom w:val="0"/>
      <w:divBdr>
        <w:top w:val="none" w:sz="0" w:space="0" w:color="auto"/>
        <w:left w:val="none" w:sz="0" w:space="0" w:color="auto"/>
        <w:bottom w:val="none" w:sz="0" w:space="0" w:color="auto"/>
        <w:right w:val="none" w:sz="0" w:space="0" w:color="auto"/>
      </w:divBdr>
    </w:div>
    <w:div w:id="990985712">
      <w:bodyDiv w:val="1"/>
      <w:marLeft w:val="0"/>
      <w:marRight w:val="0"/>
      <w:marTop w:val="0"/>
      <w:marBottom w:val="0"/>
      <w:divBdr>
        <w:top w:val="none" w:sz="0" w:space="0" w:color="auto"/>
        <w:left w:val="none" w:sz="0" w:space="0" w:color="auto"/>
        <w:bottom w:val="none" w:sz="0" w:space="0" w:color="auto"/>
        <w:right w:val="none" w:sz="0" w:space="0" w:color="auto"/>
      </w:divBdr>
    </w:div>
    <w:div w:id="1056129207">
      <w:bodyDiv w:val="1"/>
      <w:marLeft w:val="0"/>
      <w:marRight w:val="0"/>
      <w:marTop w:val="0"/>
      <w:marBottom w:val="0"/>
      <w:divBdr>
        <w:top w:val="none" w:sz="0" w:space="0" w:color="auto"/>
        <w:left w:val="none" w:sz="0" w:space="0" w:color="auto"/>
        <w:bottom w:val="none" w:sz="0" w:space="0" w:color="auto"/>
        <w:right w:val="none" w:sz="0" w:space="0" w:color="auto"/>
      </w:divBdr>
    </w:div>
    <w:div w:id="1059666436">
      <w:bodyDiv w:val="1"/>
      <w:marLeft w:val="0"/>
      <w:marRight w:val="0"/>
      <w:marTop w:val="0"/>
      <w:marBottom w:val="0"/>
      <w:divBdr>
        <w:top w:val="none" w:sz="0" w:space="0" w:color="auto"/>
        <w:left w:val="none" w:sz="0" w:space="0" w:color="auto"/>
        <w:bottom w:val="none" w:sz="0" w:space="0" w:color="auto"/>
        <w:right w:val="none" w:sz="0" w:space="0" w:color="auto"/>
      </w:divBdr>
    </w:div>
    <w:div w:id="1073504408">
      <w:bodyDiv w:val="1"/>
      <w:marLeft w:val="0"/>
      <w:marRight w:val="0"/>
      <w:marTop w:val="0"/>
      <w:marBottom w:val="0"/>
      <w:divBdr>
        <w:top w:val="none" w:sz="0" w:space="0" w:color="auto"/>
        <w:left w:val="none" w:sz="0" w:space="0" w:color="auto"/>
        <w:bottom w:val="none" w:sz="0" w:space="0" w:color="auto"/>
        <w:right w:val="none" w:sz="0" w:space="0" w:color="auto"/>
      </w:divBdr>
    </w:div>
    <w:div w:id="1085345098">
      <w:bodyDiv w:val="1"/>
      <w:marLeft w:val="0"/>
      <w:marRight w:val="0"/>
      <w:marTop w:val="0"/>
      <w:marBottom w:val="0"/>
      <w:divBdr>
        <w:top w:val="none" w:sz="0" w:space="0" w:color="auto"/>
        <w:left w:val="none" w:sz="0" w:space="0" w:color="auto"/>
        <w:bottom w:val="none" w:sz="0" w:space="0" w:color="auto"/>
        <w:right w:val="none" w:sz="0" w:space="0" w:color="auto"/>
      </w:divBdr>
    </w:div>
    <w:div w:id="1094981747">
      <w:bodyDiv w:val="1"/>
      <w:marLeft w:val="0"/>
      <w:marRight w:val="0"/>
      <w:marTop w:val="0"/>
      <w:marBottom w:val="0"/>
      <w:divBdr>
        <w:top w:val="none" w:sz="0" w:space="0" w:color="auto"/>
        <w:left w:val="none" w:sz="0" w:space="0" w:color="auto"/>
        <w:bottom w:val="none" w:sz="0" w:space="0" w:color="auto"/>
        <w:right w:val="none" w:sz="0" w:space="0" w:color="auto"/>
      </w:divBdr>
    </w:div>
    <w:div w:id="1126117902">
      <w:bodyDiv w:val="1"/>
      <w:marLeft w:val="0"/>
      <w:marRight w:val="0"/>
      <w:marTop w:val="0"/>
      <w:marBottom w:val="0"/>
      <w:divBdr>
        <w:top w:val="none" w:sz="0" w:space="0" w:color="auto"/>
        <w:left w:val="none" w:sz="0" w:space="0" w:color="auto"/>
        <w:bottom w:val="none" w:sz="0" w:space="0" w:color="auto"/>
        <w:right w:val="none" w:sz="0" w:space="0" w:color="auto"/>
      </w:divBdr>
    </w:div>
    <w:div w:id="1130168623">
      <w:bodyDiv w:val="1"/>
      <w:marLeft w:val="0"/>
      <w:marRight w:val="0"/>
      <w:marTop w:val="0"/>
      <w:marBottom w:val="0"/>
      <w:divBdr>
        <w:top w:val="none" w:sz="0" w:space="0" w:color="auto"/>
        <w:left w:val="none" w:sz="0" w:space="0" w:color="auto"/>
        <w:bottom w:val="none" w:sz="0" w:space="0" w:color="auto"/>
        <w:right w:val="none" w:sz="0" w:space="0" w:color="auto"/>
      </w:divBdr>
    </w:div>
    <w:div w:id="1130975102">
      <w:bodyDiv w:val="1"/>
      <w:marLeft w:val="0"/>
      <w:marRight w:val="0"/>
      <w:marTop w:val="0"/>
      <w:marBottom w:val="0"/>
      <w:divBdr>
        <w:top w:val="none" w:sz="0" w:space="0" w:color="auto"/>
        <w:left w:val="none" w:sz="0" w:space="0" w:color="auto"/>
        <w:bottom w:val="none" w:sz="0" w:space="0" w:color="auto"/>
        <w:right w:val="none" w:sz="0" w:space="0" w:color="auto"/>
      </w:divBdr>
    </w:div>
    <w:div w:id="1133332528">
      <w:bodyDiv w:val="1"/>
      <w:marLeft w:val="0"/>
      <w:marRight w:val="0"/>
      <w:marTop w:val="0"/>
      <w:marBottom w:val="0"/>
      <w:divBdr>
        <w:top w:val="none" w:sz="0" w:space="0" w:color="auto"/>
        <w:left w:val="none" w:sz="0" w:space="0" w:color="auto"/>
        <w:bottom w:val="none" w:sz="0" w:space="0" w:color="auto"/>
        <w:right w:val="none" w:sz="0" w:space="0" w:color="auto"/>
      </w:divBdr>
    </w:div>
    <w:div w:id="1141267346">
      <w:bodyDiv w:val="1"/>
      <w:marLeft w:val="0"/>
      <w:marRight w:val="0"/>
      <w:marTop w:val="0"/>
      <w:marBottom w:val="0"/>
      <w:divBdr>
        <w:top w:val="none" w:sz="0" w:space="0" w:color="auto"/>
        <w:left w:val="none" w:sz="0" w:space="0" w:color="auto"/>
        <w:bottom w:val="none" w:sz="0" w:space="0" w:color="auto"/>
        <w:right w:val="none" w:sz="0" w:space="0" w:color="auto"/>
      </w:divBdr>
    </w:div>
    <w:div w:id="1142580915">
      <w:bodyDiv w:val="1"/>
      <w:marLeft w:val="0"/>
      <w:marRight w:val="0"/>
      <w:marTop w:val="0"/>
      <w:marBottom w:val="0"/>
      <w:divBdr>
        <w:top w:val="none" w:sz="0" w:space="0" w:color="auto"/>
        <w:left w:val="none" w:sz="0" w:space="0" w:color="auto"/>
        <w:bottom w:val="none" w:sz="0" w:space="0" w:color="auto"/>
        <w:right w:val="none" w:sz="0" w:space="0" w:color="auto"/>
      </w:divBdr>
    </w:div>
    <w:div w:id="1146970028">
      <w:bodyDiv w:val="1"/>
      <w:marLeft w:val="0"/>
      <w:marRight w:val="0"/>
      <w:marTop w:val="0"/>
      <w:marBottom w:val="0"/>
      <w:divBdr>
        <w:top w:val="none" w:sz="0" w:space="0" w:color="auto"/>
        <w:left w:val="none" w:sz="0" w:space="0" w:color="auto"/>
        <w:bottom w:val="none" w:sz="0" w:space="0" w:color="auto"/>
        <w:right w:val="none" w:sz="0" w:space="0" w:color="auto"/>
      </w:divBdr>
    </w:div>
    <w:div w:id="1153763561">
      <w:bodyDiv w:val="1"/>
      <w:marLeft w:val="0"/>
      <w:marRight w:val="0"/>
      <w:marTop w:val="0"/>
      <w:marBottom w:val="0"/>
      <w:divBdr>
        <w:top w:val="none" w:sz="0" w:space="0" w:color="auto"/>
        <w:left w:val="none" w:sz="0" w:space="0" w:color="auto"/>
        <w:bottom w:val="none" w:sz="0" w:space="0" w:color="auto"/>
        <w:right w:val="none" w:sz="0" w:space="0" w:color="auto"/>
      </w:divBdr>
    </w:div>
    <w:div w:id="1156993157">
      <w:bodyDiv w:val="1"/>
      <w:marLeft w:val="0"/>
      <w:marRight w:val="0"/>
      <w:marTop w:val="0"/>
      <w:marBottom w:val="0"/>
      <w:divBdr>
        <w:top w:val="none" w:sz="0" w:space="0" w:color="auto"/>
        <w:left w:val="none" w:sz="0" w:space="0" w:color="auto"/>
        <w:bottom w:val="none" w:sz="0" w:space="0" w:color="auto"/>
        <w:right w:val="none" w:sz="0" w:space="0" w:color="auto"/>
      </w:divBdr>
    </w:div>
    <w:div w:id="1165164756">
      <w:bodyDiv w:val="1"/>
      <w:marLeft w:val="0"/>
      <w:marRight w:val="0"/>
      <w:marTop w:val="0"/>
      <w:marBottom w:val="0"/>
      <w:divBdr>
        <w:top w:val="none" w:sz="0" w:space="0" w:color="auto"/>
        <w:left w:val="none" w:sz="0" w:space="0" w:color="auto"/>
        <w:bottom w:val="none" w:sz="0" w:space="0" w:color="auto"/>
        <w:right w:val="none" w:sz="0" w:space="0" w:color="auto"/>
      </w:divBdr>
    </w:div>
    <w:div w:id="1182862789">
      <w:bodyDiv w:val="1"/>
      <w:marLeft w:val="0"/>
      <w:marRight w:val="0"/>
      <w:marTop w:val="0"/>
      <w:marBottom w:val="0"/>
      <w:divBdr>
        <w:top w:val="none" w:sz="0" w:space="0" w:color="auto"/>
        <w:left w:val="none" w:sz="0" w:space="0" w:color="auto"/>
        <w:bottom w:val="none" w:sz="0" w:space="0" w:color="auto"/>
        <w:right w:val="none" w:sz="0" w:space="0" w:color="auto"/>
      </w:divBdr>
    </w:div>
    <w:div w:id="1186865561">
      <w:bodyDiv w:val="1"/>
      <w:marLeft w:val="0"/>
      <w:marRight w:val="0"/>
      <w:marTop w:val="0"/>
      <w:marBottom w:val="0"/>
      <w:divBdr>
        <w:top w:val="none" w:sz="0" w:space="0" w:color="auto"/>
        <w:left w:val="none" w:sz="0" w:space="0" w:color="auto"/>
        <w:bottom w:val="none" w:sz="0" w:space="0" w:color="auto"/>
        <w:right w:val="none" w:sz="0" w:space="0" w:color="auto"/>
      </w:divBdr>
    </w:div>
    <w:div w:id="1233735687">
      <w:bodyDiv w:val="1"/>
      <w:marLeft w:val="0"/>
      <w:marRight w:val="0"/>
      <w:marTop w:val="0"/>
      <w:marBottom w:val="0"/>
      <w:divBdr>
        <w:top w:val="none" w:sz="0" w:space="0" w:color="auto"/>
        <w:left w:val="none" w:sz="0" w:space="0" w:color="auto"/>
        <w:bottom w:val="none" w:sz="0" w:space="0" w:color="auto"/>
        <w:right w:val="none" w:sz="0" w:space="0" w:color="auto"/>
      </w:divBdr>
    </w:div>
    <w:div w:id="1250459561">
      <w:bodyDiv w:val="1"/>
      <w:marLeft w:val="0"/>
      <w:marRight w:val="0"/>
      <w:marTop w:val="0"/>
      <w:marBottom w:val="0"/>
      <w:divBdr>
        <w:top w:val="none" w:sz="0" w:space="0" w:color="auto"/>
        <w:left w:val="none" w:sz="0" w:space="0" w:color="auto"/>
        <w:bottom w:val="none" w:sz="0" w:space="0" w:color="auto"/>
        <w:right w:val="none" w:sz="0" w:space="0" w:color="auto"/>
      </w:divBdr>
    </w:div>
    <w:div w:id="1253509170">
      <w:bodyDiv w:val="1"/>
      <w:marLeft w:val="0"/>
      <w:marRight w:val="0"/>
      <w:marTop w:val="0"/>
      <w:marBottom w:val="0"/>
      <w:divBdr>
        <w:top w:val="none" w:sz="0" w:space="0" w:color="auto"/>
        <w:left w:val="none" w:sz="0" w:space="0" w:color="auto"/>
        <w:bottom w:val="none" w:sz="0" w:space="0" w:color="auto"/>
        <w:right w:val="none" w:sz="0" w:space="0" w:color="auto"/>
      </w:divBdr>
    </w:div>
    <w:div w:id="1261111000">
      <w:bodyDiv w:val="1"/>
      <w:marLeft w:val="0"/>
      <w:marRight w:val="0"/>
      <w:marTop w:val="0"/>
      <w:marBottom w:val="0"/>
      <w:divBdr>
        <w:top w:val="none" w:sz="0" w:space="0" w:color="auto"/>
        <w:left w:val="none" w:sz="0" w:space="0" w:color="auto"/>
        <w:bottom w:val="none" w:sz="0" w:space="0" w:color="auto"/>
        <w:right w:val="none" w:sz="0" w:space="0" w:color="auto"/>
      </w:divBdr>
    </w:div>
    <w:div w:id="1261643701">
      <w:bodyDiv w:val="1"/>
      <w:marLeft w:val="0"/>
      <w:marRight w:val="0"/>
      <w:marTop w:val="0"/>
      <w:marBottom w:val="0"/>
      <w:divBdr>
        <w:top w:val="none" w:sz="0" w:space="0" w:color="auto"/>
        <w:left w:val="none" w:sz="0" w:space="0" w:color="auto"/>
        <w:bottom w:val="none" w:sz="0" w:space="0" w:color="auto"/>
        <w:right w:val="none" w:sz="0" w:space="0" w:color="auto"/>
      </w:divBdr>
    </w:div>
    <w:div w:id="1268584190">
      <w:bodyDiv w:val="1"/>
      <w:marLeft w:val="0"/>
      <w:marRight w:val="0"/>
      <w:marTop w:val="0"/>
      <w:marBottom w:val="0"/>
      <w:divBdr>
        <w:top w:val="none" w:sz="0" w:space="0" w:color="auto"/>
        <w:left w:val="none" w:sz="0" w:space="0" w:color="auto"/>
        <w:bottom w:val="none" w:sz="0" w:space="0" w:color="auto"/>
        <w:right w:val="none" w:sz="0" w:space="0" w:color="auto"/>
      </w:divBdr>
    </w:div>
    <w:div w:id="1269386541">
      <w:bodyDiv w:val="1"/>
      <w:marLeft w:val="0"/>
      <w:marRight w:val="0"/>
      <w:marTop w:val="0"/>
      <w:marBottom w:val="0"/>
      <w:divBdr>
        <w:top w:val="none" w:sz="0" w:space="0" w:color="auto"/>
        <w:left w:val="none" w:sz="0" w:space="0" w:color="auto"/>
        <w:bottom w:val="none" w:sz="0" w:space="0" w:color="auto"/>
        <w:right w:val="none" w:sz="0" w:space="0" w:color="auto"/>
      </w:divBdr>
    </w:div>
    <w:div w:id="1275945884">
      <w:bodyDiv w:val="1"/>
      <w:marLeft w:val="0"/>
      <w:marRight w:val="0"/>
      <w:marTop w:val="0"/>
      <w:marBottom w:val="0"/>
      <w:divBdr>
        <w:top w:val="none" w:sz="0" w:space="0" w:color="auto"/>
        <w:left w:val="none" w:sz="0" w:space="0" w:color="auto"/>
        <w:bottom w:val="none" w:sz="0" w:space="0" w:color="auto"/>
        <w:right w:val="none" w:sz="0" w:space="0" w:color="auto"/>
      </w:divBdr>
    </w:div>
    <w:div w:id="1284648874">
      <w:bodyDiv w:val="1"/>
      <w:marLeft w:val="0"/>
      <w:marRight w:val="0"/>
      <w:marTop w:val="0"/>
      <w:marBottom w:val="0"/>
      <w:divBdr>
        <w:top w:val="none" w:sz="0" w:space="0" w:color="auto"/>
        <w:left w:val="none" w:sz="0" w:space="0" w:color="auto"/>
        <w:bottom w:val="none" w:sz="0" w:space="0" w:color="auto"/>
        <w:right w:val="none" w:sz="0" w:space="0" w:color="auto"/>
      </w:divBdr>
    </w:div>
    <w:div w:id="1299606368">
      <w:bodyDiv w:val="1"/>
      <w:marLeft w:val="0"/>
      <w:marRight w:val="0"/>
      <w:marTop w:val="0"/>
      <w:marBottom w:val="0"/>
      <w:divBdr>
        <w:top w:val="none" w:sz="0" w:space="0" w:color="auto"/>
        <w:left w:val="none" w:sz="0" w:space="0" w:color="auto"/>
        <w:bottom w:val="none" w:sz="0" w:space="0" w:color="auto"/>
        <w:right w:val="none" w:sz="0" w:space="0" w:color="auto"/>
      </w:divBdr>
    </w:div>
    <w:div w:id="1302345047">
      <w:bodyDiv w:val="1"/>
      <w:marLeft w:val="0"/>
      <w:marRight w:val="0"/>
      <w:marTop w:val="0"/>
      <w:marBottom w:val="0"/>
      <w:divBdr>
        <w:top w:val="none" w:sz="0" w:space="0" w:color="auto"/>
        <w:left w:val="none" w:sz="0" w:space="0" w:color="auto"/>
        <w:bottom w:val="none" w:sz="0" w:space="0" w:color="auto"/>
        <w:right w:val="none" w:sz="0" w:space="0" w:color="auto"/>
      </w:divBdr>
    </w:div>
    <w:div w:id="1313562419">
      <w:bodyDiv w:val="1"/>
      <w:marLeft w:val="0"/>
      <w:marRight w:val="0"/>
      <w:marTop w:val="0"/>
      <w:marBottom w:val="0"/>
      <w:divBdr>
        <w:top w:val="none" w:sz="0" w:space="0" w:color="auto"/>
        <w:left w:val="none" w:sz="0" w:space="0" w:color="auto"/>
        <w:bottom w:val="none" w:sz="0" w:space="0" w:color="auto"/>
        <w:right w:val="none" w:sz="0" w:space="0" w:color="auto"/>
      </w:divBdr>
    </w:div>
    <w:div w:id="1317567817">
      <w:bodyDiv w:val="1"/>
      <w:marLeft w:val="0"/>
      <w:marRight w:val="0"/>
      <w:marTop w:val="0"/>
      <w:marBottom w:val="0"/>
      <w:divBdr>
        <w:top w:val="none" w:sz="0" w:space="0" w:color="auto"/>
        <w:left w:val="none" w:sz="0" w:space="0" w:color="auto"/>
        <w:bottom w:val="none" w:sz="0" w:space="0" w:color="auto"/>
        <w:right w:val="none" w:sz="0" w:space="0" w:color="auto"/>
      </w:divBdr>
    </w:div>
    <w:div w:id="1338532133">
      <w:bodyDiv w:val="1"/>
      <w:marLeft w:val="0"/>
      <w:marRight w:val="0"/>
      <w:marTop w:val="0"/>
      <w:marBottom w:val="0"/>
      <w:divBdr>
        <w:top w:val="none" w:sz="0" w:space="0" w:color="auto"/>
        <w:left w:val="none" w:sz="0" w:space="0" w:color="auto"/>
        <w:bottom w:val="none" w:sz="0" w:space="0" w:color="auto"/>
        <w:right w:val="none" w:sz="0" w:space="0" w:color="auto"/>
      </w:divBdr>
    </w:div>
    <w:div w:id="1365137685">
      <w:bodyDiv w:val="1"/>
      <w:marLeft w:val="0"/>
      <w:marRight w:val="0"/>
      <w:marTop w:val="0"/>
      <w:marBottom w:val="0"/>
      <w:divBdr>
        <w:top w:val="none" w:sz="0" w:space="0" w:color="auto"/>
        <w:left w:val="none" w:sz="0" w:space="0" w:color="auto"/>
        <w:bottom w:val="none" w:sz="0" w:space="0" w:color="auto"/>
        <w:right w:val="none" w:sz="0" w:space="0" w:color="auto"/>
      </w:divBdr>
    </w:div>
    <w:div w:id="1413430748">
      <w:bodyDiv w:val="1"/>
      <w:marLeft w:val="0"/>
      <w:marRight w:val="0"/>
      <w:marTop w:val="0"/>
      <w:marBottom w:val="0"/>
      <w:divBdr>
        <w:top w:val="none" w:sz="0" w:space="0" w:color="auto"/>
        <w:left w:val="none" w:sz="0" w:space="0" w:color="auto"/>
        <w:bottom w:val="none" w:sz="0" w:space="0" w:color="auto"/>
        <w:right w:val="none" w:sz="0" w:space="0" w:color="auto"/>
      </w:divBdr>
    </w:div>
    <w:div w:id="1419594623">
      <w:bodyDiv w:val="1"/>
      <w:marLeft w:val="0"/>
      <w:marRight w:val="0"/>
      <w:marTop w:val="0"/>
      <w:marBottom w:val="0"/>
      <w:divBdr>
        <w:top w:val="none" w:sz="0" w:space="0" w:color="auto"/>
        <w:left w:val="none" w:sz="0" w:space="0" w:color="auto"/>
        <w:bottom w:val="none" w:sz="0" w:space="0" w:color="auto"/>
        <w:right w:val="none" w:sz="0" w:space="0" w:color="auto"/>
      </w:divBdr>
    </w:div>
    <w:div w:id="1431437671">
      <w:bodyDiv w:val="1"/>
      <w:marLeft w:val="0"/>
      <w:marRight w:val="0"/>
      <w:marTop w:val="0"/>
      <w:marBottom w:val="0"/>
      <w:divBdr>
        <w:top w:val="none" w:sz="0" w:space="0" w:color="auto"/>
        <w:left w:val="none" w:sz="0" w:space="0" w:color="auto"/>
        <w:bottom w:val="none" w:sz="0" w:space="0" w:color="auto"/>
        <w:right w:val="none" w:sz="0" w:space="0" w:color="auto"/>
      </w:divBdr>
    </w:div>
    <w:div w:id="1439332495">
      <w:bodyDiv w:val="1"/>
      <w:marLeft w:val="0"/>
      <w:marRight w:val="0"/>
      <w:marTop w:val="0"/>
      <w:marBottom w:val="0"/>
      <w:divBdr>
        <w:top w:val="none" w:sz="0" w:space="0" w:color="auto"/>
        <w:left w:val="none" w:sz="0" w:space="0" w:color="auto"/>
        <w:bottom w:val="none" w:sz="0" w:space="0" w:color="auto"/>
        <w:right w:val="none" w:sz="0" w:space="0" w:color="auto"/>
      </w:divBdr>
    </w:div>
    <w:div w:id="1440375365">
      <w:bodyDiv w:val="1"/>
      <w:marLeft w:val="0"/>
      <w:marRight w:val="0"/>
      <w:marTop w:val="0"/>
      <w:marBottom w:val="0"/>
      <w:divBdr>
        <w:top w:val="none" w:sz="0" w:space="0" w:color="auto"/>
        <w:left w:val="none" w:sz="0" w:space="0" w:color="auto"/>
        <w:bottom w:val="none" w:sz="0" w:space="0" w:color="auto"/>
        <w:right w:val="none" w:sz="0" w:space="0" w:color="auto"/>
      </w:divBdr>
    </w:div>
    <w:div w:id="1443836702">
      <w:bodyDiv w:val="1"/>
      <w:marLeft w:val="0"/>
      <w:marRight w:val="0"/>
      <w:marTop w:val="0"/>
      <w:marBottom w:val="0"/>
      <w:divBdr>
        <w:top w:val="none" w:sz="0" w:space="0" w:color="auto"/>
        <w:left w:val="none" w:sz="0" w:space="0" w:color="auto"/>
        <w:bottom w:val="none" w:sz="0" w:space="0" w:color="auto"/>
        <w:right w:val="none" w:sz="0" w:space="0" w:color="auto"/>
      </w:divBdr>
    </w:div>
    <w:div w:id="1444305703">
      <w:bodyDiv w:val="1"/>
      <w:marLeft w:val="0"/>
      <w:marRight w:val="0"/>
      <w:marTop w:val="0"/>
      <w:marBottom w:val="0"/>
      <w:divBdr>
        <w:top w:val="none" w:sz="0" w:space="0" w:color="auto"/>
        <w:left w:val="none" w:sz="0" w:space="0" w:color="auto"/>
        <w:bottom w:val="none" w:sz="0" w:space="0" w:color="auto"/>
        <w:right w:val="none" w:sz="0" w:space="0" w:color="auto"/>
      </w:divBdr>
    </w:div>
    <w:div w:id="1465462558">
      <w:bodyDiv w:val="1"/>
      <w:marLeft w:val="0"/>
      <w:marRight w:val="0"/>
      <w:marTop w:val="0"/>
      <w:marBottom w:val="0"/>
      <w:divBdr>
        <w:top w:val="none" w:sz="0" w:space="0" w:color="auto"/>
        <w:left w:val="none" w:sz="0" w:space="0" w:color="auto"/>
        <w:bottom w:val="none" w:sz="0" w:space="0" w:color="auto"/>
        <w:right w:val="none" w:sz="0" w:space="0" w:color="auto"/>
      </w:divBdr>
    </w:div>
    <w:div w:id="1474757220">
      <w:bodyDiv w:val="1"/>
      <w:marLeft w:val="0"/>
      <w:marRight w:val="0"/>
      <w:marTop w:val="0"/>
      <w:marBottom w:val="0"/>
      <w:divBdr>
        <w:top w:val="none" w:sz="0" w:space="0" w:color="auto"/>
        <w:left w:val="none" w:sz="0" w:space="0" w:color="auto"/>
        <w:bottom w:val="none" w:sz="0" w:space="0" w:color="auto"/>
        <w:right w:val="none" w:sz="0" w:space="0" w:color="auto"/>
      </w:divBdr>
    </w:div>
    <w:div w:id="1475950572">
      <w:bodyDiv w:val="1"/>
      <w:marLeft w:val="0"/>
      <w:marRight w:val="0"/>
      <w:marTop w:val="0"/>
      <w:marBottom w:val="0"/>
      <w:divBdr>
        <w:top w:val="none" w:sz="0" w:space="0" w:color="auto"/>
        <w:left w:val="none" w:sz="0" w:space="0" w:color="auto"/>
        <w:bottom w:val="none" w:sz="0" w:space="0" w:color="auto"/>
        <w:right w:val="none" w:sz="0" w:space="0" w:color="auto"/>
      </w:divBdr>
    </w:div>
    <w:div w:id="1478765711">
      <w:bodyDiv w:val="1"/>
      <w:marLeft w:val="0"/>
      <w:marRight w:val="0"/>
      <w:marTop w:val="0"/>
      <w:marBottom w:val="0"/>
      <w:divBdr>
        <w:top w:val="none" w:sz="0" w:space="0" w:color="auto"/>
        <w:left w:val="none" w:sz="0" w:space="0" w:color="auto"/>
        <w:bottom w:val="none" w:sz="0" w:space="0" w:color="auto"/>
        <w:right w:val="none" w:sz="0" w:space="0" w:color="auto"/>
      </w:divBdr>
    </w:div>
    <w:div w:id="1479112315">
      <w:bodyDiv w:val="1"/>
      <w:marLeft w:val="0"/>
      <w:marRight w:val="0"/>
      <w:marTop w:val="0"/>
      <w:marBottom w:val="0"/>
      <w:divBdr>
        <w:top w:val="none" w:sz="0" w:space="0" w:color="auto"/>
        <w:left w:val="none" w:sz="0" w:space="0" w:color="auto"/>
        <w:bottom w:val="none" w:sz="0" w:space="0" w:color="auto"/>
        <w:right w:val="none" w:sz="0" w:space="0" w:color="auto"/>
      </w:divBdr>
    </w:div>
    <w:div w:id="1480807594">
      <w:bodyDiv w:val="1"/>
      <w:marLeft w:val="0"/>
      <w:marRight w:val="0"/>
      <w:marTop w:val="0"/>
      <w:marBottom w:val="0"/>
      <w:divBdr>
        <w:top w:val="none" w:sz="0" w:space="0" w:color="auto"/>
        <w:left w:val="none" w:sz="0" w:space="0" w:color="auto"/>
        <w:bottom w:val="none" w:sz="0" w:space="0" w:color="auto"/>
        <w:right w:val="none" w:sz="0" w:space="0" w:color="auto"/>
      </w:divBdr>
    </w:div>
    <w:div w:id="1482427294">
      <w:bodyDiv w:val="1"/>
      <w:marLeft w:val="0"/>
      <w:marRight w:val="0"/>
      <w:marTop w:val="0"/>
      <w:marBottom w:val="0"/>
      <w:divBdr>
        <w:top w:val="none" w:sz="0" w:space="0" w:color="auto"/>
        <w:left w:val="none" w:sz="0" w:space="0" w:color="auto"/>
        <w:bottom w:val="none" w:sz="0" w:space="0" w:color="auto"/>
        <w:right w:val="none" w:sz="0" w:space="0" w:color="auto"/>
      </w:divBdr>
    </w:div>
    <w:div w:id="1499342345">
      <w:bodyDiv w:val="1"/>
      <w:marLeft w:val="0"/>
      <w:marRight w:val="0"/>
      <w:marTop w:val="0"/>
      <w:marBottom w:val="0"/>
      <w:divBdr>
        <w:top w:val="none" w:sz="0" w:space="0" w:color="auto"/>
        <w:left w:val="none" w:sz="0" w:space="0" w:color="auto"/>
        <w:bottom w:val="none" w:sz="0" w:space="0" w:color="auto"/>
        <w:right w:val="none" w:sz="0" w:space="0" w:color="auto"/>
      </w:divBdr>
    </w:div>
    <w:div w:id="1505439332">
      <w:bodyDiv w:val="1"/>
      <w:marLeft w:val="0"/>
      <w:marRight w:val="0"/>
      <w:marTop w:val="0"/>
      <w:marBottom w:val="0"/>
      <w:divBdr>
        <w:top w:val="none" w:sz="0" w:space="0" w:color="auto"/>
        <w:left w:val="none" w:sz="0" w:space="0" w:color="auto"/>
        <w:bottom w:val="none" w:sz="0" w:space="0" w:color="auto"/>
        <w:right w:val="none" w:sz="0" w:space="0" w:color="auto"/>
      </w:divBdr>
    </w:div>
    <w:div w:id="1516731872">
      <w:bodyDiv w:val="1"/>
      <w:marLeft w:val="0"/>
      <w:marRight w:val="0"/>
      <w:marTop w:val="0"/>
      <w:marBottom w:val="0"/>
      <w:divBdr>
        <w:top w:val="none" w:sz="0" w:space="0" w:color="auto"/>
        <w:left w:val="none" w:sz="0" w:space="0" w:color="auto"/>
        <w:bottom w:val="none" w:sz="0" w:space="0" w:color="auto"/>
        <w:right w:val="none" w:sz="0" w:space="0" w:color="auto"/>
      </w:divBdr>
    </w:div>
    <w:div w:id="1518273250">
      <w:bodyDiv w:val="1"/>
      <w:marLeft w:val="0"/>
      <w:marRight w:val="0"/>
      <w:marTop w:val="0"/>
      <w:marBottom w:val="0"/>
      <w:divBdr>
        <w:top w:val="none" w:sz="0" w:space="0" w:color="auto"/>
        <w:left w:val="none" w:sz="0" w:space="0" w:color="auto"/>
        <w:bottom w:val="none" w:sz="0" w:space="0" w:color="auto"/>
        <w:right w:val="none" w:sz="0" w:space="0" w:color="auto"/>
      </w:divBdr>
    </w:div>
    <w:div w:id="1523206304">
      <w:bodyDiv w:val="1"/>
      <w:marLeft w:val="0"/>
      <w:marRight w:val="0"/>
      <w:marTop w:val="0"/>
      <w:marBottom w:val="0"/>
      <w:divBdr>
        <w:top w:val="none" w:sz="0" w:space="0" w:color="auto"/>
        <w:left w:val="none" w:sz="0" w:space="0" w:color="auto"/>
        <w:bottom w:val="none" w:sz="0" w:space="0" w:color="auto"/>
        <w:right w:val="none" w:sz="0" w:space="0" w:color="auto"/>
      </w:divBdr>
    </w:div>
    <w:div w:id="1538394184">
      <w:bodyDiv w:val="1"/>
      <w:marLeft w:val="0"/>
      <w:marRight w:val="0"/>
      <w:marTop w:val="0"/>
      <w:marBottom w:val="0"/>
      <w:divBdr>
        <w:top w:val="none" w:sz="0" w:space="0" w:color="auto"/>
        <w:left w:val="none" w:sz="0" w:space="0" w:color="auto"/>
        <w:bottom w:val="none" w:sz="0" w:space="0" w:color="auto"/>
        <w:right w:val="none" w:sz="0" w:space="0" w:color="auto"/>
      </w:divBdr>
    </w:div>
    <w:div w:id="1540817039">
      <w:bodyDiv w:val="1"/>
      <w:marLeft w:val="0"/>
      <w:marRight w:val="0"/>
      <w:marTop w:val="0"/>
      <w:marBottom w:val="0"/>
      <w:divBdr>
        <w:top w:val="none" w:sz="0" w:space="0" w:color="auto"/>
        <w:left w:val="none" w:sz="0" w:space="0" w:color="auto"/>
        <w:bottom w:val="none" w:sz="0" w:space="0" w:color="auto"/>
        <w:right w:val="none" w:sz="0" w:space="0" w:color="auto"/>
      </w:divBdr>
    </w:div>
    <w:div w:id="1558273944">
      <w:bodyDiv w:val="1"/>
      <w:marLeft w:val="0"/>
      <w:marRight w:val="0"/>
      <w:marTop w:val="0"/>
      <w:marBottom w:val="0"/>
      <w:divBdr>
        <w:top w:val="none" w:sz="0" w:space="0" w:color="auto"/>
        <w:left w:val="none" w:sz="0" w:space="0" w:color="auto"/>
        <w:bottom w:val="none" w:sz="0" w:space="0" w:color="auto"/>
        <w:right w:val="none" w:sz="0" w:space="0" w:color="auto"/>
      </w:divBdr>
    </w:div>
    <w:div w:id="1558974740">
      <w:bodyDiv w:val="1"/>
      <w:marLeft w:val="0"/>
      <w:marRight w:val="0"/>
      <w:marTop w:val="0"/>
      <w:marBottom w:val="0"/>
      <w:divBdr>
        <w:top w:val="none" w:sz="0" w:space="0" w:color="auto"/>
        <w:left w:val="none" w:sz="0" w:space="0" w:color="auto"/>
        <w:bottom w:val="none" w:sz="0" w:space="0" w:color="auto"/>
        <w:right w:val="none" w:sz="0" w:space="0" w:color="auto"/>
      </w:divBdr>
    </w:div>
    <w:div w:id="1566640655">
      <w:bodyDiv w:val="1"/>
      <w:marLeft w:val="0"/>
      <w:marRight w:val="0"/>
      <w:marTop w:val="0"/>
      <w:marBottom w:val="0"/>
      <w:divBdr>
        <w:top w:val="none" w:sz="0" w:space="0" w:color="auto"/>
        <w:left w:val="none" w:sz="0" w:space="0" w:color="auto"/>
        <w:bottom w:val="none" w:sz="0" w:space="0" w:color="auto"/>
        <w:right w:val="none" w:sz="0" w:space="0" w:color="auto"/>
      </w:divBdr>
    </w:div>
    <w:div w:id="1567297379">
      <w:bodyDiv w:val="1"/>
      <w:marLeft w:val="0"/>
      <w:marRight w:val="0"/>
      <w:marTop w:val="0"/>
      <w:marBottom w:val="0"/>
      <w:divBdr>
        <w:top w:val="none" w:sz="0" w:space="0" w:color="auto"/>
        <w:left w:val="none" w:sz="0" w:space="0" w:color="auto"/>
        <w:bottom w:val="none" w:sz="0" w:space="0" w:color="auto"/>
        <w:right w:val="none" w:sz="0" w:space="0" w:color="auto"/>
      </w:divBdr>
    </w:div>
    <w:div w:id="1583874588">
      <w:bodyDiv w:val="1"/>
      <w:marLeft w:val="0"/>
      <w:marRight w:val="0"/>
      <w:marTop w:val="0"/>
      <w:marBottom w:val="0"/>
      <w:divBdr>
        <w:top w:val="none" w:sz="0" w:space="0" w:color="auto"/>
        <w:left w:val="none" w:sz="0" w:space="0" w:color="auto"/>
        <w:bottom w:val="none" w:sz="0" w:space="0" w:color="auto"/>
        <w:right w:val="none" w:sz="0" w:space="0" w:color="auto"/>
      </w:divBdr>
    </w:div>
    <w:div w:id="1584879766">
      <w:bodyDiv w:val="1"/>
      <w:marLeft w:val="0"/>
      <w:marRight w:val="0"/>
      <w:marTop w:val="0"/>
      <w:marBottom w:val="0"/>
      <w:divBdr>
        <w:top w:val="none" w:sz="0" w:space="0" w:color="auto"/>
        <w:left w:val="none" w:sz="0" w:space="0" w:color="auto"/>
        <w:bottom w:val="none" w:sz="0" w:space="0" w:color="auto"/>
        <w:right w:val="none" w:sz="0" w:space="0" w:color="auto"/>
      </w:divBdr>
    </w:div>
    <w:div w:id="1590432913">
      <w:bodyDiv w:val="1"/>
      <w:marLeft w:val="0"/>
      <w:marRight w:val="0"/>
      <w:marTop w:val="0"/>
      <w:marBottom w:val="0"/>
      <w:divBdr>
        <w:top w:val="none" w:sz="0" w:space="0" w:color="auto"/>
        <w:left w:val="none" w:sz="0" w:space="0" w:color="auto"/>
        <w:bottom w:val="none" w:sz="0" w:space="0" w:color="auto"/>
        <w:right w:val="none" w:sz="0" w:space="0" w:color="auto"/>
      </w:divBdr>
    </w:div>
    <w:div w:id="1597521527">
      <w:bodyDiv w:val="1"/>
      <w:marLeft w:val="0"/>
      <w:marRight w:val="0"/>
      <w:marTop w:val="0"/>
      <w:marBottom w:val="0"/>
      <w:divBdr>
        <w:top w:val="none" w:sz="0" w:space="0" w:color="auto"/>
        <w:left w:val="none" w:sz="0" w:space="0" w:color="auto"/>
        <w:bottom w:val="none" w:sz="0" w:space="0" w:color="auto"/>
        <w:right w:val="none" w:sz="0" w:space="0" w:color="auto"/>
      </w:divBdr>
    </w:div>
    <w:div w:id="1610119900">
      <w:bodyDiv w:val="1"/>
      <w:marLeft w:val="0"/>
      <w:marRight w:val="0"/>
      <w:marTop w:val="0"/>
      <w:marBottom w:val="0"/>
      <w:divBdr>
        <w:top w:val="none" w:sz="0" w:space="0" w:color="auto"/>
        <w:left w:val="none" w:sz="0" w:space="0" w:color="auto"/>
        <w:bottom w:val="none" w:sz="0" w:space="0" w:color="auto"/>
        <w:right w:val="none" w:sz="0" w:space="0" w:color="auto"/>
      </w:divBdr>
    </w:div>
    <w:div w:id="1610889072">
      <w:bodyDiv w:val="1"/>
      <w:marLeft w:val="0"/>
      <w:marRight w:val="0"/>
      <w:marTop w:val="0"/>
      <w:marBottom w:val="0"/>
      <w:divBdr>
        <w:top w:val="none" w:sz="0" w:space="0" w:color="auto"/>
        <w:left w:val="none" w:sz="0" w:space="0" w:color="auto"/>
        <w:bottom w:val="none" w:sz="0" w:space="0" w:color="auto"/>
        <w:right w:val="none" w:sz="0" w:space="0" w:color="auto"/>
      </w:divBdr>
    </w:div>
    <w:div w:id="1613785590">
      <w:bodyDiv w:val="1"/>
      <w:marLeft w:val="0"/>
      <w:marRight w:val="0"/>
      <w:marTop w:val="0"/>
      <w:marBottom w:val="0"/>
      <w:divBdr>
        <w:top w:val="none" w:sz="0" w:space="0" w:color="auto"/>
        <w:left w:val="none" w:sz="0" w:space="0" w:color="auto"/>
        <w:bottom w:val="none" w:sz="0" w:space="0" w:color="auto"/>
        <w:right w:val="none" w:sz="0" w:space="0" w:color="auto"/>
      </w:divBdr>
    </w:div>
    <w:div w:id="1658146588">
      <w:bodyDiv w:val="1"/>
      <w:marLeft w:val="0"/>
      <w:marRight w:val="0"/>
      <w:marTop w:val="0"/>
      <w:marBottom w:val="0"/>
      <w:divBdr>
        <w:top w:val="none" w:sz="0" w:space="0" w:color="auto"/>
        <w:left w:val="none" w:sz="0" w:space="0" w:color="auto"/>
        <w:bottom w:val="none" w:sz="0" w:space="0" w:color="auto"/>
        <w:right w:val="none" w:sz="0" w:space="0" w:color="auto"/>
      </w:divBdr>
    </w:div>
    <w:div w:id="1665233146">
      <w:bodyDiv w:val="1"/>
      <w:marLeft w:val="0"/>
      <w:marRight w:val="0"/>
      <w:marTop w:val="0"/>
      <w:marBottom w:val="0"/>
      <w:divBdr>
        <w:top w:val="none" w:sz="0" w:space="0" w:color="auto"/>
        <w:left w:val="none" w:sz="0" w:space="0" w:color="auto"/>
        <w:bottom w:val="none" w:sz="0" w:space="0" w:color="auto"/>
        <w:right w:val="none" w:sz="0" w:space="0" w:color="auto"/>
      </w:divBdr>
    </w:div>
    <w:div w:id="1671785186">
      <w:bodyDiv w:val="1"/>
      <w:marLeft w:val="0"/>
      <w:marRight w:val="0"/>
      <w:marTop w:val="0"/>
      <w:marBottom w:val="0"/>
      <w:divBdr>
        <w:top w:val="none" w:sz="0" w:space="0" w:color="auto"/>
        <w:left w:val="none" w:sz="0" w:space="0" w:color="auto"/>
        <w:bottom w:val="none" w:sz="0" w:space="0" w:color="auto"/>
        <w:right w:val="none" w:sz="0" w:space="0" w:color="auto"/>
      </w:divBdr>
    </w:div>
    <w:div w:id="1672179000">
      <w:bodyDiv w:val="1"/>
      <w:marLeft w:val="0"/>
      <w:marRight w:val="0"/>
      <w:marTop w:val="0"/>
      <w:marBottom w:val="0"/>
      <w:divBdr>
        <w:top w:val="none" w:sz="0" w:space="0" w:color="auto"/>
        <w:left w:val="none" w:sz="0" w:space="0" w:color="auto"/>
        <w:bottom w:val="none" w:sz="0" w:space="0" w:color="auto"/>
        <w:right w:val="none" w:sz="0" w:space="0" w:color="auto"/>
      </w:divBdr>
    </w:div>
    <w:div w:id="1681154025">
      <w:bodyDiv w:val="1"/>
      <w:marLeft w:val="0"/>
      <w:marRight w:val="0"/>
      <w:marTop w:val="0"/>
      <w:marBottom w:val="0"/>
      <w:divBdr>
        <w:top w:val="none" w:sz="0" w:space="0" w:color="auto"/>
        <w:left w:val="none" w:sz="0" w:space="0" w:color="auto"/>
        <w:bottom w:val="none" w:sz="0" w:space="0" w:color="auto"/>
        <w:right w:val="none" w:sz="0" w:space="0" w:color="auto"/>
      </w:divBdr>
    </w:div>
    <w:div w:id="1693874243">
      <w:bodyDiv w:val="1"/>
      <w:marLeft w:val="0"/>
      <w:marRight w:val="0"/>
      <w:marTop w:val="0"/>
      <w:marBottom w:val="0"/>
      <w:divBdr>
        <w:top w:val="none" w:sz="0" w:space="0" w:color="auto"/>
        <w:left w:val="none" w:sz="0" w:space="0" w:color="auto"/>
        <w:bottom w:val="none" w:sz="0" w:space="0" w:color="auto"/>
        <w:right w:val="none" w:sz="0" w:space="0" w:color="auto"/>
      </w:divBdr>
    </w:div>
    <w:div w:id="1721710133">
      <w:bodyDiv w:val="1"/>
      <w:marLeft w:val="0"/>
      <w:marRight w:val="0"/>
      <w:marTop w:val="0"/>
      <w:marBottom w:val="0"/>
      <w:divBdr>
        <w:top w:val="none" w:sz="0" w:space="0" w:color="auto"/>
        <w:left w:val="none" w:sz="0" w:space="0" w:color="auto"/>
        <w:bottom w:val="none" w:sz="0" w:space="0" w:color="auto"/>
        <w:right w:val="none" w:sz="0" w:space="0" w:color="auto"/>
      </w:divBdr>
    </w:div>
    <w:div w:id="1726295087">
      <w:bodyDiv w:val="1"/>
      <w:marLeft w:val="0"/>
      <w:marRight w:val="0"/>
      <w:marTop w:val="0"/>
      <w:marBottom w:val="0"/>
      <w:divBdr>
        <w:top w:val="none" w:sz="0" w:space="0" w:color="auto"/>
        <w:left w:val="none" w:sz="0" w:space="0" w:color="auto"/>
        <w:bottom w:val="none" w:sz="0" w:space="0" w:color="auto"/>
        <w:right w:val="none" w:sz="0" w:space="0" w:color="auto"/>
      </w:divBdr>
    </w:div>
    <w:div w:id="1746994463">
      <w:bodyDiv w:val="1"/>
      <w:marLeft w:val="0"/>
      <w:marRight w:val="0"/>
      <w:marTop w:val="0"/>
      <w:marBottom w:val="0"/>
      <w:divBdr>
        <w:top w:val="none" w:sz="0" w:space="0" w:color="auto"/>
        <w:left w:val="none" w:sz="0" w:space="0" w:color="auto"/>
        <w:bottom w:val="none" w:sz="0" w:space="0" w:color="auto"/>
        <w:right w:val="none" w:sz="0" w:space="0" w:color="auto"/>
      </w:divBdr>
    </w:div>
    <w:div w:id="1772899326">
      <w:bodyDiv w:val="1"/>
      <w:marLeft w:val="0"/>
      <w:marRight w:val="0"/>
      <w:marTop w:val="0"/>
      <w:marBottom w:val="0"/>
      <w:divBdr>
        <w:top w:val="none" w:sz="0" w:space="0" w:color="auto"/>
        <w:left w:val="none" w:sz="0" w:space="0" w:color="auto"/>
        <w:bottom w:val="none" w:sz="0" w:space="0" w:color="auto"/>
        <w:right w:val="none" w:sz="0" w:space="0" w:color="auto"/>
      </w:divBdr>
    </w:div>
    <w:div w:id="1795489845">
      <w:bodyDiv w:val="1"/>
      <w:marLeft w:val="0"/>
      <w:marRight w:val="0"/>
      <w:marTop w:val="0"/>
      <w:marBottom w:val="0"/>
      <w:divBdr>
        <w:top w:val="none" w:sz="0" w:space="0" w:color="auto"/>
        <w:left w:val="none" w:sz="0" w:space="0" w:color="auto"/>
        <w:bottom w:val="none" w:sz="0" w:space="0" w:color="auto"/>
        <w:right w:val="none" w:sz="0" w:space="0" w:color="auto"/>
      </w:divBdr>
    </w:div>
    <w:div w:id="1807356909">
      <w:bodyDiv w:val="1"/>
      <w:marLeft w:val="0"/>
      <w:marRight w:val="0"/>
      <w:marTop w:val="0"/>
      <w:marBottom w:val="0"/>
      <w:divBdr>
        <w:top w:val="none" w:sz="0" w:space="0" w:color="auto"/>
        <w:left w:val="none" w:sz="0" w:space="0" w:color="auto"/>
        <w:bottom w:val="none" w:sz="0" w:space="0" w:color="auto"/>
        <w:right w:val="none" w:sz="0" w:space="0" w:color="auto"/>
      </w:divBdr>
    </w:div>
    <w:div w:id="1812475781">
      <w:bodyDiv w:val="1"/>
      <w:marLeft w:val="0"/>
      <w:marRight w:val="0"/>
      <w:marTop w:val="0"/>
      <w:marBottom w:val="0"/>
      <w:divBdr>
        <w:top w:val="none" w:sz="0" w:space="0" w:color="auto"/>
        <w:left w:val="none" w:sz="0" w:space="0" w:color="auto"/>
        <w:bottom w:val="none" w:sz="0" w:space="0" w:color="auto"/>
        <w:right w:val="none" w:sz="0" w:space="0" w:color="auto"/>
      </w:divBdr>
    </w:div>
    <w:div w:id="1817985479">
      <w:bodyDiv w:val="1"/>
      <w:marLeft w:val="0"/>
      <w:marRight w:val="0"/>
      <w:marTop w:val="0"/>
      <w:marBottom w:val="0"/>
      <w:divBdr>
        <w:top w:val="none" w:sz="0" w:space="0" w:color="auto"/>
        <w:left w:val="none" w:sz="0" w:space="0" w:color="auto"/>
        <w:bottom w:val="none" w:sz="0" w:space="0" w:color="auto"/>
        <w:right w:val="none" w:sz="0" w:space="0" w:color="auto"/>
      </w:divBdr>
    </w:div>
    <w:div w:id="1841383913">
      <w:bodyDiv w:val="1"/>
      <w:marLeft w:val="0"/>
      <w:marRight w:val="0"/>
      <w:marTop w:val="0"/>
      <w:marBottom w:val="0"/>
      <w:divBdr>
        <w:top w:val="none" w:sz="0" w:space="0" w:color="auto"/>
        <w:left w:val="none" w:sz="0" w:space="0" w:color="auto"/>
        <w:bottom w:val="none" w:sz="0" w:space="0" w:color="auto"/>
        <w:right w:val="none" w:sz="0" w:space="0" w:color="auto"/>
      </w:divBdr>
    </w:div>
    <w:div w:id="1870022597">
      <w:bodyDiv w:val="1"/>
      <w:marLeft w:val="0"/>
      <w:marRight w:val="0"/>
      <w:marTop w:val="0"/>
      <w:marBottom w:val="0"/>
      <w:divBdr>
        <w:top w:val="none" w:sz="0" w:space="0" w:color="auto"/>
        <w:left w:val="none" w:sz="0" w:space="0" w:color="auto"/>
        <w:bottom w:val="none" w:sz="0" w:space="0" w:color="auto"/>
        <w:right w:val="none" w:sz="0" w:space="0" w:color="auto"/>
      </w:divBdr>
    </w:div>
    <w:div w:id="1887907249">
      <w:bodyDiv w:val="1"/>
      <w:marLeft w:val="0"/>
      <w:marRight w:val="0"/>
      <w:marTop w:val="0"/>
      <w:marBottom w:val="0"/>
      <w:divBdr>
        <w:top w:val="none" w:sz="0" w:space="0" w:color="auto"/>
        <w:left w:val="none" w:sz="0" w:space="0" w:color="auto"/>
        <w:bottom w:val="none" w:sz="0" w:space="0" w:color="auto"/>
        <w:right w:val="none" w:sz="0" w:space="0" w:color="auto"/>
      </w:divBdr>
    </w:div>
    <w:div w:id="1892960706">
      <w:bodyDiv w:val="1"/>
      <w:marLeft w:val="0"/>
      <w:marRight w:val="0"/>
      <w:marTop w:val="0"/>
      <w:marBottom w:val="0"/>
      <w:divBdr>
        <w:top w:val="none" w:sz="0" w:space="0" w:color="auto"/>
        <w:left w:val="none" w:sz="0" w:space="0" w:color="auto"/>
        <w:bottom w:val="none" w:sz="0" w:space="0" w:color="auto"/>
        <w:right w:val="none" w:sz="0" w:space="0" w:color="auto"/>
      </w:divBdr>
    </w:div>
    <w:div w:id="1908875016">
      <w:bodyDiv w:val="1"/>
      <w:marLeft w:val="0"/>
      <w:marRight w:val="0"/>
      <w:marTop w:val="0"/>
      <w:marBottom w:val="0"/>
      <w:divBdr>
        <w:top w:val="none" w:sz="0" w:space="0" w:color="auto"/>
        <w:left w:val="none" w:sz="0" w:space="0" w:color="auto"/>
        <w:bottom w:val="none" w:sz="0" w:space="0" w:color="auto"/>
        <w:right w:val="none" w:sz="0" w:space="0" w:color="auto"/>
      </w:divBdr>
    </w:div>
    <w:div w:id="1912538509">
      <w:bodyDiv w:val="1"/>
      <w:marLeft w:val="0"/>
      <w:marRight w:val="0"/>
      <w:marTop w:val="0"/>
      <w:marBottom w:val="0"/>
      <w:divBdr>
        <w:top w:val="none" w:sz="0" w:space="0" w:color="auto"/>
        <w:left w:val="none" w:sz="0" w:space="0" w:color="auto"/>
        <w:bottom w:val="none" w:sz="0" w:space="0" w:color="auto"/>
        <w:right w:val="none" w:sz="0" w:space="0" w:color="auto"/>
      </w:divBdr>
    </w:div>
    <w:div w:id="1920869767">
      <w:bodyDiv w:val="1"/>
      <w:marLeft w:val="0"/>
      <w:marRight w:val="0"/>
      <w:marTop w:val="0"/>
      <w:marBottom w:val="0"/>
      <w:divBdr>
        <w:top w:val="none" w:sz="0" w:space="0" w:color="auto"/>
        <w:left w:val="none" w:sz="0" w:space="0" w:color="auto"/>
        <w:bottom w:val="none" w:sz="0" w:space="0" w:color="auto"/>
        <w:right w:val="none" w:sz="0" w:space="0" w:color="auto"/>
      </w:divBdr>
    </w:div>
    <w:div w:id="1926961543">
      <w:bodyDiv w:val="1"/>
      <w:marLeft w:val="0"/>
      <w:marRight w:val="0"/>
      <w:marTop w:val="0"/>
      <w:marBottom w:val="0"/>
      <w:divBdr>
        <w:top w:val="none" w:sz="0" w:space="0" w:color="auto"/>
        <w:left w:val="none" w:sz="0" w:space="0" w:color="auto"/>
        <w:bottom w:val="none" w:sz="0" w:space="0" w:color="auto"/>
        <w:right w:val="none" w:sz="0" w:space="0" w:color="auto"/>
      </w:divBdr>
    </w:div>
    <w:div w:id="1933395627">
      <w:bodyDiv w:val="1"/>
      <w:marLeft w:val="0"/>
      <w:marRight w:val="0"/>
      <w:marTop w:val="0"/>
      <w:marBottom w:val="0"/>
      <w:divBdr>
        <w:top w:val="none" w:sz="0" w:space="0" w:color="auto"/>
        <w:left w:val="none" w:sz="0" w:space="0" w:color="auto"/>
        <w:bottom w:val="none" w:sz="0" w:space="0" w:color="auto"/>
        <w:right w:val="none" w:sz="0" w:space="0" w:color="auto"/>
      </w:divBdr>
    </w:div>
    <w:div w:id="1939754703">
      <w:bodyDiv w:val="1"/>
      <w:marLeft w:val="0"/>
      <w:marRight w:val="0"/>
      <w:marTop w:val="0"/>
      <w:marBottom w:val="0"/>
      <w:divBdr>
        <w:top w:val="none" w:sz="0" w:space="0" w:color="auto"/>
        <w:left w:val="none" w:sz="0" w:space="0" w:color="auto"/>
        <w:bottom w:val="none" w:sz="0" w:space="0" w:color="auto"/>
        <w:right w:val="none" w:sz="0" w:space="0" w:color="auto"/>
      </w:divBdr>
    </w:div>
    <w:div w:id="1943953224">
      <w:bodyDiv w:val="1"/>
      <w:marLeft w:val="0"/>
      <w:marRight w:val="0"/>
      <w:marTop w:val="0"/>
      <w:marBottom w:val="0"/>
      <w:divBdr>
        <w:top w:val="none" w:sz="0" w:space="0" w:color="auto"/>
        <w:left w:val="none" w:sz="0" w:space="0" w:color="auto"/>
        <w:bottom w:val="none" w:sz="0" w:space="0" w:color="auto"/>
        <w:right w:val="none" w:sz="0" w:space="0" w:color="auto"/>
      </w:divBdr>
    </w:div>
    <w:div w:id="1943957415">
      <w:bodyDiv w:val="1"/>
      <w:marLeft w:val="0"/>
      <w:marRight w:val="0"/>
      <w:marTop w:val="0"/>
      <w:marBottom w:val="0"/>
      <w:divBdr>
        <w:top w:val="none" w:sz="0" w:space="0" w:color="auto"/>
        <w:left w:val="none" w:sz="0" w:space="0" w:color="auto"/>
        <w:bottom w:val="none" w:sz="0" w:space="0" w:color="auto"/>
        <w:right w:val="none" w:sz="0" w:space="0" w:color="auto"/>
      </w:divBdr>
    </w:div>
    <w:div w:id="1946500090">
      <w:bodyDiv w:val="1"/>
      <w:marLeft w:val="0"/>
      <w:marRight w:val="0"/>
      <w:marTop w:val="0"/>
      <w:marBottom w:val="0"/>
      <w:divBdr>
        <w:top w:val="none" w:sz="0" w:space="0" w:color="auto"/>
        <w:left w:val="none" w:sz="0" w:space="0" w:color="auto"/>
        <w:bottom w:val="none" w:sz="0" w:space="0" w:color="auto"/>
        <w:right w:val="none" w:sz="0" w:space="0" w:color="auto"/>
      </w:divBdr>
    </w:div>
    <w:div w:id="1948150289">
      <w:bodyDiv w:val="1"/>
      <w:marLeft w:val="0"/>
      <w:marRight w:val="0"/>
      <w:marTop w:val="0"/>
      <w:marBottom w:val="0"/>
      <w:divBdr>
        <w:top w:val="none" w:sz="0" w:space="0" w:color="auto"/>
        <w:left w:val="none" w:sz="0" w:space="0" w:color="auto"/>
        <w:bottom w:val="none" w:sz="0" w:space="0" w:color="auto"/>
        <w:right w:val="none" w:sz="0" w:space="0" w:color="auto"/>
      </w:divBdr>
    </w:div>
    <w:div w:id="1949047040">
      <w:bodyDiv w:val="1"/>
      <w:marLeft w:val="0"/>
      <w:marRight w:val="0"/>
      <w:marTop w:val="0"/>
      <w:marBottom w:val="0"/>
      <w:divBdr>
        <w:top w:val="none" w:sz="0" w:space="0" w:color="auto"/>
        <w:left w:val="none" w:sz="0" w:space="0" w:color="auto"/>
        <w:bottom w:val="none" w:sz="0" w:space="0" w:color="auto"/>
        <w:right w:val="none" w:sz="0" w:space="0" w:color="auto"/>
      </w:divBdr>
    </w:div>
    <w:div w:id="1951279517">
      <w:bodyDiv w:val="1"/>
      <w:marLeft w:val="0"/>
      <w:marRight w:val="0"/>
      <w:marTop w:val="0"/>
      <w:marBottom w:val="0"/>
      <w:divBdr>
        <w:top w:val="none" w:sz="0" w:space="0" w:color="auto"/>
        <w:left w:val="none" w:sz="0" w:space="0" w:color="auto"/>
        <w:bottom w:val="none" w:sz="0" w:space="0" w:color="auto"/>
        <w:right w:val="none" w:sz="0" w:space="0" w:color="auto"/>
      </w:divBdr>
    </w:div>
    <w:div w:id="1962691304">
      <w:bodyDiv w:val="1"/>
      <w:marLeft w:val="0"/>
      <w:marRight w:val="0"/>
      <w:marTop w:val="0"/>
      <w:marBottom w:val="0"/>
      <w:divBdr>
        <w:top w:val="none" w:sz="0" w:space="0" w:color="auto"/>
        <w:left w:val="none" w:sz="0" w:space="0" w:color="auto"/>
        <w:bottom w:val="none" w:sz="0" w:space="0" w:color="auto"/>
        <w:right w:val="none" w:sz="0" w:space="0" w:color="auto"/>
      </w:divBdr>
    </w:div>
    <w:div w:id="1964922773">
      <w:bodyDiv w:val="1"/>
      <w:marLeft w:val="0"/>
      <w:marRight w:val="0"/>
      <w:marTop w:val="0"/>
      <w:marBottom w:val="0"/>
      <w:divBdr>
        <w:top w:val="none" w:sz="0" w:space="0" w:color="auto"/>
        <w:left w:val="none" w:sz="0" w:space="0" w:color="auto"/>
        <w:bottom w:val="none" w:sz="0" w:space="0" w:color="auto"/>
        <w:right w:val="none" w:sz="0" w:space="0" w:color="auto"/>
      </w:divBdr>
    </w:div>
    <w:div w:id="1966041553">
      <w:bodyDiv w:val="1"/>
      <w:marLeft w:val="0"/>
      <w:marRight w:val="0"/>
      <w:marTop w:val="0"/>
      <w:marBottom w:val="0"/>
      <w:divBdr>
        <w:top w:val="none" w:sz="0" w:space="0" w:color="auto"/>
        <w:left w:val="none" w:sz="0" w:space="0" w:color="auto"/>
        <w:bottom w:val="none" w:sz="0" w:space="0" w:color="auto"/>
        <w:right w:val="none" w:sz="0" w:space="0" w:color="auto"/>
      </w:divBdr>
    </w:div>
    <w:div w:id="1994094633">
      <w:bodyDiv w:val="1"/>
      <w:marLeft w:val="0"/>
      <w:marRight w:val="0"/>
      <w:marTop w:val="0"/>
      <w:marBottom w:val="0"/>
      <w:divBdr>
        <w:top w:val="none" w:sz="0" w:space="0" w:color="auto"/>
        <w:left w:val="none" w:sz="0" w:space="0" w:color="auto"/>
        <w:bottom w:val="none" w:sz="0" w:space="0" w:color="auto"/>
        <w:right w:val="none" w:sz="0" w:space="0" w:color="auto"/>
      </w:divBdr>
    </w:div>
    <w:div w:id="1995525840">
      <w:bodyDiv w:val="1"/>
      <w:marLeft w:val="0"/>
      <w:marRight w:val="0"/>
      <w:marTop w:val="0"/>
      <w:marBottom w:val="0"/>
      <w:divBdr>
        <w:top w:val="none" w:sz="0" w:space="0" w:color="auto"/>
        <w:left w:val="none" w:sz="0" w:space="0" w:color="auto"/>
        <w:bottom w:val="none" w:sz="0" w:space="0" w:color="auto"/>
        <w:right w:val="none" w:sz="0" w:space="0" w:color="auto"/>
      </w:divBdr>
    </w:div>
    <w:div w:id="2003436215">
      <w:bodyDiv w:val="1"/>
      <w:marLeft w:val="0"/>
      <w:marRight w:val="0"/>
      <w:marTop w:val="0"/>
      <w:marBottom w:val="0"/>
      <w:divBdr>
        <w:top w:val="none" w:sz="0" w:space="0" w:color="auto"/>
        <w:left w:val="none" w:sz="0" w:space="0" w:color="auto"/>
        <w:bottom w:val="none" w:sz="0" w:space="0" w:color="auto"/>
        <w:right w:val="none" w:sz="0" w:space="0" w:color="auto"/>
      </w:divBdr>
    </w:div>
    <w:div w:id="2022244953">
      <w:bodyDiv w:val="1"/>
      <w:marLeft w:val="0"/>
      <w:marRight w:val="0"/>
      <w:marTop w:val="0"/>
      <w:marBottom w:val="0"/>
      <w:divBdr>
        <w:top w:val="none" w:sz="0" w:space="0" w:color="auto"/>
        <w:left w:val="none" w:sz="0" w:space="0" w:color="auto"/>
        <w:bottom w:val="none" w:sz="0" w:space="0" w:color="auto"/>
        <w:right w:val="none" w:sz="0" w:space="0" w:color="auto"/>
      </w:divBdr>
    </w:div>
    <w:div w:id="2030259063">
      <w:bodyDiv w:val="1"/>
      <w:marLeft w:val="0"/>
      <w:marRight w:val="0"/>
      <w:marTop w:val="0"/>
      <w:marBottom w:val="0"/>
      <w:divBdr>
        <w:top w:val="none" w:sz="0" w:space="0" w:color="auto"/>
        <w:left w:val="none" w:sz="0" w:space="0" w:color="auto"/>
        <w:bottom w:val="none" w:sz="0" w:space="0" w:color="auto"/>
        <w:right w:val="none" w:sz="0" w:space="0" w:color="auto"/>
      </w:divBdr>
    </w:div>
    <w:div w:id="2034114588">
      <w:bodyDiv w:val="1"/>
      <w:marLeft w:val="0"/>
      <w:marRight w:val="0"/>
      <w:marTop w:val="0"/>
      <w:marBottom w:val="0"/>
      <w:divBdr>
        <w:top w:val="none" w:sz="0" w:space="0" w:color="auto"/>
        <w:left w:val="none" w:sz="0" w:space="0" w:color="auto"/>
        <w:bottom w:val="none" w:sz="0" w:space="0" w:color="auto"/>
        <w:right w:val="none" w:sz="0" w:space="0" w:color="auto"/>
      </w:divBdr>
    </w:div>
    <w:div w:id="2036037356">
      <w:bodyDiv w:val="1"/>
      <w:marLeft w:val="0"/>
      <w:marRight w:val="0"/>
      <w:marTop w:val="0"/>
      <w:marBottom w:val="0"/>
      <w:divBdr>
        <w:top w:val="none" w:sz="0" w:space="0" w:color="auto"/>
        <w:left w:val="none" w:sz="0" w:space="0" w:color="auto"/>
        <w:bottom w:val="none" w:sz="0" w:space="0" w:color="auto"/>
        <w:right w:val="none" w:sz="0" w:space="0" w:color="auto"/>
      </w:divBdr>
    </w:div>
    <w:div w:id="2036079796">
      <w:bodyDiv w:val="1"/>
      <w:marLeft w:val="0"/>
      <w:marRight w:val="0"/>
      <w:marTop w:val="0"/>
      <w:marBottom w:val="0"/>
      <w:divBdr>
        <w:top w:val="none" w:sz="0" w:space="0" w:color="auto"/>
        <w:left w:val="none" w:sz="0" w:space="0" w:color="auto"/>
        <w:bottom w:val="none" w:sz="0" w:space="0" w:color="auto"/>
        <w:right w:val="none" w:sz="0" w:space="0" w:color="auto"/>
      </w:divBdr>
    </w:div>
    <w:div w:id="2039352821">
      <w:bodyDiv w:val="1"/>
      <w:marLeft w:val="0"/>
      <w:marRight w:val="0"/>
      <w:marTop w:val="0"/>
      <w:marBottom w:val="0"/>
      <w:divBdr>
        <w:top w:val="none" w:sz="0" w:space="0" w:color="auto"/>
        <w:left w:val="none" w:sz="0" w:space="0" w:color="auto"/>
        <w:bottom w:val="none" w:sz="0" w:space="0" w:color="auto"/>
        <w:right w:val="none" w:sz="0" w:space="0" w:color="auto"/>
      </w:divBdr>
    </w:div>
    <w:div w:id="2040086600">
      <w:bodyDiv w:val="1"/>
      <w:marLeft w:val="0"/>
      <w:marRight w:val="0"/>
      <w:marTop w:val="0"/>
      <w:marBottom w:val="0"/>
      <w:divBdr>
        <w:top w:val="none" w:sz="0" w:space="0" w:color="auto"/>
        <w:left w:val="none" w:sz="0" w:space="0" w:color="auto"/>
        <w:bottom w:val="none" w:sz="0" w:space="0" w:color="auto"/>
        <w:right w:val="none" w:sz="0" w:space="0" w:color="auto"/>
      </w:divBdr>
    </w:div>
    <w:div w:id="2042629239">
      <w:bodyDiv w:val="1"/>
      <w:marLeft w:val="0"/>
      <w:marRight w:val="0"/>
      <w:marTop w:val="0"/>
      <w:marBottom w:val="0"/>
      <w:divBdr>
        <w:top w:val="none" w:sz="0" w:space="0" w:color="auto"/>
        <w:left w:val="none" w:sz="0" w:space="0" w:color="auto"/>
        <w:bottom w:val="none" w:sz="0" w:space="0" w:color="auto"/>
        <w:right w:val="none" w:sz="0" w:space="0" w:color="auto"/>
      </w:divBdr>
    </w:div>
    <w:div w:id="2043631182">
      <w:bodyDiv w:val="1"/>
      <w:marLeft w:val="0"/>
      <w:marRight w:val="0"/>
      <w:marTop w:val="0"/>
      <w:marBottom w:val="0"/>
      <w:divBdr>
        <w:top w:val="none" w:sz="0" w:space="0" w:color="auto"/>
        <w:left w:val="none" w:sz="0" w:space="0" w:color="auto"/>
        <w:bottom w:val="none" w:sz="0" w:space="0" w:color="auto"/>
        <w:right w:val="none" w:sz="0" w:space="0" w:color="auto"/>
      </w:divBdr>
    </w:div>
    <w:div w:id="2056542039">
      <w:bodyDiv w:val="1"/>
      <w:marLeft w:val="0"/>
      <w:marRight w:val="0"/>
      <w:marTop w:val="0"/>
      <w:marBottom w:val="0"/>
      <w:divBdr>
        <w:top w:val="none" w:sz="0" w:space="0" w:color="auto"/>
        <w:left w:val="none" w:sz="0" w:space="0" w:color="auto"/>
        <w:bottom w:val="none" w:sz="0" w:space="0" w:color="auto"/>
        <w:right w:val="none" w:sz="0" w:space="0" w:color="auto"/>
      </w:divBdr>
    </w:div>
    <w:div w:id="2064982874">
      <w:bodyDiv w:val="1"/>
      <w:marLeft w:val="0"/>
      <w:marRight w:val="0"/>
      <w:marTop w:val="0"/>
      <w:marBottom w:val="0"/>
      <w:divBdr>
        <w:top w:val="none" w:sz="0" w:space="0" w:color="auto"/>
        <w:left w:val="none" w:sz="0" w:space="0" w:color="auto"/>
        <w:bottom w:val="none" w:sz="0" w:space="0" w:color="auto"/>
        <w:right w:val="none" w:sz="0" w:space="0" w:color="auto"/>
      </w:divBdr>
    </w:div>
    <w:div w:id="2087066913">
      <w:bodyDiv w:val="1"/>
      <w:marLeft w:val="0"/>
      <w:marRight w:val="0"/>
      <w:marTop w:val="0"/>
      <w:marBottom w:val="0"/>
      <w:divBdr>
        <w:top w:val="none" w:sz="0" w:space="0" w:color="auto"/>
        <w:left w:val="none" w:sz="0" w:space="0" w:color="auto"/>
        <w:bottom w:val="none" w:sz="0" w:space="0" w:color="auto"/>
        <w:right w:val="none" w:sz="0" w:space="0" w:color="auto"/>
      </w:divBdr>
    </w:div>
    <w:div w:id="2098478992">
      <w:bodyDiv w:val="1"/>
      <w:marLeft w:val="0"/>
      <w:marRight w:val="0"/>
      <w:marTop w:val="0"/>
      <w:marBottom w:val="0"/>
      <w:divBdr>
        <w:top w:val="none" w:sz="0" w:space="0" w:color="auto"/>
        <w:left w:val="none" w:sz="0" w:space="0" w:color="auto"/>
        <w:bottom w:val="none" w:sz="0" w:space="0" w:color="auto"/>
        <w:right w:val="none" w:sz="0" w:space="0" w:color="auto"/>
      </w:divBdr>
    </w:div>
    <w:div w:id="2098555995">
      <w:bodyDiv w:val="1"/>
      <w:marLeft w:val="0"/>
      <w:marRight w:val="0"/>
      <w:marTop w:val="0"/>
      <w:marBottom w:val="0"/>
      <w:divBdr>
        <w:top w:val="none" w:sz="0" w:space="0" w:color="auto"/>
        <w:left w:val="none" w:sz="0" w:space="0" w:color="auto"/>
        <w:bottom w:val="none" w:sz="0" w:space="0" w:color="auto"/>
        <w:right w:val="none" w:sz="0" w:space="0" w:color="auto"/>
      </w:divBdr>
    </w:div>
    <w:div w:id="2124381979">
      <w:bodyDiv w:val="1"/>
      <w:marLeft w:val="0"/>
      <w:marRight w:val="0"/>
      <w:marTop w:val="0"/>
      <w:marBottom w:val="0"/>
      <w:divBdr>
        <w:top w:val="none" w:sz="0" w:space="0" w:color="auto"/>
        <w:left w:val="none" w:sz="0" w:space="0" w:color="auto"/>
        <w:bottom w:val="none" w:sz="0" w:space="0" w:color="auto"/>
        <w:right w:val="none" w:sz="0" w:space="0" w:color="auto"/>
      </w:divBdr>
    </w:div>
    <w:div w:id="2129466507">
      <w:bodyDiv w:val="1"/>
      <w:marLeft w:val="0"/>
      <w:marRight w:val="0"/>
      <w:marTop w:val="0"/>
      <w:marBottom w:val="0"/>
      <w:divBdr>
        <w:top w:val="none" w:sz="0" w:space="0" w:color="auto"/>
        <w:left w:val="none" w:sz="0" w:space="0" w:color="auto"/>
        <w:bottom w:val="none" w:sz="0" w:space="0" w:color="auto"/>
        <w:right w:val="none" w:sz="0" w:space="0" w:color="auto"/>
      </w:divBdr>
    </w:div>
    <w:div w:id="2130203622">
      <w:bodyDiv w:val="1"/>
      <w:marLeft w:val="0"/>
      <w:marRight w:val="0"/>
      <w:marTop w:val="0"/>
      <w:marBottom w:val="0"/>
      <w:divBdr>
        <w:top w:val="none" w:sz="0" w:space="0" w:color="auto"/>
        <w:left w:val="none" w:sz="0" w:space="0" w:color="auto"/>
        <w:bottom w:val="none" w:sz="0" w:space="0" w:color="auto"/>
        <w:right w:val="none" w:sz="0" w:space="0" w:color="auto"/>
      </w:divBdr>
    </w:div>
    <w:div w:id="214689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alahia.ro/wp-content/uploads/Raport-de-implementare-Proiect-CNFIS-FDI-0057-2025.pdf" TargetMode="External"/><Relationship Id="rId299" Type="http://schemas.openxmlformats.org/officeDocument/2006/relationships/hyperlink" Target="http://www.tuke.sk/" TargetMode="External"/><Relationship Id="rId21" Type="http://schemas.openxmlformats.org/officeDocument/2006/relationships/hyperlink" Target="https://www.edu.ro/sites/default/files/Metaranking_2024.pdf" TargetMode="External"/><Relationship Id="rId63" Type="http://schemas.openxmlformats.org/officeDocument/2006/relationships/hyperlink" Target="https://www.valahia.ro/wp-content/uploads/Hotararea-Consiliului-de-Administratie-nr.-10-25.03.2026.pdf" TargetMode="External"/><Relationship Id="rId159" Type="http://schemas.openxmlformats.org/officeDocument/2006/relationships/hyperlink" Target="https://www.valahia.ro/wp-content/uploads/REG_34_-_Regulament_privind_tutoriatul_studentilor.pdf" TargetMode="External"/><Relationship Id="rId170" Type="http://schemas.openxmlformats.org/officeDocument/2006/relationships/chart" Target="charts/chart25.xml"/><Relationship Id="rId226" Type="http://schemas.openxmlformats.org/officeDocument/2006/relationships/chart" Target="charts/chart33.xml"/><Relationship Id="rId268" Type="http://schemas.openxmlformats.org/officeDocument/2006/relationships/hyperlink" Target="http://www.upatras.gr/" TargetMode="External"/><Relationship Id="rId32" Type="http://schemas.openxmlformats.org/officeDocument/2006/relationships/hyperlink" Target="https://sd.valahia.ro/" TargetMode="External"/><Relationship Id="rId74" Type="http://schemas.openxmlformats.org/officeDocument/2006/relationships/hyperlink" Target="https://www.valahia.eu/wp-content/uploads/hs_73_25.01.2024.pdf" TargetMode="External"/><Relationship Id="rId128" Type="http://schemas.openxmlformats.org/officeDocument/2006/relationships/chart" Target="charts/chart7.xml"/><Relationship Id="rId5" Type="http://schemas.openxmlformats.org/officeDocument/2006/relationships/webSettings" Target="webSettings.xml"/><Relationship Id="rId181" Type="http://schemas.openxmlformats.org/officeDocument/2006/relationships/hyperlink" Target="https://kreativeu.org/en/education/courses/" TargetMode="External"/><Relationship Id="rId237" Type="http://schemas.openxmlformats.org/officeDocument/2006/relationships/hyperlink" Target="http://www.univ-annaba.dz/" TargetMode="External"/><Relationship Id="rId279" Type="http://schemas.openxmlformats.org/officeDocument/2006/relationships/hyperlink" Target="http://www.uniba.it/" TargetMode="External"/><Relationship Id="rId43" Type="http://schemas.openxmlformats.org/officeDocument/2006/relationships/hyperlink" Target="https://www.aracis.ro/wp-content/uploads/2025/09/HG-645_2025-LICENTA.pdf" TargetMode="External"/><Relationship Id="rId139" Type="http://schemas.openxmlformats.org/officeDocument/2006/relationships/chart" Target="charts/chart13.xml"/><Relationship Id="rId290" Type="http://schemas.openxmlformats.org/officeDocument/2006/relationships/hyperlink" Target="http://www.umh.es/" TargetMode="External"/><Relationship Id="rId304" Type="http://schemas.openxmlformats.org/officeDocument/2006/relationships/theme" Target="theme/theme1.xml"/><Relationship Id="rId85" Type="http://schemas.openxmlformats.org/officeDocument/2006/relationships/hyperlink" Target="https://www.valahia.ro/documente/documente-in-dezbatere/" TargetMode="External"/><Relationship Id="rId150" Type="http://schemas.openxmlformats.org/officeDocument/2006/relationships/hyperlink" Target="https://www.valahia.eu/wp-content/uploads/hs_22_10.02.2025.pdf" TargetMode="External"/><Relationship Id="rId192" Type="http://schemas.openxmlformats.org/officeDocument/2006/relationships/hyperlink" Target="https://www.valahia.eu/wp-content/uploads/2025_Politica_privind_calitatea.pdf" TargetMode="External"/><Relationship Id="rId206" Type="http://schemas.openxmlformats.org/officeDocument/2006/relationships/hyperlink" Target="https://www.valahia.eu/wp-content/uploads/hca_17_20.06.2024.pdf" TargetMode="External"/><Relationship Id="rId248" Type="http://schemas.openxmlformats.org/officeDocument/2006/relationships/hyperlink" Target="http://www.efri.uniri.hr/" TargetMode="External"/><Relationship Id="rId12" Type="http://schemas.openxmlformats.org/officeDocument/2006/relationships/image" Target="media/image3.jpeg"/><Relationship Id="rId108" Type="http://schemas.openxmlformats.org/officeDocument/2006/relationships/hyperlink" Target="https://www.valahia.eu/wp-content/uploads/M-15-Metodologie-de-concurs-pentru-ocuparea-posturilor-didactice-si-de-cerceare-2025.pdf" TargetMode="External"/><Relationship Id="rId54" Type="http://schemas.openxmlformats.org/officeDocument/2006/relationships/hyperlink" Target="https://www.aracis.ro/wp-content/uploads/2022/02/IOSUD398_C2_07.08.2025.pdf" TargetMode="External"/><Relationship Id="rId96" Type="http://schemas.openxmlformats.org/officeDocument/2006/relationships/hyperlink" Target="https://www.valahia.ro/wp-content/uploads/Raport-de-implemenetare-finala-PASDIS-CNFIS-FDI-2025-F-0375.pdf" TargetMode="External"/><Relationship Id="rId161" Type="http://schemas.openxmlformats.org/officeDocument/2006/relationships/hyperlink" Target="https://www.valahia.eu/wp-content/uploads/REG-44-Regulament-Gala-educatiei-Ed.-2.pdf" TargetMode="External"/><Relationship Id="rId217" Type="http://schemas.openxmlformats.org/officeDocument/2006/relationships/hyperlink" Target="https://intranet.valahia.ro/data/Departamente/Comisia%20de%20Calitate/Proceduri%20operationale/" TargetMode="External"/><Relationship Id="rId6" Type="http://schemas.openxmlformats.org/officeDocument/2006/relationships/footnotes" Target="footnotes.xml"/><Relationship Id="rId238" Type="http://schemas.openxmlformats.org/officeDocument/2006/relationships/hyperlink" Target="http://www.psu.by/en" TargetMode="External"/><Relationship Id="rId259" Type="http://schemas.openxmlformats.org/officeDocument/2006/relationships/hyperlink" Target="http://www.u-pec.fr/" TargetMode="External"/><Relationship Id="rId23" Type="http://schemas.openxmlformats.org/officeDocument/2006/relationships/hyperlink" Target="https://www.scimagoir.com/institution.php?idp=6956" TargetMode="External"/><Relationship Id="rId119" Type="http://schemas.openxmlformats.org/officeDocument/2006/relationships/hyperlink" Target="https://www.valahia.eu/wp-content/uploads/CNFIS-FDI_2025-F-0417_Raport-de-implementare.pdf" TargetMode="External"/><Relationship Id="rId270" Type="http://schemas.openxmlformats.org/officeDocument/2006/relationships/hyperlink" Target="http://www.uth.gr/" TargetMode="External"/><Relationship Id="rId291" Type="http://schemas.openxmlformats.org/officeDocument/2006/relationships/hyperlink" Target="http://www.ubu.es/" TargetMode="External"/><Relationship Id="rId44" Type="http://schemas.openxmlformats.org/officeDocument/2006/relationships/hyperlink" Target="https://www.aracis.ro/wp-content/uploads/2026/04/HG-192_2026-MASTERAT.pdf" TargetMode="External"/><Relationship Id="rId65" Type="http://schemas.openxmlformats.org/officeDocument/2006/relationships/hyperlink" Target="https://www.valahia.eu/wp-content/uploads/Organigrama_2025.pdf" TargetMode="External"/><Relationship Id="rId86" Type="http://schemas.openxmlformats.org/officeDocument/2006/relationships/hyperlink" Target="https://eeris.eu/ERIO-2000-000E-0044" TargetMode="External"/><Relationship Id="rId130" Type="http://schemas.openxmlformats.org/officeDocument/2006/relationships/chart" Target="charts/chart9.xml"/><Relationship Id="rId151" Type="http://schemas.openxmlformats.org/officeDocument/2006/relationships/hyperlink" Target="https://www.valahia.eu/wp-content/uploads/hs_30_22.05.2025.pdf" TargetMode="External"/><Relationship Id="rId172" Type="http://schemas.openxmlformats.org/officeDocument/2006/relationships/hyperlink" Target="https://www.valahia.ro/wp-content/uploads/REG-02-Regulament-privind-activitatea-profesionala-a-studentilor-licenta-si-master-RAPS.pdf" TargetMode="External"/><Relationship Id="rId193" Type="http://schemas.openxmlformats.org/officeDocument/2006/relationships/hyperlink" Target="https://www.valahia.eu/wp-content/uploads/2025_Politica_privind_inovarea.pdf" TargetMode="External"/><Relationship Id="rId207" Type="http://schemas.openxmlformats.org/officeDocument/2006/relationships/hyperlink" Target="https://www.valahia.eu/wp-content/uploads/hs_10_27.06.2024.pdf" TargetMode="External"/><Relationship Id="rId228" Type="http://schemas.openxmlformats.org/officeDocument/2006/relationships/hyperlink" Target="https://www.valahia.ro/" TargetMode="External"/><Relationship Id="rId249" Type="http://schemas.openxmlformats.org/officeDocument/2006/relationships/hyperlink" Target="http://www.theo.ac.cy/" TargetMode="External"/><Relationship Id="rId13" Type="http://schemas.openxmlformats.org/officeDocument/2006/relationships/header" Target="header1.xml"/><Relationship Id="rId109" Type="http://schemas.openxmlformats.org/officeDocument/2006/relationships/hyperlink" Target="https://www.valahia.ro/posturi-in-concurs/personal-didactic/" TargetMode="External"/><Relationship Id="rId260" Type="http://schemas.openxmlformats.org/officeDocument/2006/relationships/hyperlink" Target="http://www.univ-rouen.fr/" TargetMode="External"/><Relationship Id="rId281" Type="http://schemas.openxmlformats.org/officeDocument/2006/relationships/hyperlink" Target="http://www.vdu.lt/" TargetMode="External"/><Relationship Id="rId34" Type="http://schemas.openxmlformats.org/officeDocument/2006/relationships/hyperlink" Target="https://didfc.valahia.ro/" TargetMode="External"/><Relationship Id="rId55" Type="http://schemas.openxmlformats.org/officeDocument/2006/relationships/hyperlink" Target="https://www.aracis.ro/wp-content/uploads/2022/02/IOSUD400_C10_15.07.2025.pdf" TargetMode="External"/><Relationship Id="rId76" Type="http://schemas.openxmlformats.org/officeDocument/2006/relationships/hyperlink" Target="https://www.valahia.eu/wp-content/uploads/hs_74_29.01.2024.pdf" TargetMode="External"/><Relationship Id="rId97" Type="http://schemas.openxmlformats.org/officeDocument/2006/relationships/hyperlink" Target="https://www.valahia.eu/wp-content/uploads/hs_38_-26.09.2025.pdf" TargetMode="External"/><Relationship Id="rId120" Type="http://schemas.openxmlformats.org/officeDocument/2006/relationships/hyperlink" Target="https://www.valahia.ro/wp-content/uploads/Raport-de-implemenetare-finala-PASDIS-CNFIS-FDI-2025-F-0375.pdf" TargetMode="External"/><Relationship Id="rId141" Type="http://schemas.openxmlformats.org/officeDocument/2006/relationships/chart" Target="charts/chart15.xml"/><Relationship Id="rId7" Type="http://schemas.openxmlformats.org/officeDocument/2006/relationships/endnotes" Target="endnotes.xml"/><Relationship Id="rId162" Type="http://schemas.openxmlformats.org/officeDocument/2006/relationships/hyperlink" Target="https://www.valahia.eu/wp-content/uploads/REG-43-Regulament-de-promovare-si-sustinere-a-rezultatlor-cercetarii-stiintifice-din-UVT.pdf" TargetMode="External"/><Relationship Id="rId183" Type="http://schemas.openxmlformats.org/officeDocument/2006/relationships/hyperlink" Target="https://campus.kreativeu.org/kreativeu-campus/career-centre/career-centre-training-courses/" TargetMode="External"/><Relationship Id="rId218" Type="http://schemas.openxmlformats.org/officeDocument/2006/relationships/hyperlink" Target="https://www.valahia.eu/wp-content/uploads/hs_37_18.09.2025.pdf" TargetMode="External"/><Relationship Id="rId239" Type="http://schemas.openxmlformats.org/officeDocument/2006/relationships/hyperlink" Target="http://www.uni-svishtov.bg/" TargetMode="External"/><Relationship Id="rId250" Type="http://schemas.openxmlformats.org/officeDocument/2006/relationships/hyperlink" Target="http://www.univ-angers.fr/" TargetMode="External"/><Relationship Id="rId271" Type="http://schemas.openxmlformats.org/officeDocument/2006/relationships/hyperlink" Target="http://www.aeaa.gr/" TargetMode="External"/><Relationship Id="rId292" Type="http://schemas.openxmlformats.org/officeDocument/2006/relationships/hyperlink" Target="http://www.uji.es/" TargetMode="External"/><Relationship Id="rId24" Type="http://schemas.openxmlformats.org/officeDocument/2006/relationships/hyperlink" Target="https://www.topuniversities.com/universities/valahia-university-targoviste" TargetMode="External"/><Relationship Id="rId45" Type="http://schemas.openxmlformats.org/officeDocument/2006/relationships/hyperlink" Target="https://www.valahia.eu/wp-content/uploads/hs_44_12.02.2026.pdf" TargetMode="External"/><Relationship Id="rId66" Type="http://schemas.openxmlformats.org/officeDocument/2006/relationships/hyperlink" Target="https://www.valahia.ro/senatul-uvt/componenta-senat/" TargetMode="External"/><Relationship Id="rId87" Type="http://schemas.openxmlformats.org/officeDocument/2006/relationships/hyperlink" Target="https://eertis.eu/erio-2300-000m-4240" TargetMode="External"/><Relationship Id="rId110" Type="http://schemas.openxmlformats.org/officeDocument/2006/relationships/hyperlink" Target="https://www.valahia.eu/wp-content/uploads/M-35-Metodologie-posturi-vacante-didactic-auxiliar-si-cercetare.pdf" TargetMode="External"/><Relationship Id="rId131" Type="http://schemas.openxmlformats.org/officeDocument/2006/relationships/hyperlink" Target="https://www.valahia.eu/wp-content/uploads/M-33-Metodologia-privind-organizarea-si-functionarea-Centrului-de-consiliere-si-orientare-in-cariera-din-cadrul-UVT.pdf" TargetMode="External"/><Relationship Id="rId152" Type="http://schemas.openxmlformats.org/officeDocument/2006/relationships/hyperlink" Target="https://www.valahia.eu/wp-content/uploads/HS-nr.-34_11.07.2025.pdf" TargetMode="External"/><Relationship Id="rId173" Type="http://schemas.openxmlformats.org/officeDocument/2006/relationships/hyperlink" Target="https://www.valahia.ro/wp-content/uploads/REG_36_-_Regulament_privind_mobilitatile_studentesti_in_cadrul_programelor_comunitare.pdf" TargetMode="External"/><Relationship Id="rId194" Type="http://schemas.openxmlformats.org/officeDocument/2006/relationships/hyperlink" Target="https://www.valahia.ro/documente/regulamente/" TargetMode="External"/><Relationship Id="rId208" Type="http://schemas.openxmlformats.org/officeDocument/2006/relationships/hyperlink" Target="https://www.valahia.ro/wp-content/uploads/Decizie-Rector-nr.-973-28.06.2024-Componenta-Comisie-de-etica.pdf" TargetMode="External"/><Relationship Id="rId229" Type="http://schemas.openxmlformats.org/officeDocument/2006/relationships/hyperlink" Target="https://www.valahia.ro/documente/acces-informatii/" TargetMode="External"/><Relationship Id="rId240" Type="http://schemas.openxmlformats.org/officeDocument/2006/relationships/hyperlink" Target="http://www.uni-sofia.bg/" TargetMode="External"/><Relationship Id="rId261" Type="http://schemas.openxmlformats.org/officeDocument/2006/relationships/hyperlink" Target="http://www.univ-montp3.fr/" TargetMode="External"/><Relationship Id="rId14" Type="http://schemas.openxmlformats.org/officeDocument/2006/relationships/footer" Target="footer1.xml"/><Relationship Id="rId35" Type="http://schemas.openxmlformats.org/officeDocument/2006/relationships/hyperlink" Target="https://dppd.valahia.ro/" TargetMode="External"/><Relationship Id="rId56" Type="http://schemas.openxmlformats.org/officeDocument/2006/relationships/hyperlink" Target="https://www.aracis.ro/wp-content/uploads/2022/02/IOSUD399_C11_03.07.2025.pdf" TargetMode="External"/><Relationship Id="rId77" Type="http://schemas.openxmlformats.org/officeDocument/2006/relationships/hyperlink" Target="https://www.valahia.eu/wp-content/uploads/Calendarul-alegerilor.pdf" TargetMode="External"/><Relationship Id="rId100" Type="http://schemas.openxmlformats.org/officeDocument/2006/relationships/chart" Target="charts/chart1.xml"/><Relationship Id="rId282" Type="http://schemas.openxmlformats.org/officeDocument/2006/relationships/hyperlink" Target="http://www.upsc.md/" TargetMode="External"/><Relationship Id="rId8" Type="http://schemas.openxmlformats.org/officeDocument/2006/relationships/image" Target="media/image1.jpeg"/><Relationship Id="rId98" Type="http://schemas.openxmlformats.org/officeDocument/2006/relationships/hyperlink" Target="https://www.valahia.eu/wp-content/uploads/hs_40_30.10.2025.pdf" TargetMode="External"/><Relationship Id="rId121" Type="http://schemas.openxmlformats.org/officeDocument/2006/relationships/hyperlink" Target="https://www.valahia.eu/wp-content/uploads/REG_07-Regulament_examinare_notare_studenti_Ed.3.pdf" TargetMode="External"/><Relationship Id="rId142" Type="http://schemas.openxmlformats.org/officeDocument/2006/relationships/hyperlink" Target="https://admitere.valahia.ro/" TargetMode="External"/><Relationship Id="rId163" Type="http://schemas.openxmlformats.org/officeDocument/2006/relationships/chart" Target="charts/chart18.xml"/><Relationship Id="rId184" Type="http://schemas.openxmlformats.org/officeDocument/2006/relationships/hyperlink" Target="https://campus.kreativeu.org/kreativeu-campus/centre-for-excellence/" TargetMode="External"/><Relationship Id="rId219" Type="http://schemas.openxmlformats.org/officeDocument/2006/relationships/hyperlink" Target="https://intranet.valahia.ro/data/Departamente/Comisia%20de%20Calitate/Proceduri%20operationale/ED-PO-02_Introducere_program%20master_domeniu.ed.1_2026.pdf" TargetMode="External"/><Relationship Id="rId230" Type="http://schemas.openxmlformats.org/officeDocument/2006/relationships/hyperlink" Target="https://www.valahia.ro/documente/integritate-institutionala/" TargetMode="External"/><Relationship Id="rId251" Type="http://schemas.openxmlformats.org/officeDocument/2006/relationships/hyperlink" Target="http://www.univ-fcomte.fr/" TargetMode="External"/><Relationship Id="rId25" Type="http://schemas.openxmlformats.org/officeDocument/2006/relationships/hyperlink" Target="https://www.che.de/en/project/european-higher-education-sector-observatory-eheso/" TargetMode="External"/><Relationship Id="rId46" Type="http://schemas.openxmlformats.org/officeDocument/2006/relationships/hyperlink" Target="https://didfc.valahia.ro/" TargetMode="External"/><Relationship Id="rId67" Type="http://schemas.openxmlformats.org/officeDocument/2006/relationships/hyperlink" Target="https://www.valahia.ro/consiliul-de-administratie/componenta-consiliu-de-administratie/" TargetMode="External"/><Relationship Id="rId272" Type="http://schemas.openxmlformats.org/officeDocument/2006/relationships/hyperlink" Target="http://www.ubaya.ac.id/" TargetMode="External"/><Relationship Id="rId293" Type="http://schemas.openxmlformats.org/officeDocument/2006/relationships/hyperlink" Target="http://www.uclm.es/" TargetMode="External"/><Relationship Id="rId88" Type="http://schemas.openxmlformats.org/officeDocument/2006/relationships/hyperlink" Target="https://www.eranet-smartenergysystems.eu/dpp/17/Institute-of-Multidisciplinary-Research-for-Science-and-Technology-from-Valahia-University-of-Targoviste.html" TargetMode="External"/><Relationship Id="rId111" Type="http://schemas.openxmlformats.org/officeDocument/2006/relationships/chart" Target="charts/chart4.xml"/><Relationship Id="rId132" Type="http://schemas.openxmlformats.org/officeDocument/2006/relationships/hyperlink" Target="https://intranet.valahia.ro/data/Departamente/Comisia%20de%20Calitate/Proceduri%20operationale/" TargetMode="External"/><Relationship Id="rId153" Type="http://schemas.openxmlformats.org/officeDocument/2006/relationships/hyperlink" Target="https://admitere.valahia.ro/" TargetMode="External"/><Relationship Id="rId174" Type="http://schemas.openxmlformats.org/officeDocument/2006/relationships/hyperlink" Target="https://www.valahia.eu/wp-content/uploads/M_26_Metodologie_studii_licenta_masterat_doctorat_cetateni_straini_state_terte_UE.pdf" TargetMode="External"/><Relationship Id="rId195" Type="http://schemas.openxmlformats.org/officeDocument/2006/relationships/hyperlink" Target="https://intranet.valahia.ro/data/Departamente/Comisia%20de%20Calitate/" TargetMode="External"/><Relationship Id="rId209" Type="http://schemas.openxmlformats.org/officeDocument/2006/relationships/hyperlink" Target="https://www.valahia.eu/wp-content/uploads/REG-01-CEAC-Regulament-de-organizare-si-functionare-a-comisei-de-evaluare-si-asigurare-a-calitatii.pdf" TargetMode="External"/><Relationship Id="rId220" Type="http://schemas.openxmlformats.org/officeDocument/2006/relationships/hyperlink" Target="https://www.valahia.ro/wp-content/uploads/Metodologie_evaluare_periodica_personal_didactic.pdf" TargetMode="External"/><Relationship Id="rId241" Type="http://schemas.openxmlformats.org/officeDocument/2006/relationships/hyperlink" Target="http://www.uni-ruse.bg/" TargetMode="External"/><Relationship Id="rId15" Type="http://schemas.openxmlformats.org/officeDocument/2006/relationships/hyperlink" Target="https://legislatie.just.ro/public/DetaliiDocument/51975" TargetMode="External"/><Relationship Id="rId36" Type="http://schemas.openxmlformats.org/officeDocument/2006/relationships/hyperlink" Target="https://www.valahia.ro/departamente/dsls/" TargetMode="External"/><Relationship Id="rId57" Type="http://schemas.openxmlformats.org/officeDocument/2006/relationships/hyperlink" Target="https://www.aracis.ro/wp-content/uploads/2022/02/IOSUD401_C10_07.08.2025.pdf" TargetMode="External"/><Relationship Id="rId262" Type="http://schemas.openxmlformats.org/officeDocument/2006/relationships/hyperlink" Target="http://www.larenaissancesanitaire.fr/" TargetMode="External"/><Relationship Id="rId283" Type="http://schemas.openxmlformats.org/officeDocument/2006/relationships/hyperlink" Target="http://www.pcz.pl/" TargetMode="External"/><Relationship Id="rId78" Type="http://schemas.openxmlformats.org/officeDocument/2006/relationships/hyperlink" Target="https://www.valahia.ro/anunturi/alegeri/" TargetMode="External"/><Relationship Id="rId99" Type="http://schemas.openxmlformats.org/officeDocument/2006/relationships/hyperlink" Target="https://www.valahia.eu/wp-content/uploads/hs_38_-26.09.2025.pdf" TargetMode="External"/><Relationship Id="rId101" Type="http://schemas.openxmlformats.org/officeDocument/2006/relationships/chart" Target="charts/chart2.xml"/><Relationship Id="rId122" Type="http://schemas.openxmlformats.org/officeDocument/2006/relationships/hyperlink" Target="https://www.valahia.ro/wp-content/uploads/REG-02-Regulament-privind-activitatea-profesionala-a-studentilor-licenta-si-master-RAPS.pdf" TargetMode="External"/><Relationship Id="rId143" Type="http://schemas.openxmlformats.org/officeDocument/2006/relationships/hyperlink" Target="http://www.valahia.ro" TargetMode="External"/><Relationship Id="rId164" Type="http://schemas.openxmlformats.org/officeDocument/2006/relationships/chart" Target="charts/chart19.xml"/><Relationship Id="rId185" Type="http://schemas.openxmlformats.org/officeDocument/2006/relationships/hyperlink" Target="https://www.valahia.eu/wp-content/uploads/Strategia-cercetarii-stiintifice-si-creatiei-universitare-2025-2029.pdf" TargetMode="External"/><Relationship Id="rId9" Type="http://schemas.openxmlformats.org/officeDocument/2006/relationships/hyperlink" Target="http://www.valahia.ro/" TargetMode="External"/><Relationship Id="rId210" Type="http://schemas.openxmlformats.org/officeDocument/2006/relationships/hyperlink" Target="https://www.valahia.ro/documente/documente-smc/" TargetMode="External"/><Relationship Id="rId26" Type="http://schemas.openxmlformats.org/officeDocument/2006/relationships/hyperlink" Target="https://greenmetric.ui.ac.id/rankings/overall-rankings-2025" TargetMode="External"/><Relationship Id="rId231" Type="http://schemas.openxmlformats.org/officeDocument/2006/relationships/hyperlink" Target="https://www.valahia.eu/documente/acces-informatii-financiare/" TargetMode="External"/><Relationship Id="rId252" Type="http://schemas.openxmlformats.org/officeDocument/2006/relationships/hyperlink" Target="http://www.univ-brest.fr/" TargetMode="External"/><Relationship Id="rId273" Type="http://schemas.openxmlformats.org/officeDocument/2006/relationships/hyperlink" Target="http://www.unicam.it/" TargetMode="External"/><Relationship Id="rId294" Type="http://schemas.openxmlformats.org/officeDocument/2006/relationships/hyperlink" Target="http://www.uned.es/" TargetMode="External"/><Relationship Id="rId47" Type="http://schemas.openxmlformats.org/officeDocument/2006/relationships/hyperlink" Target="https://dppd.valahia.ro/" TargetMode="External"/><Relationship Id="rId68" Type="http://schemas.openxmlformats.org/officeDocument/2006/relationships/hyperlink" Target="https://sd.valahia.ro/conducerea-iosud/" TargetMode="External"/><Relationship Id="rId89" Type="http://schemas.openxmlformats.org/officeDocument/2006/relationships/hyperlink" Target="https://icstm.ro/" TargetMode="External"/><Relationship Id="rId112" Type="http://schemas.openxmlformats.org/officeDocument/2006/relationships/chart" Target="charts/chart5.xml"/><Relationship Id="rId133" Type="http://schemas.openxmlformats.org/officeDocument/2006/relationships/hyperlink" Target="https://www.valahia.eu/wp-content/uploads/CNFIS-FDI_2025-F-0417_Raport-de-implementare.pdf" TargetMode="External"/><Relationship Id="rId154" Type="http://schemas.openxmlformats.org/officeDocument/2006/relationships/chart" Target="charts/chart16.xml"/><Relationship Id="rId175" Type="http://schemas.openxmlformats.org/officeDocument/2006/relationships/hyperlink" Target="https://www.valahia.eu/wp-content/uploads/REG-38-Regulament-privind-regimul-actelor-de-studii-si-al-documentelor-universitare-in-UVT.pdf" TargetMode="External"/><Relationship Id="rId196" Type="http://schemas.openxmlformats.org/officeDocument/2006/relationships/hyperlink" Target="https://www.valahia.eu/wp-content/uploads/CARTA-UNIVERSITARA_2025_adoptata_30.06.2025__.pdf" TargetMode="External"/><Relationship Id="rId200" Type="http://schemas.openxmlformats.org/officeDocument/2006/relationships/hyperlink" Target="https://www.valahia.eu/wp-content/uploads/Codul-de-Etica-si-deontologie-universitara.pdf" TargetMode="External"/><Relationship Id="rId16" Type="http://schemas.openxmlformats.org/officeDocument/2006/relationships/hyperlink" Target="https://legislatie.just.ro/Public/DetaliiDocumentAfis/5029" TargetMode="External"/><Relationship Id="rId221" Type="http://schemas.openxmlformats.org/officeDocument/2006/relationships/hyperlink" Target="https://www.valahia.ro/wp-content/uploads/M-31-Metodologie-de-evaluare-a-performantelor-profesionale-individuale-ale-personalului-didactic-auxiliar-administrativ-si-de-cercetare-din-UVT.pdf" TargetMode="External"/><Relationship Id="rId242" Type="http://schemas.openxmlformats.org/officeDocument/2006/relationships/hyperlink" Target="http://www.unwe.bg/" TargetMode="External"/><Relationship Id="rId263" Type="http://schemas.openxmlformats.org/officeDocument/2006/relationships/hyperlink" Target="http://www.fau.eu/" TargetMode="External"/><Relationship Id="rId284" Type="http://schemas.openxmlformats.org/officeDocument/2006/relationships/hyperlink" Target="http://www.en.ug.edu.pl/" TargetMode="External"/><Relationship Id="rId37" Type="http://schemas.openxmlformats.org/officeDocument/2006/relationships/hyperlink" Target="https://www.valahia.ro/structura-administrativa/directia-economica-si-gestiunea-resurselor/" TargetMode="External"/><Relationship Id="rId58" Type="http://schemas.openxmlformats.org/officeDocument/2006/relationships/hyperlink" Target="https://www.valahia.eu/wp-content/uploads/CARTA-UNIVERSITARA_2025_adoptata_30.06.2025__.pdf" TargetMode="External"/><Relationship Id="rId79" Type="http://schemas.openxmlformats.org/officeDocument/2006/relationships/hyperlink" Target="https://www.valahia.eu/wp-content/uploads/Regulament_alegeri_studenti_UVT.pdf" TargetMode="External"/><Relationship Id="rId102" Type="http://schemas.openxmlformats.org/officeDocument/2006/relationships/chart" Target="charts/chart3.xml"/><Relationship Id="rId123" Type="http://schemas.openxmlformats.org/officeDocument/2006/relationships/hyperlink" Target="https://intranet.valahia.ro/data/Departamente/Comisia%20de%20Calitate/Proceduri%20operationale/" TargetMode="External"/><Relationship Id="rId144" Type="http://schemas.openxmlformats.org/officeDocument/2006/relationships/hyperlink" Target="https://www.valahia.eu/wp-content/uploads/hs_21_31.01.2025.pdf" TargetMode="External"/><Relationship Id="rId90" Type="http://schemas.openxmlformats.org/officeDocument/2006/relationships/hyperlink" Target="https://biblioteca.valahia.ro/" TargetMode="External"/><Relationship Id="rId165" Type="http://schemas.openxmlformats.org/officeDocument/2006/relationships/chart" Target="charts/chart20.xml"/><Relationship Id="rId186" Type="http://schemas.openxmlformats.org/officeDocument/2006/relationships/hyperlink" Target="https://www.valahia.eu/wp-content/uploads/2025_Politica_privind_inovarea.pdf" TargetMode="External"/><Relationship Id="rId211" Type="http://schemas.openxmlformats.org/officeDocument/2006/relationships/hyperlink" Target="ttps://www.valahia.eu/wp-content/uploads/REG-01-CMC-Regulament-de-organizare-si-functionare-a-Compartimentului-Managementul-Calitatii.pdf" TargetMode="External"/><Relationship Id="rId232" Type="http://schemas.openxmlformats.org/officeDocument/2006/relationships/hyperlink" Target="https://www.valahia.ro/arhiva-articole/raport-anual-privind-starea-universitatii/" TargetMode="External"/><Relationship Id="rId253" Type="http://schemas.openxmlformats.org/officeDocument/2006/relationships/hyperlink" Target="http://www.univ-savoie.fr/" TargetMode="External"/><Relationship Id="rId274" Type="http://schemas.openxmlformats.org/officeDocument/2006/relationships/hyperlink" Target="http://www.unimol.it/" TargetMode="External"/><Relationship Id="rId295" Type="http://schemas.openxmlformats.org/officeDocument/2006/relationships/hyperlink" Target="http://www.uva.es/" TargetMode="External"/><Relationship Id="rId27" Type="http://schemas.openxmlformats.org/officeDocument/2006/relationships/hyperlink" Target="https://kreativeu.org/en/education/courses/" TargetMode="External"/><Relationship Id="rId48" Type="http://schemas.openxmlformats.org/officeDocument/2006/relationships/hyperlink" Target="https://www.aracis.ro/ev_institutionala/universitatea-valahia-din-targoviste-ei2195-2021/" TargetMode="External"/><Relationship Id="rId69" Type="http://schemas.openxmlformats.org/officeDocument/2006/relationships/hyperlink" Target="https://www.valahia.eu/wp-content/uploads/REG-01-SENAT-Regulament-de-organizare-si-functionare-a-Senatului-Universitatii-%E2%80%9EValahia-din-Targoviste.pdf" TargetMode="External"/><Relationship Id="rId113" Type="http://schemas.openxmlformats.org/officeDocument/2006/relationships/hyperlink" Target="https://www.valahia.ro/documente/acces-informatii-financiare/" TargetMode="External"/><Relationship Id="rId134" Type="http://schemas.openxmlformats.org/officeDocument/2006/relationships/hyperlink" Target="https://intranet.valahia.ro/data/Departamente/Comisia%20de%20Calitate/Proceduri%20operationale/" TargetMode="External"/><Relationship Id="rId80" Type="http://schemas.openxmlformats.org/officeDocument/2006/relationships/hyperlink" Target="https://www.valahia.ro/studenti/documente-pentru-studenti/" TargetMode="External"/><Relationship Id="rId155" Type="http://schemas.openxmlformats.org/officeDocument/2006/relationships/chart" Target="charts/chart17.xml"/><Relationship Id="rId176" Type="http://schemas.openxmlformats.org/officeDocument/2006/relationships/chart" Target="charts/chart27.xml"/><Relationship Id="rId197" Type="http://schemas.openxmlformats.org/officeDocument/2006/relationships/hyperlink" Target="https://www.valahia.eu/wp-content/uploads/Codul-de-Etica-si-deontologie-universitara.pdf" TargetMode="External"/><Relationship Id="rId201" Type="http://schemas.openxmlformats.org/officeDocument/2006/relationships/hyperlink" Target="https://www.valahia.ro/comisia-de-etica/" TargetMode="External"/><Relationship Id="rId222" Type="http://schemas.openxmlformats.org/officeDocument/2006/relationships/chart" Target="charts/chart29.xml"/><Relationship Id="rId243" Type="http://schemas.openxmlformats.org/officeDocument/2006/relationships/hyperlink" Target="http://www.utp.bg/" TargetMode="External"/><Relationship Id="rId264" Type="http://schemas.openxmlformats.org/officeDocument/2006/relationships/hyperlink" Target="http://www.uni-greifswald.de/" TargetMode="External"/><Relationship Id="rId285" Type="http://schemas.openxmlformats.org/officeDocument/2006/relationships/hyperlink" Target="http://www.ue.poznan.pl/" TargetMode="External"/><Relationship Id="rId17" Type="http://schemas.openxmlformats.org/officeDocument/2006/relationships/hyperlink" Target="https://legislatie.just.ro/Public/DetaliiDocumentAfis/35940" TargetMode="External"/><Relationship Id="rId38" Type="http://schemas.openxmlformats.org/officeDocument/2006/relationships/hyperlink" Target="https://www.valahia.ro/structura-administrativa/directia-tehnica-administrativa/" TargetMode="External"/><Relationship Id="rId59" Type="http://schemas.openxmlformats.org/officeDocument/2006/relationships/hyperlink" Target="https://www.valahia.eu/wp-content/uploads/hs_33_30.06.2025.pdf" TargetMode="External"/><Relationship Id="rId103" Type="http://schemas.openxmlformats.org/officeDocument/2006/relationships/hyperlink" Target="https://www.valahia.eu/wp-content/uploads/hs_21_31.01.2025.pdf" TargetMode="External"/><Relationship Id="rId124" Type="http://schemas.openxmlformats.org/officeDocument/2006/relationships/hyperlink" Target="https://www.valahia.eu/wp-content/uploads/HS-nr-6_-30.04.2024.pdf" TargetMode="External"/><Relationship Id="rId70" Type="http://schemas.openxmlformats.org/officeDocument/2006/relationships/hyperlink" Target="https://www.valahia.eu/wp-content/uploads/REG-01-CA-Regulamentul-de-organizare-si-functionare-a-Consiliului-de-Administratie-al-UVT.pdf" TargetMode="External"/><Relationship Id="rId91" Type="http://schemas.openxmlformats.org/officeDocument/2006/relationships/hyperlink" Target="https://biblioteca.valahia.ro/structura/" TargetMode="External"/><Relationship Id="rId145" Type="http://schemas.openxmlformats.org/officeDocument/2006/relationships/hyperlink" Target="https://www.valahia.eu/wp-content/uploads/hs_21_31.01.2025.pdf" TargetMode="External"/><Relationship Id="rId166" Type="http://schemas.openxmlformats.org/officeDocument/2006/relationships/chart" Target="charts/chart21.xml"/><Relationship Id="rId187" Type="http://schemas.openxmlformats.org/officeDocument/2006/relationships/hyperlink" Target="https://www.valahia.eu/wp-content/uploads/Endorsement_HRS4R_Universitatea_Valahia_din_Targoviste.pdf" TargetMode="External"/><Relationship Id="rId1" Type="http://schemas.openxmlformats.org/officeDocument/2006/relationships/customXml" Target="../customXml/item1.xml"/><Relationship Id="rId212" Type="http://schemas.openxmlformats.org/officeDocument/2006/relationships/hyperlink" Target="https://www.valahia.ro/wp-content/uploads/Codul-de-Etica-si-deontologie-universitara.pdf" TargetMode="External"/><Relationship Id="rId233" Type="http://schemas.openxmlformats.org/officeDocument/2006/relationships/hyperlink" Target="https://www.valahia.ro/documente/documente-smc/" TargetMode="External"/><Relationship Id="rId254" Type="http://schemas.openxmlformats.org/officeDocument/2006/relationships/hyperlink" Target="http://www.utc.fr/" TargetMode="External"/><Relationship Id="rId28" Type="http://schemas.openxmlformats.org/officeDocument/2006/relationships/hyperlink" Target="https://www.valahia.ro/wp-content/uploads/CARTA-UNIVERSITARA_2025_adoptata_30.06.2025__.pdf" TargetMode="External"/><Relationship Id="rId49" Type="http://schemas.openxmlformats.org/officeDocument/2006/relationships/hyperlink" Target="https://www.aracis.ro/iosud/universitatea-valahia-din-targoviste-iosud395/" TargetMode="External"/><Relationship Id="rId114" Type="http://schemas.openxmlformats.org/officeDocument/2006/relationships/hyperlink" Target="https://smartportal.valahia.ro/landing" TargetMode="External"/><Relationship Id="rId275" Type="http://schemas.openxmlformats.org/officeDocument/2006/relationships/hyperlink" Target="http://www.unimore.it/" TargetMode="External"/><Relationship Id="rId296" Type="http://schemas.openxmlformats.org/officeDocument/2006/relationships/hyperlink" Target="http://www.unizar.es/" TargetMode="External"/><Relationship Id="rId300" Type="http://schemas.openxmlformats.org/officeDocument/2006/relationships/hyperlink" Target="http://www.truni.sk/" TargetMode="External"/><Relationship Id="rId60" Type="http://schemas.openxmlformats.org/officeDocument/2006/relationships/hyperlink" Target="https://www.valahia.eu/wp-content/uploads/hs_31_30.05.2025.pdf" TargetMode="External"/><Relationship Id="rId81" Type="http://schemas.openxmlformats.org/officeDocument/2006/relationships/hyperlink" Target="https://www.valahia.ro/documente/regulamente/" TargetMode="External"/><Relationship Id="rId135" Type="http://schemas.openxmlformats.org/officeDocument/2006/relationships/hyperlink" Target="https://www.valahia.ro/arhiva-articole/raport-anual-privind-starea-universitatii/" TargetMode="External"/><Relationship Id="rId156" Type="http://schemas.openxmlformats.org/officeDocument/2006/relationships/hyperlink" Target="https://www.valahia.eu/wp-content/uploads/hs_30_22.05.2025.pdf" TargetMode="External"/><Relationship Id="rId177" Type="http://schemas.openxmlformats.org/officeDocument/2006/relationships/chart" Target="charts/chart28.xml"/><Relationship Id="rId198" Type="http://schemas.openxmlformats.org/officeDocument/2006/relationships/hyperlink" Target="https://www.valahia.eu/wp-content/uploads/CD-5-Cod-de-conduita-pentru-preventia-si-sanctionarea-xenofobiei-radicalizarii-si-discursului-instigator-la-ura-in-cadrul-UVT.pdf" TargetMode="External"/><Relationship Id="rId202" Type="http://schemas.openxmlformats.org/officeDocument/2006/relationships/hyperlink" Target="https://www.valahia.ro/wp-content/uploads/Certificat_ISO_9001.pdf" TargetMode="External"/><Relationship Id="rId223" Type="http://schemas.openxmlformats.org/officeDocument/2006/relationships/chart" Target="charts/chart30.xml"/><Relationship Id="rId244" Type="http://schemas.openxmlformats.org/officeDocument/2006/relationships/hyperlink" Target="http://www.ues.rs.ba/" TargetMode="External"/><Relationship Id="rId18" Type="http://schemas.openxmlformats.org/officeDocument/2006/relationships/hyperlink" Target="https://www.valahia.ro/" TargetMode="External"/><Relationship Id="rId39" Type="http://schemas.openxmlformats.org/officeDocument/2006/relationships/hyperlink" Target="https://www.valahia.ro/structura-administrativa/departament-comunicare-imagine-relatii/" TargetMode="External"/><Relationship Id="rId265" Type="http://schemas.openxmlformats.org/officeDocument/2006/relationships/hyperlink" Target="http://www.auth.gr/" TargetMode="External"/><Relationship Id="rId286" Type="http://schemas.openxmlformats.org/officeDocument/2006/relationships/hyperlink" Target="http://www.ujw.pl/" TargetMode="External"/><Relationship Id="rId50" Type="http://schemas.openxmlformats.org/officeDocument/2006/relationships/hyperlink" Target="https://www.edu.ro/sites/default/files/fisiere%20articole/OM_5982.pdf" TargetMode="External"/><Relationship Id="rId104" Type="http://schemas.openxmlformats.org/officeDocument/2006/relationships/hyperlink" Target="https://www.valahia.eu/wp-content/uploads/Plan_Strategic_UVT_2024_2029.pdf" TargetMode="External"/><Relationship Id="rId125" Type="http://schemas.openxmlformats.org/officeDocument/2006/relationships/hyperlink" Target="https://www.valahia.eu/wp-content/uploads/hca_14_29.05.2024.pdf" TargetMode="External"/><Relationship Id="rId146" Type="http://schemas.openxmlformats.org/officeDocument/2006/relationships/hyperlink" Target="https://www.valahia.eu/wp-content/uploads/HS-nr.-34_11.07.2025.pdf" TargetMode="External"/><Relationship Id="rId167" Type="http://schemas.openxmlformats.org/officeDocument/2006/relationships/chart" Target="charts/chart22.xml"/><Relationship Id="rId188" Type="http://schemas.openxmlformats.org/officeDocument/2006/relationships/hyperlink" Target="https://www.valahia.ro/cercetare-new/clasamente-internationale-si-nationale-apartenenta-la-retele-si-organizatii-internationale/" TargetMode="External"/><Relationship Id="rId71" Type="http://schemas.openxmlformats.org/officeDocument/2006/relationships/hyperlink" Target="https://www.valahia.ro/senatul-uvt/hotarari-senat/" TargetMode="External"/><Relationship Id="rId92" Type="http://schemas.openxmlformats.org/officeDocument/2006/relationships/hyperlink" Target="https://liberty.valahia.ro/liberty/libraryHome.do" TargetMode="External"/><Relationship Id="rId213" Type="http://schemas.openxmlformats.org/officeDocument/2006/relationships/hyperlink" Target="https://www.valahia.ro/wp-content/uploads/REG_08_-_Regulament_privind_initierea_aprobarea_monitorizarea_si_evaluarea_periodica_a_programelor_de_studiu_si_activitatilor_de_cercetare.pdf" TargetMode="External"/><Relationship Id="rId234" Type="http://schemas.openxmlformats.org/officeDocument/2006/relationships/hyperlink" Target="https://www.aracis.ro/ev_institutionala/universitatea-valahia-din-targoviste-ei2195-2021/" TargetMode="External"/><Relationship Id="rId2" Type="http://schemas.openxmlformats.org/officeDocument/2006/relationships/numbering" Target="numbering.xml"/><Relationship Id="rId29" Type="http://schemas.openxmlformats.org/officeDocument/2006/relationships/hyperlink" Target="https://www.valahia.ro/wp-content/uploads/CARTA-UNIVERSITARA_2025_adoptata_30.06.2025__.pdf" TargetMode="External"/><Relationship Id="rId255" Type="http://schemas.openxmlformats.org/officeDocument/2006/relationships/hyperlink" Target="http://www.univ-nantes.fr/" TargetMode="External"/><Relationship Id="rId276" Type="http://schemas.openxmlformats.org/officeDocument/2006/relationships/hyperlink" Target="http://www.unina2.it/" TargetMode="External"/><Relationship Id="rId297" Type="http://schemas.openxmlformats.org/officeDocument/2006/relationships/hyperlink" Target="http://www.usc.es/" TargetMode="External"/><Relationship Id="rId40" Type="http://schemas.openxmlformats.org/officeDocument/2006/relationships/hyperlink" Target="https://www.valahia.ro/structura-administrativa/serviciul-resurse-umane-si-salarizare/" TargetMode="External"/><Relationship Id="rId115" Type="http://schemas.openxmlformats.org/officeDocument/2006/relationships/hyperlink" Target="https://admitere.valahia.ro/" TargetMode="External"/><Relationship Id="rId136" Type="http://schemas.openxmlformats.org/officeDocument/2006/relationships/chart" Target="charts/chart10.xml"/><Relationship Id="rId157" Type="http://schemas.openxmlformats.org/officeDocument/2006/relationships/hyperlink" Target="https://www.valahia.eu/wp-content/uploads/hs_30_22.05.2025.pdf" TargetMode="External"/><Relationship Id="rId178" Type="http://schemas.openxmlformats.org/officeDocument/2006/relationships/hyperlink" Target="https://kreativeu.org/en/education/courses/" TargetMode="External"/><Relationship Id="rId301" Type="http://schemas.openxmlformats.org/officeDocument/2006/relationships/hyperlink" Target="http://www.deu.edu.tr/" TargetMode="External"/><Relationship Id="rId61" Type="http://schemas.openxmlformats.org/officeDocument/2006/relationships/hyperlink" Target="https://www.valahia.eu/wp-content/uploads/Plan_Strategic_UVT_2024_2029.pdf" TargetMode="External"/><Relationship Id="rId82" Type="http://schemas.openxmlformats.org/officeDocument/2006/relationships/hyperlink" Target="https://intranet.valahia.ro/data/Departamente/Comisia%20de%20Calitate/" TargetMode="External"/><Relationship Id="rId199" Type="http://schemas.openxmlformats.org/officeDocument/2006/relationships/hyperlink" Target="https://www.valahia.ro/wp-content/uploads/Codul-de-Etica-si-deontologie-universitara.pdf" TargetMode="External"/><Relationship Id="rId203" Type="http://schemas.openxmlformats.org/officeDocument/2006/relationships/hyperlink" Target="https://www.valahia.eu/wp-content/uploads/Certificat-SMIn-SR-13572.pdf" TargetMode="External"/><Relationship Id="rId19" Type="http://schemas.openxmlformats.org/officeDocument/2006/relationships/hyperlink" Target="https://sd.valahia.ro/" TargetMode="External"/><Relationship Id="rId224" Type="http://schemas.openxmlformats.org/officeDocument/2006/relationships/chart" Target="charts/chart31.xml"/><Relationship Id="rId245" Type="http://schemas.openxmlformats.org/officeDocument/2006/relationships/hyperlink" Target="http://www.cuni.cz/" TargetMode="External"/><Relationship Id="rId266" Type="http://schemas.openxmlformats.org/officeDocument/2006/relationships/hyperlink" Target="http://www.aegean.gr/" TargetMode="External"/><Relationship Id="rId287" Type="http://schemas.openxmlformats.org/officeDocument/2006/relationships/hyperlink" Target="http://www.uminho.pt/" TargetMode="External"/><Relationship Id="rId30" Type="http://schemas.openxmlformats.org/officeDocument/2006/relationships/hyperlink" Target="https://www.valahia.ro/wp-content/uploads/REG_01_-_IOSUD_-_Regulament_de_orgnizare_si_functionare_a_IOSUD_-_UVT.pdf" TargetMode="External"/><Relationship Id="rId105" Type="http://schemas.openxmlformats.org/officeDocument/2006/relationships/hyperlink" Target="https://www.valahia.eu/wp-content/uploads/Plan-Operational-2025.pdf" TargetMode="External"/><Relationship Id="rId126" Type="http://schemas.openxmlformats.org/officeDocument/2006/relationships/hyperlink" Target="https://www.valahia.eu/wp-content/uploads/hca_18_21.05.2025.pdf" TargetMode="External"/><Relationship Id="rId147" Type="http://schemas.openxmlformats.org/officeDocument/2006/relationships/hyperlink" Target="https://www.valahia.eu/wp-content/uploads/hs_21_31.01.2025.pdf" TargetMode="External"/><Relationship Id="rId168" Type="http://schemas.openxmlformats.org/officeDocument/2006/relationships/chart" Target="charts/chart23.xml"/><Relationship Id="rId51" Type="http://schemas.openxmlformats.org/officeDocument/2006/relationships/hyperlink" Target="https://www.aracis.ro/wp-content/uploads/2023/05/77H.31.03.2023_U-Valahia-Targoviste_Management_Hotarare-Consiliu-ARACIS.pdf" TargetMode="External"/><Relationship Id="rId72" Type="http://schemas.openxmlformats.org/officeDocument/2006/relationships/hyperlink" Target="https://www.valahia.ro/consiliul-de-administratie/hotarari-ca/" TargetMode="External"/><Relationship Id="rId93" Type="http://schemas.openxmlformats.org/officeDocument/2006/relationships/hyperlink" Target="https://biblioteca.valahia.ro/baze-de-date/" TargetMode="External"/><Relationship Id="rId189" Type="http://schemas.openxmlformats.org/officeDocument/2006/relationships/hyperlink" Target="https://www.valahia.ro/wp-content/uploads/Plan_Strategic_UVT_2024_2029.pdf" TargetMode="External"/><Relationship Id="rId3" Type="http://schemas.openxmlformats.org/officeDocument/2006/relationships/styles" Target="styles.xml"/><Relationship Id="rId214" Type="http://schemas.openxmlformats.org/officeDocument/2006/relationships/hyperlink" Target="https://intranet.valahia.ro/data/Departamente/Comisia%20de%20Calitate/Proceduri%20operationale/PO%2007.01-Initierea,%20aprobarea,%20%20monitorizarea,%20imbunatatirea%20si%20evaluarea%20%20periodica%20a%20programelor%20de%20studii.ed.5.2018.pdf" TargetMode="External"/><Relationship Id="rId235" Type="http://schemas.openxmlformats.org/officeDocument/2006/relationships/hyperlink" Target="https://www.valahia.eu/wp-content/uploads/certificat-grad-ridicat-de-incredere-2021-2026.jpg" TargetMode="External"/><Relationship Id="rId256" Type="http://schemas.openxmlformats.org/officeDocument/2006/relationships/hyperlink" Target="http://www.cnam.fr/" TargetMode="External"/><Relationship Id="rId277" Type="http://schemas.openxmlformats.org/officeDocument/2006/relationships/hyperlink" Target="http://www.unipg.it/" TargetMode="External"/><Relationship Id="rId298" Type="http://schemas.openxmlformats.org/officeDocument/2006/relationships/hyperlink" Target="http://www.clinicacorps.es/" TargetMode="External"/><Relationship Id="rId116" Type="http://schemas.openxmlformats.org/officeDocument/2006/relationships/hyperlink" Target="https://cercetare.valahia.ro/app/login" TargetMode="External"/><Relationship Id="rId137" Type="http://schemas.openxmlformats.org/officeDocument/2006/relationships/chart" Target="charts/chart11.xml"/><Relationship Id="rId158" Type="http://schemas.openxmlformats.org/officeDocument/2006/relationships/hyperlink" Target="https://www.valahia.ro/wp-content/uploads/REG-02-Regulament-privind-activitatea-profesionala-a-studentilor-licenta-si-master-RAPS.pdf" TargetMode="External"/><Relationship Id="rId302" Type="http://schemas.openxmlformats.org/officeDocument/2006/relationships/hyperlink" Target="http://www.ejf.hu/en" TargetMode="External"/><Relationship Id="rId20" Type="http://schemas.openxmlformats.org/officeDocument/2006/relationships/hyperlink" Target="https://www.valahia.eu/wp-content/uploads/hs_105_09mar2012.pdf" TargetMode="External"/><Relationship Id="rId41" Type="http://schemas.openxmlformats.org/officeDocument/2006/relationships/hyperlink" Target="https://www.valahia.ro/wp-content/uploads/Centrele-de-Cercetare-ale-Universitatii-Valahia-din-Targoviste_2025.pdf" TargetMode="External"/><Relationship Id="rId62" Type="http://schemas.openxmlformats.org/officeDocument/2006/relationships/hyperlink" Target="https://www.valahia.eu/wp-content/uploads/Plan-Operational-2025.pdf" TargetMode="External"/><Relationship Id="rId83" Type="http://schemas.openxmlformats.org/officeDocument/2006/relationships/hyperlink" Target="https://www.valahia.eu/wp-content/uploads/REG-01-UVT-Regulament-de-organizare-si-functionare-a-UVT-Ed.4.pdf" TargetMode="External"/><Relationship Id="rId179" Type="http://schemas.openxmlformats.org/officeDocument/2006/relationships/hyperlink" Target="https://kreativeu.org/en/agenda/" TargetMode="External"/><Relationship Id="rId190" Type="http://schemas.openxmlformats.org/officeDocument/2006/relationships/hyperlink" Target="https://www.valahia.ro/wp-content/uploads/Plan-Operational-2025.pdf" TargetMode="External"/><Relationship Id="rId204" Type="http://schemas.openxmlformats.org/officeDocument/2006/relationships/hyperlink" Target="https://www.valahia.eu/wp-content/uploads/HS-nr-12_25.07.2024.pdf" TargetMode="External"/><Relationship Id="rId225" Type="http://schemas.openxmlformats.org/officeDocument/2006/relationships/chart" Target="charts/chart32.xml"/><Relationship Id="rId246" Type="http://schemas.openxmlformats.org/officeDocument/2006/relationships/hyperlink" Target="http://www.zcu.cz/" TargetMode="External"/><Relationship Id="rId267" Type="http://schemas.openxmlformats.org/officeDocument/2006/relationships/hyperlink" Target="http://www.en.uoa.gr/" TargetMode="External"/><Relationship Id="rId288" Type="http://schemas.openxmlformats.org/officeDocument/2006/relationships/hyperlink" Target="http://www.gri.ipt.pt/" TargetMode="External"/><Relationship Id="rId106" Type="http://schemas.openxmlformats.org/officeDocument/2006/relationships/hyperlink" Target="https://www.valahia.ro/wp-content/uploads/Raport-de-implemenetare-finala-PASDIS-CNFIS-FDI-2025-F-0375.pdf" TargetMode="External"/><Relationship Id="rId127" Type="http://schemas.openxmlformats.org/officeDocument/2006/relationships/chart" Target="charts/chart6.xml"/><Relationship Id="rId10" Type="http://schemas.openxmlformats.org/officeDocument/2006/relationships/hyperlink" Target="mailto:rectorat@valahia.ro" TargetMode="External"/><Relationship Id="rId31" Type="http://schemas.openxmlformats.org/officeDocument/2006/relationships/hyperlink" Target="https://www.valahia.ro/facultati-uvt/facultatea-de-stiinte-economice/" TargetMode="External"/><Relationship Id="rId52" Type="http://schemas.openxmlformats.org/officeDocument/2006/relationships/hyperlink" Target="https://www.aracis.ro/wp-content/uploads/2023/09/156H.29.06.2023_U-Valahia-din-Targoviste_Contabilitate_Hotarare-Consiliu-ARACIS.pdf" TargetMode="External"/><Relationship Id="rId73" Type="http://schemas.openxmlformats.org/officeDocument/2006/relationships/hyperlink" Target="https://www.valahia.eu/wp-content/uploads/Metodologia-referitoare-la-procesul-de-constituire-si-de-alegere-a-structurilor-si-functiilor-de-conducere-la-nivelul-UVT-2023-2028-publicata-26.01.2024.pdf" TargetMode="External"/><Relationship Id="rId94" Type="http://schemas.openxmlformats.org/officeDocument/2006/relationships/hyperlink" Target="https://www.valahia.ro/studenti/camine-studentesti/" TargetMode="External"/><Relationship Id="rId148" Type="http://schemas.openxmlformats.org/officeDocument/2006/relationships/hyperlink" Target="https://www.valahia.eu/wp-content/uploads/hs_24_27.02.2025.pdf" TargetMode="External"/><Relationship Id="rId169" Type="http://schemas.openxmlformats.org/officeDocument/2006/relationships/chart" Target="charts/chart24.xml"/><Relationship Id="rId4" Type="http://schemas.openxmlformats.org/officeDocument/2006/relationships/settings" Target="settings.xml"/><Relationship Id="rId180" Type="http://schemas.openxmlformats.org/officeDocument/2006/relationships/hyperlink" Target="https://campus.kreativeu.org/" TargetMode="External"/><Relationship Id="rId215" Type="http://schemas.openxmlformats.org/officeDocument/2006/relationships/hyperlink" Target="https://www.valahia.eu/wp-content/uploads/REG_07-Regulament_examinare_notare_studenti_Ed.3.pdf" TargetMode="External"/><Relationship Id="rId236" Type="http://schemas.openxmlformats.org/officeDocument/2006/relationships/hyperlink" Target="http://www.uamd.edu.al/" TargetMode="External"/><Relationship Id="rId257" Type="http://schemas.openxmlformats.org/officeDocument/2006/relationships/hyperlink" Target="http://www.univ-paris3.fr/" TargetMode="External"/><Relationship Id="rId278" Type="http://schemas.openxmlformats.org/officeDocument/2006/relationships/hyperlink" Target="http://www.polito.it/" TargetMode="External"/><Relationship Id="rId303" Type="http://schemas.openxmlformats.org/officeDocument/2006/relationships/fontTable" Target="fontTable.xml"/><Relationship Id="rId42" Type="http://schemas.openxmlformats.org/officeDocument/2006/relationships/hyperlink" Target="https://www.valahia.ro/structura-administrativa/departament-comunicare-imagine-relatii/" TargetMode="External"/><Relationship Id="rId84" Type="http://schemas.openxmlformats.org/officeDocument/2006/relationships/hyperlink" Target="https://www.valahia.ro/documente/regulamente/" TargetMode="External"/><Relationship Id="rId138" Type="http://schemas.openxmlformats.org/officeDocument/2006/relationships/chart" Target="charts/chart12.xml"/><Relationship Id="rId191" Type="http://schemas.openxmlformats.org/officeDocument/2006/relationships/hyperlink" Target="https://www.valahia.ro/wp-content/uploads/HS-nr-49_-30.03.2026.pdf" TargetMode="External"/><Relationship Id="rId205" Type="http://schemas.openxmlformats.org/officeDocument/2006/relationships/hyperlink" Target="https://www.valahia.eu/wp-content/uploads/hca_21_19.07.2024.pdf" TargetMode="External"/><Relationship Id="rId247" Type="http://schemas.openxmlformats.org/officeDocument/2006/relationships/hyperlink" Target="http://www.jcu.cz/" TargetMode="External"/><Relationship Id="rId107" Type="http://schemas.openxmlformats.org/officeDocument/2006/relationships/hyperlink" Target="https://www.valahia.eu/wp-content/uploads/hs_44_12.02.2026.pdf" TargetMode="External"/><Relationship Id="rId289" Type="http://schemas.openxmlformats.org/officeDocument/2006/relationships/hyperlink" Target="http://www.ipsantarem.pt/" TargetMode="External"/><Relationship Id="rId11" Type="http://schemas.openxmlformats.org/officeDocument/2006/relationships/image" Target="media/image2.jpeg"/><Relationship Id="rId53" Type="http://schemas.openxmlformats.org/officeDocument/2006/relationships/hyperlink" Target="https://www.aracis.ro/wp-content/uploads/2024/01/Ghid_ESD_domenii_ianuarie2024.pdf" TargetMode="External"/><Relationship Id="rId149" Type="http://schemas.openxmlformats.org/officeDocument/2006/relationships/hyperlink" Target="https://www.valahia.eu/wp-content/uploads/hs_24_27.02.2025.pdf" TargetMode="External"/><Relationship Id="rId95" Type="http://schemas.openxmlformats.org/officeDocument/2006/relationships/hyperlink" Target="https://www.valahia.ro/proiecte/implementare-fdi/" TargetMode="External"/><Relationship Id="rId160" Type="http://schemas.openxmlformats.org/officeDocument/2006/relationships/hyperlink" Target="https://www.valahia.ro/wp-content/uploads/REG_33_-_Regulament_programe_stimulare_studenti_performante_si_dificultati_de_invatare.pdf" TargetMode="External"/><Relationship Id="rId216" Type="http://schemas.openxmlformats.org/officeDocument/2006/relationships/hyperlink" Target="https://www.valahia.ro/wp-content/uploads/REG-02-Regulament-privind-activitatea-profesionala-a-studentilor-licenta-si-master-RAPS.pdf" TargetMode="External"/><Relationship Id="rId258" Type="http://schemas.openxmlformats.org/officeDocument/2006/relationships/hyperlink" Target="http://www.univ-paris8.fr/" TargetMode="External"/><Relationship Id="rId22" Type="http://schemas.openxmlformats.org/officeDocument/2006/relationships/hyperlink" Target="https://www.timeshighereducation.com/world-university-rankings/valahia-university-targoviste" TargetMode="External"/><Relationship Id="rId64" Type="http://schemas.openxmlformats.org/officeDocument/2006/relationships/hyperlink" Target="https://www.valahia.ro/wp-content/uploads/HS-nr-49_-30.03.2026.pdf" TargetMode="External"/><Relationship Id="rId118" Type="http://schemas.openxmlformats.org/officeDocument/2006/relationships/hyperlink" Target="https://www.valahia.ro/wp-content/uploads/Raport-de-implementare-proiect-CNFIS-FDI-F-0117-2025.pdf" TargetMode="External"/><Relationship Id="rId171" Type="http://schemas.openxmlformats.org/officeDocument/2006/relationships/chart" Target="charts/chart26.xml"/><Relationship Id="rId227" Type="http://schemas.openxmlformats.org/officeDocument/2006/relationships/chart" Target="charts/chart34.xml"/><Relationship Id="rId269" Type="http://schemas.openxmlformats.org/officeDocument/2006/relationships/hyperlink" Target="http://www.duth.gr/" TargetMode="External"/><Relationship Id="rId33" Type="http://schemas.openxmlformats.org/officeDocument/2006/relationships/hyperlink" Target="http://icstm.ro/" TargetMode="External"/><Relationship Id="rId129" Type="http://schemas.openxmlformats.org/officeDocument/2006/relationships/chart" Target="charts/chart8.xml"/><Relationship Id="rId280" Type="http://schemas.openxmlformats.org/officeDocument/2006/relationships/hyperlink" Target="http://www.kaunokolegija.lt/" TargetMode="External"/><Relationship Id="rId75" Type="http://schemas.openxmlformats.org/officeDocument/2006/relationships/hyperlink" Target="https://www.valahia.eu/wp-content/uploads/Regulament_alegeri_studenti_UVT.pdf" TargetMode="External"/><Relationship Id="rId140" Type="http://schemas.openxmlformats.org/officeDocument/2006/relationships/chart" Target="charts/chart14.xml"/><Relationship Id="rId182" Type="http://schemas.openxmlformats.org/officeDocument/2006/relationships/hyperlink" Target="https://jsp.valahi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universitateavalahia-my.sharepoint.com/personal/gabriela_cruceru_valahia_ro/Documents/Gabriela%20Cruceru/Calitate_UVT/Rapoarte_calitate_UVT/2025/Primite/CCOC/inserti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universitateavalahia-my.sharepoint.com/personal/gabriela_cruceru_valahia_ro/Documents/Gabriela%20Cruceru/Calitate_UVT/Rapoarte_calitate_UVT/2025/Primite/CCOC/inserti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universitateavalahia-my.sharepoint.com/personal/gabriela_cruceru_valahia_ro/Documents/Gabriela%20Cruceru/Calitate_UVT/Rapoarte_calitate_UVT/Anexe_unice_raport/CCOC_insertie/inserti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universitateavalahia-my.sharepoint.com/personal/gabriela_cruceru_valahia_ro/Documents/Gabriela%20Cruceru/Calitate_UVT/Rapoarte_calitate_UVT/2025/Primite/CCOC/inserti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universitateavalahia-my.sharepoint.com/personal/gabriela_cruceru_valahia_ro/Documents/Gabriela%20Cruceru/Calitate_UVT/Rapoarte_calitate_UVT/2025/Primite/CCOC/insertie.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universitateavalahia-my.sharepoint.com/personal/gabriela_cruceru_valahia_ro/Documents/Gabriela%20Cruceru/Calitate_UVT/Rapoarte_calitate_UVT/2025/Primite/CCOC/inserti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universitateavalahia-my.sharepoint.com/personal/gabriela_cruceru_valahia_ro/Documents/Gabriela%20Cruceru/Calitate_UVT/Rapoarte_calitate_UVT/Centralizator_facultati.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ateavalahia-my.sharepoint.com/personal/gabriela_cruceru_valahia_ro/Documents/Gabriela%20Cruceru/Calitate_UVT/Rapoarte_calitate_UVT/Centralizator_facultat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universitateavalahia-my.sharepoint.com/personal/gabriela_cruceru_valahia_ro/Documents/Gabriela%20Cruceru/Calitate_UVT/Rapoarte_calitate_UVT/2025/grafice/anexa%20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universitateavalahia-my.sharepoint.com/personal/gabriela_cruceru_valahia_ro/Documents/Gabriela%20Cruceru/Calitate_UVT/Rapoarte_calitate_UVT/2025/grafice/anexa%20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universitateavalahia-my.sharepoint.com/personal/gabriela_cruceru_valahia_ro/Documents/Gabriela%20Cruceru/Calitate_UVT/Rapoarte_calitate_UVT/2025/grafice/anexa%201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universitateavalahia-my.sharepoint.com/personal/gabriela_cruceru_valahia_ro/Documents/Gabriela%20Cruceru/Calitate_UVT/Rapoarte_calitate_UVT/2025/grafice/anexa%201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universitateavalahia-my.sharepoint.com/personal/gabriela_cruceru_valahia_ro/Documents/Gabriela%20Cruceru/Calitate_UVT/Rapoarte_calitate_UVT/2025/grafice/anexa%2011.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universitateavalahia-my.sharepoint.com/personal/gabriela_cruceru_valahia_ro/Documents/Gabriela%20Cruceru/Calitate_UVT/Rapoarte_calitate_UVT/2025/grafice/anexa%2011.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universitateavalahia-my.sharepoint.com/personal/gabriela_cruceru_valahia_ro/Documents/Gabriela%20Cruceru/Calitate_UVT/Rapoarte_calitate_UVT/Anexe_unice_raport/Grafice.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universitateavalahia-my.sharepoint.com/personal/gabriela_cruceru_valahia_ro/Documents/Gabriela%20Cruceru/Calitate_UVT/Rapoarte_calitate_UVT/2025/grafice/anexa%2019_20_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universitateavalahia-my.sharepoint.com/personal/gabriela_cruceru_valahia_ro/Documents/Gabriela%20Cruceru/Calitate_UVT/Rapoarte_calitate_UVT/2025/anexa%207+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universitateavalahia-my.sharepoint.com/personal/gabriela_cruceru_valahia_ro/Documents/Gabriela%20Cruceru/Calitate_UVT/Rapoarte_calitate_UVT/2025/anexa%207+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ateavalahia-my.sharepoint.com/personal/gabriela_cruceru_valahia_ro/Documents/Gabriela%20Cruceru/Calitate_UVT/Rapoarte_calitate_UVT/2025/anexa%207+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ateavalahia-my.sharepoint.com/personal/gabriela_cruceru_valahia_ro/Documents/Gabriela%20Cruceru/Calitate_UVT/Rapoarte_calitate_UVT/2025/anexa%207+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Personal_didactic!$C$4</c:f>
              <c:strCache>
                <c:ptCount val="1"/>
                <c:pt idx="0">
                  <c:v>Ocupate</c:v>
                </c:pt>
              </c:strCache>
            </c:strRef>
          </c:tx>
          <c:spPr>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2700000" scaled="1"/>
              <a:tileRect/>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Personal_didactic!$B$6:$B$10</c:f>
              <c:strCache>
                <c:ptCount val="5"/>
                <c:pt idx="0">
                  <c:v>2021/2022</c:v>
                </c:pt>
                <c:pt idx="1">
                  <c:v>2022/2023</c:v>
                </c:pt>
                <c:pt idx="2">
                  <c:v>2023/2024</c:v>
                </c:pt>
                <c:pt idx="3">
                  <c:v>2024/2025</c:v>
                </c:pt>
                <c:pt idx="4">
                  <c:v>2025/2026</c:v>
                </c:pt>
              </c:strCache>
              <c:extLst/>
            </c:strRef>
          </c:cat>
          <c:val>
            <c:numRef>
              <c:f>Personal_didactic!$C$6:$C$10</c:f>
              <c:numCache>
                <c:formatCode>General</c:formatCode>
                <c:ptCount val="5"/>
                <c:pt idx="0">
                  <c:v>247</c:v>
                </c:pt>
                <c:pt idx="1">
                  <c:v>240</c:v>
                </c:pt>
                <c:pt idx="2">
                  <c:v>241</c:v>
                </c:pt>
                <c:pt idx="3">
                  <c:v>243</c:v>
                </c:pt>
                <c:pt idx="4">
                  <c:v>245</c:v>
                </c:pt>
              </c:numCache>
              <c:extLst/>
            </c:numRef>
          </c:val>
          <c:extLst>
            <c:ext xmlns:c16="http://schemas.microsoft.com/office/drawing/2014/chart" uri="{C3380CC4-5D6E-409C-BE32-E72D297353CC}">
              <c16:uniqueId val="{00000000-187E-4047-BB3C-7A6FD24E6328}"/>
            </c:ext>
          </c:extLst>
        </c:ser>
        <c:ser>
          <c:idx val="1"/>
          <c:order val="1"/>
          <c:tx>
            <c:strRef>
              <c:f>Personal_didactic!$D$4</c:f>
              <c:strCache>
                <c:ptCount val="1"/>
                <c:pt idx="0">
                  <c:v>Vacante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Personal_didactic!$B$6:$B$10</c:f>
              <c:strCache>
                <c:ptCount val="5"/>
                <c:pt idx="0">
                  <c:v>2021/2022</c:v>
                </c:pt>
                <c:pt idx="1">
                  <c:v>2022/2023</c:v>
                </c:pt>
                <c:pt idx="2">
                  <c:v>2023/2024</c:v>
                </c:pt>
                <c:pt idx="3">
                  <c:v>2024/2025</c:v>
                </c:pt>
                <c:pt idx="4">
                  <c:v>2025/2026</c:v>
                </c:pt>
              </c:strCache>
              <c:extLst/>
            </c:strRef>
          </c:cat>
          <c:val>
            <c:numRef>
              <c:f>Personal_didactic!$D$6:$D$10</c:f>
              <c:numCache>
                <c:formatCode>General</c:formatCode>
                <c:ptCount val="5"/>
                <c:pt idx="0">
                  <c:v>195</c:v>
                </c:pt>
                <c:pt idx="1">
                  <c:v>200</c:v>
                </c:pt>
                <c:pt idx="2">
                  <c:v>198</c:v>
                </c:pt>
                <c:pt idx="3">
                  <c:v>212</c:v>
                </c:pt>
                <c:pt idx="4">
                  <c:v>166</c:v>
                </c:pt>
              </c:numCache>
              <c:extLst/>
            </c:numRef>
          </c:val>
          <c:extLst>
            <c:ext xmlns:c16="http://schemas.microsoft.com/office/drawing/2014/chart" uri="{C3380CC4-5D6E-409C-BE32-E72D297353CC}">
              <c16:uniqueId val="{00000001-187E-4047-BB3C-7A6FD24E6328}"/>
            </c:ext>
          </c:extLst>
        </c:ser>
        <c:ser>
          <c:idx val="2"/>
          <c:order val="2"/>
          <c:tx>
            <c:strRef>
              <c:f>Personal_didactic!$E$4</c:f>
              <c:strCache>
                <c:ptCount val="1"/>
                <c:pt idx="0">
                  <c:v>Total posturi normate</c:v>
                </c:pt>
              </c:strCache>
            </c:strRef>
          </c:tx>
          <c:spPr>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2700000" scaled="1"/>
              <a:tileRect/>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Personal_didactic!$B$6:$B$10</c:f>
              <c:strCache>
                <c:ptCount val="5"/>
                <c:pt idx="0">
                  <c:v>2021/2022</c:v>
                </c:pt>
                <c:pt idx="1">
                  <c:v>2022/2023</c:v>
                </c:pt>
                <c:pt idx="2">
                  <c:v>2023/2024</c:v>
                </c:pt>
                <c:pt idx="3">
                  <c:v>2024/2025</c:v>
                </c:pt>
                <c:pt idx="4">
                  <c:v>2025/2026</c:v>
                </c:pt>
              </c:strCache>
              <c:extLst/>
            </c:strRef>
          </c:cat>
          <c:val>
            <c:numRef>
              <c:f>Personal_didactic!$E$6:$E$10</c:f>
              <c:numCache>
                <c:formatCode>General</c:formatCode>
                <c:ptCount val="5"/>
                <c:pt idx="0">
                  <c:v>442</c:v>
                </c:pt>
                <c:pt idx="1">
                  <c:v>440</c:v>
                </c:pt>
                <c:pt idx="2">
                  <c:v>439</c:v>
                </c:pt>
                <c:pt idx="3">
                  <c:v>455</c:v>
                </c:pt>
                <c:pt idx="4">
                  <c:v>411</c:v>
                </c:pt>
              </c:numCache>
              <c:extLst/>
            </c:numRef>
          </c:val>
          <c:extLst>
            <c:ext xmlns:c16="http://schemas.microsoft.com/office/drawing/2014/chart" uri="{C3380CC4-5D6E-409C-BE32-E72D297353CC}">
              <c16:uniqueId val="{00000002-187E-4047-BB3C-7A6FD24E6328}"/>
            </c:ext>
          </c:extLst>
        </c:ser>
        <c:dLbls>
          <c:showLegendKey val="0"/>
          <c:showVal val="0"/>
          <c:showCatName val="0"/>
          <c:showSerName val="0"/>
          <c:showPercent val="0"/>
          <c:showBubbleSize val="0"/>
        </c:dLbls>
        <c:gapWidth val="100"/>
        <c:overlap val="-24"/>
        <c:axId val="1314070431"/>
        <c:axId val="1314069951"/>
      </c:barChart>
      <c:catAx>
        <c:axId val="131407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14069951"/>
        <c:crosses val="autoZero"/>
        <c:auto val="1"/>
        <c:lblAlgn val="ctr"/>
        <c:lblOffset val="100"/>
        <c:noMultiLvlLbl val="0"/>
      </c:catAx>
      <c:valAx>
        <c:axId val="13140699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1407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Grafice_licenta!$B$1</c:f>
              <c:strCache>
                <c:ptCount val="1"/>
                <c:pt idx="0">
                  <c:v>Absolventi licenta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Grafice_licenta!$A$2:$A$4</c:f>
              <c:numCache>
                <c:formatCode>General</c:formatCode>
                <c:ptCount val="3"/>
                <c:pt idx="0">
                  <c:v>2023</c:v>
                </c:pt>
                <c:pt idx="1">
                  <c:v>2024</c:v>
                </c:pt>
                <c:pt idx="2">
                  <c:v>2025</c:v>
                </c:pt>
              </c:numCache>
            </c:numRef>
          </c:cat>
          <c:val>
            <c:numRef>
              <c:f>Grafice_licenta!$B$2:$B$4</c:f>
              <c:numCache>
                <c:formatCode>General</c:formatCode>
                <c:ptCount val="3"/>
                <c:pt idx="0">
                  <c:v>916</c:v>
                </c:pt>
                <c:pt idx="1">
                  <c:v>844</c:v>
                </c:pt>
                <c:pt idx="2">
                  <c:v>828</c:v>
                </c:pt>
              </c:numCache>
            </c:numRef>
          </c:val>
          <c:extLst>
            <c:ext xmlns:c16="http://schemas.microsoft.com/office/drawing/2014/chart" uri="{C3380CC4-5D6E-409C-BE32-E72D297353CC}">
              <c16:uniqueId val="{00000000-992D-40F9-B3C5-A8C83029957D}"/>
            </c:ext>
          </c:extLst>
        </c:ser>
        <c:ser>
          <c:idx val="1"/>
          <c:order val="1"/>
          <c:tx>
            <c:strRef>
              <c:f>Grafice_licenta!$C$1</c:f>
              <c:strCache>
                <c:ptCount val="1"/>
                <c:pt idx="0">
                  <c:v>Absolventi angajati in domeniu</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Grafice_licenta!$A$2:$A$4</c:f>
              <c:numCache>
                <c:formatCode>General</c:formatCode>
                <c:ptCount val="3"/>
                <c:pt idx="0">
                  <c:v>2023</c:v>
                </c:pt>
                <c:pt idx="1">
                  <c:v>2024</c:v>
                </c:pt>
                <c:pt idx="2">
                  <c:v>2025</c:v>
                </c:pt>
              </c:numCache>
            </c:numRef>
          </c:cat>
          <c:val>
            <c:numRef>
              <c:f>Grafice_licenta!$C$2:$C$4</c:f>
              <c:numCache>
                <c:formatCode>General</c:formatCode>
                <c:ptCount val="3"/>
                <c:pt idx="0">
                  <c:v>396</c:v>
                </c:pt>
                <c:pt idx="1">
                  <c:v>363</c:v>
                </c:pt>
                <c:pt idx="2">
                  <c:v>338</c:v>
                </c:pt>
              </c:numCache>
            </c:numRef>
          </c:val>
          <c:extLst>
            <c:ext xmlns:c16="http://schemas.microsoft.com/office/drawing/2014/chart" uri="{C3380CC4-5D6E-409C-BE32-E72D297353CC}">
              <c16:uniqueId val="{00000001-992D-40F9-B3C5-A8C83029957D}"/>
            </c:ext>
          </c:extLst>
        </c:ser>
        <c:dLbls>
          <c:showLegendKey val="0"/>
          <c:showVal val="0"/>
          <c:showCatName val="0"/>
          <c:showSerName val="0"/>
          <c:showPercent val="0"/>
          <c:showBubbleSize val="0"/>
        </c:dLbls>
        <c:gapWidth val="100"/>
        <c:overlap val="-24"/>
        <c:axId val="1527560303"/>
        <c:axId val="1527560783"/>
      </c:barChart>
      <c:catAx>
        <c:axId val="152756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27560783"/>
        <c:crosses val="autoZero"/>
        <c:auto val="1"/>
        <c:lblAlgn val="ctr"/>
        <c:lblOffset val="100"/>
        <c:noMultiLvlLbl val="0"/>
      </c:catAx>
      <c:valAx>
        <c:axId val="152756078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7560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Grafice_licenta!$A$19:$C$19</c:f>
              <c:numCache>
                <c:formatCode>General</c:formatCode>
                <c:ptCount val="3"/>
                <c:pt idx="0">
                  <c:v>2023</c:v>
                </c:pt>
                <c:pt idx="1">
                  <c:v>2024</c:v>
                </c:pt>
                <c:pt idx="2">
                  <c:v>2025</c:v>
                </c:pt>
              </c:numCache>
            </c:numRef>
          </c:cat>
          <c:val>
            <c:numRef>
              <c:f>Grafice_licenta!$A$20:$C$20</c:f>
              <c:numCache>
                <c:formatCode>0.00</c:formatCode>
                <c:ptCount val="3"/>
                <c:pt idx="0">
                  <c:v>43.23</c:v>
                </c:pt>
                <c:pt idx="1">
                  <c:v>43.01</c:v>
                </c:pt>
                <c:pt idx="2">
                  <c:v>40.82</c:v>
                </c:pt>
              </c:numCache>
            </c:numRef>
          </c:val>
          <c:smooth val="0"/>
          <c:extLst>
            <c:ext xmlns:c16="http://schemas.microsoft.com/office/drawing/2014/chart" uri="{C3380CC4-5D6E-409C-BE32-E72D297353CC}">
              <c16:uniqueId val="{00000000-3127-42CA-8499-2E541F794BD1}"/>
            </c:ext>
          </c:extLst>
        </c:ser>
        <c:dLbls>
          <c:showLegendKey val="0"/>
          <c:showVal val="0"/>
          <c:showCatName val="0"/>
          <c:showSerName val="0"/>
          <c:showPercent val="0"/>
          <c:showBubbleSize val="0"/>
        </c:dLbls>
        <c:marker val="1"/>
        <c:smooth val="0"/>
        <c:axId val="1703709343"/>
        <c:axId val="1151634335"/>
      </c:lineChart>
      <c:catAx>
        <c:axId val="170370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634335"/>
        <c:crosses val="autoZero"/>
        <c:auto val="1"/>
        <c:lblAlgn val="ctr"/>
        <c:lblOffset val="100"/>
        <c:noMultiLvlLbl val="0"/>
      </c:catAx>
      <c:valAx>
        <c:axId val="1151634335"/>
        <c:scaling>
          <c:orientation val="minMax"/>
          <c:max val="50"/>
          <c:min val="1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7037093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Grafice_licenta!$A$54:$A$63</c:f>
              <c:strCache>
                <c:ptCount val="10"/>
                <c:pt idx="0">
                  <c:v>FSU</c:v>
                </c:pt>
                <c:pt idx="1">
                  <c:v>FPL</c:v>
                </c:pt>
                <c:pt idx="2">
                  <c:v>FMA</c:v>
                </c:pt>
                <c:pt idx="3">
                  <c:v>FDA</c:v>
                </c:pt>
                <c:pt idx="4">
                  <c:v>FSE</c:v>
                </c:pt>
                <c:pt idx="5">
                  <c:v>FSI</c:v>
                </c:pt>
                <c:pt idx="6">
                  <c:v>FSA</c:v>
                </c:pt>
                <c:pt idx="7">
                  <c:v>FIM</c:v>
                </c:pt>
                <c:pt idx="8">
                  <c:v>FIE</c:v>
                </c:pt>
                <c:pt idx="9">
                  <c:v>FTE</c:v>
                </c:pt>
              </c:strCache>
            </c:strRef>
          </c:cat>
          <c:val>
            <c:numRef>
              <c:f>Grafice_licenta!$B$54:$B$63</c:f>
              <c:numCache>
                <c:formatCode>0.00%</c:formatCode>
                <c:ptCount val="10"/>
                <c:pt idx="0">
                  <c:v>0.27071823204419887</c:v>
                </c:pt>
                <c:pt idx="1">
                  <c:v>0.27966101694915252</c:v>
                </c:pt>
                <c:pt idx="2">
                  <c:v>0.33480176211453744</c:v>
                </c:pt>
                <c:pt idx="3">
                  <c:v>0.34926470588235292</c:v>
                </c:pt>
                <c:pt idx="4">
                  <c:v>0.37739463601532569</c:v>
                </c:pt>
                <c:pt idx="5">
                  <c:v>0.4086687306501548</c:v>
                </c:pt>
                <c:pt idx="6">
                  <c:v>0.44791666666666669</c:v>
                </c:pt>
                <c:pt idx="7">
                  <c:v>0.57718120805369133</c:v>
                </c:pt>
                <c:pt idx="8">
                  <c:v>0.62820512820512819</c:v>
                </c:pt>
                <c:pt idx="9">
                  <c:v>0.66666666666666663</c:v>
                </c:pt>
              </c:numCache>
            </c:numRef>
          </c:val>
          <c:extLst>
            <c:ext xmlns:c16="http://schemas.microsoft.com/office/drawing/2014/chart" uri="{C3380CC4-5D6E-409C-BE32-E72D297353CC}">
              <c16:uniqueId val="{00000000-9CB9-4D61-A530-0318F1229DB4}"/>
            </c:ext>
          </c:extLst>
        </c:ser>
        <c:dLbls>
          <c:showLegendKey val="0"/>
          <c:showVal val="0"/>
          <c:showCatName val="0"/>
          <c:showSerName val="0"/>
          <c:showPercent val="0"/>
          <c:showBubbleSize val="0"/>
        </c:dLbls>
        <c:gapWidth val="219"/>
        <c:overlap val="-27"/>
        <c:axId val="836403984"/>
        <c:axId val="836419824"/>
      </c:barChart>
      <c:catAx>
        <c:axId val="83640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crossAx val="836419824"/>
        <c:crosses val="autoZero"/>
        <c:auto val="1"/>
        <c:lblAlgn val="ctr"/>
        <c:lblOffset val="100"/>
        <c:noMultiLvlLbl val="0"/>
      </c:catAx>
      <c:valAx>
        <c:axId val="8364198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36403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Grafice_master!$B$21</c:f>
              <c:strCache>
                <c:ptCount val="1"/>
                <c:pt idx="0">
                  <c:v>Absolventi master</c:v>
                </c:pt>
              </c:strCache>
            </c:strRef>
          </c:tx>
          <c:spPr>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Grafice_master!$A$22:$A$24</c:f>
              <c:numCache>
                <c:formatCode>General</c:formatCode>
                <c:ptCount val="3"/>
                <c:pt idx="0">
                  <c:v>2023</c:v>
                </c:pt>
                <c:pt idx="1">
                  <c:v>2024</c:v>
                </c:pt>
                <c:pt idx="2">
                  <c:v>2025</c:v>
                </c:pt>
              </c:numCache>
            </c:numRef>
          </c:cat>
          <c:val>
            <c:numRef>
              <c:f>Grafice_master!$B$22:$B$24</c:f>
              <c:numCache>
                <c:formatCode>General</c:formatCode>
                <c:ptCount val="3"/>
                <c:pt idx="0">
                  <c:v>426</c:v>
                </c:pt>
                <c:pt idx="1">
                  <c:v>422</c:v>
                </c:pt>
                <c:pt idx="2">
                  <c:v>488</c:v>
                </c:pt>
              </c:numCache>
            </c:numRef>
          </c:val>
          <c:extLst>
            <c:ext xmlns:c16="http://schemas.microsoft.com/office/drawing/2014/chart" uri="{C3380CC4-5D6E-409C-BE32-E72D297353CC}">
              <c16:uniqueId val="{00000000-6C3A-49BA-B037-99599A9242DD}"/>
            </c:ext>
          </c:extLst>
        </c:ser>
        <c:ser>
          <c:idx val="1"/>
          <c:order val="1"/>
          <c:tx>
            <c:strRef>
              <c:f>Grafice_master!$C$21</c:f>
              <c:strCache>
                <c:ptCount val="1"/>
                <c:pt idx="0">
                  <c:v>Absolventi angajati in domeniu</c:v>
                </c:pt>
              </c:strCache>
            </c:strRef>
          </c:tx>
          <c:spPr>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Grafice_master!$A$22:$A$24</c:f>
              <c:numCache>
                <c:formatCode>General</c:formatCode>
                <c:ptCount val="3"/>
                <c:pt idx="0">
                  <c:v>2023</c:v>
                </c:pt>
                <c:pt idx="1">
                  <c:v>2024</c:v>
                </c:pt>
                <c:pt idx="2">
                  <c:v>2025</c:v>
                </c:pt>
              </c:numCache>
            </c:numRef>
          </c:cat>
          <c:val>
            <c:numRef>
              <c:f>Grafice_master!$C$22:$C$24</c:f>
              <c:numCache>
                <c:formatCode>General</c:formatCode>
                <c:ptCount val="3"/>
                <c:pt idx="0">
                  <c:v>277</c:v>
                </c:pt>
                <c:pt idx="1">
                  <c:v>258</c:v>
                </c:pt>
                <c:pt idx="2">
                  <c:v>320</c:v>
                </c:pt>
              </c:numCache>
            </c:numRef>
          </c:val>
          <c:extLst>
            <c:ext xmlns:c16="http://schemas.microsoft.com/office/drawing/2014/chart" uri="{C3380CC4-5D6E-409C-BE32-E72D297353CC}">
              <c16:uniqueId val="{00000001-6C3A-49BA-B037-99599A9242DD}"/>
            </c:ext>
          </c:extLst>
        </c:ser>
        <c:dLbls>
          <c:showLegendKey val="0"/>
          <c:showVal val="0"/>
          <c:showCatName val="0"/>
          <c:showSerName val="0"/>
          <c:showPercent val="0"/>
          <c:showBubbleSize val="0"/>
        </c:dLbls>
        <c:gapWidth val="219"/>
        <c:overlap val="-27"/>
        <c:axId val="880685503"/>
        <c:axId val="880686463"/>
      </c:barChart>
      <c:catAx>
        <c:axId val="88068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86463"/>
        <c:crosses val="autoZero"/>
        <c:auto val="1"/>
        <c:lblAlgn val="ctr"/>
        <c:lblOffset val="100"/>
        <c:noMultiLvlLbl val="0"/>
      </c:catAx>
      <c:valAx>
        <c:axId val="88068646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80685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Grafice_master!$A$33:$A$35</c:f>
              <c:numCache>
                <c:formatCode>General</c:formatCode>
                <c:ptCount val="3"/>
                <c:pt idx="0">
                  <c:v>2023</c:v>
                </c:pt>
                <c:pt idx="1">
                  <c:v>2024</c:v>
                </c:pt>
                <c:pt idx="2">
                  <c:v>2025</c:v>
                </c:pt>
              </c:numCache>
            </c:numRef>
          </c:cat>
          <c:val>
            <c:numRef>
              <c:f>Grafice_master!$B$33:$B$35</c:f>
              <c:numCache>
                <c:formatCode>0.00%</c:formatCode>
                <c:ptCount val="3"/>
                <c:pt idx="0">
                  <c:v>0.65023474178403751</c:v>
                </c:pt>
                <c:pt idx="1">
                  <c:v>0.61137440758293837</c:v>
                </c:pt>
                <c:pt idx="2">
                  <c:v>0.65573770491803274</c:v>
                </c:pt>
              </c:numCache>
            </c:numRef>
          </c:val>
          <c:smooth val="0"/>
          <c:extLst>
            <c:ext xmlns:c16="http://schemas.microsoft.com/office/drawing/2014/chart" uri="{C3380CC4-5D6E-409C-BE32-E72D297353CC}">
              <c16:uniqueId val="{00000000-5204-425C-9BC9-3B6351931189}"/>
            </c:ext>
          </c:extLst>
        </c:ser>
        <c:dLbls>
          <c:showLegendKey val="0"/>
          <c:showVal val="0"/>
          <c:showCatName val="0"/>
          <c:showSerName val="0"/>
          <c:showPercent val="0"/>
          <c:showBubbleSize val="0"/>
        </c:dLbls>
        <c:marker val="1"/>
        <c:smooth val="0"/>
        <c:axId val="882578783"/>
        <c:axId val="882577823"/>
      </c:lineChart>
      <c:catAx>
        <c:axId val="88257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77823"/>
        <c:crosses val="autoZero"/>
        <c:auto val="1"/>
        <c:lblAlgn val="ctr"/>
        <c:lblOffset val="100"/>
        <c:noMultiLvlLbl val="0"/>
      </c:catAx>
      <c:valAx>
        <c:axId val="882577823"/>
        <c:scaling>
          <c:orientation val="minMax"/>
          <c:min val="0.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25787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Grafice_master!$A$60:$A$68</c:f>
              <c:strCache>
                <c:ptCount val="9"/>
                <c:pt idx="0">
                  <c:v>FSU</c:v>
                </c:pt>
                <c:pt idx="1">
                  <c:v>FMA</c:v>
                </c:pt>
                <c:pt idx="2">
                  <c:v>FDA</c:v>
                </c:pt>
                <c:pt idx="3">
                  <c:v>FSE</c:v>
                </c:pt>
                <c:pt idx="4">
                  <c:v>FPL</c:v>
                </c:pt>
                <c:pt idx="5">
                  <c:v>FIM</c:v>
                </c:pt>
                <c:pt idx="6">
                  <c:v>FSA</c:v>
                </c:pt>
                <c:pt idx="7">
                  <c:v>FIE</c:v>
                </c:pt>
                <c:pt idx="8">
                  <c:v>FTE</c:v>
                </c:pt>
              </c:strCache>
            </c:strRef>
          </c:cat>
          <c:val>
            <c:numRef>
              <c:f>Grafice_master!$B$60:$B$68</c:f>
              <c:numCache>
                <c:formatCode>0.00%</c:formatCode>
                <c:ptCount val="9"/>
                <c:pt idx="0">
                  <c:v>0.40714285714285714</c:v>
                </c:pt>
                <c:pt idx="1">
                  <c:v>0.47706422018348627</c:v>
                </c:pt>
                <c:pt idx="2">
                  <c:v>0.56488549618320616</c:v>
                </c:pt>
                <c:pt idx="3">
                  <c:v>0.59567901234567899</c:v>
                </c:pt>
                <c:pt idx="4">
                  <c:v>0.62121212121212122</c:v>
                </c:pt>
                <c:pt idx="5">
                  <c:v>0.68224299065420557</c:v>
                </c:pt>
                <c:pt idx="6">
                  <c:v>0.77215189873417722</c:v>
                </c:pt>
                <c:pt idx="7">
                  <c:v>0.77319587628865982</c:v>
                </c:pt>
                <c:pt idx="8">
                  <c:v>0.82795698924731187</c:v>
                </c:pt>
              </c:numCache>
            </c:numRef>
          </c:val>
          <c:extLst>
            <c:ext xmlns:c16="http://schemas.microsoft.com/office/drawing/2014/chart" uri="{C3380CC4-5D6E-409C-BE32-E72D297353CC}">
              <c16:uniqueId val="{00000000-AFDA-45DC-9157-2E0A639C2806}"/>
            </c:ext>
          </c:extLst>
        </c:ser>
        <c:dLbls>
          <c:showLegendKey val="0"/>
          <c:showVal val="0"/>
          <c:showCatName val="0"/>
          <c:showSerName val="0"/>
          <c:showPercent val="0"/>
          <c:showBubbleSize val="0"/>
        </c:dLbls>
        <c:gapWidth val="219"/>
        <c:overlap val="-27"/>
        <c:axId val="650358479"/>
        <c:axId val="650358959"/>
      </c:barChart>
      <c:catAx>
        <c:axId val="65035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358959"/>
        <c:crosses val="autoZero"/>
        <c:auto val="1"/>
        <c:lblAlgn val="ctr"/>
        <c:lblOffset val="100"/>
        <c:noMultiLvlLbl val="0"/>
      </c:catAx>
      <c:valAx>
        <c:axId val="65035895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503584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338145231846"/>
          <c:y val="7.407407407407407E-2"/>
          <c:w val="0.7938772965879265"/>
          <c:h val="0.74915135608048999"/>
        </c:manualLayout>
      </c:layout>
      <c:barChart>
        <c:barDir val="bar"/>
        <c:grouping val="clustered"/>
        <c:varyColors val="0"/>
        <c:ser>
          <c:idx val="0"/>
          <c:order val="0"/>
          <c:tx>
            <c:strRef>
              <c:f>Pivot_grafice!$A$36</c:f>
              <c:strCache>
                <c:ptCount val="1"/>
                <c:pt idx="0">
                  <c:v>Număr studenți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Pivot_grafice!$B$35:$F$35</c:f>
              <c:strCache>
                <c:ptCount val="5"/>
                <c:pt idx="0">
                  <c:v>2021-2022</c:v>
                </c:pt>
                <c:pt idx="1">
                  <c:v>2022-2023</c:v>
                </c:pt>
                <c:pt idx="2">
                  <c:v>2023-2024</c:v>
                </c:pt>
                <c:pt idx="3">
                  <c:v>2024-2025</c:v>
                </c:pt>
                <c:pt idx="4">
                  <c:v>2025-2026</c:v>
                </c:pt>
              </c:strCache>
            </c:strRef>
          </c:cat>
          <c:val>
            <c:numRef>
              <c:f>Pivot_grafice!$B$36:$F$36</c:f>
              <c:numCache>
                <c:formatCode>General</c:formatCode>
                <c:ptCount val="5"/>
                <c:pt idx="0">
                  <c:v>1381</c:v>
                </c:pt>
                <c:pt idx="1">
                  <c:v>1399</c:v>
                </c:pt>
                <c:pt idx="2">
                  <c:v>1541</c:v>
                </c:pt>
                <c:pt idx="3">
                  <c:v>1584</c:v>
                </c:pt>
                <c:pt idx="4">
                  <c:v>1607</c:v>
                </c:pt>
              </c:numCache>
            </c:numRef>
          </c:val>
          <c:extLst>
            <c:ext xmlns:c16="http://schemas.microsoft.com/office/drawing/2014/chart" uri="{C3380CC4-5D6E-409C-BE32-E72D297353CC}">
              <c16:uniqueId val="{00000000-C028-4787-973E-A26B6754A673}"/>
            </c:ext>
          </c:extLst>
        </c:ser>
        <c:dLbls>
          <c:showLegendKey val="0"/>
          <c:showVal val="0"/>
          <c:showCatName val="0"/>
          <c:showSerName val="0"/>
          <c:showPercent val="0"/>
          <c:showBubbleSize val="0"/>
        </c:dLbls>
        <c:gapWidth val="100"/>
        <c:axId val="893356975"/>
        <c:axId val="893346895"/>
      </c:barChart>
      <c:catAx>
        <c:axId val="893356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lumMod val="90000"/>
                    <a:lumOff val="10000"/>
                  </a:schemeClr>
                </a:solidFill>
                <a:latin typeface="+mn-lt"/>
                <a:ea typeface="+mn-ea"/>
                <a:cs typeface="+mn-cs"/>
              </a:defRPr>
            </a:pPr>
            <a:endParaRPr lang="en-US"/>
          </a:p>
        </c:txPr>
        <c:crossAx val="893346895"/>
        <c:crosses val="autoZero"/>
        <c:auto val="1"/>
        <c:lblAlgn val="ctr"/>
        <c:lblOffset val="100"/>
        <c:noMultiLvlLbl val="0"/>
      </c:catAx>
      <c:valAx>
        <c:axId val="893346895"/>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900" b="1" i="0" u="none" strike="noStrike" kern="1200" cap="all" baseline="0">
                    <a:solidFill>
                      <a:schemeClr val="tx2">
                        <a:lumMod val="90000"/>
                        <a:lumOff val="10000"/>
                      </a:schemeClr>
                    </a:solidFill>
                    <a:latin typeface="+mn-lt"/>
                    <a:ea typeface="+mn-ea"/>
                    <a:cs typeface="+mn-cs"/>
                  </a:defRPr>
                </a:pPr>
                <a:r>
                  <a:rPr lang="ro-RO" sz="800" b="1">
                    <a:solidFill>
                      <a:schemeClr val="tx2">
                        <a:lumMod val="90000"/>
                        <a:lumOff val="10000"/>
                      </a:schemeClr>
                    </a:solidFill>
                  </a:rPr>
                  <a:t>Număr studenți </a:t>
                </a:r>
                <a:endParaRPr lang="en-US" sz="800" b="1">
                  <a:solidFill>
                    <a:schemeClr val="tx2">
                      <a:lumMod val="90000"/>
                      <a:lumOff val="10000"/>
                    </a:schemeClr>
                  </a:solidFill>
                </a:endParaRPr>
              </a:p>
            </c:rich>
          </c:tx>
          <c:layout>
            <c:manualLayout>
              <c:xMode val="edge"/>
              <c:yMode val="edge"/>
              <c:x val="0.44703346456692916"/>
              <c:y val="0.90284703995333915"/>
            </c:manualLayout>
          </c:layout>
          <c:overlay val="0"/>
          <c:spPr>
            <a:noFill/>
            <a:ln>
              <a:noFill/>
            </a:ln>
            <a:effectLst/>
          </c:spPr>
          <c:txPr>
            <a:bodyPr rot="0" spcFirstLastPara="1" vertOverflow="ellipsis" vert="horz" wrap="square" anchor="ctr" anchorCtr="1"/>
            <a:lstStyle/>
            <a:p>
              <a:pPr algn="ctr">
                <a:defRPr sz="900" b="1" i="0" u="none" strike="noStrike" kern="1200" cap="all" baseline="0">
                  <a:solidFill>
                    <a:schemeClr val="tx2">
                      <a:lumMod val="90000"/>
                      <a:lumOff val="1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lumMod val="90000"/>
                    <a:lumOff val="10000"/>
                  </a:schemeClr>
                </a:solidFill>
                <a:latin typeface="+mn-lt"/>
                <a:ea typeface="+mn-ea"/>
                <a:cs typeface="+mn-cs"/>
              </a:defRPr>
            </a:pPr>
            <a:endParaRPr lang="en-US"/>
          </a:p>
        </c:txPr>
        <c:crossAx val="893356975"/>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190048118985127"/>
          <c:y val="8.0921937287021989E-2"/>
          <c:w val="0.8002106299212598"/>
          <c:h val="0.72088764946048411"/>
        </c:manualLayout>
      </c:layout>
      <c:barChart>
        <c:barDir val="bar"/>
        <c:grouping val="clustered"/>
        <c:varyColors val="0"/>
        <c:ser>
          <c:idx val="0"/>
          <c:order val="0"/>
          <c:tx>
            <c:strRef>
              <c:f>Pivot_grafice!$A$89</c:f>
              <c:strCache>
                <c:ptCount val="1"/>
                <c:pt idx="0">
                  <c:v>total UVT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Pivot_grafice!$B$88:$F$88</c:f>
              <c:strCache>
                <c:ptCount val="5"/>
                <c:pt idx="0">
                  <c:v>2021-2022</c:v>
                </c:pt>
                <c:pt idx="1">
                  <c:v>2022-2023</c:v>
                </c:pt>
                <c:pt idx="2">
                  <c:v>2023-2024</c:v>
                </c:pt>
                <c:pt idx="3">
                  <c:v>2024-2025</c:v>
                </c:pt>
                <c:pt idx="4">
                  <c:v>2025-2026</c:v>
                </c:pt>
              </c:strCache>
            </c:strRef>
          </c:cat>
          <c:val>
            <c:numRef>
              <c:f>Pivot_grafice!$B$89:$F$89</c:f>
              <c:numCache>
                <c:formatCode>General</c:formatCode>
                <c:ptCount val="5"/>
                <c:pt idx="0">
                  <c:v>531</c:v>
                </c:pt>
                <c:pt idx="1">
                  <c:v>553</c:v>
                </c:pt>
                <c:pt idx="2">
                  <c:v>589</c:v>
                </c:pt>
                <c:pt idx="3">
                  <c:v>619</c:v>
                </c:pt>
                <c:pt idx="4">
                  <c:v>659</c:v>
                </c:pt>
              </c:numCache>
            </c:numRef>
          </c:val>
          <c:extLst>
            <c:ext xmlns:c16="http://schemas.microsoft.com/office/drawing/2014/chart" uri="{C3380CC4-5D6E-409C-BE32-E72D297353CC}">
              <c16:uniqueId val="{00000000-B342-4DC5-9E6A-BE7E68F31B0D}"/>
            </c:ext>
          </c:extLst>
        </c:ser>
        <c:dLbls>
          <c:showLegendKey val="0"/>
          <c:showVal val="0"/>
          <c:showCatName val="0"/>
          <c:showSerName val="0"/>
          <c:showPercent val="0"/>
          <c:showBubbleSize val="0"/>
        </c:dLbls>
        <c:gapWidth val="100"/>
        <c:axId val="1586684207"/>
        <c:axId val="1586667407"/>
      </c:barChart>
      <c:catAx>
        <c:axId val="1586684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mn-lt"/>
                <a:ea typeface="+mn-ea"/>
                <a:cs typeface="+mn-cs"/>
              </a:defRPr>
            </a:pPr>
            <a:endParaRPr lang="en-US"/>
          </a:p>
        </c:txPr>
        <c:crossAx val="1586667407"/>
        <c:crosses val="autoZero"/>
        <c:auto val="1"/>
        <c:lblAlgn val="ctr"/>
        <c:lblOffset val="100"/>
        <c:noMultiLvlLbl val="0"/>
      </c:catAx>
      <c:valAx>
        <c:axId val="15866674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o-RO" sz="700" b="1">
                    <a:solidFill>
                      <a:schemeClr val="accent6">
                        <a:lumMod val="50000"/>
                      </a:schemeClr>
                    </a:solidFill>
                  </a:rPr>
                  <a:t>Număr studenți</a:t>
                </a:r>
                <a:endParaRPr lang="en-US" sz="700"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6">
                    <a:lumMod val="50000"/>
                  </a:schemeClr>
                </a:solidFill>
                <a:latin typeface="+mn-lt"/>
                <a:ea typeface="+mn-ea"/>
                <a:cs typeface="+mn-cs"/>
              </a:defRPr>
            </a:pPr>
            <a:endParaRPr lang="en-US"/>
          </a:p>
        </c:txPr>
        <c:crossAx val="15866842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Total_studenti_L_M_D!$A$11</c:f>
              <c:strCache>
                <c:ptCount val="1"/>
                <c:pt idx="0">
                  <c:v>Licenta(L)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Total_studenti_L_M_D!$C$10:$G$10</c:f>
              <c:strCache>
                <c:ptCount val="5"/>
                <c:pt idx="0">
                  <c:v>2021-2022</c:v>
                </c:pt>
                <c:pt idx="1">
                  <c:v>2022-2023</c:v>
                </c:pt>
                <c:pt idx="2">
                  <c:v>2023-2024</c:v>
                </c:pt>
                <c:pt idx="3">
                  <c:v>2024-2025</c:v>
                </c:pt>
                <c:pt idx="4">
                  <c:v>2025-2026</c:v>
                </c:pt>
              </c:strCache>
              <c:extLst/>
            </c:strRef>
          </c:cat>
          <c:val>
            <c:numRef>
              <c:f>Total_studenti_L_M_D!$C$11:$G$11</c:f>
              <c:numCache>
                <c:formatCode>General</c:formatCode>
                <c:ptCount val="5"/>
                <c:pt idx="0">
                  <c:v>3998</c:v>
                </c:pt>
                <c:pt idx="1">
                  <c:v>3944</c:v>
                </c:pt>
                <c:pt idx="2">
                  <c:v>4080</c:v>
                </c:pt>
                <c:pt idx="3">
                  <c:v>4349</c:v>
                </c:pt>
                <c:pt idx="4">
                  <c:v>4579</c:v>
                </c:pt>
              </c:numCache>
              <c:extLst/>
            </c:numRef>
          </c:val>
          <c:extLst>
            <c:ext xmlns:c16="http://schemas.microsoft.com/office/drawing/2014/chart" uri="{C3380CC4-5D6E-409C-BE32-E72D297353CC}">
              <c16:uniqueId val="{00000000-A541-4C0D-AA91-6AC91F125EDA}"/>
            </c:ext>
          </c:extLst>
        </c:ser>
        <c:ser>
          <c:idx val="1"/>
          <c:order val="1"/>
          <c:tx>
            <c:strRef>
              <c:f>Total_studenti_L_M_D!$A$12</c:f>
              <c:strCache>
                <c:ptCount val="1"/>
                <c:pt idx="0">
                  <c:v>Master(M)</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Total_studenti_L_M_D!$C$10:$G$10</c:f>
              <c:strCache>
                <c:ptCount val="5"/>
                <c:pt idx="0">
                  <c:v>2021-2022</c:v>
                </c:pt>
                <c:pt idx="1">
                  <c:v>2022-2023</c:v>
                </c:pt>
                <c:pt idx="2">
                  <c:v>2023-2024</c:v>
                </c:pt>
                <c:pt idx="3">
                  <c:v>2024-2025</c:v>
                </c:pt>
                <c:pt idx="4">
                  <c:v>2025-2026</c:v>
                </c:pt>
              </c:strCache>
              <c:extLst/>
            </c:strRef>
          </c:cat>
          <c:val>
            <c:numRef>
              <c:f>Total_studenti_L_M_D!$C$12:$G$12</c:f>
              <c:numCache>
                <c:formatCode>General</c:formatCode>
                <c:ptCount val="5"/>
                <c:pt idx="0">
                  <c:v>1043</c:v>
                </c:pt>
                <c:pt idx="1">
                  <c:v>999</c:v>
                </c:pt>
                <c:pt idx="2">
                  <c:v>1033</c:v>
                </c:pt>
                <c:pt idx="3">
                  <c:v>1140</c:v>
                </c:pt>
                <c:pt idx="4">
                  <c:v>1214</c:v>
                </c:pt>
              </c:numCache>
              <c:extLst/>
            </c:numRef>
          </c:val>
          <c:extLst>
            <c:ext xmlns:c16="http://schemas.microsoft.com/office/drawing/2014/chart" uri="{C3380CC4-5D6E-409C-BE32-E72D297353CC}">
              <c16:uniqueId val="{00000001-A541-4C0D-AA91-6AC91F125EDA}"/>
            </c:ext>
          </c:extLst>
        </c:ser>
        <c:ser>
          <c:idx val="2"/>
          <c:order val="2"/>
          <c:tx>
            <c:strRef>
              <c:f>Total_studenti_L_M_D!$A$13</c:f>
              <c:strCache>
                <c:ptCount val="1"/>
                <c:pt idx="0">
                  <c:v>Doctorat(D)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Total_studenti_L_M_D!$C$10:$G$10</c:f>
              <c:strCache>
                <c:ptCount val="5"/>
                <c:pt idx="0">
                  <c:v>2021-2022</c:v>
                </c:pt>
                <c:pt idx="1">
                  <c:v>2022-2023</c:v>
                </c:pt>
                <c:pt idx="2">
                  <c:v>2023-2024</c:v>
                </c:pt>
                <c:pt idx="3">
                  <c:v>2024-2025</c:v>
                </c:pt>
                <c:pt idx="4">
                  <c:v>2025-2026</c:v>
                </c:pt>
              </c:strCache>
              <c:extLst/>
            </c:strRef>
          </c:cat>
          <c:val>
            <c:numRef>
              <c:f>Total_studenti_L_M_D!$C$13:$G$13</c:f>
              <c:numCache>
                <c:formatCode>0</c:formatCode>
                <c:ptCount val="5"/>
                <c:pt idx="0">
                  <c:v>359</c:v>
                </c:pt>
                <c:pt idx="1">
                  <c:v>275</c:v>
                </c:pt>
                <c:pt idx="2">
                  <c:v>230</c:v>
                </c:pt>
                <c:pt idx="3">
                  <c:v>187</c:v>
                </c:pt>
                <c:pt idx="4">
                  <c:v>190</c:v>
                </c:pt>
              </c:numCache>
              <c:extLst/>
            </c:numRef>
          </c:val>
          <c:extLst>
            <c:ext xmlns:c16="http://schemas.microsoft.com/office/drawing/2014/chart" uri="{C3380CC4-5D6E-409C-BE32-E72D297353CC}">
              <c16:uniqueId val="{00000002-A541-4C0D-AA91-6AC91F125EDA}"/>
            </c:ext>
          </c:extLst>
        </c:ser>
        <c:ser>
          <c:idx val="3"/>
          <c:order val="3"/>
          <c:tx>
            <c:strRef>
              <c:f>Total_studenti_L_M_D!$A$14</c:f>
              <c:strCache>
                <c:ptCount val="1"/>
                <c:pt idx="0">
                  <c:v>L+M+D</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Total_studenti_L_M_D!$C$10:$G$10</c:f>
              <c:strCache>
                <c:ptCount val="5"/>
                <c:pt idx="0">
                  <c:v>2021-2022</c:v>
                </c:pt>
                <c:pt idx="1">
                  <c:v>2022-2023</c:v>
                </c:pt>
                <c:pt idx="2">
                  <c:v>2023-2024</c:v>
                </c:pt>
                <c:pt idx="3">
                  <c:v>2024-2025</c:v>
                </c:pt>
                <c:pt idx="4">
                  <c:v>2025-2026</c:v>
                </c:pt>
              </c:strCache>
              <c:extLst/>
            </c:strRef>
          </c:cat>
          <c:val>
            <c:numRef>
              <c:f>Total_studenti_L_M_D!$C$14:$G$14</c:f>
              <c:numCache>
                <c:formatCode>General</c:formatCode>
                <c:ptCount val="5"/>
                <c:pt idx="0">
                  <c:v>5400</c:v>
                </c:pt>
                <c:pt idx="1">
                  <c:v>5218</c:v>
                </c:pt>
                <c:pt idx="2">
                  <c:v>5343</c:v>
                </c:pt>
                <c:pt idx="3">
                  <c:v>5676</c:v>
                </c:pt>
                <c:pt idx="4">
                  <c:v>5983</c:v>
                </c:pt>
              </c:numCache>
              <c:extLst/>
            </c:numRef>
          </c:val>
          <c:extLst>
            <c:ext xmlns:c16="http://schemas.microsoft.com/office/drawing/2014/chart" uri="{C3380CC4-5D6E-409C-BE32-E72D297353CC}">
              <c16:uniqueId val="{00000003-A541-4C0D-AA91-6AC91F125EDA}"/>
            </c:ext>
          </c:extLst>
        </c:ser>
        <c:dLbls>
          <c:showLegendKey val="0"/>
          <c:showVal val="0"/>
          <c:showCatName val="0"/>
          <c:showSerName val="0"/>
          <c:showPercent val="0"/>
          <c:showBubbleSize val="0"/>
        </c:dLbls>
        <c:gapWidth val="219"/>
        <c:overlap val="-27"/>
        <c:axId val="332463391"/>
        <c:axId val="332464831"/>
      </c:barChart>
      <c:catAx>
        <c:axId val="33246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32464831"/>
        <c:crosses val="autoZero"/>
        <c:auto val="1"/>
        <c:lblAlgn val="ctr"/>
        <c:lblOffset val="100"/>
        <c:noMultiLvlLbl val="0"/>
      </c:catAx>
      <c:valAx>
        <c:axId val="3324648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246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Sheet1!$B$50</c:f>
              <c:strCache>
                <c:ptCount val="1"/>
                <c:pt idx="0">
                  <c:v>studenți înscriși în anul I</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Sheet1!$D$49:$H$49</c:f>
              <c:strCache>
                <c:ptCount val="5"/>
                <c:pt idx="0">
                  <c:v>2020-2021</c:v>
                </c:pt>
                <c:pt idx="1">
                  <c:v>2021-2022</c:v>
                </c:pt>
                <c:pt idx="2">
                  <c:v>2022-2023</c:v>
                </c:pt>
                <c:pt idx="3">
                  <c:v>2023-2024</c:v>
                </c:pt>
                <c:pt idx="4">
                  <c:v>2024-2025</c:v>
                </c:pt>
              </c:strCache>
              <c:extLst/>
            </c:strRef>
          </c:cat>
          <c:val>
            <c:numRef>
              <c:f>Sheet1!$D$50:$H$50</c:f>
              <c:numCache>
                <c:formatCode>General</c:formatCode>
                <c:ptCount val="5"/>
                <c:pt idx="0">
                  <c:v>632</c:v>
                </c:pt>
                <c:pt idx="1">
                  <c:v>528</c:v>
                </c:pt>
                <c:pt idx="2">
                  <c:v>552</c:v>
                </c:pt>
                <c:pt idx="3">
                  <c:v>589</c:v>
                </c:pt>
                <c:pt idx="4">
                  <c:v>614</c:v>
                </c:pt>
              </c:numCache>
              <c:extLst/>
            </c:numRef>
          </c:val>
          <c:extLst>
            <c:ext xmlns:c16="http://schemas.microsoft.com/office/drawing/2014/chart" uri="{C3380CC4-5D6E-409C-BE32-E72D297353CC}">
              <c16:uniqueId val="{00000000-45EE-46C4-8B58-481D6616C5CB}"/>
            </c:ext>
          </c:extLst>
        </c:ser>
        <c:ser>
          <c:idx val="1"/>
          <c:order val="1"/>
          <c:tx>
            <c:strRef>
              <c:f>Sheet1!$B$51</c:f>
              <c:strCache>
                <c:ptCount val="1"/>
                <c:pt idx="0">
                  <c:v> studenți care au promovat anul I </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Sheet1!$D$49:$H$49</c:f>
              <c:strCache>
                <c:ptCount val="5"/>
                <c:pt idx="0">
                  <c:v>2020-2021</c:v>
                </c:pt>
                <c:pt idx="1">
                  <c:v>2021-2022</c:v>
                </c:pt>
                <c:pt idx="2">
                  <c:v>2022-2023</c:v>
                </c:pt>
                <c:pt idx="3">
                  <c:v>2023-2024</c:v>
                </c:pt>
                <c:pt idx="4">
                  <c:v>2024-2025</c:v>
                </c:pt>
              </c:strCache>
              <c:extLst/>
            </c:strRef>
          </c:cat>
          <c:val>
            <c:numRef>
              <c:f>Sheet1!$D$51:$H$51</c:f>
              <c:numCache>
                <c:formatCode>General</c:formatCode>
                <c:ptCount val="5"/>
                <c:pt idx="0">
                  <c:v>535</c:v>
                </c:pt>
                <c:pt idx="1">
                  <c:v>451</c:v>
                </c:pt>
                <c:pt idx="2">
                  <c:v>461</c:v>
                </c:pt>
                <c:pt idx="3">
                  <c:v>527</c:v>
                </c:pt>
                <c:pt idx="4">
                  <c:v>558</c:v>
                </c:pt>
              </c:numCache>
              <c:extLst/>
            </c:numRef>
          </c:val>
          <c:extLst>
            <c:ext xmlns:c16="http://schemas.microsoft.com/office/drawing/2014/chart" uri="{C3380CC4-5D6E-409C-BE32-E72D297353CC}">
              <c16:uniqueId val="{00000001-45EE-46C4-8B58-481D6616C5CB}"/>
            </c:ext>
          </c:extLst>
        </c:ser>
        <c:dLbls>
          <c:showLegendKey val="0"/>
          <c:showVal val="0"/>
          <c:showCatName val="0"/>
          <c:showSerName val="0"/>
          <c:showPercent val="0"/>
          <c:showBubbleSize val="0"/>
        </c:dLbls>
        <c:gapWidth val="219"/>
        <c:overlap val="-27"/>
        <c:axId val="916729200"/>
        <c:axId val="916727280"/>
      </c:barChart>
      <c:catAx>
        <c:axId val="91672920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727280"/>
        <c:crosses val="autoZero"/>
        <c:auto val="1"/>
        <c:lblAlgn val="ctr"/>
        <c:lblOffset val="100"/>
        <c:noMultiLvlLbl val="0"/>
      </c:catAx>
      <c:valAx>
        <c:axId val="916727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1672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Personal_didactic!$C$24</c:f>
              <c:strCache>
                <c:ptCount val="1"/>
                <c:pt idx="0">
                  <c:v>Profesor</c:v>
                </c:pt>
              </c:strCache>
            </c:strRef>
          </c:tx>
          <c:spPr>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2700000" scaled="1"/>
              <a:tileRect/>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Personal_didactic!$B$26:$B$30</c:f>
              <c:strCache>
                <c:ptCount val="5"/>
                <c:pt idx="0">
                  <c:v>2021/2022</c:v>
                </c:pt>
                <c:pt idx="1">
                  <c:v>2022/2023</c:v>
                </c:pt>
                <c:pt idx="2">
                  <c:v>2023/2024</c:v>
                </c:pt>
                <c:pt idx="3">
                  <c:v>2024/2025</c:v>
                </c:pt>
                <c:pt idx="4">
                  <c:v>2025/2026</c:v>
                </c:pt>
              </c:strCache>
              <c:extLst/>
            </c:strRef>
          </c:cat>
          <c:val>
            <c:numRef>
              <c:f>Personal_didactic!$C$26:$C$30</c:f>
              <c:numCache>
                <c:formatCode>General</c:formatCode>
                <c:ptCount val="5"/>
                <c:pt idx="0">
                  <c:v>44</c:v>
                </c:pt>
                <c:pt idx="1">
                  <c:v>44</c:v>
                </c:pt>
                <c:pt idx="2">
                  <c:v>45</c:v>
                </c:pt>
                <c:pt idx="3">
                  <c:v>49</c:v>
                </c:pt>
                <c:pt idx="4">
                  <c:v>49</c:v>
                </c:pt>
              </c:numCache>
              <c:extLst/>
            </c:numRef>
          </c:val>
          <c:extLst>
            <c:ext xmlns:c16="http://schemas.microsoft.com/office/drawing/2014/chart" uri="{C3380CC4-5D6E-409C-BE32-E72D297353CC}">
              <c16:uniqueId val="{00000000-42E0-48E7-A1AF-90444C33FD3C}"/>
            </c:ext>
          </c:extLst>
        </c:ser>
        <c:ser>
          <c:idx val="2"/>
          <c:order val="2"/>
          <c:tx>
            <c:strRef>
              <c:f>Personal_didactic!$E$24</c:f>
              <c:strCache>
                <c:ptCount val="1"/>
                <c:pt idx="0">
                  <c:v>conferențiar</c:v>
                </c:pt>
              </c:strCache>
            </c:strRef>
          </c:tx>
          <c:spPr>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2700000" scaled="1"/>
              <a:tileRect/>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Personal_didactic!$B$26:$B$30</c:f>
              <c:strCache>
                <c:ptCount val="5"/>
                <c:pt idx="0">
                  <c:v>2021/2022</c:v>
                </c:pt>
                <c:pt idx="1">
                  <c:v>2022/2023</c:v>
                </c:pt>
                <c:pt idx="2">
                  <c:v>2023/2024</c:v>
                </c:pt>
                <c:pt idx="3">
                  <c:v>2024/2025</c:v>
                </c:pt>
                <c:pt idx="4">
                  <c:v>2025/2026</c:v>
                </c:pt>
              </c:strCache>
              <c:extLst/>
            </c:strRef>
          </c:cat>
          <c:val>
            <c:numRef>
              <c:f>Personal_didactic!$E$26:$E$30</c:f>
              <c:numCache>
                <c:formatCode>General</c:formatCode>
                <c:ptCount val="5"/>
                <c:pt idx="0">
                  <c:v>94</c:v>
                </c:pt>
                <c:pt idx="1">
                  <c:v>92</c:v>
                </c:pt>
                <c:pt idx="2">
                  <c:v>92</c:v>
                </c:pt>
                <c:pt idx="3">
                  <c:v>89</c:v>
                </c:pt>
                <c:pt idx="4">
                  <c:v>97</c:v>
                </c:pt>
              </c:numCache>
              <c:extLst/>
            </c:numRef>
          </c:val>
          <c:extLst>
            <c:ext xmlns:c16="http://schemas.microsoft.com/office/drawing/2014/chart" uri="{C3380CC4-5D6E-409C-BE32-E72D297353CC}">
              <c16:uniqueId val="{00000001-42E0-48E7-A1AF-90444C33FD3C}"/>
            </c:ext>
          </c:extLst>
        </c:ser>
        <c:ser>
          <c:idx val="4"/>
          <c:order val="4"/>
          <c:tx>
            <c:strRef>
              <c:f>Personal_didactic!$G$24</c:f>
              <c:strCache>
                <c:ptCount val="1"/>
                <c:pt idx="0">
                  <c:v>Lector/Șef lucrări</c:v>
                </c:pt>
              </c:strCache>
            </c:strRef>
          </c:tx>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2700000" scaled="1"/>
              <a:tileRect/>
            </a:gradFill>
            <a:ln w="9525" cap="flat" cmpd="sng" algn="ctr">
              <a:solidFill>
                <a:srgbClr val="FFCC99"/>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Personal_didactic!$B$26:$B$30</c:f>
              <c:strCache>
                <c:ptCount val="5"/>
                <c:pt idx="0">
                  <c:v>2021/2022</c:v>
                </c:pt>
                <c:pt idx="1">
                  <c:v>2022/2023</c:v>
                </c:pt>
                <c:pt idx="2">
                  <c:v>2023/2024</c:v>
                </c:pt>
                <c:pt idx="3">
                  <c:v>2024/2025</c:v>
                </c:pt>
                <c:pt idx="4">
                  <c:v>2025/2026</c:v>
                </c:pt>
              </c:strCache>
              <c:extLst/>
            </c:strRef>
          </c:cat>
          <c:val>
            <c:numRef>
              <c:f>Personal_didactic!$G$26:$G$30</c:f>
              <c:numCache>
                <c:formatCode>General</c:formatCode>
                <c:ptCount val="5"/>
                <c:pt idx="0">
                  <c:v>95</c:v>
                </c:pt>
                <c:pt idx="1">
                  <c:v>95</c:v>
                </c:pt>
                <c:pt idx="2">
                  <c:v>92</c:v>
                </c:pt>
                <c:pt idx="3">
                  <c:v>91</c:v>
                </c:pt>
                <c:pt idx="4">
                  <c:v>82</c:v>
                </c:pt>
              </c:numCache>
              <c:extLst/>
            </c:numRef>
          </c:val>
          <c:extLst>
            <c:ext xmlns:c16="http://schemas.microsoft.com/office/drawing/2014/chart" uri="{C3380CC4-5D6E-409C-BE32-E72D297353CC}">
              <c16:uniqueId val="{00000002-42E0-48E7-A1AF-90444C33FD3C}"/>
            </c:ext>
          </c:extLst>
        </c:ser>
        <c:ser>
          <c:idx val="6"/>
          <c:order val="6"/>
          <c:tx>
            <c:strRef>
              <c:f>Personal_didactic!$I$24</c:f>
              <c:strCache>
                <c:ptCount val="1"/>
                <c:pt idx="0">
                  <c:v>Asistent</c:v>
                </c:pt>
              </c:strCache>
            </c:strRef>
          </c:tx>
          <c:spPr>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2700000" scaled="1"/>
              <a:tileRect/>
            </a:gradFill>
            <a:ln w="9525" cap="flat" cmpd="sng" algn="ctr">
              <a:solidFill>
                <a:schemeClr val="accent6">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Personal_didactic!$B$26:$B$30</c:f>
              <c:strCache>
                <c:ptCount val="5"/>
                <c:pt idx="0">
                  <c:v>2021/2022</c:v>
                </c:pt>
                <c:pt idx="1">
                  <c:v>2022/2023</c:v>
                </c:pt>
                <c:pt idx="2">
                  <c:v>2023/2024</c:v>
                </c:pt>
                <c:pt idx="3">
                  <c:v>2024/2025</c:v>
                </c:pt>
                <c:pt idx="4">
                  <c:v>2025/2026</c:v>
                </c:pt>
              </c:strCache>
              <c:extLst/>
            </c:strRef>
          </c:cat>
          <c:val>
            <c:numRef>
              <c:f>Personal_didactic!$I$26:$I$30</c:f>
              <c:numCache>
                <c:formatCode>General</c:formatCode>
                <c:ptCount val="5"/>
                <c:pt idx="0">
                  <c:v>14</c:v>
                </c:pt>
                <c:pt idx="1">
                  <c:v>9</c:v>
                </c:pt>
                <c:pt idx="2">
                  <c:v>12</c:v>
                </c:pt>
                <c:pt idx="3">
                  <c:v>14</c:v>
                </c:pt>
                <c:pt idx="4">
                  <c:v>17</c:v>
                </c:pt>
              </c:numCache>
              <c:extLst/>
            </c:numRef>
          </c:val>
          <c:extLst>
            <c:ext xmlns:c16="http://schemas.microsoft.com/office/drawing/2014/chart" uri="{C3380CC4-5D6E-409C-BE32-E72D297353CC}">
              <c16:uniqueId val="{00000003-42E0-48E7-A1AF-90444C33FD3C}"/>
            </c:ext>
          </c:extLst>
        </c:ser>
        <c:dLbls>
          <c:showLegendKey val="0"/>
          <c:showVal val="0"/>
          <c:showCatName val="0"/>
          <c:showSerName val="0"/>
          <c:showPercent val="0"/>
          <c:showBubbleSize val="0"/>
        </c:dLbls>
        <c:gapWidth val="100"/>
        <c:overlap val="-24"/>
        <c:axId val="2038075823"/>
        <c:axId val="2038073903"/>
        <c:extLst>
          <c:ext xmlns:c15="http://schemas.microsoft.com/office/drawing/2012/chart" uri="{02D57815-91ED-43cb-92C2-25804820EDAC}">
            <c15:filteredBarSeries>
              <c15:ser>
                <c:idx val="1"/>
                <c:order val="1"/>
                <c:tx>
                  <c:strRef>
                    <c:extLst>
                      <c:ext uri="{02D57815-91ED-43cb-92C2-25804820EDAC}">
                        <c15:formulaRef>
                          <c15:sqref>Personal_didactic!$D$24</c15:sqref>
                        </c15:formulaRef>
                      </c:ext>
                    </c:extLst>
                    <c:strCache>
                      <c:ptCount val="1"/>
                      <c:pt idx="0">
                        <c:v>%</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extLst>
                      <c:ext uri="{02D57815-91ED-43cb-92C2-25804820EDAC}">
                        <c15:formulaRef>
                          <c15:sqref>Personal_didactic!$B$26:$B$30</c15:sqref>
                        </c15:formulaRef>
                      </c:ext>
                    </c:extLst>
                    <c:strCache>
                      <c:ptCount val="5"/>
                      <c:pt idx="0">
                        <c:v>2021/2022</c:v>
                      </c:pt>
                      <c:pt idx="1">
                        <c:v>2022/2023</c:v>
                      </c:pt>
                      <c:pt idx="2">
                        <c:v>2023/2024</c:v>
                      </c:pt>
                      <c:pt idx="3">
                        <c:v>2024/2025</c:v>
                      </c:pt>
                      <c:pt idx="4">
                        <c:v>2025/2026</c:v>
                      </c:pt>
                    </c:strCache>
                  </c:strRef>
                </c:cat>
                <c:val>
                  <c:numRef>
                    <c:extLst>
                      <c:ext uri="{02D57815-91ED-43cb-92C2-25804820EDAC}">
                        <c15:formulaRef>
                          <c15:sqref>Personal_didactic!$D$26:$D$30</c15:sqref>
                        </c15:formulaRef>
                      </c:ext>
                    </c:extLst>
                    <c:numCache>
                      <c:formatCode>0.00%</c:formatCode>
                      <c:ptCount val="5"/>
                      <c:pt idx="0">
                        <c:v>0.17813765182186234</c:v>
                      </c:pt>
                      <c:pt idx="1">
                        <c:v>0.18333333333333332</c:v>
                      </c:pt>
                      <c:pt idx="2">
                        <c:v>0.18672199170124482</c:v>
                      </c:pt>
                      <c:pt idx="3">
                        <c:v>0.20164609053497942</c:v>
                      </c:pt>
                      <c:pt idx="4">
                        <c:v>0.2</c:v>
                      </c:pt>
                    </c:numCache>
                  </c:numRef>
                </c:val>
                <c:extLst>
                  <c:ext xmlns:c16="http://schemas.microsoft.com/office/drawing/2014/chart" uri="{C3380CC4-5D6E-409C-BE32-E72D297353CC}">
                    <c16:uniqueId val="{00000004-42E0-48E7-A1AF-90444C33FD3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Personal_didactic!$F$24</c15:sqref>
                        </c15:formulaRef>
                      </c:ext>
                    </c:extLst>
                    <c:strCache>
                      <c:ptCount val="1"/>
                      <c:pt idx="0">
                        <c:v>%</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Personal_didactic!$B$26:$B$30</c15:sqref>
                        </c15:formulaRef>
                      </c:ext>
                    </c:extLst>
                    <c:strCache>
                      <c:ptCount val="5"/>
                      <c:pt idx="0">
                        <c:v>2021/2022</c:v>
                      </c:pt>
                      <c:pt idx="1">
                        <c:v>2022/2023</c:v>
                      </c:pt>
                      <c:pt idx="2">
                        <c:v>2023/2024</c:v>
                      </c:pt>
                      <c:pt idx="3">
                        <c:v>2024/2025</c:v>
                      </c:pt>
                      <c:pt idx="4">
                        <c:v>2025/2026</c:v>
                      </c:pt>
                    </c:strCache>
                  </c:strRef>
                </c:cat>
                <c:val>
                  <c:numRef>
                    <c:extLst xmlns:c15="http://schemas.microsoft.com/office/drawing/2012/chart">
                      <c:ext xmlns:c15="http://schemas.microsoft.com/office/drawing/2012/chart" uri="{02D57815-91ED-43cb-92C2-25804820EDAC}">
                        <c15:formulaRef>
                          <c15:sqref>Personal_didactic!$F$26:$F$30</c15:sqref>
                        </c15:formulaRef>
                      </c:ext>
                    </c:extLst>
                    <c:numCache>
                      <c:formatCode>0.00%</c:formatCode>
                      <c:ptCount val="5"/>
                      <c:pt idx="0">
                        <c:v>0.38056680161943318</c:v>
                      </c:pt>
                      <c:pt idx="1">
                        <c:v>0.38333333333333336</c:v>
                      </c:pt>
                      <c:pt idx="2">
                        <c:v>0.38174273858921159</c:v>
                      </c:pt>
                      <c:pt idx="3">
                        <c:v>0.36625514403292181</c:v>
                      </c:pt>
                      <c:pt idx="4">
                        <c:v>0.39591836734693875</c:v>
                      </c:pt>
                    </c:numCache>
                  </c:numRef>
                </c:val>
                <c:extLst xmlns:c15="http://schemas.microsoft.com/office/drawing/2012/chart">
                  <c:ext xmlns:c16="http://schemas.microsoft.com/office/drawing/2014/chart" uri="{C3380CC4-5D6E-409C-BE32-E72D297353CC}">
                    <c16:uniqueId val="{00000005-42E0-48E7-A1AF-90444C33FD3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Personal_didactic!$H$24</c15:sqref>
                        </c15:formulaRef>
                      </c:ext>
                    </c:extLst>
                    <c:strCache>
                      <c:ptCount val="1"/>
                      <c:pt idx="0">
                        <c:v>%</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Personal_didactic!$B$26:$B$30</c15:sqref>
                        </c15:formulaRef>
                      </c:ext>
                    </c:extLst>
                    <c:strCache>
                      <c:ptCount val="5"/>
                      <c:pt idx="0">
                        <c:v>2021/2022</c:v>
                      </c:pt>
                      <c:pt idx="1">
                        <c:v>2022/2023</c:v>
                      </c:pt>
                      <c:pt idx="2">
                        <c:v>2023/2024</c:v>
                      </c:pt>
                      <c:pt idx="3">
                        <c:v>2024/2025</c:v>
                      </c:pt>
                      <c:pt idx="4">
                        <c:v>2025/2026</c:v>
                      </c:pt>
                    </c:strCache>
                  </c:strRef>
                </c:cat>
                <c:val>
                  <c:numRef>
                    <c:extLst xmlns:c15="http://schemas.microsoft.com/office/drawing/2012/chart">
                      <c:ext xmlns:c15="http://schemas.microsoft.com/office/drawing/2012/chart" uri="{02D57815-91ED-43cb-92C2-25804820EDAC}">
                        <c15:formulaRef>
                          <c15:sqref>Personal_didactic!$H$26:$H$30</c15:sqref>
                        </c15:formulaRef>
                      </c:ext>
                    </c:extLst>
                    <c:numCache>
                      <c:formatCode>0.00%</c:formatCode>
                      <c:ptCount val="5"/>
                      <c:pt idx="0">
                        <c:v>0.38461538461538464</c:v>
                      </c:pt>
                      <c:pt idx="1">
                        <c:v>0.39583333333333331</c:v>
                      </c:pt>
                      <c:pt idx="2">
                        <c:v>0.38174273858921159</c:v>
                      </c:pt>
                      <c:pt idx="3">
                        <c:v>0.37448559670781895</c:v>
                      </c:pt>
                      <c:pt idx="4">
                        <c:v>0.33469387755102042</c:v>
                      </c:pt>
                    </c:numCache>
                  </c:numRef>
                </c:val>
                <c:extLst xmlns:c15="http://schemas.microsoft.com/office/drawing/2012/chart">
                  <c:ext xmlns:c16="http://schemas.microsoft.com/office/drawing/2014/chart" uri="{C3380CC4-5D6E-409C-BE32-E72D297353CC}">
                    <c16:uniqueId val="{00000006-42E0-48E7-A1AF-90444C33FD3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Personal_didactic!$J$24</c15:sqref>
                        </c15:formulaRef>
                      </c:ext>
                    </c:extLst>
                    <c:strCache>
                      <c:ptCount val="1"/>
                      <c:pt idx="0">
                        <c:v>%</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Personal_didactic!$B$26:$B$30</c15:sqref>
                        </c15:formulaRef>
                      </c:ext>
                    </c:extLst>
                    <c:strCache>
                      <c:ptCount val="5"/>
                      <c:pt idx="0">
                        <c:v>2021/2022</c:v>
                      </c:pt>
                      <c:pt idx="1">
                        <c:v>2022/2023</c:v>
                      </c:pt>
                      <c:pt idx="2">
                        <c:v>2023/2024</c:v>
                      </c:pt>
                      <c:pt idx="3">
                        <c:v>2024/2025</c:v>
                      </c:pt>
                      <c:pt idx="4">
                        <c:v>2025/2026</c:v>
                      </c:pt>
                    </c:strCache>
                  </c:strRef>
                </c:cat>
                <c:val>
                  <c:numRef>
                    <c:extLst xmlns:c15="http://schemas.microsoft.com/office/drawing/2012/chart">
                      <c:ext xmlns:c15="http://schemas.microsoft.com/office/drawing/2012/chart" uri="{02D57815-91ED-43cb-92C2-25804820EDAC}">
                        <c15:formulaRef>
                          <c15:sqref>Personal_didactic!$J$26:$J$30</c15:sqref>
                        </c15:formulaRef>
                      </c:ext>
                    </c:extLst>
                    <c:numCache>
                      <c:formatCode>0.00%</c:formatCode>
                      <c:ptCount val="5"/>
                      <c:pt idx="0">
                        <c:v>5.6680161943319839E-2</c:v>
                      </c:pt>
                      <c:pt idx="1">
                        <c:v>3.7499999999999999E-2</c:v>
                      </c:pt>
                      <c:pt idx="2">
                        <c:v>4.9792531120331947E-2</c:v>
                      </c:pt>
                      <c:pt idx="3">
                        <c:v>5.7613168724279837E-2</c:v>
                      </c:pt>
                      <c:pt idx="4">
                        <c:v>6.9387755102040816E-2</c:v>
                      </c:pt>
                    </c:numCache>
                  </c:numRef>
                </c:val>
                <c:extLst xmlns:c15="http://schemas.microsoft.com/office/drawing/2012/chart">
                  <c:ext xmlns:c16="http://schemas.microsoft.com/office/drawing/2014/chart" uri="{C3380CC4-5D6E-409C-BE32-E72D297353CC}">
                    <c16:uniqueId val="{00000007-42E0-48E7-A1AF-90444C33FD3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Personal_didactic!$K$24</c15:sqref>
                        </c15:formulaRef>
                      </c:ext>
                    </c:extLst>
                    <c:strCache>
                      <c:ptCount val="1"/>
                      <c:pt idx="0">
                        <c:v>TOTAL</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Personal_didactic!$B$26:$B$30</c15:sqref>
                        </c15:formulaRef>
                      </c:ext>
                    </c:extLst>
                    <c:strCache>
                      <c:ptCount val="5"/>
                      <c:pt idx="0">
                        <c:v>2021/2022</c:v>
                      </c:pt>
                      <c:pt idx="1">
                        <c:v>2022/2023</c:v>
                      </c:pt>
                      <c:pt idx="2">
                        <c:v>2023/2024</c:v>
                      </c:pt>
                      <c:pt idx="3">
                        <c:v>2024/2025</c:v>
                      </c:pt>
                      <c:pt idx="4">
                        <c:v>2025/2026</c:v>
                      </c:pt>
                    </c:strCache>
                  </c:strRef>
                </c:cat>
                <c:val>
                  <c:numRef>
                    <c:extLst xmlns:c15="http://schemas.microsoft.com/office/drawing/2012/chart">
                      <c:ext xmlns:c15="http://schemas.microsoft.com/office/drawing/2012/chart" uri="{02D57815-91ED-43cb-92C2-25804820EDAC}">
                        <c15:formulaRef>
                          <c15:sqref>Personal_didactic!$K$26:$K$30</c15:sqref>
                        </c15:formulaRef>
                      </c:ext>
                    </c:extLst>
                    <c:numCache>
                      <c:formatCode>General</c:formatCode>
                      <c:ptCount val="5"/>
                      <c:pt idx="0">
                        <c:v>247</c:v>
                      </c:pt>
                      <c:pt idx="1">
                        <c:v>240</c:v>
                      </c:pt>
                      <c:pt idx="2">
                        <c:v>241</c:v>
                      </c:pt>
                      <c:pt idx="3">
                        <c:v>243</c:v>
                      </c:pt>
                      <c:pt idx="4">
                        <c:v>245</c:v>
                      </c:pt>
                    </c:numCache>
                  </c:numRef>
                </c:val>
                <c:extLst xmlns:c15="http://schemas.microsoft.com/office/drawing/2012/chart">
                  <c:ext xmlns:c16="http://schemas.microsoft.com/office/drawing/2014/chart" uri="{C3380CC4-5D6E-409C-BE32-E72D297353CC}">
                    <c16:uniqueId val="{00000008-42E0-48E7-A1AF-90444C33FD3C}"/>
                  </c:ext>
                </c:extLst>
              </c15:ser>
            </c15:filteredBarSeries>
          </c:ext>
        </c:extLst>
      </c:barChart>
      <c:catAx>
        <c:axId val="2038075823"/>
        <c:scaling>
          <c:orientation val="minMax"/>
        </c:scaling>
        <c:delete val="0"/>
        <c:axPos val="b"/>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Aptos Narrow" panose="020B0004020202020204" pitchFamily="34" charset="0"/>
                <a:ea typeface="+mn-ea"/>
                <a:cs typeface="+mn-cs"/>
              </a:defRPr>
            </a:pPr>
            <a:endParaRPr lang="en-US"/>
          </a:p>
        </c:txPr>
        <c:crossAx val="2038073903"/>
        <c:crosses val="autoZero"/>
        <c:auto val="1"/>
        <c:lblAlgn val="ctr"/>
        <c:lblOffset val="100"/>
        <c:noMultiLvlLbl val="0"/>
      </c:catAx>
      <c:valAx>
        <c:axId val="203807390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38075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5">
                  <a:lumMod val="50000"/>
                </a:schemeClr>
              </a:solidFill>
              <a:latin typeface="Aptos" panose="020B00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931955380577438E-2"/>
                  <c:y val="7.635425780110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9-40B0-9B5F-83307F4F186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Sheet1!$D$60:$H$60</c:f>
              <c:strCache>
                <c:ptCount val="5"/>
                <c:pt idx="0">
                  <c:v>2020-2021</c:v>
                </c:pt>
                <c:pt idx="1">
                  <c:v>2021-2022</c:v>
                </c:pt>
                <c:pt idx="2">
                  <c:v>2022-2023</c:v>
                </c:pt>
                <c:pt idx="3">
                  <c:v>2023-2024</c:v>
                </c:pt>
                <c:pt idx="4">
                  <c:v>2024-2025</c:v>
                </c:pt>
              </c:strCache>
              <c:extLst/>
            </c:strRef>
          </c:cat>
          <c:val>
            <c:numRef>
              <c:f>Sheet1!$D$61:$H$61</c:f>
              <c:numCache>
                <c:formatCode>0.00</c:formatCode>
                <c:ptCount val="5"/>
                <c:pt idx="0">
                  <c:v>84.65</c:v>
                </c:pt>
                <c:pt idx="1">
                  <c:v>85.42</c:v>
                </c:pt>
                <c:pt idx="2">
                  <c:v>83.51</c:v>
                </c:pt>
                <c:pt idx="3">
                  <c:v>89.47</c:v>
                </c:pt>
                <c:pt idx="4">
                  <c:v>90.88</c:v>
                </c:pt>
              </c:numCache>
              <c:extLst/>
            </c:numRef>
          </c:val>
          <c:smooth val="0"/>
          <c:extLst>
            <c:ext xmlns:c16="http://schemas.microsoft.com/office/drawing/2014/chart" uri="{C3380CC4-5D6E-409C-BE32-E72D297353CC}">
              <c16:uniqueId val="{00000001-ADC9-40B0-9B5F-83307F4F1866}"/>
            </c:ext>
          </c:extLst>
        </c:ser>
        <c:dLbls>
          <c:dLblPos val="ctr"/>
          <c:showLegendKey val="0"/>
          <c:showVal val="1"/>
          <c:showCatName val="0"/>
          <c:showSerName val="0"/>
          <c:showPercent val="0"/>
          <c:showBubbleSize val="0"/>
        </c:dLbls>
        <c:marker val="1"/>
        <c:smooth val="0"/>
        <c:axId val="922261664"/>
        <c:axId val="922253024"/>
      </c:lineChart>
      <c:catAx>
        <c:axId val="9222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253024"/>
        <c:crosses val="autoZero"/>
        <c:auto val="1"/>
        <c:lblAlgn val="ctr"/>
        <c:lblOffset val="100"/>
        <c:noMultiLvlLbl val="0"/>
      </c:catAx>
      <c:valAx>
        <c:axId val="922253024"/>
        <c:scaling>
          <c:orientation val="minMax"/>
          <c:max val="100"/>
          <c:min val="50"/>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922261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'2024'!$B$98</c:f>
              <c:strCache>
                <c:ptCount val="1"/>
                <c:pt idx="0">
                  <c:v> Absolventi licență</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t="100000" r="100000"/>
              </a:path>
              <a:tileRect l="-100000" b="-10000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'2024'!$D$96:$H$97</c:f>
              <c:strCache>
                <c:ptCount val="5"/>
                <c:pt idx="0">
                  <c:v>2021</c:v>
                </c:pt>
                <c:pt idx="1">
                  <c:v>2022</c:v>
                </c:pt>
                <c:pt idx="2">
                  <c:v>2023</c:v>
                </c:pt>
                <c:pt idx="3">
                  <c:v>2024</c:v>
                </c:pt>
                <c:pt idx="4">
                  <c:v>2025</c:v>
                </c:pt>
              </c:strCache>
              <c:extLst/>
            </c:strRef>
          </c:cat>
          <c:val>
            <c:numRef>
              <c:f>'2024'!$D$98:$H$98</c:f>
              <c:numCache>
                <c:formatCode>General</c:formatCode>
                <c:ptCount val="5"/>
                <c:pt idx="0">
                  <c:v>785</c:v>
                </c:pt>
                <c:pt idx="1">
                  <c:v>817</c:v>
                </c:pt>
                <c:pt idx="2">
                  <c:v>861</c:v>
                </c:pt>
                <c:pt idx="3">
                  <c:v>800</c:v>
                </c:pt>
                <c:pt idx="4">
                  <c:v>784</c:v>
                </c:pt>
              </c:numCache>
              <c:extLst/>
            </c:numRef>
          </c:val>
          <c:extLst xmlns:c15="http://schemas.microsoft.com/office/drawing/2012/chart">
            <c:ext xmlns:c16="http://schemas.microsoft.com/office/drawing/2014/chart" uri="{C3380CC4-5D6E-409C-BE32-E72D297353CC}">
              <c16:uniqueId val="{00000000-EFE2-4FB6-8F60-7C57CBF9B769}"/>
            </c:ext>
          </c:extLst>
        </c:ser>
        <c:ser>
          <c:idx val="1"/>
          <c:order val="1"/>
          <c:tx>
            <c:strRef>
              <c:f>'2024'!$B$99</c:f>
              <c:strCache>
                <c:ptCount val="1"/>
                <c:pt idx="0">
                  <c:v> Absolvenți  de licență care continuă studiile la master indiferent de domeniu </c:v>
                </c:pt>
              </c:strCache>
            </c:strRef>
          </c:tx>
          <c:spPr>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path path="circle">
                <a:fillToRect l="100000" t="100000"/>
              </a:path>
              <a:tileRect r="-100000" b="-10000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'2024'!$D$96:$H$97</c:f>
              <c:strCache>
                <c:ptCount val="5"/>
                <c:pt idx="0">
                  <c:v>2021</c:v>
                </c:pt>
                <c:pt idx="1">
                  <c:v>2022</c:v>
                </c:pt>
                <c:pt idx="2">
                  <c:v>2023</c:v>
                </c:pt>
                <c:pt idx="3">
                  <c:v>2024</c:v>
                </c:pt>
                <c:pt idx="4">
                  <c:v>2025</c:v>
                </c:pt>
              </c:strCache>
              <c:extLst/>
            </c:strRef>
          </c:cat>
          <c:val>
            <c:numRef>
              <c:f>'2024'!$D$99:$H$99</c:f>
              <c:numCache>
                <c:formatCode>General</c:formatCode>
                <c:ptCount val="5"/>
                <c:pt idx="0">
                  <c:v>316</c:v>
                </c:pt>
                <c:pt idx="1">
                  <c:v>341</c:v>
                </c:pt>
                <c:pt idx="2">
                  <c:v>354</c:v>
                </c:pt>
                <c:pt idx="3">
                  <c:v>346</c:v>
                </c:pt>
                <c:pt idx="4">
                  <c:v>376</c:v>
                </c:pt>
              </c:numCache>
              <c:extLst/>
            </c:numRef>
          </c:val>
          <c:extLst>
            <c:ext xmlns:c16="http://schemas.microsoft.com/office/drawing/2014/chart" uri="{C3380CC4-5D6E-409C-BE32-E72D297353CC}">
              <c16:uniqueId val="{00000001-EFE2-4FB6-8F60-7C57CBF9B769}"/>
            </c:ext>
          </c:extLst>
        </c:ser>
        <c:dLbls>
          <c:showLegendKey val="0"/>
          <c:showVal val="0"/>
          <c:showCatName val="0"/>
          <c:showSerName val="0"/>
          <c:showPercent val="0"/>
          <c:showBubbleSize val="0"/>
        </c:dLbls>
        <c:gapWidth val="219"/>
        <c:overlap val="-27"/>
        <c:axId val="953764848"/>
        <c:axId val="953767728"/>
        <c:extLst/>
      </c:barChart>
      <c:catAx>
        <c:axId val="9537648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3767728"/>
        <c:crosses val="autoZero"/>
        <c:auto val="1"/>
        <c:lblAlgn val="ctr"/>
        <c:lblOffset val="100"/>
        <c:noMultiLvlLbl val="0"/>
      </c:catAx>
      <c:valAx>
        <c:axId val="953767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376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lumMod val="90000"/>
                  <a:lumOff val="1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'2024'!$K$98:$O$98</c:f>
              <c:numCache>
                <c:formatCode>General</c:formatCode>
                <c:ptCount val="5"/>
                <c:pt idx="0">
                  <c:v>2021</c:v>
                </c:pt>
                <c:pt idx="1">
                  <c:v>2022</c:v>
                </c:pt>
                <c:pt idx="2">
                  <c:v>2023</c:v>
                </c:pt>
                <c:pt idx="3">
                  <c:v>2024</c:v>
                </c:pt>
                <c:pt idx="4">
                  <c:v>2025</c:v>
                </c:pt>
              </c:numCache>
              <c:extLst/>
            </c:numRef>
          </c:cat>
          <c:val>
            <c:numRef>
              <c:f>'2024'!$K$99:$O$99</c:f>
              <c:numCache>
                <c:formatCode>General</c:formatCode>
                <c:ptCount val="5"/>
                <c:pt idx="0">
                  <c:v>40.25</c:v>
                </c:pt>
                <c:pt idx="1">
                  <c:v>41.74</c:v>
                </c:pt>
                <c:pt idx="2">
                  <c:v>41.11</c:v>
                </c:pt>
                <c:pt idx="3">
                  <c:v>43.25</c:v>
                </c:pt>
                <c:pt idx="4">
                  <c:v>47.96</c:v>
                </c:pt>
              </c:numCache>
              <c:extLst/>
            </c:numRef>
          </c:val>
          <c:smooth val="0"/>
          <c:extLst>
            <c:ext xmlns:c16="http://schemas.microsoft.com/office/drawing/2014/chart" uri="{C3380CC4-5D6E-409C-BE32-E72D297353CC}">
              <c16:uniqueId val="{00000000-0D6E-4475-B15F-E44BD2EC1744}"/>
            </c:ext>
          </c:extLst>
        </c:ser>
        <c:dLbls>
          <c:showLegendKey val="0"/>
          <c:showVal val="0"/>
          <c:showCatName val="0"/>
          <c:showSerName val="0"/>
          <c:showPercent val="0"/>
          <c:showBubbleSize val="0"/>
        </c:dLbls>
        <c:marker val="1"/>
        <c:smooth val="0"/>
        <c:axId val="1556771743"/>
        <c:axId val="1556772223"/>
      </c:lineChart>
      <c:catAx>
        <c:axId val="155677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772223"/>
        <c:crosses val="autoZero"/>
        <c:auto val="1"/>
        <c:lblAlgn val="ctr"/>
        <c:lblOffset val="100"/>
        <c:noMultiLvlLbl val="0"/>
      </c:catAx>
      <c:valAx>
        <c:axId val="1556772223"/>
        <c:scaling>
          <c:orientation val="minMax"/>
          <c:max val="60"/>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567717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'2024'!$S$98</c:f>
              <c:strCache>
                <c:ptCount val="1"/>
                <c:pt idx="0">
                  <c:v>Absolventi licență</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'2024'!$U$96:$Y$97</c:f>
              <c:strCache>
                <c:ptCount val="5"/>
                <c:pt idx="0">
                  <c:v>2021</c:v>
                </c:pt>
                <c:pt idx="1">
                  <c:v>2022</c:v>
                </c:pt>
                <c:pt idx="2">
                  <c:v>2023</c:v>
                </c:pt>
                <c:pt idx="3">
                  <c:v>2024</c:v>
                </c:pt>
                <c:pt idx="4">
                  <c:v>2025</c:v>
                </c:pt>
              </c:strCache>
              <c:extLst/>
            </c:strRef>
          </c:cat>
          <c:val>
            <c:numRef>
              <c:f>'2024'!$U$98:$Y$98</c:f>
              <c:numCache>
                <c:formatCode>General</c:formatCode>
                <c:ptCount val="5"/>
                <c:pt idx="0">
                  <c:v>785</c:v>
                </c:pt>
                <c:pt idx="1">
                  <c:v>817</c:v>
                </c:pt>
                <c:pt idx="2">
                  <c:v>861</c:v>
                </c:pt>
                <c:pt idx="3">
                  <c:v>800</c:v>
                </c:pt>
                <c:pt idx="4">
                  <c:v>784</c:v>
                </c:pt>
              </c:numCache>
              <c:extLst/>
            </c:numRef>
          </c:val>
          <c:extLst xmlns:c15="http://schemas.microsoft.com/office/drawing/2012/chart">
            <c:ext xmlns:c16="http://schemas.microsoft.com/office/drawing/2014/chart" uri="{C3380CC4-5D6E-409C-BE32-E72D297353CC}">
              <c16:uniqueId val="{00000000-73F2-4FE2-94AE-F7AB007C5CCB}"/>
            </c:ext>
          </c:extLst>
        </c:ser>
        <c:ser>
          <c:idx val="1"/>
          <c:order val="1"/>
          <c:tx>
            <c:strRef>
              <c:f>'2024'!$S$99</c:f>
              <c:strCache>
                <c:ptCount val="1"/>
                <c:pt idx="0">
                  <c:v>Absolvenți  de licență care continuă studiile la master în domeniu </c:v>
                </c:pt>
              </c:strCache>
            </c:strRef>
          </c:tx>
          <c:spPr>
            <a:solidFill>
              <a:srgbClr val="AEF1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'2024'!$U$96:$Y$97</c:f>
              <c:strCache>
                <c:ptCount val="5"/>
                <c:pt idx="0">
                  <c:v>2021</c:v>
                </c:pt>
                <c:pt idx="1">
                  <c:v>2022</c:v>
                </c:pt>
                <c:pt idx="2">
                  <c:v>2023</c:v>
                </c:pt>
                <c:pt idx="3">
                  <c:v>2024</c:v>
                </c:pt>
                <c:pt idx="4">
                  <c:v>2025</c:v>
                </c:pt>
              </c:strCache>
              <c:extLst/>
            </c:strRef>
          </c:cat>
          <c:val>
            <c:numRef>
              <c:f>'2024'!$U$99:$Y$99</c:f>
              <c:numCache>
                <c:formatCode>General</c:formatCode>
                <c:ptCount val="5"/>
                <c:pt idx="0">
                  <c:v>232</c:v>
                </c:pt>
                <c:pt idx="1">
                  <c:v>256</c:v>
                </c:pt>
                <c:pt idx="2">
                  <c:v>286</c:v>
                </c:pt>
                <c:pt idx="3">
                  <c:v>290</c:v>
                </c:pt>
                <c:pt idx="4">
                  <c:v>296</c:v>
                </c:pt>
              </c:numCache>
              <c:extLst/>
            </c:numRef>
          </c:val>
          <c:extLst>
            <c:ext xmlns:c16="http://schemas.microsoft.com/office/drawing/2014/chart" uri="{C3380CC4-5D6E-409C-BE32-E72D297353CC}">
              <c16:uniqueId val="{00000001-73F2-4FE2-94AE-F7AB007C5CCB}"/>
            </c:ext>
          </c:extLst>
        </c:ser>
        <c:dLbls>
          <c:showLegendKey val="0"/>
          <c:showVal val="0"/>
          <c:showCatName val="0"/>
          <c:showSerName val="0"/>
          <c:showPercent val="0"/>
          <c:showBubbleSize val="0"/>
        </c:dLbls>
        <c:gapWidth val="219"/>
        <c:overlap val="-27"/>
        <c:axId val="959382656"/>
        <c:axId val="959387456"/>
        <c:extLst/>
      </c:barChart>
      <c:catAx>
        <c:axId val="9593826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387456"/>
        <c:crosses val="autoZero"/>
        <c:auto val="1"/>
        <c:lblAlgn val="ctr"/>
        <c:lblOffset val="100"/>
        <c:noMultiLvlLbl val="0"/>
      </c:catAx>
      <c:valAx>
        <c:axId val="959387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938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'2024'!$Z$99</c:f>
              <c:strCache>
                <c:ptCount val="1"/>
                <c:pt idx="0">
                  <c:v>nr. absolvenți  de licență care continuă studiile la master în domeniu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'2024'!$AB$98:$AF$98</c:f>
              <c:numCache>
                <c:formatCode>General</c:formatCode>
                <c:ptCount val="5"/>
                <c:pt idx="0">
                  <c:v>2021</c:v>
                </c:pt>
                <c:pt idx="1">
                  <c:v>2022</c:v>
                </c:pt>
                <c:pt idx="2">
                  <c:v>2023</c:v>
                </c:pt>
                <c:pt idx="3">
                  <c:v>2024</c:v>
                </c:pt>
                <c:pt idx="4">
                  <c:v>2025</c:v>
                </c:pt>
              </c:numCache>
              <c:extLst/>
            </c:numRef>
          </c:cat>
          <c:val>
            <c:numRef>
              <c:f>'2024'!$AB$99:$AF$99</c:f>
              <c:numCache>
                <c:formatCode>General</c:formatCode>
                <c:ptCount val="5"/>
                <c:pt idx="0">
                  <c:v>29.55</c:v>
                </c:pt>
                <c:pt idx="1">
                  <c:v>31.33</c:v>
                </c:pt>
                <c:pt idx="2">
                  <c:v>33.22</c:v>
                </c:pt>
                <c:pt idx="3">
                  <c:v>36.25</c:v>
                </c:pt>
                <c:pt idx="4">
                  <c:v>37.76</c:v>
                </c:pt>
              </c:numCache>
              <c:extLst/>
            </c:numRef>
          </c:val>
          <c:smooth val="0"/>
          <c:extLst>
            <c:ext xmlns:c16="http://schemas.microsoft.com/office/drawing/2014/chart" uri="{C3380CC4-5D6E-409C-BE32-E72D297353CC}">
              <c16:uniqueId val="{00000000-4A00-49D8-AC45-F51202FBF28F}"/>
            </c:ext>
          </c:extLst>
        </c:ser>
        <c:dLbls>
          <c:showLegendKey val="0"/>
          <c:showVal val="0"/>
          <c:showCatName val="0"/>
          <c:showSerName val="0"/>
          <c:showPercent val="0"/>
          <c:showBubbleSize val="0"/>
        </c:dLbls>
        <c:marker val="1"/>
        <c:smooth val="0"/>
        <c:axId val="499636111"/>
        <c:axId val="499627951"/>
      </c:lineChart>
      <c:catAx>
        <c:axId val="49963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627951"/>
        <c:crosses val="autoZero"/>
        <c:auto val="1"/>
        <c:lblAlgn val="ctr"/>
        <c:lblOffset val="100"/>
        <c:noMultiLvlLbl val="0"/>
      </c:catAx>
      <c:valAx>
        <c:axId val="49962795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96361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0.14287037037037037"/>
          <c:w val="0.93888888888888888"/>
          <c:h val="0.68659703995333921"/>
        </c:manualLayout>
      </c:layout>
      <c:barChart>
        <c:barDir val="col"/>
        <c:grouping val="clustered"/>
        <c:varyColors val="0"/>
        <c:ser>
          <c:idx val="0"/>
          <c:order val="0"/>
          <c:tx>
            <c:strRef>
              <c:f>Abs_UVT_Drd!$A$2</c:f>
              <c:strCache>
                <c:ptCount val="1"/>
                <c:pt idx="0">
                  <c:v>Nr. doctoranzi</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Abs_UVT_Drd!$C$1:$G$1</c:f>
              <c:strCache>
                <c:ptCount val="5"/>
                <c:pt idx="0">
                  <c:v>2021-2022</c:v>
                </c:pt>
                <c:pt idx="1">
                  <c:v>2022-2023</c:v>
                </c:pt>
                <c:pt idx="2">
                  <c:v>2023-2024</c:v>
                </c:pt>
                <c:pt idx="3">
                  <c:v>2024-2025</c:v>
                </c:pt>
                <c:pt idx="4">
                  <c:v>2025-2026</c:v>
                </c:pt>
              </c:strCache>
              <c:extLst/>
            </c:strRef>
          </c:cat>
          <c:val>
            <c:numRef>
              <c:f>Abs_UVT_Drd!$C$2:$G$2</c:f>
              <c:numCache>
                <c:formatCode>General</c:formatCode>
                <c:ptCount val="5"/>
                <c:pt idx="0">
                  <c:v>359</c:v>
                </c:pt>
                <c:pt idx="1">
                  <c:v>275</c:v>
                </c:pt>
                <c:pt idx="2">
                  <c:v>230</c:v>
                </c:pt>
                <c:pt idx="3">
                  <c:v>187</c:v>
                </c:pt>
                <c:pt idx="4">
                  <c:v>190</c:v>
                </c:pt>
              </c:numCache>
              <c:extLst/>
            </c:numRef>
          </c:val>
          <c:extLst>
            <c:ext xmlns:c16="http://schemas.microsoft.com/office/drawing/2014/chart" uri="{C3380CC4-5D6E-409C-BE32-E72D297353CC}">
              <c16:uniqueId val="{00000000-A4FC-4574-BE70-931F7C0EDB70}"/>
            </c:ext>
          </c:extLst>
        </c:ser>
        <c:ser>
          <c:idx val="1"/>
          <c:order val="1"/>
          <c:tx>
            <c:strRef>
              <c:f>Abs_UVT_Drd!$A$3</c:f>
              <c:strCache>
                <c:ptCount val="1"/>
                <c:pt idx="0">
                  <c:v>Nr. doctoranzi absolvenți ai UVT</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Abs_UVT_Drd!$C$1:$G$1</c:f>
              <c:strCache>
                <c:ptCount val="5"/>
                <c:pt idx="0">
                  <c:v>2021-2022</c:v>
                </c:pt>
                <c:pt idx="1">
                  <c:v>2022-2023</c:v>
                </c:pt>
                <c:pt idx="2">
                  <c:v>2023-2024</c:v>
                </c:pt>
                <c:pt idx="3">
                  <c:v>2024-2025</c:v>
                </c:pt>
                <c:pt idx="4">
                  <c:v>2025-2026</c:v>
                </c:pt>
              </c:strCache>
              <c:extLst/>
            </c:strRef>
          </c:cat>
          <c:val>
            <c:numRef>
              <c:f>Abs_UVT_Drd!$C$3:$G$3</c:f>
              <c:numCache>
                <c:formatCode>General</c:formatCode>
                <c:ptCount val="5"/>
                <c:pt idx="0">
                  <c:v>100</c:v>
                </c:pt>
                <c:pt idx="1">
                  <c:v>78</c:v>
                </c:pt>
                <c:pt idx="2">
                  <c:v>67</c:v>
                </c:pt>
                <c:pt idx="3">
                  <c:v>60</c:v>
                </c:pt>
                <c:pt idx="4">
                  <c:v>62</c:v>
                </c:pt>
              </c:numCache>
              <c:extLst/>
            </c:numRef>
          </c:val>
          <c:extLst>
            <c:ext xmlns:c16="http://schemas.microsoft.com/office/drawing/2014/chart" uri="{C3380CC4-5D6E-409C-BE32-E72D297353CC}">
              <c16:uniqueId val="{00000001-A4FC-4574-BE70-931F7C0EDB70}"/>
            </c:ext>
          </c:extLst>
        </c:ser>
        <c:dLbls>
          <c:showLegendKey val="0"/>
          <c:showVal val="0"/>
          <c:showCatName val="0"/>
          <c:showSerName val="0"/>
          <c:showPercent val="0"/>
          <c:showBubbleSize val="0"/>
        </c:dLbls>
        <c:gapWidth val="100"/>
        <c:overlap val="-24"/>
        <c:axId val="1479026415"/>
        <c:axId val="1479028335"/>
      </c:barChart>
      <c:catAx>
        <c:axId val="147902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79028335"/>
        <c:crosses val="autoZero"/>
        <c:auto val="1"/>
        <c:lblAlgn val="ctr"/>
        <c:lblOffset val="100"/>
        <c:noMultiLvlLbl val="0"/>
      </c:catAx>
      <c:valAx>
        <c:axId val="1479028335"/>
        <c:scaling>
          <c:orientation val="minMax"/>
          <c:max val="40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902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Abs_UVT_Drd!$B$16:$F$16</c:f>
              <c:strCache>
                <c:ptCount val="5"/>
                <c:pt idx="0">
                  <c:v>2021-2022</c:v>
                </c:pt>
                <c:pt idx="1">
                  <c:v>2022-2023</c:v>
                </c:pt>
                <c:pt idx="2">
                  <c:v>2023-2024</c:v>
                </c:pt>
                <c:pt idx="3">
                  <c:v>2024-2025</c:v>
                </c:pt>
                <c:pt idx="4">
                  <c:v>2025-2026</c:v>
                </c:pt>
              </c:strCache>
              <c:extLst/>
            </c:strRef>
          </c:cat>
          <c:val>
            <c:numRef>
              <c:f>Abs_UVT_Drd!$B$17:$F$17</c:f>
              <c:numCache>
                <c:formatCode>General</c:formatCode>
                <c:ptCount val="5"/>
                <c:pt idx="0">
                  <c:v>27.85</c:v>
                </c:pt>
                <c:pt idx="1">
                  <c:v>28.36</c:v>
                </c:pt>
                <c:pt idx="2">
                  <c:v>29.13</c:v>
                </c:pt>
                <c:pt idx="3">
                  <c:v>32.08</c:v>
                </c:pt>
                <c:pt idx="4">
                  <c:v>32.630000000000003</c:v>
                </c:pt>
              </c:numCache>
              <c:extLst/>
            </c:numRef>
          </c:val>
          <c:smooth val="0"/>
          <c:extLst>
            <c:ext xmlns:c16="http://schemas.microsoft.com/office/drawing/2014/chart" uri="{C3380CC4-5D6E-409C-BE32-E72D297353CC}">
              <c16:uniqueId val="{00000000-C98C-4FFB-B8F5-8B6DFE856EF6}"/>
            </c:ext>
          </c:extLst>
        </c:ser>
        <c:dLbls>
          <c:showLegendKey val="0"/>
          <c:showVal val="0"/>
          <c:showCatName val="0"/>
          <c:showSerName val="0"/>
          <c:showPercent val="0"/>
          <c:showBubbleSize val="0"/>
        </c:dLbls>
        <c:smooth val="0"/>
        <c:axId val="1843689055"/>
        <c:axId val="1843691935"/>
      </c:lineChart>
      <c:catAx>
        <c:axId val="184368905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3691935"/>
        <c:crosses val="autoZero"/>
        <c:auto val="1"/>
        <c:lblAlgn val="ctr"/>
        <c:lblOffset val="100"/>
        <c:noMultiLvlLbl val="0"/>
      </c:catAx>
      <c:valAx>
        <c:axId val="184369193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436890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Mobilitati_Erasmus!$B$2:$B$3</c:f>
              <c:strCache>
                <c:ptCount val="2"/>
                <c:pt idx="1">
                  <c:v>Cadre didactice outgoing</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Mobilitati_Erasmus!$A$4:$A$8</c:f>
              <c:strCache>
                <c:ptCount val="5"/>
                <c:pt idx="0">
                  <c:v>2020-2021</c:v>
                </c:pt>
                <c:pt idx="1">
                  <c:v>2021-2022</c:v>
                </c:pt>
                <c:pt idx="2">
                  <c:v>2022-2023</c:v>
                </c:pt>
                <c:pt idx="3">
                  <c:v>2023-2024</c:v>
                </c:pt>
                <c:pt idx="4">
                  <c:v>2024-2025</c:v>
                </c:pt>
              </c:strCache>
            </c:strRef>
          </c:cat>
          <c:val>
            <c:numRef>
              <c:f>Mobilitati_Erasmus!$B$4:$B$8</c:f>
              <c:numCache>
                <c:formatCode>General</c:formatCode>
                <c:ptCount val="5"/>
                <c:pt idx="0">
                  <c:v>9</c:v>
                </c:pt>
                <c:pt idx="1">
                  <c:v>49</c:v>
                </c:pt>
                <c:pt idx="2">
                  <c:v>31</c:v>
                </c:pt>
                <c:pt idx="3">
                  <c:v>26</c:v>
                </c:pt>
                <c:pt idx="4" formatCode="0">
                  <c:v>68</c:v>
                </c:pt>
              </c:numCache>
            </c:numRef>
          </c:val>
          <c:extLst>
            <c:ext xmlns:c16="http://schemas.microsoft.com/office/drawing/2014/chart" uri="{C3380CC4-5D6E-409C-BE32-E72D297353CC}">
              <c16:uniqueId val="{00000000-F94A-4B9E-A375-9E69E20BA7F9}"/>
            </c:ext>
          </c:extLst>
        </c:ser>
        <c:ser>
          <c:idx val="1"/>
          <c:order val="1"/>
          <c:tx>
            <c:strRef>
              <c:f>Mobilitati_Erasmus!$C$2:$C$3</c:f>
              <c:strCache>
                <c:ptCount val="2"/>
                <c:pt idx="1">
                  <c:v>Cadre didactice incoming</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Mobilitati_Erasmus!$A$4:$A$8</c:f>
              <c:strCache>
                <c:ptCount val="5"/>
                <c:pt idx="0">
                  <c:v>2020-2021</c:v>
                </c:pt>
                <c:pt idx="1">
                  <c:v>2021-2022</c:v>
                </c:pt>
                <c:pt idx="2">
                  <c:v>2022-2023</c:v>
                </c:pt>
                <c:pt idx="3">
                  <c:v>2023-2024</c:v>
                </c:pt>
                <c:pt idx="4">
                  <c:v>2024-2025</c:v>
                </c:pt>
              </c:strCache>
            </c:strRef>
          </c:cat>
          <c:val>
            <c:numRef>
              <c:f>Mobilitati_Erasmus!$C$4:$C$8</c:f>
              <c:numCache>
                <c:formatCode>General</c:formatCode>
                <c:ptCount val="5"/>
                <c:pt idx="0">
                  <c:v>6</c:v>
                </c:pt>
                <c:pt idx="1">
                  <c:v>4</c:v>
                </c:pt>
                <c:pt idx="2">
                  <c:v>28</c:v>
                </c:pt>
                <c:pt idx="3">
                  <c:v>28</c:v>
                </c:pt>
                <c:pt idx="4" formatCode="0">
                  <c:v>18</c:v>
                </c:pt>
              </c:numCache>
            </c:numRef>
          </c:val>
          <c:extLst>
            <c:ext xmlns:c16="http://schemas.microsoft.com/office/drawing/2014/chart" uri="{C3380CC4-5D6E-409C-BE32-E72D297353CC}">
              <c16:uniqueId val="{00000001-F94A-4B9E-A375-9E69E20BA7F9}"/>
            </c:ext>
          </c:extLst>
        </c:ser>
        <c:dLbls>
          <c:showLegendKey val="0"/>
          <c:showVal val="0"/>
          <c:showCatName val="0"/>
          <c:showSerName val="0"/>
          <c:showPercent val="0"/>
          <c:showBubbleSize val="0"/>
        </c:dLbls>
        <c:gapWidth val="100"/>
        <c:overlap val="-24"/>
        <c:axId val="321325775"/>
        <c:axId val="321315695"/>
      </c:barChart>
      <c:catAx>
        <c:axId val="32132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21315695"/>
        <c:crosses val="autoZero"/>
        <c:auto val="1"/>
        <c:lblAlgn val="ctr"/>
        <c:lblOffset val="100"/>
        <c:noMultiLvlLbl val="0"/>
      </c:catAx>
      <c:valAx>
        <c:axId val="3213156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132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Mobilitati_Erasmus!$B$16:$B$17</c:f>
              <c:strCache>
                <c:ptCount val="2"/>
                <c:pt idx="1">
                  <c:v>Studenți outgoing</c:v>
                </c:pt>
              </c:strCache>
            </c:strRef>
          </c:tx>
          <c:spPr>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2700000" scaled="1"/>
              <a:tileRect/>
            </a:gradFill>
            <a:ln w="9525" cap="flat" cmpd="sng" algn="ctr">
              <a:solidFill>
                <a:schemeClr val="accent6">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Mobilitati_Erasmus!$A$18:$A$22</c:f>
              <c:strCache>
                <c:ptCount val="5"/>
                <c:pt idx="0">
                  <c:v>2020-2021</c:v>
                </c:pt>
                <c:pt idx="1">
                  <c:v>2021-2022</c:v>
                </c:pt>
                <c:pt idx="2">
                  <c:v>2022-2023</c:v>
                </c:pt>
                <c:pt idx="3">
                  <c:v>2023-2024</c:v>
                </c:pt>
                <c:pt idx="4">
                  <c:v>2024-2025</c:v>
                </c:pt>
              </c:strCache>
            </c:strRef>
          </c:cat>
          <c:val>
            <c:numRef>
              <c:f>Mobilitati_Erasmus!$B$18:$B$22</c:f>
              <c:numCache>
                <c:formatCode>General</c:formatCode>
                <c:ptCount val="5"/>
                <c:pt idx="0">
                  <c:v>7</c:v>
                </c:pt>
                <c:pt idx="1">
                  <c:v>12</c:v>
                </c:pt>
                <c:pt idx="2">
                  <c:v>26</c:v>
                </c:pt>
                <c:pt idx="3">
                  <c:v>24</c:v>
                </c:pt>
                <c:pt idx="4" formatCode="0">
                  <c:v>41</c:v>
                </c:pt>
              </c:numCache>
            </c:numRef>
          </c:val>
          <c:extLst>
            <c:ext xmlns:c16="http://schemas.microsoft.com/office/drawing/2014/chart" uri="{C3380CC4-5D6E-409C-BE32-E72D297353CC}">
              <c16:uniqueId val="{00000000-FD02-4197-BA30-C3B9F4FDA020}"/>
            </c:ext>
          </c:extLst>
        </c:ser>
        <c:ser>
          <c:idx val="1"/>
          <c:order val="1"/>
          <c:tx>
            <c:strRef>
              <c:f>Mobilitati_Erasmus!$C$16:$C$17</c:f>
              <c:strCache>
                <c:ptCount val="2"/>
                <c:pt idx="1">
                  <c:v>Studenți incoming</c:v>
                </c:pt>
              </c:strCache>
            </c:strRef>
          </c:tx>
          <c:spPr>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9525" cap="flat" cmpd="sng" algn="ctr">
              <a:solidFill>
                <a:srgbClr val="FFC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Mobilitati_Erasmus!$A$18:$A$22</c:f>
              <c:strCache>
                <c:ptCount val="5"/>
                <c:pt idx="0">
                  <c:v>2020-2021</c:v>
                </c:pt>
                <c:pt idx="1">
                  <c:v>2021-2022</c:v>
                </c:pt>
                <c:pt idx="2">
                  <c:v>2022-2023</c:v>
                </c:pt>
                <c:pt idx="3">
                  <c:v>2023-2024</c:v>
                </c:pt>
                <c:pt idx="4">
                  <c:v>2024-2025</c:v>
                </c:pt>
              </c:strCache>
            </c:strRef>
          </c:cat>
          <c:val>
            <c:numRef>
              <c:f>Mobilitati_Erasmus!$C$18:$C$22</c:f>
              <c:numCache>
                <c:formatCode>General</c:formatCode>
                <c:ptCount val="5"/>
                <c:pt idx="0">
                  <c:v>2</c:v>
                </c:pt>
                <c:pt idx="1">
                  <c:v>4</c:v>
                </c:pt>
                <c:pt idx="2">
                  <c:v>3</c:v>
                </c:pt>
                <c:pt idx="3">
                  <c:v>10</c:v>
                </c:pt>
                <c:pt idx="4" formatCode="0">
                  <c:v>3</c:v>
                </c:pt>
              </c:numCache>
            </c:numRef>
          </c:val>
          <c:extLst>
            <c:ext xmlns:c16="http://schemas.microsoft.com/office/drawing/2014/chart" uri="{C3380CC4-5D6E-409C-BE32-E72D297353CC}">
              <c16:uniqueId val="{00000001-FD02-4197-BA30-C3B9F4FDA020}"/>
            </c:ext>
          </c:extLst>
        </c:ser>
        <c:dLbls>
          <c:showLegendKey val="0"/>
          <c:showVal val="0"/>
          <c:showCatName val="0"/>
          <c:showSerName val="0"/>
          <c:showPercent val="0"/>
          <c:showBubbleSize val="0"/>
        </c:dLbls>
        <c:gapWidth val="100"/>
        <c:overlap val="-24"/>
        <c:axId val="321365135"/>
        <c:axId val="321366095"/>
      </c:barChart>
      <c:catAx>
        <c:axId val="32136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21366095"/>
        <c:crosses val="autoZero"/>
        <c:auto val="1"/>
        <c:lblAlgn val="ctr"/>
        <c:lblOffset val="100"/>
        <c:noMultiLvlLbl val="0"/>
      </c:catAx>
      <c:valAx>
        <c:axId val="3213660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136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colegiala!$C$45</c:f>
              <c:strCache>
                <c:ptCount val="1"/>
                <c:pt idx="0">
                  <c:v>profesor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colegiala!$B$47:$B$51</c:f>
              <c:strCache>
                <c:ptCount val="5"/>
                <c:pt idx="0">
                  <c:v>2020-2021</c:v>
                </c:pt>
                <c:pt idx="1">
                  <c:v>2021-2022</c:v>
                </c:pt>
                <c:pt idx="2">
                  <c:v>2022-2023</c:v>
                </c:pt>
                <c:pt idx="3">
                  <c:v>2023-2024</c:v>
                </c:pt>
                <c:pt idx="4">
                  <c:v>2024-2025</c:v>
                </c:pt>
              </c:strCache>
              <c:extLst/>
            </c:strRef>
          </c:cat>
          <c:val>
            <c:numRef>
              <c:f>colegiala!$C$47:$C$51</c:f>
              <c:numCache>
                <c:formatCode>General</c:formatCode>
                <c:ptCount val="5"/>
                <c:pt idx="0">
                  <c:v>19</c:v>
                </c:pt>
                <c:pt idx="1">
                  <c:v>23</c:v>
                </c:pt>
                <c:pt idx="2">
                  <c:v>29</c:v>
                </c:pt>
                <c:pt idx="3">
                  <c:v>28</c:v>
                </c:pt>
                <c:pt idx="4">
                  <c:v>26</c:v>
                </c:pt>
              </c:numCache>
              <c:extLst/>
            </c:numRef>
          </c:val>
          <c:extLst>
            <c:ext xmlns:c16="http://schemas.microsoft.com/office/drawing/2014/chart" uri="{C3380CC4-5D6E-409C-BE32-E72D297353CC}">
              <c16:uniqueId val="{00000000-D036-4754-ABBE-91D33EFE472A}"/>
            </c:ext>
          </c:extLst>
        </c:ser>
        <c:ser>
          <c:idx val="1"/>
          <c:order val="1"/>
          <c:tx>
            <c:strRef>
              <c:f>colegiala!$D$45</c:f>
              <c:strCache>
                <c:ptCount val="1"/>
                <c:pt idx="0">
                  <c:v>conferentiar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colegiala!$B$47:$B$51</c:f>
              <c:strCache>
                <c:ptCount val="5"/>
                <c:pt idx="0">
                  <c:v>2020-2021</c:v>
                </c:pt>
                <c:pt idx="1">
                  <c:v>2021-2022</c:v>
                </c:pt>
                <c:pt idx="2">
                  <c:v>2022-2023</c:v>
                </c:pt>
                <c:pt idx="3">
                  <c:v>2023-2024</c:v>
                </c:pt>
                <c:pt idx="4">
                  <c:v>2024-2025</c:v>
                </c:pt>
              </c:strCache>
              <c:extLst/>
            </c:strRef>
          </c:cat>
          <c:val>
            <c:numRef>
              <c:f>colegiala!$D$47:$D$51</c:f>
              <c:numCache>
                <c:formatCode>General</c:formatCode>
                <c:ptCount val="5"/>
                <c:pt idx="0">
                  <c:v>60</c:v>
                </c:pt>
                <c:pt idx="1">
                  <c:v>64</c:v>
                </c:pt>
                <c:pt idx="2">
                  <c:v>68</c:v>
                </c:pt>
                <c:pt idx="3">
                  <c:v>66</c:v>
                </c:pt>
                <c:pt idx="4">
                  <c:v>67</c:v>
                </c:pt>
              </c:numCache>
              <c:extLst/>
            </c:numRef>
          </c:val>
          <c:extLst>
            <c:ext xmlns:c16="http://schemas.microsoft.com/office/drawing/2014/chart" uri="{C3380CC4-5D6E-409C-BE32-E72D297353CC}">
              <c16:uniqueId val="{00000001-D036-4754-ABBE-91D33EFE472A}"/>
            </c:ext>
          </c:extLst>
        </c:ser>
        <c:ser>
          <c:idx val="2"/>
          <c:order val="2"/>
          <c:tx>
            <c:strRef>
              <c:f>colegiala!$E$45</c:f>
              <c:strCache>
                <c:ptCount val="1"/>
                <c:pt idx="0">
                  <c:v>sef lucrari/lector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colegiala!$B$47:$B$51</c:f>
              <c:strCache>
                <c:ptCount val="5"/>
                <c:pt idx="0">
                  <c:v>2020-2021</c:v>
                </c:pt>
                <c:pt idx="1">
                  <c:v>2021-2022</c:v>
                </c:pt>
                <c:pt idx="2">
                  <c:v>2022-2023</c:v>
                </c:pt>
                <c:pt idx="3">
                  <c:v>2023-2024</c:v>
                </c:pt>
                <c:pt idx="4">
                  <c:v>2024-2025</c:v>
                </c:pt>
              </c:strCache>
              <c:extLst/>
            </c:strRef>
          </c:cat>
          <c:val>
            <c:numRef>
              <c:f>colegiala!$E$47:$E$51</c:f>
              <c:numCache>
                <c:formatCode>General</c:formatCode>
                <c:ptCount val="5"/>
                <c:pt idx="0">
                  <c:v>64</c:v>
                </c:pt>
                <c:pt idx="1">
                  <c:v>65</c:v>
                </c:pt>
                <c:pt idx="2">
                  <c:v>63</c:v>
                </c:pt>
                <c:pt idx="3">
                  <c:v>68</c:v>
                </c:pt>
                <c:pt idx="4">
                  <c:v>61</c:v>
                </c:pt>
              </c:numCache>
              <c:extLst/>
            </c:numRef>
          </c:val>
          <c:extLst>
            <c:ext xmlns:c16="http://schemas.microsoft.com/office/drawing/2014/chart" uri="{C3380CC4-5D6E-409C-BE32-E72D297353CC}">
              <c16:uniqueId val="{00000002-D036-4754-ABBE-91D33EFE472A}"/>
            </c:ext>
          </c:extLst>
        </c:ser>
        <c:ser>
          <c:idx val="3"/>
          <c:order val="3"/>
          <c:tx>
            <c:strRef>
              <c:f>colegiala!$F$45</c:f>
              <c:strCache>
                <c:ptCount val="1"/>
                <c:pt idx="0">
                  <c:v>asistent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colegiala!$B$47:$B$51</c:f>
              <c:strCache>
                <c:ptCount val="5"/>
                <c:pt idx="0">
                  <c:v>2020-2021</c:v>
                </c:pt>
                <c:pt idx="1">
                  <c:v>2021-2022</c:v>
                </c:pt>
                <c:pt idx="2">
                  <c:v>2022-2023</c:v>
                </c:pt>
                <c:pt idx="3">
                  <c:v>2023-2024</c:v>
                </c:pt>
                <c:pt idx="4">
                  <c:v>2024-2025</c:v>
                </c:pt>
              </c:strCache>
              <c:extLst/>
            </c:strRef>
          </c:cat>
          <c:val>
            <c:numRef>
              <c:f>colegiala!$F$47:$F$51</c:f>
              <c:numCache>
                <c:formatCode>General</c:formatCode>
                <c:ptCount val="5"/>
                <c:pt idx="0">
                  <c:v>7</c:v>
                </c:pt>
                <c:pt idx="1">
                  <c:v>8</c:v>
                </c:pt>
                <c:pt idx="2">
                  <c:v>5</c:v>
                </c:pt>
                <c:pt idx="3">
                  <c:v>7</c:v>
                </c:pt>
                <c:pt idx="4">
                  <c:v>8</c:v>
                </c:pt>
              </c:numCache>
              <c:extLst/>
            </c:numRef>
          </c:val>
          <c:extLst>
            <c:ext xmlns:c16="http://schemas.microsoft.com/office/drawing/2014/chart" uri="{C3380CC4-5D6E-409C-BE32-E72D297353CC}">
              <c16:uniqueId val="{00000003-D036-4754-ABBE-91D33EFE472A}"/>
            </c:ext>
          </c:extLst>
        </c:ser>
        <c:dLbls>
          <c:showLegendKey val="0"/>
          <c:showVal val="0"/>
          <c:showCatName val="0"/>
          <c:showSerName val="0"/>
          <c:showPercent val="0"/>
          <c:showBubbleSize val="0"/>
        </c:dLbls>
        <c:gapWidth val="100"/>
        <c:overlap val="-24"/>
        <c:axId val="979422272"/>
        <c:axId val="979419872"/>
      </c:barChart>
      <c:catAx>
        <c:axId val="979422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979419872"/>
        <c:crosses val="autoZero"/>
        <c:auto val="1"/>
        <c:lblAlgn val="ctr"/>
        <c:lblOffset val="100"/>
        <c:noMultiLvlLbl val="0"/>
      </c:catAx>
      <c:valAx>
        <c:axId val="979419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97942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Personal_didactic!$C$50</c:f>
              <c:strCache>
                <c:ptCount val="1"/>
                <c:pt idx="0">
                  <c:v>Profesor </c:v>
                </c:pt>
              </c:strCache>
            </c:strRef>
          </c:tx>
          <c:spPr>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2700000" scaled="1"/>
              <a:tileRect/>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Personal_didactic!$B$53:$B$57</c:f>
              <c:strCache>
                <c:ptCount val="5"/>
                <c:pt idx="0">
                  <c:v>2021/2022</c:v>
                </c:pt>
                <c:pt idx="1">
                  <c:v>2022/2023</c:v>
                </c:pt>
                <c:pt idx="2">
                  <c:v>2023/2024</c:v>
                </c:pt>
                <c:pt idx="3">
                  <c:v>2024/2025</c:v>
                </c:pt>
                <c:pt idx="4">
                  <c:v>2025/2026</c:v>
                </c:pt>
              </c:strCache>
              <c:extLst/>
            </c:strRef>
          </c:cat>
          <c:val>
            <c:numRef>
              <c:f>Personal_didactic!$C$53:$C$57</c:f>
              <c:numCache>
                <c:formatCode>General</c:formatCode>
                <c:ptCount val="5"/>
                <c:pt idx="0">
                  <c:v>17.809999999999999</c:v>
                </c:pt>
                <c:pt idx="1">
                  <c:v>18.329999999999998</c:v>
                </c:pt>
                <c:pt idx="2">
                  <c:v>18.670000000000002</c:v>
                </c:pt>
                <c:pt idx="3">
                  <c:v>20.16</c:v>
                </c:pt>
                <c:pt idx="4">
                  <c:v>20</c:v>
                </c:pt>
              </c:numCache>
              <c:extLst/>
            </c:numRef>
          </c:val>
          <c:extLst>
            <c:ext xmlns:c16="http://schemas.microsoft.com/office/drawing/2014/chart" uri="{C3380CC4-5D6E-409C-BE32-E72D297353CC}">
              <c16:uniqueId val="{00000000-823F-4183-9284-C32226B14251}"/>
            </c:ext>
          </c:extLst>
        </c:ser>
        <c:ser>
          <c:idx val="1"/>
          <c:order val="1"/>
          <c:tx>
            <c:strRef>
              <c:f>Personal_didactic!$D$50</c:f>
              <c:strCache>
                <c:ptCount val="1"/>
                <c:pt idx="0">
                  <c:v>Conferențiar </c:v>
                </c:pt>
              </c:strCache>
            </c:strRef>
          </c:tx>
          <c:spPr>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2700000" scaled="1"/>
              <a:tileRect/>
            </a:gradFill>
            <a:ln w="9525" cap="flat" cmpd="sng" algn="ctr">
              <a:solidFill>
                <a:schemeClr val="bg1">
                  <a:lumMod val="6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Personal_didactic!$B$53:$B$57</c:f>
              <c:strCache>
                <c:ptCount val="5"/>
                <c:pt idx="0">
                  <c:v>2021/2022</c:v>
                </c:pt>
                <c:pt idx="1">
                  <c:v>2022/2023</c:v>
                </c:pt>
                <c:pt idx="2">
                  <c:v>2023/2024</c:v>
                </c:pt>
                <c:pt idx="3">
                  <c:v>2024/2025</c:v>
                </c:pt>
                <c:pt idx="4">
                  <c:v>2025/2026</c:v>
                </c:pt>
              </c:strCache>
              <c:extLst/>
            </c:strRef>
          </c:cat>
          <c:val>
            <c:numRef>
              <c:f>Personal_didactic!$D$53:$D$57</c:f>
              <c:numCache>
                <c:formatCode>General</c:formatCode>
                <c:ptCount val="5"/>
                <c:pt idx="0">
                  <c:v>38.06</c:v>
                </c:pt>
                <c:pt idx="1">
                  <c:v>38.33</c:v>
                </c:pt>
                <c:pt idx="2">
                  <c:v>38.17</c:v>
                </c:pt>
                <c:pt idx="3">
                  <c:v>36.630000000000003</c:v>
                </c:pt>
                <c:pt idx="4">
                  <c:v>39.590000000000003</c:v>
                </c:pt>
              </c:numCache>
              <c:extLst/>
            </c:numRef>
          </c:val>
          <c:extLst>
            <c:ext xmlns:c16="http://schemas.microsoft.com/office/drawing/2014/chart" uri="{C3380CC4-5D6E-409C-BE32-E72D297353CC}">
              <c16:uniqueId val="{00000001-823F-4183-9284-C32226B14251}"/>
            </c:ext>
          </c:extLst>
        </c:ser>
        <c:ser>
          <c:idx val="2"/>
          <c:order val="2"/>
          <c:tx>
            <c:strRef>
              <c:f>Personal_didactic!$E$50</c:f>
              <c:strCache>
                <c:ptCount val="1"/>
                <c:pt idx="0">
                  <c:v>Lector/Șef lucrări </c:v>
                </c:pt>
              </c:strCache>
            </c:strRef>
          </c:tx>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2700000" scaled="1"/>
              <a:tileRect/>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Personal_didactic!$B$53:$B$57</c:f>
              <c:strCache>
                <c:ptCount val="5"/>
                <c:pt idx="0">
                  <c:v>2021/2022</c:v>
                </c:pt>
                <c:pt idx="1">
                  <c:v>2022/2023</c:v>
                </c:pt>
                <c:pt idx="2">
                  <c:v>2023/2024</c:v>
                </c:pt>
                <c:pt idx="3">
                  <c:v>2024/2025</c:v>
                </c:pt>
                <c:pt idx="4">
                  <c:v>2025/2026</c:v>
                </c:pt>
              </c:strCache>
              <c:extLst/>
            </c:strRef>
          </c:cat>
          <c:val>
            <c:numRef>
              <c:f>Personal_didactic!$E$53:$E$57</c:f>
              <c:numCache>
                <c:formatCode>General</c:formatCode>
                <c:ptCount val="5"/>
                <c:pt idx="0">
                  <c:v>38.46</c:v>
                </c:pt>
                <c:pt idx="1">
                  <c:v>39.58</c:v>
                </c:pt>
                <c:pt idx="2">
                  <c:v>38.17</c:v>
                </c:pt>
                <c:pt idx="3">
                  <c:v>37.450000000000003</c:v>
                </c:pt>
                <c:pt idx="4">
                  <c:v>33.47</c:v>
                </c:pt>
              </c:numCache>
              <c:extLst/>
            </c:numRef>
          </c:val>
          <c:extLst>
            <c:ext xmlns:c16="http://schemas.microsoft.com/office/drawing/2014/chart" uri="{C3380CC4-5D6E-409C-BE32-E72D297353CC}">
              <c16:uniqueId val="{00000002-823F-4183-9284-C32226B14251}"/>
            </c:ext>
          </c:extLst>
        </c:ser>
        <c:ser>
          <c:idx val="3"/>
          <c:order val="3"/>
          <c:tx>
            <c:strRef>
              <c:f>Personal_didactic!$F$50</c:f>
              <c:strCache>
                <c:ptCount val="1"/>
                <c:pt idx="0">
                  <c:v>Asistent</c:v>
                </c:pt>
              </c:strCache>
            </c:strRef>
          </c:tx>
          <c:spPr>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2700000" scaled="1"/>
              <a:tileRect/>
            </a:gradFill>
            <a:ln w="9525" cap="flat" cmpd="sng" algn="ctr">
              <a:solidFill>
                <a:schemeClr val="accent6">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Personal_didactic!$B$53:$B$57</c:f>
              <c:strCache>
                <c:ptCount val="5"/>
                <c:pt idx="0">
                  <c:v>2021/2022</c:v>
                </c:pt>
                <c:pt idx="1">
                  <c:v>2022/2023</c:v>
                </c:pt>
                <c:pt idx="2">
                  <c:v>2023/2024</c:v>
                </c:pt>
                <c:pt idx="3">
                  <c:v>2024/2025</c:v>
                </c:pt>
                <c:pt idx="4">
                  <c:v>2025/2026</c:v>
                </c:pt>
              </c:strCache>
              <c:extLst/>
            </c:strRef>
          </c:cat>
          <c:val>
            <c:numRef>
              <c:f>Personal_didactic!$F$53:$F$57</c:f>
              <c:numCache>
                <c:formatCode>General</c:formatCode>
                <c:ptCount val="5"/>
                <c:pt idx="0">
                  <c:v>5.67</c:v>
                </c:pt>
                <c:pt idx="1">
                  <c:v>3.75</c:v>
                </c:pt>
                <c:pt idx="2">
                  <c:v>4.9800000000000004</c:v>
                </c:pt>
                <c:pt idx="3">
                  <c:v>5.76</c:v>
                </c:pt>
                <c:pt idx="4">
                  <c:v>6.94</c:v>
                </c:pt>
              </c:numCache>
              <c:extLst/>
            </c:numRef>
          </c:val>
          <c:extLst>
            <c:ext xmlns:c16="http://schemas.microsoft.com/office/drawing/2014/chart" uri="{C3380CC4-5D6E-409C-BE32-E72D297353CC}">
              <c16:uniqueId val="{00000003-823F-4183-9284-C32226B14251}"/>
            </c:ext>
          </c:extLst>
        </c:ser>
        <c:dLbls>
          <c:showLegendKey val="0"/>
          <c:showVal val="0"/>
          <c:showCatName val="0"/>
          <c:showSerName val="0"/>
          <c:showPercent val="0"/>
          <c:showBubbleSize val="0"/>
        </c:dLbls>
        <c:gapWidth val="150"/>
        <c:overlap val="100"/>
        <c:axId val="948960768"/>
        <c:axId val="948959808"/>
      </c:barChart>
      <c:catAx>
        <c:axId val="948960768"/>
        <c:scaling>
          <c:orientation val="minMax"/>
        </c:scaling>
        <c:delete val="0"/>
        <c:axPos val="b"/>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48959808"/>
        <c:crosses val="autoZero"/>
        <c:auto val="1"/>
        <c:lblAlgn val="ctr"/>
        <c:lblOffset val="100"/>
        <c:noMultiLvlLbl val="0"/>
      </c:catAx>
      <c:valAx>
        <c:axId val="9489598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4896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colegiala!$J$33:$J$34</c:f>
              <c:strCache>
                <c:ptCount val="2"/>
                <c:pt idx="0">
                  <c:v>Procent cadre didactice evaluate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colegiala!$I$36:$I$40</c:f>
              <c:strCache>
                <c:ptCount val="5"/>
                <c:pt idx="0">
                  <c:v>2020-2021</c:v>
                </c:pt>
                <c:pt idx="1">
                  <c:v>2021-2022</c:v>
                </c:pt>
                <c:pt idx="2">
                  <c:v>2022-2023</c:v>
                </c:pt>
                <c:pt idx="3">
                  <c:v>2023-2024</c:v>
                </c:pt>
                <c:pt idx="4">
                  <c:v>2024-2025</c:v>
                </c:pt>
              </c:strCache>
              <c:extLst/>
            </c:strRef>
          </c:cat>
          <c:val>
            <c:numRef>
              <c:f>colegiala!$J$36:$J$40</c:f>
              <c:numCache>
                <c:formatCode>General</c:formatCode>
                <c:ptCount val="5"/>
                <c:pt idx="0">
                  <c:v>58.13</c:v>
                </c:pt>
                <c:pt idx="1">
                  <c:v>64.78</c:v>
                </c:pt>
                <c:pt idx="2">
                  <c:v>68.75</c:v>
                </c:pt>
                <c:pt idx="3">
                  <c:v>70.12</c:v>
                </c:pt>
                <c:pt idx="4">
                  <c:v>66.66</c:v>
                </c:pt>
              </c:numCache>
              <c:extLst/>
            </c:numRef>
          </c:val>
          <c:smooth val="0"/>
          <c:extLst>
            <c:ext xmlns:c16="http://schemas.microsoft.com/office/drawing/2014/chart" uri="{C3380CC4-5D6E-409C-BE32-E72D297353CC}">
              <c16:uniqueId val="{00000000-443D-4E25-9542-96DAF33CAE4C}"/>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1344297648"/>
        <c:axId val="1344301968"/>
      </c:lineChart>
      <c:catAx>
        <c:axId val="1344297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90000"/>
                    <a:lumOff val="10000"/>
                  </a:schemeClr>
                </a:solidFill>
                <a:latin typeface="+mn-lt"/>
                <a:ea typeface="+mn-ea"/>
                <a:cs typeface="+mn-cs"/>
              </a:defRPr>
            </a:pPr>
            <a:endParaRPr lang="en-US"/>
          </a:p>
        </c:txPr>
        <c:crossAx val="1344301968"/>
        <c:crosses val="autoZero"/>
        <c:auto val="1"/>
        <c:lblAlgn val="ctr"/>
        <c:lblOffset val="100"/>
        <c:noMultiLvlLbl val="0"/>
      </c:catAx>
      <c:valAx>
        <c:axId val="1344301968"/>
        <c:scaling>
          <c:orientation val="minMax"/>
          <c:max val="90"/>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344297648"/>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'management '!$C$4</c:f>
              <c:strCache>
                <c:ptCount val="1"/>
                <c:pt idx="0">
                  <c:v>profesor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'management '!$B$6:$B$10</c:f>
              <c:strCache>
                <c:ptCount val="5"/>
                <c:pt idx="0">
                  <c:v>2020-2021</c:v>
                </c:pt>
                <c:pt idx="1">
                  <c:v>2021-2022</c:v>
                </c:pt>
                <c:pt idx="2">
                  <c:v>2022-2023</c:v>
                </c:pt>
                <c:pt idx="3">
                  <c:v>2023-2024</c:v>
                </c:pt>
                <c:pt idx="4">
                  <c:v>2024-2025</c:v>
                </c:pt>
              </c:strCache>
              <c:extLst/>
            </c:strRef>
          </c:cat>
          <c:val>
            <c:numRef>
              <c:f>'management '!$C$6:$C$10</c:f>
              <c:numCache>
                <c:formatCode>General</c:formatCode>
                <c:ptCount val="5"/>
                <c:pt idx="0">
                  <c:v>29</c:v>
                </c:pt>
                <c:pt idx="1">
                  <c:v>29</c:v>
                </c:pt>
                <c:pt idx="2">
                  <c:v>31</c:v>
                </c:pt>
                <c:pt idx="3">
                  <c:v>36</c:v>
                </c:pt>
                <c:pt idx="4">
                  <c:v>34</c:v>
                </c:pt>
              </c:numCache>
              <c:extLst/>
            </c:numRef>
          </c:val>
          <c:extLst>
            <c:ext xmlns:c16="http://schemas.microsoft.com/office/drawing/2014/chart" uri="{C3380CC4-5D6E-409C-BE32-E72D297353CC}">
              <c16:uniqueId val="{00000000-035A-4B12-8039-3B86AE4DF8EA}"/>
            </c:ext>
          </c:extLst>
        </c:ser>
        <c:ser>
          <c:idx val="1"/>
          <c:order val="1"/>
          <c:tx>
            <c:strRef>
              <c:f>'management '!$D$4</c:f>
              <c:strCache>
                <c:ptCount val="1"/>
                <c:pt idx="0">
                  <c:v>conferentiar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'management '!$B$6:$B$10</c:f>
              <c:strCache>
                <c:ptCount val="5"/>
                <c:pt idx="0">
                  <c:v>2020-2021</c:v>
                </c:pt>
                <c:pt idx="1">
                  <c:v>2021-2022</c:v>
                </c:pt>
                <c:pt idx="2">
                  <c:v>2022-2023</c:v>
                </c:pt>
                <c:pt idx="3">
                  <c:v>2023-2024</c:v>
                </c:pt>
                <c:pt idx="4">
                  <c:v>2024-2025</c:v>
                </c:pt>
              </c:strCache>
              <c:extLst/>
            </c:strRef>
          </c:cat>
          <c:val>
            <c:numRef>
              <c:f>'management '!$D$6:$D$10</c:f>
              <c:numCache>
                <c:formatCode>General</c:formatCode>
                <c:ptCount val="5"/>
                <c:pt idx="0">
                  <c:v>78</c:v>
                </c:pt>
                <c:pt idx="1">
                  <c:v>78</c:v>
                </c:pt>
                <c:pt idx="2">
                  <c:v>84</c:v>
                </c:pt>
                <c:pt idx="3">
                  <c:v>82</c:v>
                </c:pt>
                <c:pt idx="4">
                  <c:v>82</c:v>
                </c:pt>
              </c:numCache>
              <c:extLst/>
            </c:numRef>
          </c:val>
          <c:extLst>
            <c:ext xmlns:c16="http://schemas.microsoft.com/office/drawing/2014/chart" uri="{C3380CC4-5D6E-409C-BE32-E72D297353CC}">
              <c16:uniqueId val="{00000001-035A-4B12-8039-3B86AE4DF8EA}"/>
            </c:ext>
          </c:extLst>
        </c:ser>
        <c:ser>
          <c:idx val="2"/>
          <c:order val="2"/>
          <c:tx>
            <c:strRef>
              <c:f>'management '!$E$4</c:f>
              <c:strCache>
                <c:ptCount val="1"/>
                <c:pt idx="0">
                  <c:v>sef lucrari/lector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'management '!$B$6:$B$10</c:f>
              <c:strCache>
                <c:ptCount val="5"/>
                <c:pt idx="0">
                  <c:v>2020-2021</c:v>
                </c:pt>
                <c:pt idx="1">
                  <c:v>2021-2022</c:v>
                </c:pt>
                <c:pt idx="2">
                  <c:v>2022-2023</c:v>
                </c:pt>
                <c:pt idx="3">
                  <c:v>2023-2024</c:v>
                </c:pt>
                <c:pt idx="4">
                  <c:v>2024-2025</c:v>
                </c:pt>
              </c:strCache>
              <c:extLst/>
            </c:strRef>
          </c:cat>
          <c:val>
            <c:numRef>
              <c:f>'management '!$E$6:$E$10</c:f>
              <c:numCache>
                <c:formatCode>General</c:formatCode>
                <c:ptCount val="5"/>
                <c:pt idx="0">
                  <c:v>82</c:v>
                </c:pt>
                <c:pt idx="1">
                  <c:v>85</c:v>
                </c:pt>
                <c:pt idx="2">
                  <c:v>86</c:v>
                </c:pt>
                <c:pt idx="3">
                  <c:v>84</c:v>
                </c:pt>
                <c:pt idx="4">
                  <c:v>77</c:v>
                </c:pt>
              </c:numCache>
              <c:extLst/>
            </c:numRef>
          </c:val>
          <c:extLst>
            <c:ext xmlns:c16="http://schemas.microsoft.com/office/drawing/2014/chart" uri="{C3380CC4-5D6E-409C-BE32-E72D297353CC}">
              <c16:uniqueId val="{00000002-035A-4B12-8039-3B86AE4DF8EA}"/>
            </c:ext>
          </c:extLst>
        </c:ser>
        <c:ser>
          <c:idx val="3"/>
          <c:order val="3"/>
          <c:tx>
            <c:strRef>
              <c:f>'management '!$F$4</c:f>
              <c:strCache>
                <c:ptCount val="1"/>
                <c:pt idx="0">
                  <c:v>asistent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'management '!$B$6:$B$10</c:f>
              <c:strCache>
                <c:ptCount val="5"/>
                <c:pt idx="0">
                  <c:v>2020-2021</c:v>
                </c:pt>
                <c:pt idx="1">
                  <c:v>2021-2022</c:v>
                </c:pt>
                <c:pt idx="2">
                  <c:v>2022-2023</c:v>
                </c:pt>
                <c:pt idx="3">
                  <c:v>2023-2024</c:v>
                </c:pt>
                <c:pt idx="4">
                  <c:v>2024-2025</c:v>
                </c:pt>
              </c:strCache>
              <c:extLst/>
            </c:strRef>
          </c:cat>
          <c:val>
            <c:numRef>
              <c:f>'management '!$F$6:$F$10</c:f>
              <c:numCache>
                <c:formatCode>General</c:formatCode>
                <c:ptCount val="5"/>
                <c:pt idx="0">
                  <c:v>10</c:v>
                </c:pt>
                <c:pt idx="1">
                  <c:v>12</c:v>
                </c:pt>
                <c:pt idx="2">
                  <c:v>8</c:v>
                </c:pt>
                <c:pt idx="3">
                  <c:v>8</c:v>
                </c:pt>
                <c:pt idx="4">
                  <c:v>11</c:v>
                </c:pt>
              </c:numCache>
              <c:extLst/>
            </c:numRef>
          </c:val>
          <c:extLst>
            <c:ext xmlns:c16="http://schemas.microsoft.com/office/drawing/2014/chart" uri="{C3380CC4-5D6E-409C-BE32-E72D297353CC}">
              <c16:uniqueId val="{00000003-035A-4B12-8039-3B86AE4DF8EA}"/>
            </c:ext>
          </c:extLst>
        </c:ser>
        <c:dLbls>
          <c:showLegendKey val="0"/>
          <c:showVal val="0"/>
          <c:showCatName val="0"/>
          <c:showSerName val="0"/>
          <c:showPercent val="0"/>
          <c:showBubbleSize val="0"/>
        </c:dLbls>
        <c:gapWidth val="100"/>
        <c:overlap val="-24"/>
        <c:axId val="953762928"/>
        <c:axId val="953763408"/>
      </c:barChart>
      <c:catAx>
        <c:axId val="9537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90000"/>
                    <a:lumOff val="10000"/>
                  </a:schemeClr>
                </a:solidFill>
                <a:latin typeface="+mn-lt"/>
                <a:ea typeface="+mn-ea"/>
                <a:cs typeface="+mn-cs"/>
              </a:defRPr>
            </a:pPr>
            <a:endParaRPr lang="en-US"/>
          </a:p>
        </c:txPr>
        <c:crossAx val="953763408"/>
        <c:crosses val="autoZero"/>
        <c:auto val="1"/>
        <c:lblAlgn val="ctr"/>
        <c:lblOffset val="100"/>
        <c:noMultiLvlLbl val="0"/>
      </c:catAx>
      <c:valAx>
        <c:axId val="9537634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376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lumMod val="90000"/>
                  <a:lumOff val="1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'[anexa 19_20_21.xlsx]management '!$C$13:$C$14</c:f>
              <c:strCache>
                <c:ptCount val="2"/>
                <c:pt idx="0">
                  <c:v>Procent cadre didactice evaluate</c:v>
                </c:pt>
              </c:strCache>
            </c:strRef>
          </c:tx>
          <c:spPr>
            <a:ln w="31750" cap="rnd">
              <a:solidFill>
                <a:schemeClr val="accent1"/>
              </a:solidFill>
              <a:round/>
            </a:ln>
            <a:effectLst/>
          </c:spPr>
          <c:marker>
            <c:symbol val="none"/>
          </c:marker>
          <c:dLbls>
            <c:dLbl>
              <c:idx val="0"/>
              <c:tx>
                <c:rich>
                  <a:bodyPr/>
                  <a:lstStyle/>
                  <a:p>
                    <a:fld id="{E6D8C825-4948-4D77-B612-3B79C4DF97E4}" type="VALUE">
                      <a:rPr lang="en-US"/>
                      <a:pPr/>
                      <a:t>[VALUE]</a:t>
                    </a:fld>
                    <a:r>
                      <a:rPr lang="en-US"/>
                      <a:t>%</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8DC-4647-A78A-9C061FDFC11D}"/>
                </c:ext>
              </c:extLst>
            </c:dLbl>
            <c:dLbl>
              <c:idx val="1"/>
              <c:tx>
                <c:rich>
                  <a:bodyPr/>
                  <a:lstStyle/>
                  <a:p>
                    <a:fld id="{92F6B6C6-D71A-4B18-B758-B095E144BC6E}" type="VALUE">
                      <a:rPr lang="en-US"/>
                      <a:pPr/>
                      <a:t>[VALUE]</a:t>
                    </a:fld>
                    <a:r>
                      <a:rPr lang="en-US"/>
                      <a:t>%</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DC-4647-A78A-9C061FDFC11D}"/>
                </c:ext>
              </c:extLst>
            </c:dLbl>
            <c:dLbl>
              <c:idx val="2"/>
              <c:tx>
                <c:rich>
                  <a:bodyPr/>
                  <a:lstStyle/>
                  <a:p>
                    <a:fld id="{E37BF948-2198-43B0-B068-390CF446C47B}" type="VALUE">
                      <a:rPr lang="en-US"/>
                      <a:pPr/>
                      <a:t>[VALUE]</a:t>
                    </a:fld>
                    <a:r>
                      <a:rPr lang="en-US"/>
                      <a:t>%</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8DC-4647-A78A-9C061FDFC11D}"/>
                </c:ext>
              </c:extLst>
            </c:dLbl>
            <c:dLbl>
              <c:idx val="3"/>
              <c:tx>
                <c:rich>
                  <a:bodyPr/>
                  <a:lstStyle/>
                  <a:p>
                    <a:fld id="{879AAF9E-B28E-44B8-B020-E2CF408736D3}" type="VALUE">
                      <a:rPr lang="en-US"/>
                      <a:pPr/>
                      <a:t>[VALUE]</a:t>
                    </a:fld>
                    <a:r>
                      <a:rPr lang="en-US"/>
                      <a:t>%</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DC-4647-A78A-9C061FDFC11D}"/>
                </c:ext>
              </c:extLst>
            </c:dLbl>
            <c:dLbl>
              <c:idx val="4"/>
              <c:tx>
                <c:rich>
                  <a:bodyPr/>
                  <a:lstStyle/>
                  <a:p>
                    <a:fld id="{81B327A3-7BA0-4EE9-BD45-5F7162D2FF0F}" type="VALUE">
                      <a:rPr lang="en-US"/>
                      <a:pPr/>
                      <a:t>[VALUE]</a:t>
                    </a:fld>
                    <a:r>
                      <a:rPr lang="en-US"/>
                      <a:t>%</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8DC-4647-A78A-9C061FDFC1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'[anexa 19_20_21.xlsx]management '!$B$15:$B$20</c:f>
              <c:strCache>
                <c:ptCount val="5"/>
                <c:pt idx="0">
                  <c:v>2020-2021</c:v>
                </c:pt>
                <c:pt idx="1">
                  <c:v>2021-2022</c:v>
                </c:pt>
                <c:pt idx="2">
                  <c:v>2022-2023</c:v>
                </c:pt>
                <c:pt idx="3">
                  <c:v>2023-2024</c:v>
                </c:pt>
                <c:pt idx="4">
                  <c:v>2024-2025</c:v>
                </c:pt>
              </c:strCache>
              <c:extLst/>
            </c:strRef>
          </c:cat>
          <c:val>
            <c:numRef>
              <c:f>'[anexa 19_20_21.xlsx]management '!$C$15:$C$20</c:f>
              <c:numCache>
                <c:formatCode>General</c:formatCode>
                <c:ptCount val="5"/>
                <c:pt idx="0">
                  <c:v>77.13</c:v>
                </c:pt>
                <c:pt idx="1">
                  <c:v>82.59</c:v>
                </c:pt>
                <c:pt idx="2">
                  <c:v>87.08</c:v>
                </c:pt>
                <c:pt idx="3">
                  <c:v>87.14</c:v>
                </c:pt>
                <c:pt idx="4">
                  <c:v>83.95</c:v>
                </c:pt>
              </c:numCache>
              <c:extLst/>
            </c:numRef>
          </c:val>
          <c:smooth val="0"/>
          <c:extLst>
            <c:ext xmlns:c16="http://schemas.microsoft.com/office/drawing/2014/chart" uri="{C3380CC4-5D6E-409C-BE32-E72D297353CC}">
              <c16:uniqueId val="{00000005-88DC-4647-A78A-9C061FDFC11D}"/>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976369088"/>
        <c:axId val="976370528"/>
      </c:lineChart>
      <c:catAx>
        <c:axId val="97636908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90000"/>
                    <a:lumOff val="10000"/>
                  </a:schemeClr>
                </a:solidFill>
                <a:latin typeface="+mn-lt"/>
                <a:ea typeface="+mn-ea"/>
                <a:cs typeface="+mn-cs"/>
              </a:defRPr>
            </a:pPr>
            <a:endParaRPr lang="en-US"/>
          </a:p>
        </c:txPr>
        <c:crossAx val="976370528"/>
        <c:crosses val="autoZero"/>
        <c:auto val="1"/>
        <c:lblAlgn val="ctr"/>
        <c:lblOffset val="100"/>
        <c:noMultiLvlLbl val="0"/>
      </c:catAx>
      <c:valAx>
        <c:axId val="976370528"/>
        <c:scaling>
          <c:orientation val="minMax"/>
          <c:min val="20"/>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976369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studenti!$C$4</c:f>
              <c:strCache>
                <c:ptCount val="1"/>
                <c:pt idx="0">
                  <c:v>profesor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studenti!$B$6:$B$10</c:f>
              <c:strCache>
                <c:ptCount val="5"/>
                <c:pt idx="0">
                  <c:v>2020-2021</c:v>
                </c:pt>
                <c:pt idx="1">
                  <c:v>2021-2022</c:v>
                </c:pt>
                <c:pt idx="2">
                  <c:v>2022-2023</c:v>
                </c:pt>
                <c:pt idx="3">
                  <c:v>2023-2024</c:v>
                </c:pt>
                <c:pt idx="4">
                  <c:v>2024-2025</c:v>
                </c:pt>
              </c:strCache>
              <c:extLst/>
            </c:strRef>
          </c:cat>
          <c:val>
            <c:numRef>
              <c:f>studenti!$C$6:$C$10</c:f>
              <c:numCache>
                <c:formatCode>General</c:formatCode>
                <c:ptCount val="5"/>
                <c:pt idx="0">
                  <c:v>10</c:v>
                </c:pt>
                <c:pt idx="1">
                  <c:v>22</c:v>
                </c:pt>
                <c:pt idx="2">
                  <c:v>25</c:v>
                </c:pt>
                <c:pt idx="3">
                  <c:v>30</c:v>
                </c:pt>
                <c:pt idx="4">
                  <c:v>35</c:v>
                </c:pt>
              </c:numCache>
              <c:extLst/>
            </c:numRef>
          </c:val>
          <c:extLst>
            <c:ext xmlns:c16="http://schemas.microsoft.com/office/drawing/2014/chart" uri="{C3380CC4-5D6E-409C-BE32-E72D297353CC}">
              <c16:uniqueId val="{00000000-8818-433D-B210-E2CBE7EA7D7D}"/>
            </c:ext>
          </c:extLst>
        </c:ser>
        <c:ser>
          <c:idx val="1"/>
          <c:order val="1"/>
          <c:tx>
            <c:strRef>
              <c:f>studenti!$D$4</c:f>
              <c:strCache>
                <c:ptCount val="1"/>
                <c:pt idx="0">
                  <c:v>conferentiar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studenti!$B$6:$B$10</c:f>
              <c:strCache>
                <c:ptCount val="5"/>
                <c:pt idx="0">
                  <c:v>2020-2021</c:v>
                </c:pt>
                <c:pt idx="1">
                  <c:v>2021-2022</c:v>
                </c:pt>
                <c:pt idx="2">
                  <c:v>2022-2023</c:v>
                </c:pt>
                <c:pt idx="3">
                  <c:v>2023-2024</c:v>
                </c:pt>
                <c:pt idx="4">
                  <c:v>2024-2025</c:v>
                </c:pt>
              </c:strCache>
              <c:extLst/>
            </c:strRef>
          </c:cat>
          <c:val>
            <c:numRef>
              <c:f>studenti!$D$6:$D$10</c:f>
              <c:numCache>
                <c:formatCode>General</c:formatCode>
                <c:ptCount val="5"/>
                <c:pt idx="0">
                  <c:v>34</c:v>
                </c:pt>
                <c:pt idx="1">
                  <c:v>56</c:v>
                </c:pt>
                <c:pt idx="2">
                  <c:v>70</c:v>
                </c:pt>
                <c:pt idx="3">
                  <c:v>62</c:v>
                </c:pt>
                <c:pt idx="4">
                  <c:v>75</c:v>
                </c:pt>
              </c:numCache>
              <c:extLst/>
            </c:numRef>
          </c:val>
          <c:extLst>
            <c:ext xmlns:c16="http://schemas.microsoft.com/office/drawing/2014/chart" uri="{C3380CC4-5D6E-409C-BE32-E72D297353CC}">
              <c16:uniqueId val="{00000001-8818-433D-B210-E2CBE7EA7D7D}"/>
            </c:ext>
          </c:extLst>
        </c:ser>
        <c:ser>
          <c:idx val="2"/>
          <c:order val="2"/>
          <c:tx>
            <c:strRef>
              <c:f>studenti!$E$4</c:f>
              <c:strCache>
                <c:ptCount val="1"/>
                <c:pt idx="0">
                  <c:v>sef lucrari/lector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studenti!$B$6:$B$10</c:f>
              <c:strCache>
                <c:ptCount val="5"/>
                <c:pt idx="0">
                  <c:v>2020-2021</c:v>
                </c:pt>
                <c:pt idx="1">
                  <c:v>2021-2022</c:v>
                </c:pt>
                <c:pt idx="2">
                  <c:v>2022-2023</c:v>
                </c:pt>
                <c:pt idx="3">
                  <c:v>2023-2024</c:v>
                </c:pt>
                <c:pt idx="4">
                  <c:v>2024-2025</c:v>
                </c:pt>
              </c:strCache>
              <c:extLst/>
            </c:strRef>
          </c:cat>
          <c:val>
            <c:numRef>
              <c:f>studenti!$E$6:$E$10</c:f>
              <c:numCache>
                <c:formatCode>General</c:formatCode>
                <c:ptCount val="5"/>
                <c:pt idx="0">
                  <c:v>50</c:v>
                </c:pt>
                <c:pt idx="1">
                  <c:v>56</c:v>
                </c:pt>
                <c:pt idx="2">
                  <c:v>64</c:v>
                </c:pt>
                <c:pt idx="3">
                  <c:v>77</c:v>
                </c:pt>
                <c:pt idx="4">
                  <c:v>72</c:v>
                </c:pt>
              </c:numCache>
              <c:extLst/>
            </c:numRef>
          </c:val>
          <c:extLst>
            <c:ext xmlns:c16="http://schemas.microsoft.com/office/drawing/2014/chart" uri="{C3380CC4-5D6E-409C-BE32-E72D297353CC}">
              <c16:uniqueId val="{00000002-8818-433D-B210-E2CBE7EA7D7D}"/>
            </c:ext>
          </c:extLst>
        </c:ser>
        <c:ser>
          <c:idx val="3"/>
          <c:order val="3"/>
          <c:tx>
            <c:strRef>
              <c:f>studenti!$F$4</c:f>
              <c:strCache>
                <c:ptCount val="1"/>
                <c:pt idx="0">
                  <c:v>asistent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studenti!$B$6:$B$10</c:f>
              <c:strCache>
                <c:ptCount val="5"/>
                <c:pt idx="0">
                  <c:v>2020-2021</c:v>
                </c:pt>
                <c:pt idx="1">
                  <c:v>2021-2022</c:v>
                </c:pt>
                <c:pt idx="2">
                  <c:v>2022-2023</c:v>
                </c:pt>
                <c:pt idx="3">
                  <c:v>2023-2024</c:v>
                </c:pt>
                <c:pt idx="4">
                  <c:v>2024-2025</c:v>
                </c:pt>
              </c:strCache>
              <c:extLst/>
            </c:strRef>
          </c:cat>
          <c:val>
            <c:numRef>
              <c:f>studenti!$F$6:$F$10</c:f>
              <c:numCache>
                <c:formatCode>General</c:formatCode>
                <c:ptCount val="5"/>
                <c:pt idx="0">
                  <c:v>4</c:v>
                </c:pt>
                <c:pt idx="1">
                  <c:v>6</c:v>
                </c:pt>
                <c:pt idx="2">
                  <c:v>7</c:v>
                </c:pt>
                <c:pt idx="3">
                  <c:v>9</c:v>
                </c:pt>
                <c:pt idx="4">
                  <c:v>12</c:v>
                </c:pt>
              </c:numCache>
              <c:extLst/>
            </c:numRef>
          </c:val>
          <c:extLst>
            <c:ext xmlns:c16="http://schemas.microsoft.com/office/drawing/2014/chart" uri="{C3380CC4-5D6E-409C-BE32-E72D297353CC}">
              <c16:uniqueId val="{00000003-8818-433D-B210-E2CBE7EA7D7D}"/>
            </c:ext>
          </c:extLst>
        </c:ser>
        <c:dLbls>
          <c:showLegendKey val="0"/>
          <c:showVal val="0"/>
          <c:showCatName val="0"/>
          <c:showSerName val="0"/>
          <c:showPercent val="0"/>
          <c:showBubbleSize val="0"/>
        </c:dLbls>
        <c:gapWidth val="100"/>
        <c:overlap val="-24"/>
        <c:axId val="983424144"/>
        <c:axId val="983417904"/>
      </c:barChart>
      <c:catAx>
        <c:axId val="9834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3417904"/>
        <c:crosses val="autoZero"/>
        <c:auto val="1"/>
        <c:lblAlgn val="ctr"/>
        <c:lblOffset val="100"/>
        <c:noMultiLvlLbl val="0"/>
      </c:catAx>
      <c:valAx>
        <c:axId val="9834179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34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studenti!$B$29:$B$33</c:f>
              <c:strCache>
                <c:ptCount val="5"/>
                <c:pt idx="0">
                  <c:v>2020-2021</c:v>
                </c:pt>
                <c:pt idx="1">
                  <c:v>2021-2022</c:v>
                </c:pt>
                <c:pt idx="2">
                  <c:v>2022-2023</c:v>
                </c:pt>
                <c:pt idx="3">
                  <c:v>2023-2024</c:v>
                </c:pt>
                <c:pt idx="4">
                  <c:v>2024-2025</c:v>
                </c:pt>
              </c:strCache>
            </c:strRef>
          </c:cat>
          <c:val>
            <c:numRef>
              <c:f>studenti!$C$29:$C$33</c:f>
              <c:numCache>
                <c:formatCode>General</c:formatCode>
                <c:ptCount val="5"/>
                <c:pt idx="0">
                  <c:v>37.979999999999997</c:v>
                </c:pt>
                <c:pt idx="1">
                  <c:v>56.68</c:v>
                </c:pt>
                <c:pt idx="2">
                  <c:v>69.16</c:v>
                </c:pt>
                <c:pt idx="3">
                  <c:v>73.849999999999994</c:v>
                </c:pt>
                <c:pt idx="4">
                  <c:v>79.89</c:v>
                </c:pt>
              </c:numCache>
            </c:numRef>
          </c:val>
          <c:smooth val="0"/>
          <c:extLst>
            <c:ext xmlns:c16="http://schemas.microsoft.com/office/drawing/2014/chart" uri="{C3380CC4-5D6E-409C-BE32-E72D297353CC}">
              <c16:uniqueId val="{00000000-EE92-4148-A885-171E7109078F}"/>
            </c:ext>
          </c:extLst>
        </c:ser>
        <c:dLbls>
          <c:showLegendKey val="0"/>
          <c:showVal val="0"/>
          <c:showCatName val="0"/>
          <c:showSerName val="0"/>
          <c:showPercent val="0"/>
          <c:showBubbleSize val="0"/>
        </c:dLbls>
        <c:smooth val="0"/>
        <c:axId val="1836059536"/>
        <c:axId val="1836073456"/>
      </c:lineChart>
      <c:catAx>
        <c:axId val="183605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6073456"/>
        <c:crosses val="autoZero"/>
        <c:auto val="1"/>
        <c:lblAlgn val="ctr"/>
        <c:lblOffset val="100"/>
        <c:noMultiLvlLbl val="0"/>
      </c:catAx>
      <c:valAx>
        <c:axId val="183607345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36059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E80-4A3B-AC6E-5E5224B8D95C}"/>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E80-4A3B-AC6E-5E5224B8D95C}"/>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E80-4A3B-AC6E-5E5224B8D95C}"/>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E80-4A3B-AC6E-5E5224B8D95C}"/>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E80-4A3B-AC6E-5E5224B8D95C}"/>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E80-4A3B-AC6E-5E5224B8D95C}"/>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E80-4A3B-AC6E-5E5224B8D95C}"/>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CE80-4A3B-AC6E-5E5224B8D95C}"/>
              </c:ext>
            </c:extLst>
          </c:dPt>
          <c:dLbls>
            <c:dLbl>
              <c:idx val="0"/>
              <c:layout>
                <c:manualLayout>
                  <c:x val="-0.42819815771518638"/>
                  <c:y val="3.13825168649394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09C156CB-9C39-4890-9DA4-F605F8DABF1A}"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81B65DA7-1ECA-4AEF-A630-9D169BB3BCF6}"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b="0" baseline="0">
                        <a:solidFill>
                          <a:srgbClr val="002060"/>
                        </a:solidFill>
                        <a:latin typeface="Times New Roman" panose="02020603050405020304" pitchFamily="18" charset="0"/>
                        <a:cs typeface="Times New Roman" panose="02020603050405020304" pitchFamily="18" charset="0"/>
                      </a:rPr>
                      <a:t>,</a:t>
                    </a:r>
                  </a:p>
                  <a:p>
                    <a:pPr>
                      <a:defRPr b="0">
                        <a:solidFill>
                          <a:srgbClr val="002060"/>
                        </a:solidFill>
                        <a:latin typeface="Times New Roman" panose="02020603050405020304" pitchFamily="18" charset="0"/>
                        <a:cs typeface="Times New Roman" panose="02020603050405020304" pitchFamily="18" charset="0"/>
                      </a:defRPr>
                    </a:pPr>
                    <a:r>
                      <a:rPr lang="en-US" b="0" baseline="0">
                        <a:solidFill>
                          <a:srgbClr val="002060"/>
                        </a:solidFill>
                        <a:latin typeface="Times New Roman" panose="02020603050405020304" pitchFamily="18" charset="0"/>
                        <a:cs typeface="Times New Roman" panose="02020603050405020304" pitchFamily="18" charset="0"/>
                      </a:rPr>
                      <a:t> </a:t>
                    </a:r>
                    <a:fld id="{8638FDD0-8DB3-45EA-929A-DC64C4679655}"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noFill/>
                <a:ln w="9525" cap="flat" cmpd="sng" algn="ctr">
                  <a:solidFill>
                    <a:srgbClr val="E9713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782"/>
                        <a:gd name="adj2" fmla="val 219540"/>
                        <a:gd name="adj3" fmla="val 16422"/>
                        <a:gd name="adj4" fmla="val 101492"/>
                      </a:avLst>
                    </a:prstGeom>
                    <a:noFill/>
                    <a:ln>
                      <a:noFill/>
                    </a:ln>
                  </c15:spPr>
                  <c15:dlblFieldTable/>
                  <c15:showDataLabelsRange val="0"/>
                </c:ext>
                <c:ext xmlns:c16="http://schemas.microsoft.com/office/drawing/2014/chart" uri="{C3380CC4-5D6E-409C-BE32-E72D297353CC}">
                  <c16:uniqueId val="{00000001-CE80-4A3B-AC6E-5E5224B8D95C}"/>
                </c:ext>
              </c:extLst>
            </c:dLbl>
            <c:dLbl>
              <c:idx val="1"/>
              <c:layout>
                <c:manualLayout>
                  <c:x val="2.8696240407395053E-2"/>
                  <c:y val="-0.15058405753003776"/>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9D343240-B5B8-4130-BA85-4789545F0498}"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242CF6E8-0D3E-4291-9828-A63314A9E5B4}"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b="0">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A22ADE47-9DC3-4932-A435-27DE01819C55}"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noFill/>
                <a:ln>
                  <a:solidFill>
                    <a:schemeClr val="accent4"/>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017"/>
                        <a:gd name="adj2" fmla="val -2190"/>
                        <a:gd name="adj3" fmla="val 97758"/>
                        <a:gd name="adj4" fmla="val -31422"/>
                      </a:avLst>
                    </a:prstGeom>
                    <a:noFill/>
                    <a:ln>
                      <a:noFill/>
                    </a:ln>
                  </c15:spPr>
                  <c15:layout>
                    <c:manualLayout>
                      <c:w val="0.26508946951087542"/>
                      <c:h val="0.20956978634032669"/>
                    </c:manualLayout>
                  </c15:layout>
                  <c15:dlblFieldTable/>
                  <c15:showDataLabelsRange val="0"/>
                </c:ext>
                <c:ext xmlns:c16="http://schemas.microsoft.com/office/drawing/2014/chart" uri="{C3380CC4-5D6E-409C-BE32-E72D297353CC}">
                  <c16:uniqueId val="{00000003-CE80-4A3B-AC6E-5E5224B8D95C}"/>
                </c:ext>
              </c:extLst>
            </c:dLbl>
            <c:dLbl>
              <c:idx val="2"/>
              <c:layout>
                <c:manualLayout>
                  <c:x val="5.4614786611552578E-2"/>
                  <c:y val="-0.22145613631472319"/>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07F01B89-1D94-4F48-B193-08BA6070913D}"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a:t>
                    </a:r>
                  </a:p>
                  <a:p>
                    <a:pPr>
                      <a:defRPr b="0">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A0646FD0-6D81-4F41-8C6E-3E6D70F34579}"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B4D43529-BBE5-460A-A66E-648D1AE8E1FC}"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a:p>
                </c:rich>
              </c:tx>
              <c:numFmt formatCode="0.00%" sourceLinked="0"/>
              <c:spPr>
                <a:xfrm>
                  <a:off x="3873341" y="441576"/>
                  <a:ext cx="1027796" cy="689835"/>
                </a:xfrm>
                <a:noFill/>
                <a:ln>
                  <a:solidFill>
                    <a:schemeClr val="accent6"/>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48161"/>
                        <a:gd name="adj2" fmla="val 16423"/>
                        <a:gd name="adj3" fmla="val 142316"/>
                        <a:gd name="adj4" fmla="val -27502"/>
                      </a:avLst>
                    </a:prstGeom>
                    <a:noFill/>
                    <a:ln>
                      <a:noFill/>
                    </a:ln>
                  </c15:spPr>
                  <c15:layout>
                    <c:manualLayout>
                      <c:w val="0.23155157805446883"/>
                      <c:h val="0.22298641157131513"/>
                    </c:manualLayout>
                  </c15:layout>
                  <c15:dlblFieldTable/>
                  <c15:showDataLabelsRange val="0"/>
                </c:ext>
                <c:ext xmlns:c16="http://schemas.microsoft.com/office/drawing/2014/chart" uri="{C3380CC4-5D6E-409C-BE32-E72D297353CC}">
                  <c16:uniqueId val="{00000005-CE80-4A3B-AC6E-5E5224B8D95C}"/>
                </c:ext>
              </c:extLst>
            </c:dLbl>
            <c:dLbl>
              <c:idx val="3"/>
              <c:layout>
                <c:manualLayout>
                  <c:x val="7.3836843533548344E-2"/>
                  <c:y val="-3.5303940252080654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1052A91C-0CF9-49B1-8964-1F769EB94D32}"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AB230598-7D4B-4714-946D-E5D49A14DB14}"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b="0">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0D7663F1-2219-481A-9E21-7686141741EC}"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xfrm>
                  <a:off x="4047484" y="1136058"/>
                  <a:ext cx="774680" cy="577571"/>
                </a:xfrm>
                <a:noFill/>
                <a:ln>
                  <a:solidFill>
                    <a:schemeClr val="accent2">
                      <a:lumMod val="60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6230"/>
                        <a:gd name="adj2" fmla="val 905"/>
                        <a:gd name="adj3" fmla="val 61927"/>
                        <a:gd name="adj4" fmla="val -57834"/>
                      </a:avLst>
                    </a:prstGeom>
                    <a:noFill/>
                    <a:ln>
                      <a:noFill/>
                    </a:ln>
                  </c15:spPr>
                  <c15:layout>
                    <c:manualLayout>
                      <c:w val="0.15037225178604183"/>
                      <c:h val="0.21431683080142785"/>
                    </c:manualLayout>
                  </c15:layout>
                  <c15:dlblFieldTable/>
                  <c15:showDataLabelsRange val="0"/>
                </c:ext>
                <c:ext xmlns:c16="http://schemas.microsoft.com/office/drawing/2014/chart" uri="{C3380CC4-5D6E-409C-BE32-E72D297353CC}">
                  <c16:uniqueId val="{00000007-CE80-4A3B-AC6E-5E5224B8D95C}"/>
                </c:ext>
              </c:extLst>
            </c:dLbl>
            <c:dLbl>
              <c:idx val="4"/>
              <c:layout>
                <c:manualLayout>
                  <c:x val="0.12046555008924144"/>
                  <c:y val="7.1909207626143806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E6B0510B-6350-441B-92C2-C7A1FF30743F}"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63CD8BA3-6D06-47E4-BFEC-2EAE9099C304}"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b="0">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5BDD897F-662B-4B6F-BBD2-C0B875387E7F}"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noFill/>
                <a:ln>
                  <a:solidFill>
                    <a:schemeClr val="accent4">
                      <a:lumMod val="60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6029"/>
                        <a:gd name="adj2" fmla="val -7194"/>
                        <a:gd name="adj3" fmla="val -774"/>
                        <a:gd name="adj4" fmla="val -99830"/>
                      </a:avLst>
                    </a:prstGeom>
                    <a:noFill/>
                    <a:ln>
                      <a:noFill/>
                    </a:ln>
                  </c15:spPr>
                  <c15:dlblFieldTable/>
                  <c15:showDataLabelsRange val="0"/>
                </c:ext>
                <c:ext xmlns:c16="http://schemas.microsoft.com/office/drawing/2014/chart" uri="{C3380CC4-5D6E-409C-BE32-E72D297353CC}">
                  <c16:uniqueId val="{00000009-CE80-4A3B-AC6E-5E5224B8D95C}"/>
                </c:ext>
              </c:extLst>
            </c:dLbl>
            <c:dLbl>
              <c:idx val="5"/>
              <c:layout>
                <c:manualLayout>
                  <c:x val="0.11284795181447867"/>
                  <c:y val="0.11719964080832969"/>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BDA8AC9B-8D37-4E83-8088-8A8D891E5A92}"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3E7693F3-38E4-44F2-AB59-FA4E4DC89F6A}"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4EF8E2BD-7AFC-426F-ACF3-733F855125E3}"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a:p>
                </c:rich>
              </c:tx>
              <c:numFmt formatCode="0.00%" sourceLinked="0"/>
              <c:spPr>
                <a:noFill/>
                <a:ln>
                  <a:solidFill>
                    <a:schemeClr val="accent6">
                      <a:lumMod val="60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18750"/>
                        <a:gd name="adj2" fmla="val 3625"/>
                        <a:gd name="adj3" fmla="val -39338"/>
                        <a:gd name="adj4" fmla="val -76967"/>
                      </a:avLst>
                    </a:prstGeom>
                    <a:noFill/>
                    <a:ln>
                      <a:noFill/>
                    </a:ln>
                  </c15:spPr>
                  <c15:dlblFieldTable/>
                  <c15:showDataLabelsRange val="0"/>
                </c:ext>
                <c:ext xmlns:c16="http://schemas.microsoft.com/office/drawing/2014/chart" uri="{C3380CC4-5D6E-409C-BE32-E72D297353CC}">
                  <c16:uniqueId val="{0000000B-CE80-4A3B-AC6E-5E5224B8D95C}"/>
                </c:ext>
              </c:extLst>
            </c:dLbl>
            <c:dLbl>
              <c:idx val="6"/>
              <c:layout>
                <c:manualLayout>
                  <c:x val="4.6857492105531223E-2"/>
                  <c:y val="-1.114413075780089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FC6DDBA6-64F1-401E-83B3-A934909FF77F}"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1BF6982E-17A2-4196-9804-3CEDC8389007}"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49424A90-F992-400F-B548-4821B37DC695}"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a:p>
                </c:rich>
              </c:tx>
              <c:numFmt formatCode="0.00%" sourceLinked="0"/>
              <c:spPr>
                <a:noFill/>
                <a:ln>
                  <a:solidFill>
                    <a:schemeClr val="accent2">
                      <a:lumMod val="80000"/>
                      <a:lumOff val="20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49468"/>
                        <a:gd name="adj2" fmla="val -677"/>
                        <a:gd name="adj3" fmla="val 31864"/>
                        <a:gd name="adj4" fmla="val -63489"/>
                      </a:avLst>
                    </a:prstGeom>
                    <a:noFill/>
                    <a:ln>
                      <a:noFill/>
                    </a:ln>
                  </c15:spPr>
                  <c15:dlblFieldTable/>
                  <c15:showDataLabelsRange val="0"/>
                </c:ext>
                <c:ext xmlns:c16="http://schemas.microsoft.com/office/drawing/2014/chart" uri="{C3380CC4-5D6E-409C-BE32-E72D297353CC}">
                  <c16:uniqueId val="{0000000D-CE80-4A3B-AC6E-5E5224B8D95C}"/>
                </c:ext>
              </c:extLst>
            </c:dLbl>
            <c:dLbl>
              <c:idx val="7"/>
              <c:layout>
                <c:manualLayout>
                  <c:x val="2.9833939026852409E-2"/>
                  <c:y val="0.49918140830352559"/>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C1F11B43-D5CD-4242-8FD5-B30507E1FE10}" type="CATEGORYNAME">
                      <a:rPr lang="en-US" sz="800" b="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931B06F6-A667-45CB-A317-A1CDC3D1A735}" type="VALU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 </a:t>
                    </a:r>
                  </a:p>
                  <a:p>
                    <a:pPr>
                      <a:defRPr b="0">
                        <a:solidFill>
                          <a:srgbClr val="002060"/>
                        </a:solidFill>
                        <a:latin typeface="Times New Roman" panose="02020603050405020304" pitchFamily="18" charset="0"/>
                        <a:cs typeface="Times New Roman" panose="02020603050405020304" pitchFamily="18" charset="0"/>
                      </a:defRPr>
                    </a:pPr>
                    <a:fld id="{3E2D3629-8D33-4A18-BADD-252E54ECC13A}" type="PERCENTAGE">
                      <a:rPr lang="en-US" sz="800" b="0" baseline="0">
                        <a:solidFill>
                          <a:srgbClr val="002060"/>
                        </a:solidFill>
                        <a:latin typeface="Times New Roman" panose="02020603050405020304" pitchFamily="18" charset="0"/>
                        <a:cs typeface="Times New Roman" panose="02020603050405020304" pitchFamily="18" charset="0"/>
                      </a:rPr>
                      <a:pPr>
                        <a:defRPr b="0">
                          <a:solidFill>
                            <a:srgbClr val="002060"/>
                          </a:solidFill>
                          <a:latin typeface="Times New Roman" panose="02020603050405020304" pitchFamily="18" charset="0"/>
                          <a:cs typeface="Times New Roman" panose="02020603050405020304" pitchFamily="18" charset="0"/>
                        </a:defRPr>
                      </a:pPr>
                      <a:t>[PERCENTAGE]</a:t>
                    </a:fld>
                    <a:endParaRPr lang="en-US"/>
                  </a:p>
                </c:rich>
              </c:tx>
              <c:numFmt formatCode="0.00%" sourceLinked="0"/>
              <c:spPr>
                <a:noFill/>
                <a:ln>
                  <a:solidFill>
                    <a:schemeClr val="accent4">
                      <a:lumMod val="80000"/>
                      <a:lumOff val="20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5482"/>
                        <a:gd name="adj2" fmla="val 47821"/>
                        <a:gd name="adj3" fmla="val -77667"/>
                        <a:gd name="adj4" fmla="val 96438"/>
                      </a:avLst>
                    </a:prstGeom>
                    <a:noFill/>
                    <a:ln>
                      <a:noFill/>
                    </a:ln>
                  </c15:spPr>
                  <c15:dlblFieldTable/>
                  <c15:showDataLabelsRange val="0"/>
                </c:ext>
                <c:ext xmlns:c16="http://schemas.microsoft.com/office/drawing/2014/chart" uri="{C3380CC4-5D6E-409C-BE32-E72D297353CC}">
                  <c16:uniqueId val="{0000000F-CE80-4A3B-AC6E-5E5224B8D95C}"/>
                </c:ext>
              </c:extLst>
            </c:dLbl>
            <c:numFmt formatCode="0.00%" sourceLinked="0"/>
            <c:spPr>
              <a:noFill/>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callout1">
                    <a:avLst/>
                  </a:prstGeom>
                  <a:noFill/>
                  <a:ln>
                    <a:noFill/>
                  </a:ln>
                </c15:spPr>
              </c:ext>
            </c:extLst>
          </c:dLbls>
          <c:cat>
            <c:strRef>
              <c:f>Foaie2!$B$29:$B$36</c:f>
              <c:strCache>
                <c:ptCount val="8"/>
                <c:pt idx="0">
                  <c:v>Venituri proprii din taxe de școlarizare și alte venituri din donații și sponsorizări</c:v>
                </c:pt>
                <c:pt idx="1">
                  <c:v>Venituri din alocații cu destinație specială</c:v>
                </c:pt>
                <c:pt idx="2">
                  <c:v>Venituri din activitatea de cercetare</c:v>
                </c:pt>
                <c:pt idx="3">
                  <c:v>Venituri cămine studențești</c:v>
                </c:pt>
                <c:pt idx="4">
                  <c:v>Venituri PEO</c:v>
                </c:pt>
                <c:pt idx="5">
                  <c:v>Venituri proiecte externe +Erasmus</c:v>
                </c:pt>
                <c:pt idx="6">
                  <c:v>Venituri PNRR</c:v>
                </c:pt>
                <c:pt idx="7">
                  <c:v>Venituri din finanțarea de bază </c:v>
                </c:pt>
              </c:strCache>
            </c:strRef>
          </c:cat>
          <c:val>
            <c:numRef>
              <c:f>Foaie2!$C$29:$C$36</c:f>
              <c:numCache>
                <c:formatCode>_(* #,##0.00_);_(* \(#,##0.00\);_(* "-"??_);_(@_)</c:formatCode>
                <c:ptCount val="8"/>
                <c:pt idx="0">
                  <c:v>11118414</c:v>
                </c:pt>
                <c:pt idx="1">
                  <c:v>23354870</c:v>
                </c:pt>
                <c:pt idx="2">
                  <c:v>853016</c:v>
                </c:pt>
                <c:pt idx="3">
                  <c:v>962546</c:v>
                </c:pt>
                <c:pt idx="4">
                  <c:v>7550077</c:v>
                </c:pt>
                <c:pt idx="5">
                  <c:v>2725700</c:v>
                </c:pt>
                <c:pt idx="6">
                  <c:v>26733920</c:v>
                </c:pt>
                <c:pt idx="7">
                  <c:v>59289979</c:v>
                </c:pt>
              </c:numCache>
            </c:numRef>
          </c:val>
          <c:extLst>
            <c:ext xmlns:c16="http://schemas.microsoft.com/office/drawing/2014/chart" uri="{C3380CC4-5D6E-409C-BE32-E72D297353CC}">
              <c16:uniqueId val="{00000010-CE80-4A3B-AC6E-5E5224B8D95C}"/>
            </c:ext>
          </c:extLst>
        </c:ser>
        <c:dLbls>
          <c:dLblPos val="out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Foaie1!$B$1</c:f>
              <c:strCache>
                <c:ptCount val="1"/>
                <c:pt idx="0">
                  <c:v>Coloană1</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7D0-4DCF-8E28-EDC3A59642B2}"/>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7D0-4DCF-8E28-EDC3A59642B2}"/>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7D0-4DCF-8E28-EDC3A59642B2}"/>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7D0-4DCF-8E28-EDC3A59642B2}"/>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7D0-4DCF-8E28-EDC3A59642B2}"/>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7D0-4DCF-8E28-EDC3A59642B2}"/>
              </c:ext>
            </c:extLst>
          </c:dPt>
          <c:dLbls>
            <c:dLbl>
              <c:idx val="0"/>
              <c:layout>
                <c:manualLayout>
                  <c:x val="6.341107844352066E-2"/>
                  <c:y val="0.1494505642037711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5944BE79-D568-4322-BC43-61698698344E}" type="CATEGORYNAM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DDB51457-1FC7-4D6B-9FAD-5C9C11EBB881}" type="VALU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CBB309A0-CD3F-4741-8CB7-C05D9AE80935}" type="PERCENTAG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xfrm>
                  <a:off x="4095554" y="1976965"/>
                  <a:ext cx="976211" cy="670276"/>
                </a:xfrm>
                <a:solidFill>
                  <a:sysClr val="window" lastClr="FFFFFF"/>
                </a:solidFill>
                <a:ln w="9525" cap="flat" cmpd="sng" algn="ctr">
                  <a:solidFill>
                    <a:srgbClr val="E9713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19887"/>
                        <a:gd name="adj2" fmla="val 15084"/>
                        <a:gd name="adj3" fmla="val -29172"/>
                        <a:gd name="adj4" fmla="val -10854"/>
                        <a:gd name="adj5" fmla="val -55629"/>
                        <a:gd name="adj6" fmla="val -64903"/>
                      </a:avLst>
                    </a:prstGeom>
                    <a:noFill/>
                    <a:ln>
                      <a:noFill/>
                    </a:ln>
                  </c15:spPr>
                  <c15:layout>
                    <c:manualLayout>
                      <c:w val="0.22142843732516268"/>
                      <c:h val="0.22496861805317814"/>
                    </c:manualLayout>
                  </c15:layout>
                  <c15:dlblFieldTable/>
                  <c15:showDataLabelsRange val="0"/>
                </c:ext>
                <c:ext xmlns:c16="http://schemas.microsoft.com/office/drawing/2014/chart" uri="{C3380CC4-5D6E-409C-BE32-E72D297353CC}">
                  <c16:uniqueId val="{00000001-47D0-4DCF-8E28-EDC3A59642B2}"/>
                </c:ext>
              </c:extLst>
            </c:dLbl>
            <c:dLbl>
              <c:idx val="1"/>
              <c:layout>
                <c:manualLayout>
                  <c:x val="-3.6345840848106277E-2"/>
                  <c:y val="-8.5771727383181957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4DCEFBDC-069E-4A00-B527-A27FB04BA957}" type="CATEGORYNAM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p>
                  <a:p>
                    <a:pPr>
                      <a:defRPr>
                        <a:solidFill>
                          <a:srgbClr val="002060"/>
                        </a:solidFill>
                        <a:latin typeface="Times New Roman" panose="02020603050405020304" pitchFamily="18" charset="0"/>
                        <a:cs typeface="Times New Roman" panose="02020603050405020304" pitchFamily="18" charset="0"/>
                      </a:defRPr>
                    </a:pPr>
                    <a:fld id="{67171187-1B34-486C-B5D3-8FB993D96294}" type="VALU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6BDF059D-92F4-42F4-8BEC-C7A32EE33569}" type="PERCENTAG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spPr>
                <a:xfrm>
                  <a:off x="55601" y="2122869"/>
                  <a:ext cx="1530057" cy="830996"/>
                </a:xfrm>
                <a:solidFill>
                  <a:sysClr val="window" lastClr="FFFFFF"/>
                </a:solidFill>
                <a:ln w="9525" cap="flat" cmpd="sng" algn="ctr">
                  <a:solidFill>
                    <a:srgbClr val="0F9E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26937"/>
                        <a:gd name="adj2" fmla="val 96040"/>
                        <a:gd name="adj3" fmla="val 21237"/>
                        <a:gd name="adj4" fmla="val 109036"/>
                        <a:gd name="adj5" fmla="val 26589"/>
                        <a:gd name="adj6" fmla="val 122759"/>
                      </a:avLst>
                    </a:prstGeom>
                    <a:noFill/>
                    <a:ln>
                      <a:noFill/>
                    </a:ln>
                  </c15:spPr>
                  <c15:layout>
                    <c:manualLayout>
                      <c:w val="0.28043977917564772"/>
                      <c:h val="0.27891200300729674"/>
                    </c:manualLayout>
                  </c15:layout>
                  <c15:dlblFieldTable/>
                  <c15:showDataLabelsRange val="0"/>
                </c:ext>
                <c:ext xmlns:c16="http://schemas.microsoft.com/office/drawing/2014/chart" uri="{C3380CC4-5D6E-409C-BE32-E72D297353CC}">
                  <c16:uniqueId val="{00000003-47D0-4DCF-8E28-EDC3A59642B2}"/>
                </c:ext>
              </c:extLst>
            </c:dLbl>
            <c:dLbl>
              <c:idx val="2"/>
              <c:layout>
                <c:manualLayout>
                  <c:x val="-4.7798162692522191E-2"/>
                  <c:y val="9.9617861723714229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FFE1ED68-9360-465E-907D-6276AA833806}" type="CATEGORYNAM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a:t>
                    </a:r>
                  </a:p>
                  <a:p>
                    <a:pPr>
                      <a:defRPr>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4D664DD8-070D-4C97-851D-AD97DC8E4F87}" type="VALU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 </a:t>
                    </a:r>
                  </a:p>
                  <a:p>
                    <a:pPr>
                      <a:defRPr>
                        <a:solidFill>
                          <a:srgbClr val="002060"/>
                        </a:solidFill>
                        <a:latin typeface="Times New Roman" panose="02020603050405020304" pitchFamily="18" charset="0"/>
                        <a:cs typeface="Times New Roman" panose="02020603050405020304" pitchFamily="18" charset="0"/>
                      </a:defRPr>
                    </a:pPr>
                    <a:fld id="{43089EC5-1AD0-4A42-A90A-212933391688}" type="PERCENTAG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[PERCENTAGE]</a:t>
                    </a:fld>
                    <a:endParaRPr lang="en-US"/>
                  </a:p>
                </c:rich>
              </c:tx>
              <c:numFmt formatCode="0.00%" sourceLinked="0"/>
              <c:spPr>
                <a:xfrm>
                  <a:off x="48515" y="1865614"/>
                  <a:ext cx="1243097" cy="550004"/>
                </a:xfrm>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18750"/>
                        <a:gd name="adj2" fmla="val 102964"/>
                        <a:gd name="adj3" fmla="val 20134"/>
                        <a:gd name="adj4" fmla="val 119575"/>
                        <a:gd name="adj5" fmla="val 38461"/>
                        <a:gd name="adj6" fmla="val 135630"/>
                      </a:avLst>
                    </a:prstGeom>
                    <a:noFill/>
                    <a:ln>
                      <a:noFill/>
                    </a:ln>
                  </c15:spPr>
                  <c15:layout>
                    <c:manualLayout>
                      <c:w val="0.1999217363890966"/>
                      <c:h val="0.20385712655483282"/>
                    </c:manualLayout>
                  </c15:layout>
                  <c15:dlblFieldTable/>
                  <c15:showDataLabelsRange val="0"/>
                </c:ext>
                <c:ext xmlns:c16="http://schemas.microsoft.com/office/drawing/2014/chart" uri="{C3380CC4-5D6E-409C-BE32-E72D297353CC}">
                  <c16:uniqueId val="{00000005-47D0-4DCF-8E28-EDC3A59642B2}"/>
                </c:ext>
              </c:extLst>
            </c:dLbl>
            <c:dLbl>
              <c:idx val="3"/>
              <c:layout>
                <c:manualLayout>
                  <c:x val="-0.10253267973856209"/>
                  <c:y val="-2.2489255133723008E-5"/>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7C661D9C-5678-4EDA-9C58-36A7437891FB}" type="CATEGORYNAM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B4E693C0-E768-4972-B5CA-7EF1C98D4A4E}" type="VALU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9310E2BD-3749-43FB-9B49-B233B187EEB8}" type="PERCENTAG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solidFill>
                  <a:sysClr val="window" lastClr="FFFFFF"/>
                </a:solidFill>
                <a:ln w="9525" cap="flat" cmpd="sng" algn="ctr">
                  <a:solidFill>
                    <a:srgbClr val="E97132">
                      <a:lumMod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39302"/>
                        <a:gd name="adj2" fmla="val 99977"/>
                        <a:gd name="adj3" fmla="val 28143"/>
                        <a:gd name="adj4" fmla="val 129085"/>
                        <a:gd name="adj5" fmla="val 68307"/>
                        <a:gd name="adj6" fmla="val 180438"/>
                      </a:avLst>
                    </a:prstGeom>
                    <a:noFill/>
                    <a:ln>
                      <a:noFill/>
                    </a:ln>
                  </c15:spPr>
                  <c15:dlblFieldTable/>
                  <c15:showDataLabelsRange val="0"/>
                </c:ext>
                <c:ext xmlns:c16="http://schemas.microsoft.com/office/drawing/2014/chart" uri="{C3380CC4-5D6E-409C-BE32-E72D297353CC}">
                  <c16:uniqueId val="{00000007-47D0-4DCF-8E28-EDC3A59642B2}"/>
                </c:ext>
              </c:extLst>
            </c:dLbl>
            <c:dLbl>
              <c:idx val="4"/>
              <c:layout>
                <c:manualLayout>
                  <c:x val="-7.5775902552622093E-2"/>
                  <c:y val="-0.1210202347767178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800" b="0">
                        <a:solidFill>
                          <a:srgbClr val="002060"/>
                        </a:solidFill>
                        <a:latin typeface="Times New Roman" panose="02020603050405020304" pitchFamily="18" charset="0"/>
                        <a:cs typeface="Times New Roman" panose="02020603050405020304" pitchFamily="18" charset="0"/>
                      </a:rPr>
                      <a:t>Utilități</a:t>
                    </a:r>
                  </a:p>
                  <a:p>
                    <a:pPr>
                      <a:defRPr>
                        <a:solidFill>
                          <a:srgbClr val="002060"/>
                        </a:solidFill>
                        <a:latin typeface="Times New Roman" panose="02020603050405020304" pitchFamily="18" charset="0"/>
                        <a:cs typeface="Times New Roman" panose="02020603050405020304" pitchFamily="18" charset="0"/>
                      </a:defRPr>
                    </a:pPr>
                    <a:fld id="{F1E48C4E-6032-46FC-8657-4C699B6D5FAA}" type="VALU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endParaRPr lang="en-US" sz="800" b="0">
                      <a:solidFill>
                        <a:srgbClr val="002060"/>
                      </a:solidFill>
                      <a:latin typeface="Times New Roman" panose="02020603050405020304" pitchFamily="18" charset="0"/>
                      <a:cs typeface="Times New Roman" panose="02020603050405020304" pitchFamily="18" charset="0"/>
                    </a:endParaRPr>
                  </a:p>
                  <a:p>
                    <a:pPr>
                      <a:defRPr>
                        <a:solidFill>
                          <a:srgbClr val="002060"/>
                        </a:solidFill>
                        <a:latin typeface="Times New Roman" panose="02020603050405020304" pitchFamily="18" charset="0"/>
                        <a:cs typeface="Times New Roman" panose="02020603050405020304" pitchFamily="18" charset="0"/>
                      </a:defRPr>
                    </a:pPr>
                    <a:r>
                      <a:rPr lang="en-US" sz="800" b="0">
                        <a:solidFill>
                          <a:srgbClr val="002060"/>
                        </a:solidFill>
                        <a:latin typeface="Times New Roman" panose="02020603050405020304" pitchFamily="18" charset="0"/>
                        <a:cs typeface="Times New Roman" panose="02020603050405020304" pitchFamily="18" charset="0"/>
                      </a:rPr>
                      <a:t>1.99%</a:t>
                    </a:r>
                  </a:p>
                </c:rich>
              </c:tx>
              <c:numFmt formatCode="0.00%" sourceLinked="0"/>
              <c:spPr>
                <a:xfrm>
                  <a:off x="1722" y="462663"/>
                  <a:ext cx="1200597" cy="601611"/>
                </a:xfrm>
                <a:solidFill>
                  <a:schemeClr val="lt1"/>
                </a:solidFill>
                <a:ln>
                  <a:solidFill>
                    <a:schemeClr val="accent4">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41654"/>
                        <a:gd name="adj2" fmla="val 86391"/>
                        <a:gd name="adj3" fmla="val 45764"/>
                        <a:gd name="adj4" fmla="val 99849"/>
                        <a:gd name="adj5" fmla="val 148707"/>
                        <a:gd name="adj6" fmla="val 146320"/>
                      </a:avLst>
                    </a:prstGeom>
                    <a:noFill/>
                    <a:ln>
                      <a:noFill/>
                    </a:ln>
                  </c15:spPr>
                  <c15:layout>
                    <c:manualLayout>
                      <c:w val="0.19308672353455819"/>
                      <c:h val="0.16703436136068323"/>
                    </c:manualLayout>
                  </c15:layout>
                  <c15:dlblFieldTable/>
                  <c15:showDataLabelsRange val="0"/>
                </c:ext>
                <c:ext xmlns:c16="http://schemas.microsoft.com/office/drawing/2014/chart" uri="{C3380CC4-5D6E-409C-BE32-E72D297353CC}">
                  <c16:uniqueId val="{00000009-47D0-4DCF-8E28-EDC3A59642B2}"/>
                </c:ext>
              </c:extLst>
            </c:dLbl>
            <c:dLbl>
              <c:idx val="5"/>
              <c:layout>
                <c:manualLayout>
                  <c:x val="-6.3657433882217257E-2"/>
                  <c:y val="9.2609359731568169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C0A33669-6504-4BB6-90EA-72FE5D0B402E}" type="CATEGORYNAME">
                      <a:rPr lang="en-US" sz="800" b="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[CATEGORY NAME]</a:t>
                    </a:fld>
                    <a:r>
                      <a:rPr lang="en-US" sz="800" b="0" baseline="0">
                        <a:solidFill>
                          <a:srgbClr val="002060"/>
                        </a:solidFill>
                        <a:latin typeface="Times New Roman" panose="02020603050405020304" pitchFamily="18" charset="0"/>
                        <a:cs typeface="Times New Roman" panose="02020603050405020304" pitchFamily="18" charset="0"/>
                      </a:rPr>
                      <a:t>, </a:t>
                    </a:r>
                    <a:fld id="{D6E74C9F-D5E4-487C-9ADC-A697C62AF973}" type="VALU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[VALUE]</a:t>
                    </a:fld>
                    <a:r>
                      <a:rPr lang="en-US" sz="800" b="0" baseline="0">
                        <a:solidFill>
                          <a:srgbClr val="002060"/>
                        </a:solidFill>
                        <a:latin typeface="Times New Roman" panose="02020603050405020304" pitchFamily="18" charset="0"/>
                        <a:cs typeface="Times New Roman" panose="02020603050405020304" pitchFamily="18" charset="0"/>
                      </a:rPr>
                      <a:t>,</a:t>
                    </a:r>
                  </a:p>
                  <a:p>
                    <a:pPr>
                      <a:defRPr>
                        <a:solidFill>
                          <a:srgbClr val="002060"/>
                        </a:solidFill>
                        <a:latin typeface="Times New Roman" panose="02020603050405020304" pitchFamily="18" charset="0"/>
                        <a:cs typeface="Times New Roman" panose="02020603050405020304" pitchFamily="18" charset="0"/>
                      </a:defRPr>
                    </a:pPr>
                    <a:r>
                      <a:rPr lang="en-US" sz="800" b="0" baseline="0">
                        <a:solidFill>
                          <a:srgbClr val="002060"/>
                        </a:solidFill>
                        <a:latin typeface="Times New Roman" panose="02020603050405020304" pitchFamily="18" charset="0"/>
                        <a:cs typeface="Times New Roman" panose="02020603050405020304" pitchFamily="18" charset="0"/>
                      </a:rPr>
                      <a:t> </a:t>
                    </a:r>
                    <a:fld id="{F4B57E12-A4E0-4E00-B5EE-D4049FB2B872}" type="PERCENTAGE">
                      <a:rPr lang="en-US" sz="800" b="0" baseline="0">
                        <a:solidFill>
                          <a:srgbClr val="002060"/>
                        </a:solidFill>
                        <a:latin typeface="Times New Roman" panose="02020603050405020304" pitchFamily="18" charset="0"/>
                        <a:cs typeface="Times New Roman" panose="02020603050405020304" pitchFamily="18" charset="0"/>
                      </a:rPr>
                      <a:pPr>
                        <a:defRPr>
                          <a:solidFill>
                            <a:srgbClr val="002060"/>
                          </a:solidFill>
                          <a:latin typeface="Times New Roman" panose="02020603050405020304" pitchFamily="18" charset="0"/>
                          <a:cs typeface="Times New Roman" panose="02020603050405020304" pitchFamily="18" charset="0"/>
                        </a:defRPr>
                      </a:pPr>
                      <a:t>[PERCENTAGE]</a:t>
                    </a:fld>
                    <a:endParaRPr lang="en-US" sz="800" b="0" baseline="0">
                      <a:solidFill>
                        <a:srgbClr val="002060"/>
                      </a:solidFill>
                      <a:latin typeface="Times New Roman" panose="02020603050405020304" pitchFamily="18" charset="0"/>
                      <a:cs typeface="Times New Roman" panose="02020603050405020304" pitchFamily="18" charset="0"/>
                    </a:endParaRPr>
                  </a:p>
                </c:rich>
              </c:tx>
              <c:numFmt formatCode="0.00%" sourceLinked="0"/>
              <c:spPr>
                <a:xfrm>
                  <a:off x="664596" y="27591"/>
                  <a:ext cx="974529" cy="568425"/>
                </a:xfrm>
                <a:noFill/>
                <a:ln w="9525" cap="flat" cmpd="sng" algn="ctr">
                  <a:solidFill>
                    <a:srgbClr val="4EA72E">
                      <a:lumMod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callout2">
                      <a:avLst>
                        <a:gd name="adj1" fmla="val 26926"/>
                        <a:gd name="adj2" fmla="val 101696"/>
                        <a:gd name="adj3" fmla="val 24112"/>
                        <a:gd name="adj4" fmla="val 126803"/>
                        <a:gd name="adj5" fmla="val 118269"/>
                        <a:gd name="adj6" fmla="val 158289"/>
                      </a:avLst>
                    </a:prstGeom>
                    <a:noFill/>
                    <a:ln>
                      <a:noFill/>
                    </a:ln>
                  </c15:spPr>
                  <c15:layout>
                    <c:manualLayout>
                      <c:w val="0.18296291001334331"/>
                      <c:h val="0.19078377670821839"/>
                    </c:manualLayout>
                  </c15:layout>
                  <c15:dlblFieldTable/>
                  <c15:showDataLabelsRange val="0"/>
                </c:ext>
                <c:ext xmlns:c16="http://schemas.microsoft.com/office/drawing/2014/chart" uri="{C3380CC4-5D6E-409C-BE32-E72D297353CC}">
                  <c16:uniqueId val="{0000000B-47D0-4DCF-8E28-EDC3A59642B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Foaie1!$A$2:$A$7</c:f>
              <c:strCache>
                <c:ptCount val="6"/>
                <c:pt idx="0">
                  <c:v>Cheltuieli de personal</c:v>
                </c:pt>
                <c:pt idx="1">
                  <c:v>Burse și asistență socială, alocații organiz conf stud, alte chelt, ajutoare minimis,fd. handicap</c:v>
                </c:pt>
                <c:pt idx="2">
                  <c:v>Alte cheltuieli cu bunuri și servicii</c:v>
                </c:pt>
                <c:pt idx="3">
                  <c:v>Reparații curente</c:v>
                </c:pt>
                <c:pt idx="4">
                  <c:v>Utilități</c:v>
                </c:pt>
                <c:pt idx="5">
                  <c:v>Cheltuieli de capital</c:v>
                </c:pt>
              </c:strCache>
            </c:strRef>
          </c:cat>
          <c:val>
            <c:numRef>
              <c:f>Foaie1!$B$2:$B$7</c:f>
              <c:numCache>
                <c:formatCode>_(* #,##0.00_);_(* \(#,##0.00\);_(* "-"??_);_(@_)</c:formatCode>
                <c:ptCount val="6"/>
                <c:pt idx="0">
                  <c:v>87059520</c:v>
                </c:pt>
                <c:pt idx="1">
                  <c:v>17873145</c:v>
                </c:pt>
                <c:pt idx="2">
                  <c:v>14111916</c:v>
                </c:pt>
                <c:pt idx="3">
                  <c:v>545980</c:v>
                </c:pt>
                <c:pt idx="4">
                  <c:v>2999609</c:v>
                </c:pt>
                <c:pt idx="5">
                  <c:v>28049127</c:v>
                </c:pt>
              </c:numCache>
            </c:numRef>
          </c:val>
          <c:extLst>
            <c:ext xmlns:c16="http://schemas.microsoft.com/office/drawing/2014/chart" uri="{C3380CC4-5D6E-409C-BE32-E72D297353CC}">
              <c16:uniqueId val="{0000000C-47D0-4DCF-8E28-EDC3A59642B2}"/>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L!$B$59</c:f>
              <c:strCache>
                <c:ptCount val="1"/>
                <c:pt idx="0">
                  <c:v> Total absolvenți</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L!$D$58:$H$58</c:f>
              <c:numCache>
                <c:formatCode>General</c:formatCode>
                <c:ptCount val="5"/>
                <c:pt idx="0">
                  <c:v>2021</c:v>
                </c:pt>
                <c:pt idx="1">
                  <c:v>2022</c:v>
                </c:pt>
                <c:pt idx="2">
                  <c:v>2023</c:v>
                </c:pt>
                <c:pt idx="3">
                  <c:v>2024</c:v>
                </c:pt>
                <c:pt idx="4">
                  <c:v>2025</c:v>
                </c:pt>
              </c:numCache>
              <c:extLst/>
            </c:numRef>
          </c:cat>
          <c:val>
            <c:numRef>
              <c:f>L!$D$59:$H$59</c:f>
              <c:numCache>
                <c:formatCode>General</c:formatCode>
                <c:ptCount val="5"/>
                <c:pt idx="0">
                  <c:v>836</c:v>
                </c:pt>
                <c:pt idx="1">
                  <c:v>870</c:v>
                </c:pt>
                <c:pt idx="2">
                  <c:v>910</c:v>
                </c:pt>
                <c:pt idx="3">
                  <c:v>835</c:v>
                </c:pt>
                <c:pt idx="4">
                  <c:v>827</c:v>
                </c:pt>
              </c:numCache>
              <c:extLst/>
            </c:numRef>
          </c:val>
          <c:extLst>
            <c:ext xmlns:c16="http://schemas.microsoft.com/office/drawing/2014/chart" uri="{C3380CC4-5D6E-409C-BE32-E72D297353CC}">
              <c16:uniqueId val="{00000000-FB12-423E-93D8-61B3D7F83708}"/>
            </c:ext>
          </c:extLst>
        </c:ser>
        <c:ser>
          <c:idx val="1"/>
          <c:order val="1"/>
          <c:tx>
            <c:strRef>
              <c:f>L!$B$60</c:f>
              <c:strCache>
                <c:ptCount val="1"/>
                <c:pt idx="0">
                  <c:v> Absolvenți cu diplomă</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L!$D$58:$H$58</c:f>
              <c:numCache>
                <c:formatCode>General</c:formatCode>
                <c:ptCount val="5"/>
                <c:pt idx="0">
                  <c:v>2021</c:v>
                </c:pt>
                <c:pt idx="1">
                  <c:v>2022</c:v>
                </c:pt>
                <c:pt idx="2">
                  <c:v>2023</c:v>
                </c:pt>
                <c:pt idx="3">
                  <c:v>2024</c:v>
                </c:pt>
                <c:pt idx="4">
                  <c:v>2025</c:v>
                </c:pt>
              </c:numCache>
              <c:extLst/>
            </c:numRef>
          </c:cat>
          <c:val>
            <c:numRef>
              <c:f>L!$D$60:$H$60</c:f>
              <c:numCache>
                <c:formatCode>General</c:formatCode>
                <c:ptCount val="5"/>
                <c:pt idx="0">
                  <c:v>785</c:v>
                </c:pt>
                <c:pt idx="1">
                  <c:v>817</c:v>
                </c:pt>
                <c:pt idx="2">
                  <c:v>861</c:v>
                </c:pt>
                <c:pt idx="3">
                  <c:v>800</c:v>
                </c:pt>
                <c:pt idx="4">
                  <c:v>784</c:v>
                </c:pt>
              </c:numCache>
              <c:extLst/>
            </c:numRef>
          </c:val>
          <c:extLst>
            <c:ext xmlns:c16="http://schemas.microsoft.com/office/drawing/2014/chart" uri="{C3380CC4-5D6E-409C-BE32-E72D297353CC}">
              <c16:uniqueId val="{00000001-FB12-423E-93D8-61B3D7F83708}"/>
            </c:ext>
          </c:extLst>
        </c:ser>
        <c:dLbls>
          <c:showLegendKey val="0"/>
          <c:showVal val="0"/>
          <c:showCatName val="0"/>
          <c:showSerName val="0"/>
          <c:showPercent val="0"/>
          <c:showBubbleSize val="0"/>
        </c:dLbls>
        <c:gapWidth val="100"/>
        <c:overlap val="-24"/>
        <c:axId val="749107360"/>
        <c:axId val="749106400"/>
      </c:barChart>
      <c:catAx>
        <c:axId val="7491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9106400"/>
        <c:crosses val="autoZero"/>
        <c:auto val="1"/>
        <c:lblAlgn val="ctr"/>
        <c:lblOffset val="100"/>
        <c:noMultiLvlLbl val="0"/>
      </c:catAx>
      <c:valAx>
        <c:axId val="749106400"/>
        <c:scaling>
          <c:orientation val="minMax"/>
          <c:max val="1000"/>
          <c:min val="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910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90000"/>
                        <a:lumOff val="1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'rata L'!$D$47:$H$47</c:f>
              <c:numCache>
                <c:formatCode>General</c:formatCode>
                <c:ptCount val="5"/>
                <c:pt idx="0">
                  <c:v>2021</c:v>
                </c:pt>
                <c:pt idx="1">
                  <c:v>2022</c:v>
                </c:pt>
                <c:pt idx="2">
                  <c:v>2023</c:v>
                </c:pt>
                <c:pt idx="3">
                  <c:v>2024</c:v>
                </c:pt>
                <c:pt idx="4">
                  <c:v>2025</c:v>
                </c:pt>
              </c:numCache>
              <c:extLst/>
            </c:numRef>
          </c:cat>
          <c:val>
            <c:numRef>
              <c:f>'rata L'!$D$48:$H$48</c:f>
              <c:numCache>
                <c:formatCode>0.00%</c:formatCode>
                <c:ptCount val="5"/>
                <c:pt idx="0">
                  <c:v>0.93899999999999995</c:v>
                </c:pt>
                <c:pt idx="1">
                  <c:v>0.93910000000000005</c:v>
                </c:pt>
                <c:pt idx="2">
                  <c:v>0.94620000000000004</c:v>
                </c:pt>
                <c:pt idx="3">
                  <c:v>0.95809999999999995</c:v>
                </c:pt>
                <c:pt idx="4">
                  <c:v>0.94799999999999995</c:v>
                </c:pt>
              </c:numCache>
              <c:extLst/>
            </c:numRef>
          </c:val>
          <c:smooth val="0"/>
          <c:extLst>
            <c:ext xmlns:c16="http://schemas.microsoft.com/office/drawing/2014/chart" uri="{C3380CC4-5D6E-409C-BE32-E72D297353CC}">
              <c16:uniqueId val="{00000000-7D94-4410-93EB-03872F33BEDD}"/>
            </c:ext>
          </c:extLst>
        </c:ser>
        <c:dLbls>
          <c:showLegendKey val="0"/>
          <c:showVal val="0"/>
          <c:showCatName val="0"/>
          <c:showSerName val="0"/>
          <c:showPercent val="0"/>
          <c:showBubbleSize val="0"/>
        </c:dLbls>
        <c:marker val="1"/>
        <c:smooth val="0"/>
        <c:axId val="1272738288"/>
        <c:axId val="1272740688"/>
      </c:lineChart>
      <c:catAx>
        <c:axId val="127273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740688"/>
        <c:crosses val="autoZero"/>
        <c:auto val="1"/>
        <c:lblAlgn val="ctr"/>
        <c:lblOffset val="100"/>
        <c:noMultiLvlLbl val="0"/>
      </c:catAx>
      <c:valAx>
        <c:axId val="1272740688"/>
        <c:scaling>
          <c:orientation val="minMax"/>
          <c:max val="1"/>
          <c:min val="0.8"/>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7273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M!$B$39</c:f>
              <c:strCache>
                <c:ptCount val="1"/>
                <c:pt idx="0">
                  <c:v>Total absolvenți</c:v>
                </c:pt>
              </c:strCache>
            </c:strRef>
          </c:tx>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w="9525" cap="flat" cmpd="sng" algn="ctr">
              <a:solidFill>
                <a:schemeClr val="accent6">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M!$D$38:$H$38</c:f>
              <c:numCache>
                <c:formatCode>General</c:formatCode>
                <c:ptCount val="5"/>
                <c:pt idx="0">
                  <c:v>2021</c:v>
                </c:pt>
                <c:pt idx="1">
                  <c:v>2022</c:v>
                </c:pt>
                <c:pt idx="2">
                  <c:v>2023</c:v>
                </c:pt>
                <c:pt idx="3">
                  <c:v>2024</c:v>
                </c:pt>
                <c:pt idx="4">
                  <c:v>2025</c:v>
                </c:pt>
              </c:numCache>
              <c:extLst/>
            </c:numRef>
          </c:cat>
          <c:val>
            <c:numRef>
              <c:f>M!$D$39:$H$39</c:f>
              <c:numCache>
                <c:formatCode>General</c:formatCode>
                <c:ptCount val="5"/>
                <c:pt idx="0">
                  <c:v>533</c:v>
                </c:pt>
                <c:pt idx="1">
                  <c:v>464</c:v>
                </c:pt>
                <c:pt idx="2">
                  <c:v>425</c:v>
                </c:pt>
                <c:pt idx="3">
                  <c:v>419</c:v>
                </c:pt>
                <c:pt idx="4">
                  <c:v>488</c:v>
                </c:pt>
              </c:numCache>
              <c:extLst/>
            </c:numRef>
          </c:val>
          <c:extLst>
            <c:ext xmlns:c16="http://schemas.microsoft.com/office/drawing/2014/chart" uri="{C3380CC4-5D6E-409C-BE32-E72D297353CC}">
              <c16:uniqueId val="{00000000-B716-42F7-B744-2916BC30902B}"/>
            </c:ext>
          </c:extLst>
        </c:ser>
        <c:ser>
          <c:idx val="1"/>
          <c:order val="1"/>
          <c:tx>
            <c:strRef>
              <c:f>M!$B$40</c:f>
              <c:strCache>
                <c:ptCount val="1"/>
                <c:pt idx="0">
                  <c:v>Ansolvenți cu diplomă</c:v>
                </c:pt>
              </c:strCache>
            </c:strRef>
          </c:tx>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w="9525" cap="flat" cmpd="sng" algn="ctr">
              <a:solidFill>
                <a:schemeClr val="accent6">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M!$D$38:$H$38</c:f>
              <c:numCache>
                <c:formatCode>General</c:formatCode>
                <c:ptCount val="5"/>
                <c:pt idx="0">
                  <c:v>2021</c:v>
                </c:pt>
                <c:pt idx="1">
                  <c:v>2022</c:v>
                </c:pt>
                <c:pt idx="2">
                  <c:v>2023</c:v>
                </c:pt>
                <c:pt idx="3">
                  <c:v>2024</c:v>
                </c:pt>
                <c:pt idx="4">
                  <c:v>2025</c:v>
                </c:pt>
              </c:numCache>
              <c:extLst/>
            </c:numRef>
          </c:cat>
          <c:val>
            <c:numRef>
              <c:f>M!$D$40:$H$40</c:f>
              <c:numCache>
                <c:formatCode>General</c:formatCode>
                <c:ptCount val="5"/>
                <c:pt idx="0">
                  <c:v>498</c:v>
                </c:pt>
                <c:pt idx="1">
                  <c:v>423</c:v>
                </c:pt>
                <c:pt idx="2">
                  <c:v>402</c:v>
                </c:pt>
                <c:pt idx="3">
                  <c:v>382</c:v>
                </c:pt>
                <c:pt idx="4">
                  <c:v>455</c:v>
                </c:pt>
              </c:numCache>
              <c:extLst/>
            </c:numRef>
          </c:val>
          <c:extLst>
            <c:ext xmlns:c16="http://schemas.microsoft.com/office/drawing/2014/chart" uri="{C3380CC4-5D6E-409C-BE32-E72D297353CC}">
              <c16:uniqueId val="{00000001-B716-42F7-B744-2916BC30902B}"/>
            </c:ext>
          </c:extLst>
        </c:ser>
        <c:dLbls>
          <c:showLegendKey val="0"/>
          <c:showVal val="0"/>
          <c:showCatName val="0"/>
          <c:showSerName val="0"/>
          <c:showPercent val="0"/>
          <c:showBubbleSize val="0"/>
        </c:dLbls>
        <c:gapWidth val="100"/>
        <c:overlap val="-24"/>
        <c:axId val="903147968"/>
        <c:axId val="903149888"/>
      </c:barChart>
      <c:catAx>
        <c:axId val="90314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3149888"/>
        <c:crosses val="autoZero"/>
        <c:auto val="1"/>
        <c:lblAlgn val="ctr"/>
        <c:lblOffset val="100"/>
        <c:noMultiLvlLbl val="0"/>
      </c:catAx>
      <c:valAx>
        <c:axId val="903149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031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'rata M'!$E$38:$I$38</c:f>
              <c:numCache>
                <c:formatCode>General</c:formatCode>
                <c:ptCount val="5"/>
                <c:pt idx="0">
                  <c:v>2021</c:v>
                </c:pt>
                <c:pt idx="1">
                  <c:v>2022</c:v>
                </c:pt>
                <c:pt idx="2">
                  <c:v>2023</c:v>
                </c:pt>
                <c:pt idx="3">
                  <c:v>2024</c:v>
                </c:pt>
                <c:pt idx="4">
                  <c:v>2025</c:v>
                </c:pt>
              </c:numCache>
            </c:numRef>
          </c:cat>
          <c:val>
            <c:numRef>
              <c:f>'rata M'!$E$39:$I$39</c:f>
              <c:numCache>
                <c:formatCode>0.00%</c:formatCode>
                <c:ptCount val="5"/>
                <c:pt idx="0">
                  <c:v>0.93430000000000002</c:v>
                </c:pt>
                <c:pt idx="1">
                  <c:v>0.91159999999999997</c:v>
                </c:pt>
                <c:pt idx="2">
                  <c:v>0.94589999999999996</c:v>
                </c:pt>
                <c:pt idx="3">
                  <c:v>0.91169999999999995</c:v>
                </c:pt>
                <c:pt idx="4">
                  <c:v>0.93240000000000001</c:v>
                </c:pt>
              </c:numCache>
            </c:numRef>
          </c:val>
          <c:smooth val="0"/>
          <c:extLst>
            <c:ext xmlns:c16="http://schemas.microsoft.com/office/drawing/2014/chart" uri="{C3380CC4-5D6E-409C-BE32-E72D297353CC}">
              <c16:uniqueId val="{00000000-CC71-498D-8751-72539C1AD175}"/>
            </c:ext>
          </c:extLst>
        </c:ser>
        <c:dLbls>
          <c:showLegendKey val="0"/>
          <c:showVal val="0"/>
          <c:showCatName val="0"/>
          <c:showSerName val="0"/>
          <c:showPercent val="0"/>
          <c:showBubbleSize val="0"/>
        </c:dLbls>
        <c:marker val="1"/>
        <c:smooth val="0"/>
        <c:axId val="55359519"/>
        <c:axId val="55363839"/>
      </c:lineChart>
      <c:catAx>
        <c:axId val="5535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363839"/>
        <c:crosses val="autoZero"/>
        <c:auto val="1"/>
        <c:lblAlgn val="ctr"/>
        <c:lblOffset val="100"/>
        <c:noMultiLvlLbl val="0"/>
      </c:catAx>
      <c:valAx>
        <c:axId val="55363839"/>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359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Reversed" id="26">
  <a:schemeClr val="accent6"/>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9">
  <a:schemeClr val="accent6"/>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A49A9-DFF0-46C2-A139-8A5B0CE4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11189</TotalTime>
  <Pages>180</Pages>
  <Words>79747</Words>
  <Characters>454560</Characters>
  <Application>Microsoft Office Word</Application>
  <DocSecurity>0</DocSecurity>
  <Lines>3788</Lines>
  <Paragraphs>1066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3274</cp:revision>
  <cp:lastPrinted>2026-06-12T08:23:00Z</cp:lastPrinted>
  <dcterms:created xsi:type="dcterms:W3CDTF">2026-03-06T14:07:00Z</dcterms:created>
  <dcterms:modified xsi:type="dcterms:W3CDTF">2026-06-24T10:04:00Z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0892d941-7c6c-4f06-b587-5732f782f24d</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2026-03-06T12:32:59Z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