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5B" w:rsidRPr="0080724B" w:rsidRDefault="00183E5B" w:rsidP="0011279C">
      <w:pPr>
        <w:widowControl w:val="0"/>
        <w:tabs>
          <w:tab w:val="left" w:pos="993"/>
        </w:tabs>
        <w:ind w:right="141" w:firstLine="720"/>
        <w:jc w:val="both"/>
      </w:pPr>
    </w:p>
    <w:p w:rsidR="002F707B" w:rsidRPr="0080724B" w:rsidRDefault="002F707B" w:rsidP="0011279C">
      <w:pPr>
        <w:widowControl w:val="0"/>
        <w:tabs>
          <w:tab w:val="left" w:pos="993"/>
        </w:tabs>
        <w:ind w:right="141" w:firstLine="720"/>
        <w:jc w:val="both"/>
      </w:pPr>
    </w:p>
    <w:p w:rsidR="00183E5B" w:rsidRPr="0080724B" w:rsidRDefault="00183E5B" w:rsidP="0011279C">
      <w:pPr>
        <w:widowControl w:val="0"/>
        <w:tabs>
          <w:tab w:val="left" w:pos="993"/>
        </w:tabs>
        <w:ind w:right="141" w:firstLine="720"/>
        <w:jc w:val="both"/>
        <w:rPr>
          <w:b/>
        </w:rPr>
      </w:pPr>
    </w:p>
    <w:p w:rsidR="005125AB" w:rsidRPr="0080724B" w:rsidRDefault="00450742" w:rsidP="0011279C">
      <w:pPr>
        <w:widowControl w:val="0"/>
        <w:tabs>
          <w:tab w:val="left" w:pos="993"/>
        </w:tabs>
        <w:ind w:right="141" w:firstLine="720"/>
        <w:jc w:val="center"/>
        <w:rPr>
          <w:b/>
        </w:rPr>
      </w:pPr>
      <w:r w:rsidRPr="0080724B">
        <w:rPr>
          <w:noProof/>
          <w:lang w:eastAsia="ro-RO"/>
        </w:rPr>
        <w:drawing>
          <wp:inline distT="0" distB="0" distL="0" distR="0">
            <wp:extent cx="1352550" cy="1228725"/>
            <wp:effectExtent l="19050" t="0" r="0" b="0"/>
            <wp:docPr id="1"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7" cstate="print"/>
                    <a:srcRect/>
                    <a:stretch>
                      <a:fillRect/>
                    </a:stretch>
                  </pic:blipFill>
                  <pic:spPr bwMode="auto">
                    <a:xfrm>
                      <a:off x="0" y="0"/>
                      <a:ext cx="1352550" cy="1228725"/>
                    </a:xfrm>
                    <a:prstGeom prst="rect">
                      <a:avLst/>
                    </a:prstGeom>
                    <a:noFill/>
                    <a:ln w="9525">
                      <a:noFill/>
                      <a:miter lim="800000"/>
                      <a:headEnd/>
                      <a:tailEnd/>
                    </a:ln>
                  </pic:spPr>
                </pic:pic>
              </a:graphicData>
            </a:graphic>
          </wp:inline>
        </w:drawing>
      </w:r>
      <w:r w:rsidR="002279AC" w:rsidRPr="0080724B">
        <w:rPr>
          <w:b/>
        </w:rPr>
        <w:tab/>
      </w:r>
    </w:p>
    <w:p w:rsidR="005125AB" w:rsidRPr="0080724B" w:rsidRDefault="00413BFD" w:rsidP="0011279C">
      <w:pPr>
        <w:widowControl w:val="0"/>
        <w:tabs>
          <w:tab w:val="left" w:pos="993"/>
        </w:tabs>
        <w:ind w:right="141" w:firstLine="720"/>
        <w:jc w:val="both"/>
        <w:rPr>
          <w:b/>
        </w:rPr>
      </w:pPr>
      <w:r w:rsidRPr="00413BFD">
        <w:rPr>
          <w:b/>
          <w:bCs/>
          <w:noProof/>
          <w:lang w:eastAsia="ro-RO"/>
        </w:rPr>
        <w:pict>
          <v:shapetype id="_x0000_t202" coordsize="21600,21600" o:spt="202" path="m,l,21600r21600,l21600,xe">
            <v:stroke joinstyle="miter"/>
            <v:path gradientshapeok="t" o:connecttype="rect"/>
          </v:shapetype>
          <v:shape id="Text Box 374" o:spid="_x0000_s1026" type="#_x0000_t202" style="position:absolute;left:0;text-align:left;margin-left:45.2pt;margin-top:12.95pt;width:420pt;height:6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" fillcolor="#eaeaea">
            <v:textbox>
              <w:txbxContent>
                <w:p w:rsidR="00AF7282" w:rsidRPr="0080724B" w:rsidRDefault="00AF7282" w:rsidP="00AF7282">
                  <w:pPr>
                    <w:jc w:val="center"/>
                    <w:rPr>
                      <w:b/>
                      <w:bCs/>
                      <w:sz w:val="32"/>
                      <w:szCs w:val="32"/>
                      <w:lang w:val="fr-FR"/>
                    </w:rPr>
                  </w:pPr>
                  <w:r w:rsidRPr="0080724B">
                    <w:rPr>
                      <w:b/>
                      <w:bCs/>
                      <w:sz w:val="32"/>
                      <w:szCs w:val="32"/>
                      <w:lang w:val="fr-FR"/>
                    </w:rPr>
                    <w:t xml:space="preserve">REGULAMENTUL DE ORGANIZARE A ADMITERII LA STUDII UNIVERSITARE DE DOCTORAT PENTRU </w:t>
                  </w:r>
                </w:p>
                <w:p w:rsidR="00AF7282" w:rsidRPr="00A26415" w:rsidRDefault="00AF7282" w:rsidP="00AF7282">
                  <w:pPr>
                    <w:jc w:val="center"/>
                    <w:rPr>
                      <w:szCs w:val="32"/>
                      <w:lang w:val="en-US"/>
                    </w:rPr>
                  </w:pPr>
                  <w:r w:rsidRPr="00A26415">
                    <w:rPr>
                      <w:b/>
                      <w:bCs/>
                      <w:sz w:val="32"/>
                      <w:szCs w:val="32"/>
                      <w:lang w:val="en-US"/>
                    </w:rPr>
                    <w:t>ANUL UNIVERSITAR 202</w:t>
                  </w:r>
                  <w:r w:rsidR="00811DDE" w:rsidRPr="00A26415">
                    <w:rPr>
                      <w:b/>
                      <w:bCs/>
                      <w:sz w:val="32"/>
                      <w:szCs w:val="32"/>
                      <w:lang w:val="en-US"/>
                    </w:rPr>
                    <w:t>4</w:t>
                  </w:r>
                  <w:r w:rsidRPr="00A26415">
                    <w:rPr>
                      <w:b/>
                      <w:bCs/>
                      <w:sz w:val="32"/>
                      <w:szCs w:val="32"/>
                      <w:lang w:val="en-US"/>
                    </w:rPr>
                    <w:t>-202</w:t>
                  </w:r>
                  <w:r w:rsidR="00811DDE" w:rsidRPr="00A26415">
                    <w:rPr>
                      <w:b/>
                      <w:bCs/>
                      <w:sz w:val="32"/>
                      <w:szCs w:val="32"/>
                      <w:lang w:val="en-US"/>
                    </w:rPr>
                    <w:t>5</w:t>
                  </w:r>
                </w:p>
                <w:p w:rsidR="00085482" w:rsidRPr="00176E54" w:rsidRDefault="00085482" w:rsidP="00085482">
                  <w:pPr>
                    <w:jc w:val="center"/>
                    <w:rPr>
                      <w:rFonts w:ascii="Arial" w:hAnsi="Arial" w:cs="Arial"/>
                      <w:sz w:val="40"/>
                      <w:szCs w:val="40"/>
                    </w:rPr>
                  </w:pPr>
                </w:p>
                <w:p w:rsidR="005125AB" w:rsidRPr="00085482" w:rsidRDefault="005125AB" w:rsidP="00085482">
                  <w:pPr>
                    <w:rPr>
                      <w:szCs w:val="40"/>
                    </w:rPr>
                  </w:pPr>
                </w:p>
              </w:txbxContent>
            </v:textbox>
          </v:shape>
        </w:pict>
      </w:r>
    </w:p>
    <w:p w:rsidR="00705334" w:rsidRPr="0080724B" w:rsidRDefault="00705334" w:rsidP="0011279C">
      <w:pPr>
        <w:widowControl w:val="0"/>
        <w:tabs>
          <w:tab w:val="left" w:pos="993"/>
        </w:tabs>
        <w:ind w:right="141" w:firstLine="720"/>
        <w:jc w:val="both"/>
        <w:rPr>
          <w:b/>
        </w:rPr>
      </w:pPr>
    </w:p>
    <w:p w:rsidR="00705334" w:rsidRPr="0080724B" w:rsidRDefault="00705334" w:rsidP="0011279C">
      <w:pPr>
        <w:widowControl w:val="0"/>
        <w:tabs>
          <w:tab w:val="left" w:pos="993"/>
        </w:tabs>
        <w:ind w:right="141" w:firstLine="720"/>
        <w:jc w:val="both"/>
        <w:rPr>
          <w:b/>
        </w:rPr>
      </w:pPr>
    </w:p>
    <w:p w:rsidR="00705334" w:rsidRPr="0080724B" w:rsidRDefault="00705334" w:rsidP="0011279C">
      <w:pPr>
        <w:widowControl w:val="0"/>
        <w:tabs>
          <w:tab w:val="left" w:pos="993"/>
        </w:tabs>
        <w:ind w:right="141" w:firstLine="720"/>
        <w:jc w:val="both"/>
        <w:rPr>
          <w:b/>
        </w:rPr>
      </w:pPr>
    </w:p>
    <w:p w:rsidR="005125AB" w:rsidRPr="0080724B" w:rsidRDefault="005125AB" w:rsidP="0011279C">
      <w:pPr>
        <w:widowControl w:val="0"/>
        <w:tabs>
          <w:tab w:val="left" w:pos="993"/>
        </w:tabs>
        <w:ind w:right="141" w:firstLine="720"/>
        <w:jc w:val="both"/>
        <w:rPr>
          <w:b/>
        </w:rPr>
      </w:pPr>
    </w:p>
    <w:p w:rsidR="005125AB" w:rsidRPr="0080724B" w:rsidRDefault="005125AB" w:rsidP="0011279C">
      <w:pPr>
        <w:widowControl w:val="0"/>
        <w:tabs>
          <w:tab w:val="left" w:pos="993"/>
        </w:tabs>
        <w:ind w:right="141" w:firstLine="720"/>
        <w:jc w:val="both"/>
        <w:rPr>
          <w:b/>
        </w:rPr>
      </w:pPr>
    </w:p>
    <w:p w:rsidR="002733FE" w:rsidRPr="0080724B" w:rsidRDefault="002733FE" w:rsidP="0011279C">
      <w:pPr>
        <w:widowControl w:val="0"/>
        <w:ind w:right="141"/>
        <w:rPr>
          <w:b/>
          <w:bCs/>
        </w:rPr>
      </w:pPr>
    </w:p>
    <w:p w:rsidR="00B83A85" w:rsidRPr="0080724B" w:rsidRDefault="00413BFD" w:rsidP="0011279C">
      <w:pPr>
        <w:widowControl w:val="0"/>
        <w:ind w:right="141"/>
        <w:jc w:val="center"/>
        <w:rPr>
          <w:b/>
        </w:rPr>
      </w:pPr>
      <w:r>
        <w:rPr>
          <w:b/>
          <w:noProof/>
          <w:lang w:eastAsia="ro-RO"/>
        </w:rPr>
        <w:pict>
          <v:shape id="Text Box 375" o:spid="_x0000_s1027" type="#_x0000_t202" style="position:absolute;left:0;text-align:left;margin-left:191.6pt;margin-top:11.15pt;width:102.6pt;height:28.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" fillcolor="#eaeaea">
            <v:textbox>
              <w:txbxContent>
                <w:p w:rsidR="00085482" w:rsidRPr="00A26415" w:rsidRDefault="00085482" w:rsidP="00085482">
                  <w:pPr>
                    <w:widowControl w:val="0"/>
                    <w:tabs>
                      <w:tab w:val="left" w:pos="993"/>
                    </w:tabs>
                    <w:jc w:val="center"/>
                    <w:rPr>
                      <w:sz w:val="36"/>
                      <w:szCs w:val="36"/>
                    </w:rPr>
                  </w:pPr>
                  <w:r w:rsidRPr="00A26415">
                    <w:rPr>
                      <w:b/>
                      <w:sz w:val="36"/>
                      <w:szCs w:val="36"/>
                    </w:rPr>
                    <w:t xml:space="preserve">REG </w:t>
                  </w:r>
                  <w:r w:rsidR="00181F66" w:rsidRPr="00A26415">
                    <w:rPr>
                      <w:b/>
                      <w:sz w:val="36"/>
                      <w:szCs w:val="36"/>
                    </w:rPr>
                    <w:t>35</w:t>
                  </w:r>
                </w:p>
                <w:p w:rsidR="005125AB" w:rsidRPr="005125AB" w:rsidRDefault="005125AB" w:rsidP="005125AB">
                  <w:pPr>
                    <w:rPr>
                      <w:szCs w:val="32"/>
                    </w:rPr>
                  </w:pPr>
                </w:p>
              </w:txbxContent>
            </v:textbox>
          </v:shape>
        </w:pict>
      </w:r>
    </w:p>
    <w:p w:rsidR="00183E5B" w:rsidRPr="0080724B" w:rsidRDefault="00183E5B" w:rsidP="0011279C">
      <w:pPr>
        <w:widowControl w:val="0"/>
        <w:tabs>
          <w:tab w:val="left" w:pos="993"/>
        </w:tabs>
        <w:ind w:right="141"/>
        <w:jc w:val="center"/>
      </w:pPr>
    </w:p>
    <w:p w:rsidR="002F707B" w:rsidRPr="0080724B" w:rsidRDefault="002F707B" w:rsidP="0011279C">
      <w:pPr>
        <w:widowControl w:val="0"/>
        <w:tabs>
          <w:tab w:val="left" w:pos="993"/>
        </w:tabs>
        <w:ind w:right="141"/>
      </w:pPr>
    </w:p>
    <w:p w:rsidR="0080724B" w:rsidRDefault="0080724B" w:rsidP="0011279C">
      <w:pPr>
        <w:widowControl w:val="0"/>
        <w:tabs>
          <w:tab w:val="left" w:pos="993"/>
        </w:tabs>
        <w:ind w:right="141" w:firstLine="720"/>
        <w:jc w:val="center"/>
        <w:rPr>
          <w:b/>
        </w:rPr>
      </w:pPr>
    </w:p>
    <w:p w:rsidR="0080724B" w:rsidRDefault="0080724B" w:rsidP="0011279C">
      <w:pPr>
        <w:widowControl w:val="0"/>
        <w:tabs>
          <w:tab w:val="left" w:pos="993"/>
        </w:tabs>
        <w:ind w:right="141" w:firstLine="720"/>
        <w:jc w:val="center"/>
        <w:rPr>
          <w:b/>
        </w:rPr>
      </w:pPr>
    </w:p>
    <w:p w:rsidR="006F09BA" w:rsidRPr="0080724B" w:rsidRDefault="0080724B" w:rsidP="0011279C">
      <w:pPr>
        <w:widowControl w:val="0"/>
        <w:tabs>
          <w:tab w:val="left" w:pos="993"/>
        </w:tabs>
        <w:ind w:right="141" w:firstLine="720"/>
        <w:jc w:val="center"/>
        <w:rPr>
          <w:b/>
        </w:rPr>
      </w:pPr>
      <w:r>
        <w:rPr>
          <w:b/>
        </w:rPr>
        <w:tab/>
      </w:r>
      <w:r>
        <w:rPr>
          <w:b/>
        </w:rPr>
        <w:tab/>
      </w:r>
      <w:r>
        <w:rPr>
          <w:b/>
        </w:rPr>
        <w:tab/>
      </w:r>
      <w:r>
        <w:rPr>
          <w:b/>
        </w:rPr>
        <w:tab/>
      </w:r>
      <w:r>
        <w:rPr>
          <w:b/>
        </w:rPr>
        <w:tab/>
      </w:r>
      <w:r>
        <w:rPr>
          <w:b/>
        </w:rPr>
        <w:tab/>
      </w:r>
      <w:r w:rsidR="006F09BA" w:rsidRPr="0080724B">
        <w:rPr>
          <w:b/>
        </w:rPr>
        <w:t>Aprobat Senat:</w:t>
      </w:r>
    </w:p>
    <w:p w:rsidR="006F09BA" w:rsidRPr="0080724B" w:rsidRDefault="006F09BA" w:rsidP="0080724B">
      <w:pPr>
        <w:widowControl w:val="0"/>
        <w:tabs>
          <w:tab w:val="left" w:pos="993"/>
        </w:tabs>
        <w:ind w:right="141"/>
      </w:pPr>
    </w:p>
    <w:p w:rsidR="0055490F" w:rsidRPr="0080724B" w:rsidRDefault="00B96151" w:rsidP="0011279C">
      <w:pPr>
        <w:widowControl w:val="0"/>
        <w:tabs>
          <w:tab w:val="left" w:pos="993"/>
        </w:tabs>
        <w:ind w:right="141" w:firstLine="720"/>
        <w:jc w:val="center"/>
      </w:pPr>
      <w:r w:rsidRPr="0080724B">
        <w:rPr>
          <w:b/>
        </w:rPr>
        <w:t>Conf</w:t>
      </w:r>
      <w:r w:rsidR="006F09BA" w:rsidRPr="0080724B">
        <w:rPr>
          <w:b/>
        </w:rPr>
        <w:t xml:space="preserve">. univ. dr. </w:t>
      </w:r>
      <w:r w:rsidRPr="0080724B">
        <w:rPr>
          <w:b/>
        </w:rPr>
        <w:t>Claudia GILIA</w:t>
      </w:r>
    </w:p>
    <w:p w:rsidR="004E0439" w:rsidRPr="0080724B" w:rsidRDefault="004E0439" w:rsidP="0011279C">
      <w:pPr>
        <w:widowControl w:val="0"/>
        <w:tabs>
          <w:tab w:val="left" w:pos="993"/>
        </w:tabs>
        <w:ind w:right="141" w:firstLine="720"/>
        <w:jc w:val="center"/>
      </w:pPr>
    </w:p>
    <w:p w:rsidR="00C00EF5" w:rsidRPr="0080724B" w:rsidRDefault="00C00EF5" w:rsidP="0011279C">
      <w:pPr>
        <w:widowControl w:val="0"/>
        <w:tabs>
          <w:tab w:val="left" w:pos="993"/>
        </w:tabs>
        <w:ind w:right="141" w:firstLine="720"/>
        <w:jc w:val="center"/>
      </w:pPr>
    </w:p>
    <w:p w:rsidR="00C00EF5" w:rsidRPr="0080724B" w:rsidRDefault="00C00EF5" w:rsidP="0011279C">
      <w:pPr>
        <w:widowControl w:val="0"/>
        <w:tabs>
          <w:tab w:val="left" w:pos="993"/>
        </w:tabs>
        <w:ind w:right="141" w:firstLine="720"/>
        <w:jc w:val="center"/>
      </w:pPr>
    </w:p>
    <w:p w:rsidR="00C00EF5" w:rsidRPr="0080724B" w:rsidRDefault="00C00EF5" w:rsidP="0011279C">
      <w:pPr>
        <w:widowControl w:val="0"/>
        <w:tabs>
          <w:tab w:val="left" w:pos="993"/>
        </w:tabs>
        <w:ind w:right="141" w:firstLine="720"/>
        <w:jc w:val="center"/>
      </w:pPr>
    </w:p>
    <w:tbl>
      <w:tblPr>
        <w:tblW w:w="101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1956"/>
        <w:gridCol w:w="3780"/>
        <w:gridCol w:w="2700"/>
        <w:gridCol w:w="1666"/>
      </w:tblGrid>
      <w:tr w:rsidR="0080724B" w:rsidRPr="0080724B" w:rsidTr="00DB2329">
        <w:trPr>
          <w:trHeight w:val="264"/>
        </w:trPr>
        <w:tc>
          <w:tcPr>
            <w:tcW w:w="1956" w:type="dxa"/>
          </w:tcPr>
          <w:p w:rsidR="00C373B6" w:rsidRPr="0080724B" w:rsidRDefault="00C373B6" w:rsidP="0011279C">
            <w:pPr>
              <w:spacing w:before="60" w:after="60"/>
              <w:ind w:right="141"/>
              <w:jc w:val="center"/>
            </w:pPr>
            <w:r w:rsidRPr="0080724B">
              <w:t>Responsabilit</w:t>
            </w:r>
            <w:r w:rsidR="0003536B" w:rsidRPr="0080724B">
              <w:t>ăţ</w:t>
            </w:r>
            <w:r w:rsidR="00486907" w:rsidRPr="0080724B">
              <w:t>i</w:t>
            </w:r>
          </w:p>
        </w:tc>
        <w:tc>
          <w:tcPr>
            <w:tcW w:w="3780" w:type="dxa"/>
          </w:tcPr>
          <w:p w:rsidR="00C373B6" w:rsidRPr="0080724B" w:rsidRDefault="00C373B6" w:rsidP="0011279C">
            <w:pPr>
              <w:spacing w:before="60" w:after="60"/>
              <w:ind w:right="141"/>
              <w:jc w:val="center"/>
            </w:pPr>
            <w:r w:rsidRPr="0080724B">
              <w:t>Nume, prenume</w:t>
            </w:r>
          </w:p>
        </w:tc>
        <w:tc>
          <w:tcPr>
            <w:tcW w:w="2700" w:type="dxa"/>
          </w:tcPr>
          <w:p w:rsidR="00C373B6" w:rsidRPr="0080724B" w:rsidRDefault="00C373B6" w:rsidP="0011279C">
            <w:pPr>
              <w:spacing w:before="60" w:after="60"/>
              <w:ind w:right="141"/>
              <w:jc w:val="center"/>
            </w:pPr>
            <w:r w:rsidRPr="0080724B">
              <w:t>Funcţia</w:t>
            </w:r>
          </w:p>
        </w:tc>
        <w:tc>
          <w:tcPr>
            <w:tcW w:w="1666" w:type="dxa"/>
          </w:tcPr>
          <w:p w:rsidR="00C373B6" w:rsidRPr="0080724B" w:rsidRDefault="00C373B6" w:rsidP="0011279C">
            <w:pPr>
              <w:spacing w:before="60" w:after="60"/>
              <w:ind w:right="141"/>
              <w:jc w:val="center"/>
            </w:pPr>
            <w:r w:rsidRPr="0080724B">
              <w:t>Semn</w:t>
            </w:r>
            <w:r w:rsidR="00D47721" w:rsidRPr="0080724B">
              <w:t>ă</w:t>
            </w:r>
            <w:r w:rsidRPr="0080724B">
              <w:t>tura</w:t>
            </w:r>
          </w:p>
        </w:tc>
      </w:tr>
      <w:tr w:rsidR="0080724B" w:rsidRPr="0080724B" w:rsidTr="00DB2329">
        <w:trPr>
          <w:cantSplit/>
          <w:trHeight w:val="372"/>
        </w:trPr>
        <w:tc>
          <w:tcPr>
            <w:tcW w:w="1956" w:type="dxa"/>
            <w:vMerge w:val="restart"/>
            <w:vAlign w:val="center"/>
          </w:tcPr>
          <w:p w:rsidR="00181F66" w:rsidRPr="0080724B" w:rsidRDefault="00181F66" w:rsidP="0011279C">
            <w:pPr>
              <w:spacing w:before="60" w:after="60"/>
              <w:ind w:right="141"/>
              <w:jc w:val="center"/>
            </w:pPr>
            <w:r w:rsidRPr="0080724B">
              <w:t>Elaborat</w:t>
            </w:r>
          </w:p>
        </w:tc>
        <w:tc>
          <w:tcPr>
            <w:tcW w:w="3780" w:type="dxa"/>
            <w:vAlign w:val="center"/>
          </w:tcPr>
          <w:p w:rsidR="00181F66" w:rsidRPr="0080724B" w:rsidRDefault="00181F66" w:rsidP="0011279C">
            <w:pPr>
              <w:spacing w:before="60" w:after="60"/>
              <w:ind w:right="141"/>
              <w:jc w:val="center"/>
              <w:rPr>
                <w:shd w:val="clear" w:color="auto" w:fill="FFFFFF"/>
              </w:rPr>
            </w:pPr>
            <w:r w:rsidRPr="0080724B">
              <w:rPr>
                <w:shd w:val="clear" w:color="auto" w:fill="FFFFFF"/>
              </w:rPr>
              <w:t>Prof. univ. dr. ing. Dinu</w:t>
            </w:r>
            <w:r w:rsidR="00172FC6" w:rsidRPr="0080724B">
              <w:rPr>
                <w:shd w:val="clear" w:color="auto" w:fill="FFFFFF"/>
              </w:rPr>
              <w:t xml:space="preserve"> COLȚUC</w:t>
            </w:r>
          </w:p>
        </w:tc>
        <w:tc>
          <w:tcPr>
            <w:tcW w:w="2700" w:type="dxa"/>
            <w:vAlign w:val="center"/>
          </w:tcPr>
          <w:p w:rsidR="00181F66" w:rsidRPr="0080724B" w:rsidRDefault="00181F66" w:rsidP="0011279C">
            <w:pPr>
              <w:spacing w:before="60" w:after="60"/>
              <w:ind w:right="141"/>
              <w:jc w:val="center"/>
            </w:pPr>
            <w:r w:rsidRPr="0080724B">
              <w:t>Director SDSI</w:t>
            </w:r>
          </w:p>
        </w:tc>
        <w:tc>
          <w:tcPr>
            <w:tcW w:w="1666" w:type="dxa"/>
            <w:vAlign w:val="center"/>
          </w:tcPr>
          <w:p w:rsidR="00181F66" w:rsidRPr="0080724B" w:rsidRDefault="00181F66" w:rsidP="0011279C">
            <w:pPr>
              <w:spacing w:before="60" w:after="60"/>
              <w:ind w:right="141"/>
              <w:jc w:val="center"/>
            </w:pPr>
          </w:p>
        </w:tc>
      </w:tr>
      <w:tr w:rsidR="0080724B" w:rsidRPr="0080724B" w:rsidTr="00DB2329">
        <w:trPr>
          <w:cantSplit/>
          <w:trHeight w:val="365"/>
        </w:trPr>
        <w:tc>
          <w:tcPr>
            <w:tcW w:w="1956" w:type="dxa"/>
            <w:vMerge/>
            <w:vAlign w:val="center"/>
          </w:tcPr>
          <w:p w:rsidR="00181F66" w:rsidRPr="0080724B" w:rsidRDefault="00181F66" w:rsidP="0011279C">
            <w:pPr>
              <w:spacing w:before="60" w:after="60"/>
              <w:ind w:right="141"/>
              <w:jc w:val="center"/>
            </w:pPr>
          </w:p>
        </w:tc>
        <w:tc>
          <w:tcPr>
            <w:tcW w:w="3780" w:type="dxa"/>
            <w:vAlign w:val="center"/>
          </w:tcPr>
          <w:p w:rsidR="00181F66" w:rsidRPr="0080724B" w:rsidRDefault="00181F66" w:rsidP="0011279C">
            <w:pPr>
              <w:spacing w:before="60" w:after="60"/>
              <w:ind w:right="141"/>
              <w:jc w:val="center"/>
              <w:rPr>
                <w:shd w:val="clear" w:color="auto" w:fill="FFFFFF"/>
              </w:rPr>
            </w:pPr>
            <w:r w:rsidRPr="0080724B">
              <w:rPr>
                <w:shd w:val="clear" w:color="auto" w:fill="FFFFFF"/>
              </w:rPr>
              <w:t>Prof. univ. dr. Delia- Mioara</w:t>
            </w:r>
            <w:r w:rsidR="00172FC6" w:rsidRPr="0080724B">
              <w:rPr>
                <w:shd w:val="clear" w:color="auto" w:fill="FFFFFF"/>
              </w:rPr>
              <w:t xml:space="preserve"> POPESCU</w:t>
            </w:r>
          </w:p>
        </w:tc>
        <w:tc>
          <w:tcPr>
            <w:tcW w:w="2700" w:type="dxa"/>
            <w:vAlign w:val="center"/>
          </w:tcPr>
          <w:p w:rsidR="00181F66" w:rsidRPr="0080724B" w:rsidRDefault="00181F66" w:rsidP="0011279C">
            <w:pPr>
              <w:spacing w:before="60" w:after="60"/>
              <w:ind w:right="141"/>
              <w:jc w:val="center"/>
              <w:rPr>
                <w:shd w:val="clear" w:color="auto" w:fill="FFFFFF"/>
              </w:rPr>
            </w:pPr>
            <w:r w:rsidRPr="0080724B">
              <w:rPr>
                <w:shd w:val="clear" w:color="auto" w:fill="FFFFFF"/>
              </w:rPr>
              <w:t>Director  SDSEU</w:t>
            </w:r>
          </w:p>
        </w:tc>
        <w:tc>
          <w:tcPr>
            <w:tcW w:w="1666" w:type="dxa"/>
            <w:vAlign w:val="center"/>
          </w:tcPr>
          <w:p w:rsidR="00181F66" w:rsidRPr="0080724B" w:rsidRDefault="00181F66" w:rsidP="0011279C">
            <w:pPr>
              <w:spacing w:before="60" w:after="60"/>
              <w:ind w:right="141"/>
              <w:jc w:val="center"/>
            </w:pPr>
          </w:p>
        </w:tc>
      </w:tr>
      <w:tr w:rsidR="0080724B" w:rsidRPr="0080724B" w:rsidTr="00DB2329">
        <w:trPr>
          <w:cantSplit/>
          <w:trHeight w:val="365"/>
        </w:trPr>
        <w:tc>
          <w:tcPr>
            <w:tcW w:w="1956" w:type="dxa"/>
            <w:vMerge w:val="restart"/>
            <w:vAlign w:val="center"/>
          </w:tcPr>
          <w:p w:rsidR="00181F66" w:rsidRPr="0080724B" w:rsidRDefault="00181F66" w:rsidP="0011279C">
            <w:pPr>
              <w:spacing w:before="60" w:after="60"/>
              <w:ind w:right="141"/>
              <w:jc w:val="center"/>
            </w:pPr>
            <w:r w:rsidRPr="0080724B">
              <w:t>Verificat</w:t>
            </w:r>
          </w:p>
        </w:tc>
        <w:tc>
          <w:tcPr>
            <w:tcW w:w="3780" w:type="dxa"/>
            <w:vAlign w:val="center"/>
          </w:tcPr>
          <w:p w:rsidR="00181F66" w:rsidRPr="0080724B" w:rsidRDefault="00882649" w:rsidP="0011279C">
            <w:pPr>
              <w:spacing w:before="60" w:after="60"/>
              <w:ind w:right="141"/>
              <w:jc w:val="center"/>
              <w:rPr>
                <w:shd w:val="clear" w:color="auto" w:fill="FFFFFF"/>
              </w:rPr>
            </w:pPr>
            <w:r w:rsidRPr="0080724B">
              <w:t>Conf.dr.ing. Otilia NEDELCU</w:t>
            </w:r>
          </w:p>
        </w:tc>
        <w:tc>
          <w:tcPr>
            <w:tcW w:w="2700" w:type="dxa"/>
            <w:vAlign w:val="center"/>
          </w:tcPr>
          <w:p w:rsidR="00181F66" w:rsidRPr="0080724B" w:rsidRDefault="00E603B6" w:rsidP="0011279C">
            <w:pPr>
              <w:spacing w:before="60" w:after="60"/>
              <w:ind w:right="141"/>
              <w:jc w:val="center"/>
            </w:pPr>
            <w:r w:rsidRPr="0080724B">
              <w:t>Președinte Comisia pentru calitatea învățământului și cercetării</w:t>
            </w:r>
          </w:p>
        </w:tc>
        <w:tc>
          <w:tcPr>
            <w:tcW w:w="1666" w:type="dxa"/>
            <w:vAlign w:val="center"/>
          </w:tcPr>
          <w:p w:rsidR="00181F66" w:rsidRPr="0080724B" w:rsidRDefault="00181F66" w:rsidP="0011279C">
            <w:pPr>
              <w:spacing w:before="60" w:after="60"/>
              <w:ind w:right="141"/>
              <w:jc w:val="center"/>
            </w:pPr>
          </w:p>
        </w:tc>
      </w:tr>
      <w:tr w:rsidR="0080724B" w:rsidRPr="0080724B" w:rsidTr="00DB2329">
        <w:trPr>
          <w:cantSplit/>
          <w:trHeight w:val="344"/>
        </w:trPr>
        <w:tc>
          <w:tcPr>
            <w:tcW w:w="1956" w:type="dxa"/>
            <w:vMerge/>
            <w:vAlign w:val="center"/>
          </w:tcPr>
          <w:p w:rsidR="00181F66" w:rsidRPr="0080724B" w:rsidRDefault="00181F66" w:rsidP="0011279C">
            <w:pPr>
              <w:spacing w:before="60" w:after="60"/>
              <w:ind w:right="141"/>
              <w:jc w:val="center"/>
            </w:pPr>
          </w:p>
        </w:tc>
        <w:tc>
          <w:tcPr>
            <w:tcW w:w="3780" w:type="dxa"/>
            <w:vAlign w:val="center"/>
          </w:tcPr>
          <w:p w:rsidR="00181F66" w:rsidRPr="0080724B" w:rsidRDefault="00181F66" w:rsidP="0011279C">
            <w:pPr>
              <w:spacing w:before="60" w:after="60"/>
              <w:ind w:right="141"/>
              <w:jc w:val="center"/>
            </w:pPr>
            <w:r w:rsidRPr="0080724B">
              <w:rPr>
                <w:shd w:val="clear" w:color="auto" w:fill="FFFFFF"/>
              </w:rPr>
              <w:t>Conf. univ. dr. Adrian</w:t>
            </w:r>
            <w:r w:rsidR="00172FC6" w:rsidRPr="0080724B">
              <w:rPr>
                <w:shd w:val="clear" w:color="auto" w:fill="FFFFFF"/>
              </w:rPr>
              <w:t xml:space="preserve"> ȚUȚUIANU</w:t>
            </w:r>
          </w:p>
        </w:tc>
        <w:tc>
          <w:tcPr>
            <w:tcW w:w="2700" w:type="dxa"/>
            <w:vAlign w:val="center"/>
          </w:tcPr>
          <w:p w:rsidR="00181F66" w:rsidRPr="0080724B" w:rsidRDefault="00181F66" w:rsidP="0011279C">
            <w:pPr>
              <w:spacing w:before="60" w:after="60"/>
              <w:ind w:right="141"/>
              <w:jc w:val="center"/>
            </w:pPr>
            <w:r w:rsidRPr="0080724B">
              <w:rPr>
                <w:shd w:val="clear" w:color="auto" w:fill="FFFFFF"/>
              </w:rPr>
              <w:t xml:space="preserve">Președinte </w:t>
            </w:r>
            <w:r w:rsidRPr="0080724B">
              <w:t>Comisia pentru regulamente, metodologii și proceduri</w:t>
            </w:r>
          </w:p>
        </w:tc>
        <w:tc>
          <w:tcPr>
            <w:tcW w:w="1666" w:type="dxa"/>
            <w:vAlign w:val="center"/>
          </w:tcPr>
          <w:p w:rsidR="00181F66" w:rsidRPr="0080724B" w:rsidRDefault="00181F66" w:rsidP="0011279C">
            <w:pPr>
              <w:spacing w:before="60" w:after="60"/>
              <w:ind w:right="141"/>
              <w:jc w:val="center"/>
            </w:pPr>
          </w:p>
        </w:tc>
      </w:tr>
      <w:tr w:rsidR="0080724B" w:rsidRPr="0080724B" w:rsidTr="00DB2329">
        <w:trPr>
          <w:cantSplit/>
          <w:trHeight w:val="344"/>
        </w:trPr>
        <w:tc>
          <w:tcPr>
            <w:tcW w:w="1956" w:type="dxa"/>
            <w:vAlign w:val="center"/>
          </w:tcPr>
          <w:p w:rsidR="00C0635A" w:rsidRPr="0080724B" w:rsidRDefault="00C0635A" w:rsidP="0011279C">
            <w:pPr>
              <w:spacing w:before="60" w:after="60"/>
              <w:ind w:right="141"/>
              <w:jc w:val="center"/>
            </w:pPr>
            <w:r w:rsidRPr="0080724B">
              <w:t>Avizat</w:t>
            </w:r>
          </w:p>
        </w:tc>
        <w:tc>
          <w:tcPr>
            <w:tcW w:w="3780" w:type="dxa"/>
            <w:vAlign w:val="center"/>
          </w:tcPr>
          <w:p w:rsidR="00C0635A" w:rsidRPr="0080724B" w:rsidRDefault="00C0635A" w:rsidP="0011279C">
            <w:pPr>
              <w:spacing w:before="60" w:after="60"/>
              <w:ind w:right="141"/>
              <w:jc w:val="center"/>
            </w:pPr>
          </w:p>
        </w:tc>
        <w:tc>
          <w:tcPr>
            <w:tcW w:w="2700" w:type="dxa"/>
            <w:vAlign w:val="center"/>
          </w:tcPr>
          <w:p w:rsidR="00C0635A" w:rsidRPr="0080724B" w:rsidRDefault="00C0635A" w:rsidP="0011279C">
            <w:pPr>
              <w:spacing w:before="60" w:after="60"/>
              <w:ind w:right="141"/>
              <w:jc w:val="center"/>
            </w:pPr>
            <w:r w:rsidRPr="0080724B">
              <w:t>Rector</w:t>
            </w:r>
          </w:p>
        </w:tc>
        <w:tc>
          <w:tcPr>
            <w:tcW w:w="1666" w:type="dxa"/>
            <w:vAlign w:val="center"/>
          </w:tcPr>
          <w:p w:rsidR="00C0635A" w:rsidRPr="0080724B" w:rsidRDefault="00C0635A" w:rsidP="0011279C">
            <w:pPr>
              <w:spacing w:before="60" w:after="60"/>
              <w:ind w:right="141"/>
              <w:jc w:val="center"/>
            </w:pPr>
          </w:p>
        </w:tc>
      </w:tr>
    </w:tbl>
    <w:p w:rsidR="002415E5" w:rsidRPr="0080724B" w:rsidRDefault="002415E5" w:rsidP="0011279C">
      <w:pPr>
        <w:widowControl w:val="0"/>
        <w:tabs>
          <w:tab w:val="left" w:pos="993"/>
        </w:tabs>
        <w:ind w:right="141" w:firstLine="720"/>
        <w:jc w:val="both"/>
      </w:pPr>
    </w:p>
    <w:tbl>
      <w:tblPr>
        <w:tblW w:w="9639" w:type="dxa"/>
        <w:tblInd w:w="108" w:type="dxa"/>
        <w:tblLayout w:type="fixed"/>
        <w:tblLook w:val="0000"/>
      </w:tblPr>
      <w:tblGrid>
        <w:gridCol w:w="2694"/>
        <w:gridCol w:w="3549"/>
        <w:gridCol w:w="3396"/>
      </w:tblGrid>
      <w:tr w:rsidR="0080724B" w:rsidRPr="0080724B">
        <w:tc>
          <w:tcPr>
            <w:tcW w:w="2694" w:type="dxa"/>
            <w:vAlign w:val="center"/>
          </w:tcPr>
          <w:p w:rsidR="00BD2AE7" w:rsidRPr="0080724B" w:rsidRDefault="002415E5" w:rsidP="0011279C">
            <w:pPr>
              <w:widowControl w:val="0"/>
              <w:ind w:right="141" w:firstLine="720"/>
              <w:rPr>
                <w:b/>
                <w:bCs/>
              </w:rPr>
            </w:pPr>
            <w:r w:rsidRPr="0080724B">
              <w:t xml:space="preserve">EDIŢIA: </w:t>
            </w:r>
            <w:r w:rsidR="00811DDE" w:rsidRPr="0080724B">
              <w:rPr>
                <w:b/>
                <w:bCs/>
              </w:rPr>
              <w:t>3</w:t>
            </w:r>
          </w:p>
        </w:tc>
        <w:tc>
          <w:tcPr>
            <w:tcW w:w="3549" w:type="dxa"/>
            <w:vAlign w:val="center"/>
          </w:tcPr>
          <w:p w:rsidR="002415E5" w:rsidRPr="0080724B" w:rsidRDefault="002415E5" w:rsidP="0011279C">
            <w:pPr>
              <w:pStyle w:val="Titlu8"/>
              <w:widowControl w:val="0"/>
              <w:spacing w:before="0" w:after="0"/>
              <w:ind w:right="141" w:firstLine="33"/>
              <w:rPr>
                <w:i w:val="0"/>
              </w:rPr>
            </w:pPr>
          </w:p>
        </w:tc>
        <w:tc>
          <w:tcPr>
            <w:tcW w:w="3396" w:type="dxa"/>
            <w:vAlign w:val="center"/>
          </w:tcPr>
          <w:p w:rsidR="002415E5" w:rsidRPr="0080724B" w:rsidRDefault="00FE1AD6" w:rsidP="0011279C">
            <w:pPr>
              <w:widowControl w:val="0"/>
              <w:ind w:right="141"/>
            </w:pPr>
            <w:r w:rsidRPr="0080724B">
              <w:t xml:space="preserve">REVIZIA:  0  1  2  3  4  </w:t>
            </w:r>
            <w:r w:rsidRPr="0080724B">
              <w:rPr>
                <w:b/>
              </w:rPr>
              <w:t>5</w:t>
            </w:r>
          </w:p>
          <w:p w:rsidR="00BD2AE7" w:rsidRPr="0080724B" w:rsidRDefault="00BD2AE7" w:rsidP="0011279C">
            <w:pPr>
              <w:widowControl w:val="0"/>
              <w:ind w:right="141"/>
            </w:pPr>
          </w:p>
        </w:tc>
      </w:tr>
      <w:tr w:rsidR="0080724B" w:rsidRPr="0080724B">
        <w:tc>
          <w:tcPr>
            <w:tcW w:w="2694" w:type="dxa"/>
          </w:tcPr>
          <w:p w:rsidR="002415E5" w:rsidRPr="0080724B" w:rsidRDefault="002415E5" w:rsidP="0011279C">
            <w:pPr>
              <w:widowControl w:val="0"/>
              <w:ind w:right="141"/>
              <w:jc w:val="both"/>
            </w:pPr>
          </w:p>
        </w:tc>
        <w:tc>
          <w:tcPr>
            <w:tcW w:w="3549" w:type="dxa"/>
          </w:tcPr>
          <w:p w:rsidR="002415E5" w:rsidRPr="0080724B" w:rsidRDefault="002415E5" w:rsidP="0011279C">
            <w:pPr>
              <w:pStyle w:val="Titlu8"/>
              <w:widowControl w:val="0"/>
              <w:spacing w:before="0" w:after="0"/>
              <w:ind w:right="141" w:firstLine="720"/>
              <w:jc w:val="both"/>
              <w:rPr>
                <w:i w:val="0"/>
              </w:rPr>
            </w:pPr>
          </w:p>
        </w:tc>
        <w:tc>
          <w:tcPr>
            <w:tcW w:w="3396" w:type="dxa"/>
          </w:tcPr>
          <w:p w:rsidR="002415E5" w:rsidRPr="0080724B" w:rsidRDefault="002415E5" w:rsidP="0011279C">
            <w:pPr>
              <w:widowControl w:val="0"/>
              <w:ind w:right="141" w:firstLine="720"/>
              <w:jc w:val="both"/>
            </w:pPr>
          </w:p>
        </w:tc>
      </w:tr>
      <w:tr w:rsidR="0080724B" w:rsidRPr="0080724B">
        <w:tc>
          <w:tcPr>
            <w:tcW w:w="9639" w:type="dxa"/>
            <w:gridSpan w:val="3"/>
          </w:tcPr>
          <w:p w:rsidR="008F3E6E" w:rsidRPr="0080724B" w:rsidRDefault="008F3E6E" w:rsidP="0011279C">
            <w:pPr>
              <w:tabs>
                <w:tab w:val="left" w:pos="-2508"/>
              </w:tabs>
              <w:ind w:right="141"/>
              <w:jc w:val="both"/>
            </w:pPr>
            <w:r w:rsidRPr="0080724B">
              <w:t>Intră în vigoare începând cu data de:</w:t>
            </w:r>
          </w:p>
        </w:tc>
      </w:tr>
      <w:tr w:rsidR="0080724B" w:rsidRPr="0080724B">
        <w:tc>
          <w:tcPr>
            <w:tcW w:w="9639" w:type="dxa"/>
            <w:gridSpan w:val="3"/>
          </w:tcPr>
          <w:p w:rsidR="008F3E6E" w:rsidRPr="0080724B" w:rsidRDefault="008F3E6E" w:rsidP="0011279C">
            <w:pPr>
              <w:tabs>
                <w:tab w:val="left" w:pos="-2508"/>
              </w:tabs>
              <w:ind w:right="141"/>
              <w:jc w:val="both"/>
            </w:pPr>
            <w:r w:rsidRPr="0080724B">
              <w:t xml:space="preserve">Aprobat  </w:t>
            </w:r>
          </w:p>
        </w:tc>
      </w:tr>
    </w:tbl>
    <w:p w:rsidR="001B509C" w:rsidRPr="0080724B" w:rsidRDefault="001B509C" w:rsidP="0011279C">
      <w:pPr>
        <w:widowControl w:val="0"/>
        <w:tabs>
          <w:tab w:val="left" w:pos="993"/>
        </w:tabs>
        <w:ind w:right="141"/>
        <w:jc w:val="both"/>
        <w:rPr>
          <w:b/>
        </w:rPr>
        <w:sectPr w:rsidR="001B509C" w:rsidRPr="0080724B" w:rsidSect="00013835">
          <w:headerReference w:type="default" r:id="rId8"/>
          <w:footerReference w:type="even" r:id="rId9"/>
          <w:footerReference w:type="default" r:id="rId10"/>
          <w:headerReference w:type="first" r:id="rId11"/>
          <w:pgSz w:w="11907" w:h="16840" w:code="9"/>
          <w:pgMar w:top="1418" w:right="1418" w:bottom="1418" w:left="1418" w:header="680" w:footer="680" w:gutter="0"/>
          <w:cols w:space="720"/>
          <w:docGrid w:linePitch="360"/>
        </w:sectPr>
      </w:pPr>
    </w:p>
    <w:p w:rsidR="00882649" w:rsidRPr="0080724B" w:rsidRDefault="00882649" w:rsidP="0080724B">
      <w:pPr>
        <w:pStyle w:val="Corptext"/>
        <w:spacing w:after="0"/>
        <w:ind w:left="890" w:right="141"/>
        <w:jc w:val="both"/>
        <w:rPr>
          <w:b/>
          <w:bCs/>
        </w:rPr>
      </w:pPr>
    </w:p>
    <w:p w:rsidR="00882649" w:rsidRPr="0080724B" w:rsidRDefault="00882649" w:rsidP="0080724B">
      <w:pPr>
        <w:pStyle w:val="Titlu4"/>
        <w:spacing w:before="0"/>
        <w:ind w:right="141"/>
        <w:jc w:val="center"/>
        <w:rPr>
          <w:rFonts w:ascii="Times New Roman" w:hAnsi="Times New Roman" w:cs="Times New Roman"/>
          <w:b/>
          <w:color w:val="auto"/>
        </w:rPr>
      </w:pPr>
      <w:r w:rsidRPr="0080724B">
        <w:rPr>
          <w:rFonts w:ascii="Times New Roman" w:hAnsi="Times New Roman" w:cs="Times New Roman"/>
          <w:b/>
          <w:i w:val="0"/>
          <w:iCs w:val="0"/>
          <w:color w:val="auto"/>
        </w:rPr>
        <w:t xml:space="preserve">CAPITOLUL </w:t>
      </w:r>
      <w:r w:rsidR="00A26415" w:rsidRPr="0080724B">
        <w:rPr>
          <w:rFonts w:ascii="Times New Roman" w:hAnsi="Times New Roman" w:cs="Times New Roman"/>
          <w:b/>
          <w:i w:val="0"/>
          <w:iCs w:val="0"/>
          <w:color w:val="auto"/>
        </w:rPr>
        <w:t>I</w:t>
      </w:r>
    </w:p>
    <w:p w:rsidR="00882649" w:rsidRPr="0080724B" w:rsidRDefault="00DB2329" w:rsidP="0080724B">
      <w:pPr>
        <w:ind w:left="3014" w:right="141"/>
        <w:rPr>
          <w:b/>
        </w:rPr>
      </w:pPr>
      <w:r w:rsidRPr="0080724B">
        <w:rPr>
          <w:b/>
        </w:rPr>
        <w:tab/>
      </w:r>
      <w:r w:rsidR="00882649" w:rsidRPr="0080724B">
        <w:rPr>
          <w:b/>
        </w:rPr>
        <w:t>NORME GENERALE</w:t>
      </w:r>
    </w:p>
    <w:p w:rsidR="00882649" w:rsidRPr="0080724B" w:rsidRDefault="00882649" w:rsidP="0080724B">
      <w:pPr>
        <w:pStyle w:val="Corptext"/>
        <w:spacing w:after="0"/>
        <w:ind w:right="141"/>
        <w:jc w:val="both"/>
        <w:rPr>
          <w:b/>
        </w:rPr>
      </w:pPr>
    </w:p>
    <w:p w:rsidR="00882649" w:rsidRPr="0080724B" w:rsidRDefault="00882649" w:rsidP="0080724B">
      <w:pPr>
        <w:pStyle w:val="Corptext"/>
        <w:spacing w:after="0"/>
        <w:ind w:left="181" w:right="141" w:hanging="1"/>
        <w:jc w:val="both"/>
      </w:pPr>
      <w:r w:rsidRPr="0080724B">
        <w:t>Art. 1 - Instituția Organizatoare de Studii Universitare de Doctorat (numită în continuare IOSUD) a Universității „Valahia” din Târgovi</w:t>
      </w:r>
      <w:r w:rsidR="00E603B6" w:rsidRPr="0080724B">
        <w:t>ș</w:t>
      </w:r>
      <w:r w:rsidRPr="0080724B">
        <w:t>te (numită în continuare UVT) organizează concurs de admitere la studii universitare de doctorat, la forma de învățământ cu frecvență sau cu frecvență redusă, atât pe locuri în regim de finanțare de la bugetul de stat sub formă de granturi doctorale, cât și pe locuri în regim cu taxă sau alte surse legal constituite.</w:t>
      </w:r>
    </w:p>
    <w:p w:rsidR="00882649" w:rsidRPr="0080724B" w:rsidRDefault="00882649" w:rsidP="0080724B">
      <w:pPr>
        <w:pStyle w:val="Corptext"/>
        <w:spacing w:after="0"/>
        <w:ind w:right="141"/>
        <w:jc w:val="both"/>
      </w:pPr>
    </w:p>
    <w:p w:rsidR="00882649" w:rsidRPr="0080724B" w:rsidRDefault="00882649" w:rsidP="0080724B">
      <w:pPr>
        <w:pStyle w:val="Corptext"/>
        <w:spacing w:after="0"/>
        <w:ind w:left="187" w:right="141" w:firstLine="3"/>
        <w:jc w:val="both"/>
      </w:pPr>
      <w:r w:rsidRPr="0080724B">
        <w:t>Art. 2 - Concursul se organizează pe domenii de doctorat în cadrul școlilor doctorale. Școala Doctorală de Științe Economice și Umaniste (numită în continuare SDSEU) organizează concurs pentru domeniile Management, Contabilitate și Istorie, iar Școala Doctorală de Științe Inginerești (numită în continuare SDSI) pentru domeniile lngineria Materialelor, lnginerie Electrică și lnginerie Mecanică.</w:t>
      </w:r>
    </w:p>
    <w:p w:rsidR="00882649" w:rsidRPr="0080724B" w:rsidRDefault="00882649" w:rsidP="0080724B">
      <w:pPr>
        <w:pStyle w:val="Corptext"/>
        <w:spacing w:after="0"/>
        <w:ind w:right="141"/>
        <w:jc w:val="both"/>
      </w:pPr>
    </w:p>
    <w:p w:rsidR="00882649" w:rsidRPr="0080724B" w:rsidRDefault="00882649" w:rsidP="0080724B">
      <w:pPr>
        <w:pStyle w:val="Corptext"/>
        <w:spacing w:after="0"/>
        <w:ind w:left="195" w:right="141" w:firstLine="6"/>
        <w:jc w:val="both"/>
        <w:rPr>
          <w:i/>
          <w:iCs/>
        </w:rPr>
      </w:pPr>
      <w:r w:rsidRPr="0080724B">
        <w:t xml:space="preserve">Art. 3 - Regulamentul de concurs este în conformitate cu Legea </w:t>
      </w:r>
      <w:r w:rsidR="00E603B6" w:rsidRPr="0080724B">
        <w:t>î</w:t>
      </w:r>
      <w:r w:rsidRPr="0080724B">
        <w:t>nv</w:t>
      </w:r>
      <w:r w:rsidR="00E603B6" w:rsidRPr="0080724B">
        <w:t>ăță</w:t>
      </w:r>
      <w:r w:rsidRPr="0080724B">
        <w:t>m</w:t>
      </w:r>
      <w:r w:rsidR="00E603B6" w:rsidRPr="0080724B">
        <w:t>â</w:t>
      </w:r>
      <w:r w:rsidRPr="0080724B">
        <w:t>ntului superior nr. 199/2023, cu modific</w:t>
      </w:r>
      <w:r w:rsidR="00E603B6" w:rsidRPr="0080724B">
        <w:t>ă</w:t>
      </w:r>
      <w:r w:rsidRPr="0080724B">
        <w:t xml:space="preserve">rile </w:t>
      </w:r>
      <w:r w:rsidR="00E603B6" w:rsidRPr="0080724B">
        <w:t>ș</w:t>
      </w:r>
      <w:r w:rsidRPr="0080724B">
        <w:t>i complet</w:t>
      </w:r>
      <w:r w:rsidR="00E603B6" w:rsidRPr="0080724B">
        <w:t>ă</w:t>
      </w:r>
      <w:r w:rsidRPr="0080724B">
        <w:t>rile ulterioare, cu Ordinului ministrului educa</w:t>
      </w:r>
      <w:r w:rsidR="00E603B6" w:rsidRPr="0080724B">
        <w:t>ț</w:t>
      </w:r>
      <w:r w:rsidRPr="0080724B">
        <w:t xml:space="preserve">iei nr. 3.020/2024 privind aprobarea Regulamentului-cadru privind studiile universitare de doctorat, precum și cu OME nr. 3693/01.02.2024 pentru aprobarea </w:t>
      </w:r>
      <w:r w:rsidRPr="0080724B">
        <w:rPr>
          <w:i/>
          <w:iCs/>
        </w:rPr>
        <w:t>Metodologiei - cadru privind organizarea admiterii în învățământul superior în ciclurile de studii universitare de scurtă durată, de licență, de master și de doctorat.</w:t>
      </w:r>
    </w:p>
    <w:p w:rsidR="00882649" w:rsidRPr="0080724B" w:rsidRDefault="00882649" w:rsidP="0080724B">
      <w:pPr>
        <w:pStyle w:val="Corptext"/>
        <w:spacing w:after="0"/>
        <w:ind w:right="141"/>
        <w:jc w:val="both"/>
      </w:pPr>
    </w:p>
    <w:p w:rsidR="00882649" w:rsidRPr="0080724B" w:rsidRDefault="00882649" w:rsidP="0080724B">
      <w:pPr>
        <w:pStyle w:val="Corptext"/>
        <w:spacing w:after="0"/>
        <w:ind w:left="206" w:right="141" w:hanging="1"/>
        <w:jc w:val="both"/>
      </w:pPr>
      <w:r w:rsidRPr="0080724B">
        <w:t>Art. 4 - Numărul de locuri în regim de finanțare de la bugetul de stat este alocat prin ordin al ME. Numărul de locuri pentru doctoratul în regim cu taxă și cuantumul taxei se aprobă de către Senatul UVT, cu avizul Consiliului de Administrație.Numărul de locuri pentru fiecare conducător de doctorat se aprobă de către Senatul UVT,la propunerea CSUD, cu avizul Consiliului de Administrație, în conformitate cu legislația în vigoare.</w:t>
      </w:r>
    </w:p>
    <w:p w:rsidR="00882649" w:rsidRPr="0080724B" w:rsidRDefault="00882649" w:rsidP="0080724B">
      <w:pPr>
        <w:pStyle w:val="Corptext"/>
        <w:spacing w:after="0"/>
        <w:ind w:right="141"/>
        <w:jc w:val="both"/>
      </w:pPr>
    </w:p>
    <w:p w:rsidR="00882649" w:rsidRPr="0080724B" w:rsidRDefault="00882649" w:rsidP="0080724B">
      <w:pPr>
        <w:pStyle w:val="Corptext"/>
        <w:spacing w:after="0"/>
        <w:ind w:left="284" w:right="141"/>
        <w:jc w:val="both"/>
      </w:pPr>
      <w:r w:rsidRPr="0080724B">
        <w:t>Art. 5 - Pe perioada unor stări de urgență, sau stări de alertă (pentru candidații cu domiciliul în străinătate, care nu se pot prezenta și solicită participarea online, printr-o cerere aprobată de CSD și CSUD), atât înscrierea, cât și colocviul de admitere se pot desfășura online.</w:t>
      </w:r>
    </w:p>
    <w:p w:rsidR="00882649" w:rsidRPr="0080724B" w:rsidRDefault="00882649" w:rsidP="0080724B">
      <w:pPr>
        <w:ind w:left="207" w:right="141" w:firstLine="3"/>
        <w:jc w:val="both"/>
      </w:pPr>
    </w:p>
    <w:p w:rsidR="00882649" w:rsidRPr="0080724B" w:rsidRDefault="00882649" w:rsidP="0080724B">
      <w:pPr>
        <w:ind w:left="207" w:right="141" w:firstLine="3"/>
        <w:jc w:val="both"/>
      </w:pPr>
      <w:r w:rsidRPr="0080724B">
        <w:t>Art. 6 - Doctoratul se poate desfășura în limba română, într-o limbă a minorităților naționale sau într-o limbă de circulație internațională, conform contractului de studii doctorale încheiat între IOSUD, conducătorul de doctorat și studentul-doctorand.</w:t>
      </w:r>
    </w:p>
    <w:p w:rsidR="00882649" w:rsidRPr="0080724B" w:rsidRDefault="00882649" w:rsidP="0080724B">
      <w:pPr>
        <w:ind w:left="207" w:right="141" w:firstLine="3"/>
        <w:jc w:val="both"/>
      </w:pPr>
    </w:p>
    <w:p w:rsidR="00882649" w:rsidRPr="0080724B" w:rsidRDefault="00882649" w:rsidP="0080724B">
      <w:pPr>
        <w:ind w:right="141" w:firstLine="207"/>
        <w:jc w:val="both"/>
      </w:pPr>
      <w:r w:rsidRPr="0080724B">
        <w:t>Art. 7 - Studiile universitare de doctorat au o durată, de regulă, de 4 ani.</w:t>
      </w:r>
    </w:p>
    <w:p w:rsidR="00882649" w:rsidRPr="0080724B" w:rsidRDefault="00882649" w:rsidP="0080724B">
      <w:pPr>
        <w:pStyle w:val="Corptext"/>
        <w:spacing w:after="0"/>
        <w:ind w:left="890" w:right="141"/>
        <w:jc w:val="both"/>
        <w:rPr>
          <w:b/>
          <w:bCs/>
        </w:rPr>
      </w:pPr>
    </w:p>
    <w:p w:rsidR="00BA409E" w:rsidRPr="0080724B" w:rsidRDefault="00BA409E" w:rsidP="0080724B">
      <w:pPr>
        <w:pStyle w:val="Corptext"/>
        <w:spacing w:after="0"/>
        <w:ind w:left="890" w:right="141"/>
        <w:jc w:val="center"/>
        <w:rPr>
          <w:b/>
          <w:bCs/>
        </w:rPr>
      </w:pPr>
      <w:r w:rsidRPr="0080724B">
        <w:rPr>
          <w:b/>
          <w:bCs/>
        </w:rPr>
        <w:t>CAPITOLUL II</w:t>
      </w:r>
    </w:p>
    <w:p w:rsidR="00BA409E" w:rsidRPr="0080724B" w:rsidRDefault="00BA409E" w:rsidP="0080724B">
      <w:pPr>
        <w:ind w:left="890" w:right="141"/>
        <w:jc w:val="center"/>
        <w:rPr>
          <w:b/>
        </w:rPr>
      </w:pPr>
      <w:r w:rsidRPr="0080724B">
        <w:rPr>
          <w:b/>
        </w:rPr>
        <w:t>CONDIȚII GENERALE DE ÎNSCRIERE ȘI ADMITERE A CANDIDAŢILOR</w:t>
      </w:r>
    </w:p>
    <w:p w:rsidR="00DB2329" w:rsidRPr="0080724B" w:rsidRDefault="00DB2329" w:rsidP="0080724B">
      <w:pPr>
        <w:ind w:left="890" w:right="141"/>
        <w:jc w:val="center"/>
        <w:rPr>
          <w:b/>
        </w:rPr>
      </w:pPr>
    </w:p>
    <w:p w:rsidR="00BA409E" w:rsidRPr="0080724B" w:rsidRDefault="00BA409E" w:rsidP="0080724B">
      <w:pPr>
        <w:pStyle w:val="Corptext"/>
        <w:spacing w:after="0"/>
        <w:ind w:left="214" w:right="141" w:firstLine="5"/>
        <w:jc w:val="both"/>
      </w:pPr>
      <w:r w:rsidRPr="0080724B">
        <w:t xml:space="preserve">Art. 8 – (1) Înscrierea la concursul de admitere se face personal, pe baza cărții de identitate/pașaportului și a celorlalte documente prevăzute în regulament. Înscrierea se poate face în numele candidatului și de către o altă persoană, pe bază de procură. </w:t>
      </w:r>
    </w:p>
    <w:p w:rsidR="0080724B" w:rsidRPr="0080724B" w:rsidRDefault="0080724B">
      <w:r w:rsidRPr="0080724B">
        <w:br w:type="page"/>
      </w:r>
    </w:p>
    <w:p w:rsidR="00BA409E" w:rsidRPr="0080724B" w:rsidRDefault="00BA409E" w:rsidP="0080724B">
      <w:pPr>
        <w:pStyle w:val="Corptext"/>
        <w:spacing w:after="0"/>
        <w:ind w:left="224" w:right="141" w:firstLine="496"/>
        <w:jc w:val="both"/>
      </w:pPr>
      <w:r w:rsidRPr="0080724B">
        <w:lastRenderedPageBreak/>
        <w:t>(2) Prin hotărâre proprie, UVT poate asigura facilități online pentru înscriere/preînscriere, situație în care se solicită datele de identificare personale ale candidaților, conform cărții de identitate/pașaportului. Înscrierea online se face prin încărcarea documentelor de către candidați cu asumarea responsabilității de către aceștia cu privire la autenticitatea și corespondența dintre documentele digitale/scanate și cele originale.</w:t>
      </w:r>
    </w:p>
    <w:p w:rsidR="00BA409E" w:rsidRPr="0080724B" w:rsidRDefault="00BA409E" w:rsidP="0080724B">
      <w:pPr>
        <w:pStyle w:val="Corptext"/>
        <w:spacing w:after="0"/>
        <w:ind w:right="141"/>
        <w:jc w:val="both"/>
      </w:pPr>
    </w:p>
    <w:p w:rsidR="00BA409E" w:rsidRDefault="00BA409E" w:rsidP="0080724B">
      <w:pPr>
        <w:pStyle w:val="Corptext"/>
        <w:spacing w:after="0"/>
        <w:ind w:left="217" w:right="141" w:firstLine="7"/>
        <w:jc w:val="both"/>
      </w:pPr>
      <w:r w:rsidRPr="0080724B">
        <w:t xml:space="preserve">Art. 9 - La concursul de admitere la studii universitare de doctorat se pot înscrie la sediul IOSUD (Tȃrgovişte, Str.Lct.Stancu lon, nr.35, Corpul D, parter) sau pe platforma de admitere (în funcție de hotărârea ulterioară a universității), următorii candidați: </w:t>
      </w:r>
    </w:p>
    <w:p w:rsidR="0080724B" w:rsidRPr="0080724B" w:rsidRDefault="0080724B" w:rsidP="0080724B">
      <w:pPr>
        <w:pStyle w:val="Corptext"/>
        <w:spacing w:after="0"/>
        <w:ind w:left="217" w:right="141" w:firstLine="7"/>
        <w:jc w:val="both"/>
      </w:pPr>
    </w:p>
    <w:p w:rsidR="00BA409E" w:rsidRPr="0080724B" w:rsidRDefault="00BA409E" w:rsidP="0080724B">
      <w:pPr>
        <w:pStyle w:val="Corptext"/>
        <w:widowControl w:val="0"/>
        <w:numPr>
          <w:ilvl w:val="0"/>
          <w:numId w:val="22"/>
        </w:numPr>
        <w:autoSpaceDE w:val="0"/>
        <w:autoSpaceDN w:val="0"/>
        <w:spacing w:after="0"/>
        <w:ind w:left="1134" w:right="141" w:hanging="550"/>
        <w:jc w:val="both"/>
      </w:pPr>
      <w:r w:rsidRPr="0080724B">
        <w:t>Absolvenți ai studiilor universitare de masterat, dar și absolvenții cu diplomă de licență sau echivalentă (diploma de licență a absolvenților unor programe de studii de 5 sau 6 ani, forma de învățământ „zi“ - învățământ de lungă durată), eliberată, de regulă, până în anul absolvirii primei promoții de licență organizate în conformitate cu prevederile Legii nr. 288/2004 privind organizarea studiilor universitare, cu modificările și completările ulterioare.</w:t>
      </w:r>
    </w:p>
    <w:p w:rsidR="00BA409E" w:rsidRPr="0080724B" w:rsidRDefault="00BA409E" w:rsidP="0080724B">
      <w:pPr>
        <w:pStyle w:val="Corptext"/>
        <w:widowControl w:val="0"/>
        <w:numPr>
          <w:ilvl w:val="0"/>
          <w:numId w:val="22"/>
        </w:numPr>
        <w:autoSpaceDE w:val="0"/>
        <w:autoSpaceDN w:val="0"/>
        <w:spacing w:after="0"/>
        <w:ind w:left="1134" w:right="141" w:hanging="550"/>
        <w:jc w:val="both"/>
      </w:pPr>
      <w:r w:rsidRPr="0080724B">
        <w:t>Înscrierea la concursul de admitere la studii universitare de doctorat, într-un domeniu de doctorat, nu este condiționată de domeniul în care a fost dobândită diploma de licență sau masterat. Durata totală cumulat</w:t>
      </w:r>
      <w:r w:rsidR="00941142" w:rsidRPr="0080724B">
        <w:t>ă</w:t>
      </w:r>
      <w:r w:rsidRPr="0080724B">
        <w:t xml:space="preserve"> a ciclului de studii universitare de licență și masterat trebuie să fie de cel puțin 300 de credite transferabile (ECTS).</w:t>
      </w:r>
    </w:p>
    <w:p w:rsidR="00BA409E" w:rsidRPr="0080724B" w:rsidRDefault="00BA409E" w:rsidP="0080724B">
      <w:pPr>
        <w:pStyle w:val="Corptext"/>
        <w:widowControl w:val="0"/>
        <w:numPr>
          <w:ilvl w:val="0"/>
          <w:numId w:val="22"/>
        </w:numPr>
        <w:autoSpaceDE w:val="0"/>
        <w:autoSpaceDN w:val="0"/>
        <w:spacing w:after="0"/>
        <w:ind w:left="1134" w:right="141" w:hanging="550"/>
        <w:jc w:val="both"/>
      </w:pPr>
      <w:r w:rsidRPr="0080724B">
        <w:t>În vederea înscrierii la concursul de admitere la doctorat, instituțiile de învățământ superior realizează recunoașterea creditelor (ECTS) sau a punctelor de credit alocate pentru studiile universitare de licență și masterat obținute în străinătate, cu condiția cumulării celor 300 de credite transferabile (ECTS).</w:t>
      </w:r>
    </w:p>
    <w:p w:rsidR="00712C64" w:rsidRPr="0080724B" w:rsidRDefault="00BA409E" w:rsidP="0080724B">
      <w:pPr>
        <w:pStyle w:val="Corptext"/>
        <w:widowControl w:val="0"/>
        <w:numPr>
          <w:ilvl w:val="0"/>
          <w:numId w:val="22"/>
        </w:numPr>
        <w:autoSpaceDE w:val="0"/>
        <w:autoSpaceDN w:val="0"/>
        <w:spacing w:after="0"/>
        <w:ind w:left="1134" w:right="141" w:hanging="550"/>
        <w:jc w:val="both"/>
      </w:pPr>
      <w:r w:rsidRPr="0080724B">
        <w:t>Fiecare candidat are obligația să prezinte la înscrierea la concursul de admitere la doctorat  atestatul de recunoaştere a studiilor, eliberat de către direcția de specialitate din cadrul ME.</w:t>
      </w:r>
    </w:p>
    <w:p w:rsidR="00BA409E" w:rsidRPr="0080724B" w:rsidRDefault="00BA409E" w:rsidP="0080724B">
      <w:pPr>
        <w:pStyle w:val="Corptext"/>
        <w:widowControl w:val="0"/>
        <w:numPr>
          <w:ilvl w:val="0"/>
          <w:numId w:val="22"/>
        </w:numPr>
        <w:autoSpaceDE w:val="0"/>
        <w:autoSpaceDN w:val="0"/>
        <w:spacing w:after="0"/>
        <w:ind w:left="1134" w:right="141" w:hanging="550"/>
        <w:jc w:val="both"/>
      </w:pPr>
      <w:r w:rsidRPr="0080724B">
        <w:t xml:space="preserve">Cetățenii statelor membre ale Uniunii Europene, ai statelor aparținând Spațiului Economic European și ai Confederației Elvețiene, precum și cetățenii britanici </w:t>
      </w:r>
      <w:r w:rsidR="00941142" w:rsidRPr="0080724B">
        <w:t>ș</w:t>
      </w:r>
      <w:r w:rsidRPr="0080724B">
        <w:t>i membrii familiilor acestora, ca beneficiari ai Acordului privind retragerea Regatului Unit al Marii Britanii și Irlandei de Nord din Uniunea Europeană și din Comunitatea Europeană a Energiei Atomice 2019/C 384 I/01, pot participa la admiterea în toate ciclurile de studii universitare, în aceleași condiții prevăzute de lege pentru cetățenii români, inclusiv în ceea ce privește taxele de școlarizare. Aceștia se pot înscrie numai în baza diplomei de bacalaureat, de licență, respectiv de masterat,recunoscute în conformitate cu metodologiile elaborate de către direcțiile de specialitate din cadrul Ministerului Educației.</w:t>
      </w:r>
    </w:p>
    <w:p w:rsidR="00BA409E" w:rsidRPr="0080724B" w:rsidRDefault="00BA409E" w:rsidP="0080724B">
      <w:pPr>
        <w:pStyle w:val="Corptext"/>
        <w:widowControl w:val="0"/>
        <w:numPr>
          <w:ilvl w:val="0"/>
          <w:numId w:val="22"/>
        </w:numPr>
        <w:autoSpaceDE w:val="0"/>
        <w:autoSpaceDN w:val="0"/>
        <w:spacing w:after="0"/>
        <w:ind w:left="1134" w:right="141" w:hanging="550"/>
        <w:jc w:val="both"/>
      </w:pPr>
      <w:r w:rsidRPr="0080724B">
        <w:t>La admiterea la studii universitare de doctorat se pot înscrie și cetățeni care nu fac parte din Uniunea Europeană, Spațiul Economic European și Confederația Elvețiană (extracomunitari), absolvenți ai studiilor universitare de masterat sau absolvenți cu diploma de licență sau echivalenta ai studiilor universitare de lungă durată (5, 6 ani). Recunoașterea studiilor efectuate de către aceștia în afara României se va realiza de către direcția de specialitate din cadrul Ministerului Educației.</w:t>
      </w:r>
    </w:p>
    <w:p w:rsidR="00BA409E" w:rsidRPr="0080724B" w:rsidRDefault="00BA409E" w:rsidP="0080724B">
      <w:pPr>
        <w:pStyle w:val="Corptext"/>
        <w:widowControl w:val="0"/>
        <w:numPr>
          <w:ilvl w:val="0"/>
          <w:numId w:val="22"/>
        </w:numPr>
        <w:autoSpaceDE w:val="0"/>
        <w:autoSpaceDN w:val="0"/>
        <w:spacing w:after="0"/>
        <w:ind w:left="1134" w:right="141" w:hanging="550"/>
        <w:jc w:val="both"/>
      </w:pPr>
      <w:r w:rsidRPr="0080724B">
        <w:t>Condițiile de școlarizare a românilor de pretutindeni și a cetățenilor străini se stabilesc prin ordin al ministrului educației.</w:t>
      </w:r>
    </w:p>
    <w:p w:rsidR="0080724B" w:rsidRPr="0080724B" w:rsidRDefault="0080724B" w:rsidP="0080724B">
      <w:pPr>
        <w:ind w:left="1134" w:hanging="550"/>
      </w:pPr>
      <w:r w:rsidRPr="0080724B">
        <w:br w:type="page"/>
      </w:r>
    </w:p>
    <w:p w:rsidR="00BA409E" w:rsidRPr="0080724B" w:rsidRDefault="00BA409E" w:rsidP="0080724B">
      <w:pPr>
        <w:pStyle w:val="Corptext"/>
        <w:widowControl w:val="0"/>
        <w:numPr>
          <w:ilvl w:val="0"/>
          <w:numId w:val="22"/>
        </w:numPr>
        <w:autoSpaceDE w:val="0"/>
        <w:autoSpaceDN w:val="0"/>
        <w:spacing w:after="0"/>
        <w:ind w:left="1134" w:right="141" w:hanging="550"/>
        <w:jc w:val="both"/>
      </w:pPr>
      <w:r w:rsidRPr="0080724B">
        <w:lastRenderedPageBreak/>
        <w:t>La admiterea în toate ciclurile de studii universitare cu predare în limba română, cetățenii Uniunii Europene și din state terțe au obligația să facă dovada cunoașterii limbii române, conform metodologiilor de școlarizare în România a acestora.</w:t>
      </w:r>
    </w:p>
    <w:p w:rsidR="00BA409E" w:rsidRPr="0080724B" w:rsidRDefault="00BA409E" w:rsidP="0080724B">
      <w:pPr>
        <w:pStyle w:val="Corptext"/>
        <w:widowControl w:val="0"/>
        <w:numPr>
          <w:ilvl w:val="0"/>
          <w:numId w:val="22"/>
        </w:numPr>
        <w:autoSpaceDE w:val="0"/>
        <w:autoSpaceDN w:val="0"/>
        <w:spacing w:after="0"/>
        <w:ind w:left="1134" w:right="141" w:hanging="550"/>
        <w:jc w:val="both"/>
      </w:pPr>
      <w:r w:rsidRPr="0080724B">
        <w:t>Un candidat poate fi admis și înmatriculat ca student la cel mult două  programe de studii concomitent, indiferent de ciclul de studii și de instituțiile de învățământ  care le oferă.</w:t>
      </w:r>
    </w:p>
    <w:p w:rsidR="00BA409E" w:rsidRPr="0080724B" w:rsidRDefault="00BA409E" w:rsidP="0080724B">
      <w:pPr>
        <w:pStyle w:val="Corptext"/>
        <w:spacing w:after="0"/>
        <w:ind w:left="993" w:right="141"/>
        <w:jc w:val="both"/>
      </w:pPr>
    </w:p>
    <w:p w:rsidR="00BA409E" w:rsidRPr="0080724B" w:rsidRDefault="00BA409E" w:rsidP="0080724B">
      <w:pPr>
        <w:pStyle w:val="Corptext"/>
        <w:spacing w:after="0"/>
        <w:ind w:left="133" w:right="141"/>
        <w:jc w:val="both"/>
      </w:pPr>
      <w:r w:rsidRPr="0080724B">
        <w:t xml:space="preserve">Art. 10 </w:t>
      </w:r>
      <w:r w:rsidRPr="0080724B">
        <w:rPr>
          <w:rStyle w:val="Robust"/>
        </w:rPr>
        <w:t xml:space="preserve">- </w:t>
      </w:r>
      <w:r w:rsidRPr="0080724B">
        <w:t>Admiterea la studii universitare de doctorat este condiționată de promovarea concursului de admitere, conform prevederilor legale în vigoare. Concursul de admitere se desfășoară ȋn limba romȃnă, în conformitate cu acreditările ARACIS obținute.</w:t>
      </w:r>
    </w:p>
    <w:p w:rsidR="00BA409E" w:rsidRPr="0080724B" w:rsidRDefault="00BA409E" w:rsidP="0080724B">
      <w:pPr>
        <w:pStyle w:val="Corptext"/>
        <w:spacing w:after="0"/>
        <w:ind w:left="133" w:right="141"/>
        <w:jc w:val="both"/>
      </w:pPr>
    </w:p>
    <w:p w:rsidR="00BA409E" w:rsidRPr="0080724B" w:rsidRDefault="00BA409E" w:rsidP="0080724B">
      <w:pPr>
        <w:pStyle w:val="Corptext"/>
        <w:spacing w:after="0"/>
        <w:ind w:left="133" w:right="141"/>
        <w:jc w:val="both"/>
      </w:pPr>
      <w:r w:rsidRPr="0080724B">
        <w:t>Art. 11 - Un candidat declarat admis poate beneficia de finanțare de la bugetul de stat o singură dată pentru ciclul de studii universitare de doctorat. În acest sens, doctorandul va completa la admitere o declarație pe proprie răspundere, prin care să specifice dacă a beneficiat de finanțare de la bugetul de stat.</w:t>
      </w:r>
    </w:p>
    <w:p w:rsidR="00BA409E" w:rsidRPr="0080724B" w:rsidRDefault="00BA409E" w:rsidP="0080724B">
      <w:pPr>
        <w:pStyle w:val="Corptext"/>
        <w:spacing w:after="0"/>
        <w:ind w:right="141"/>
        <w:jc w:val="both"/>
      </w:pPr>
    </w:p>
    <w:p w:rsidR="00BA409E" w:rsidRPr="0080724B" w:rsidRDefault="00BA409E" w:rsidP="0080724B">
      <w:pPr>
        <w:pStyle w:val="Corptext"/>
        <w:spacing w:after="0"/>
        <w:ind w:left="142" w:right="141" w:firstLine="5"/>
        <w:jc w:val="both"/>
      </w:pPr>
      <w:r w:rsidRPr="0080724B">
        <w:t>Art. 12 - Documentele necesare pentru înscrierea candidaților se afișează pe site-ul UVT și     la sediul IOSUD.</w:t>
      </w:r>
    </w:p>
    <w:p w:rsidR="00BA409E" w:rsidRPr="0080724B" w:rsidRDefault="00BA409E" w:rsidP="0080724B">
      <w:pPr>
        <w:pStyle w:val="Corptext"/>
        <w:spacing w:after="0"/>
        <w:ind w:right="141"/>
        <w:jc w:val="both"/>
      </w:pPr>
    </w:p>
    <w:p w:rsidR="00BA409E" w:rsidRPr="0080724B" w:rsidRDefault="00BA409E" w:rsidP="0080724B">
      <w:pPr>
        <w:pStyle w:val="Corptext"/>
        <w:spacing w:after="0"/>
        <w:ind w:left="146" w:right="141" w:firstLine="2"/>
        <w:jc w:val="both"/>
      </w:pPr>
      <w:r w:rsidRPr="0080724B">
        <w:t>Art. 13 - Dosarul de înscriere la admitere se înregistrează la Secretariatul IOSUD (cu respectarea prevederilor Legii nr. 9/2023 pentru modificarea și completarea OUG nr. 41/2016). Candidatul va prezenta următoarele documente:</w:t>
      </w:r>
    </w:p>
    <w:p w:rsidR="00BA409E" w:rsidRPr="0080724B" w:rsidRDefault="00BA409E" w:rsidP="0080724B">
      <w:pPr>
        <w:pStyle w:val="Listparagraf"/>
        <w:widowControl w:val="0"/>
        <w:numPr>
          <w:ilvl w:val="1"/>
          <w:numId w:val="23"/>
        </w:numPr>
        <w:tabs>
          <w:tab w:val="left" w:pos="851"/>
        </w:tabs>
        <w:autoSpaceDE w:val="0"/>
        <w:autoSpaceDN w:val="0"/>
        <w:spacing w:after="0" w:line="240" w:lineRule="auto"/>
        <w:ind w:left="851" w:right="141" w:hanging="284"/>
        <w:contextualSpacing w:val="0"/>
        <w:jc w:val="both"/>
        <w:rPr>
          <w:rFonts w:ascii="Times New Roman" w:hAnsi="Times New Roman"/>
          <w:sz w:val="24"/>
          <w:szCs w:val="24"/>
        </w:rPr>
      </w:pPr>
      <w:r w:rsidRPr="0080724B">
        <w:rPr>
          <w:rFonts w:ascii="Times New Roman" w:hAnsi="Times New Roman"/>
          <w:sz w:val="24"/>
          <w:szCs w:val="24"/>
        </w:rPr>
        <w:t>cerere-tip de înscriere la concursul de admitere la doctorat;</w:t>
      </w:r>
    </w:p>
    <w:p w:rsidR="00BA409E" w:rsidRPr="0080724B" w:rsidRDefault="00BA409E" w:rsidP="0080724B">
      <w:pPr>
        <w:pStyle w:val="Listparagraf"/>
        <w:widowControl w:val="0"/>
        <w:numPr>
          <w:ilvl w:val="1"/>
          <w:numId w:val="23"/>
        </w:numPr>
        <w:tabs>
          <w:tab w:val="left" w:pos="851"/>
        </w:tabs>
        <w:autoSpaceDE w:val="0"/>
        <w:autoSpaceDN w:val="0"/>
        <w:spacing w:after="0" w:line="240" w:lineRule="auto"/>
        <w:ind w:left="851" w:right="141" w:hanging="284"/>
        <w:contextualSpacing w:val="0"/>
        <w:jc w:val="both"/>
        <w:rPr>
          <w:rFonts w:ascii="Times New Roman" w:hAnsi="Times New Roman"/>
          <w:sz w:val="24"/>
          <w:szCs w:val="24"/>
        </w:rPr>
      </w:pPr>
      <w:r w:rsidRPr="0080724B">
        <w:rPr>
          <w:rFonts w:ascii="Times New Roman" w:hAnsi="Times New Roman"/>
          <w:sz w:val="24"/>
          <w:szCs w:val="24"/>
        </w:rPr>
        <w:t>curriculum vitae (datat și semnat);</w:t>
      </w:r>
    </w:p>
    <w:p w:rsidR="00BA409E" w:rsidRPr="0080724B" w:rsidRDefault="00BA409E" w:rsidP="0080724B">
      <w:pPr>
        <w:pStyle w:val="Listparagraf"/>
        <w:widowControl w:val="0"/>
        <w:numPr>
          <w:ilvl w:val="1"/>
          <w:numId w:val="23"/>
        </w:numPr>
        <w:tabs>
          <w:tab w:val="left" w:pos="851"/>
        </w:tabs>
        <w:autoSpaceDE w:val="0"/>
        <w:autoSpaceDN w:val="0"/>
        <w:spacing w:after="0" w:line="240" w:lineRule="auto"/>
        <w:ind w:left="851" w:right="141" w:hanging="284"/>
        <w:contextualSpacing w:val="0"/>
        <w:jc w:val="both"/>
        <w:rPr>
          <w:rFonts w:ascii="Times New Roman" w:hAnsi="Times New Roman"/>
          <w:sz w:val="24"/>
          <w:szCs w:val="24"/>
        </w:rPr>
      </w:pPr>
      <w:r w:rsidRPr="0080724B">
        <w:rPr>
          <w:rFonts w:ascii="Times New Roman" w:hAnsi="Times New Roman"/>
          <w:sz w:val="24"/>
          <w:szCs w:val="24"/>
        </w:rPr>
        <w:t>lista lucrărilor științifice semnată(dacă este cazul);</w:t>
      </w:r>
    </w:p>
    <w:p w:rsidR="00BA409E" w:rsidRPr="0080724B" w:rsidRDefault="00BA409E" w:rsidP="0080724B">
      <w:pPr>
        <w:pStyle w:val="Listparagraf"/>
        <w:widowControl w:val="0"/>
        <w:numPr>
          <w:ilvl w:val="1"/>
          <w:numId w:val="23"/>
        </w:numPr>
        <w:tabs>
          <w:tab w:val="left" w:pos="851"/>
        </w:tabs>
        <w:autoSpaceDE w:val="0"/>
        <w:autoSpaceDN w:val="0"/>
        <w:spacing w:after="0" w:line="240" w:lineRule="auto"/>
        <w:ind w:left="851" w:right="141" w:hanging="284"/>
        <w:contextualSpacing w:val="0"/>
        <w:jc w:val="both"/>
        <w:rPr>
          <w:rFonts w:ascii="Times New Roman" w:hAnsi="Times New Roman"/>
          <w:sz w:val="24"/>
          <w:szCs w:val="24"/>
        </w:rPr>
      </w:pPr>
      <w:r w:rsidRPr="0080724B">
        <w:rPr>
          <w:rFonts w:ascii="Times New Roman" w:hAnsi="Times New Roman"/>
          <w:sz w:val="24"/>
          <w:szCs w:val="24"/>
        </w:rPr>
        <w:t>certificat de competență lingvistică (sau susține un examen de competență lingvistică) conform reglementărilor în vigoare;</w:t>
      </w:r>
    </w:p>
    <w:p w:rsidR="00BA409E" w:rsidRPr="0080724B" w:rsidRDefault="00BA409E" w:rsidP="0080724B">
      <w:pPr>
        <w:pStyle w:val="Listparagraf"/>
        <w:widowControl w:val="0"/>
        <w:numPr>
          <w:ilvl w:val="1"/>
          <w:numId w:val="23"/>
        </w:numPr>
        <w:tabs>
          <w:tab w:val="left" w:pos="851"/>
        </w:tabs>
        <w:autoSpaceDE w:val="0"/>
        <w:autoSpaceDN w:val="0"/>
        <w:spacing w:after="0" w:line="240" w:lineRule="auto"/>
        <w:ind w:left="851" w:right="141" w:hanging="284"/>
        <w:contextualSpacing w:val="0"/>
        <w:jc w:val="both"/>
        <w:rPr>
          <w:rFonts w:ascii="Times New Roman" w:hAnsi="Times New Roman"/>
          <w:sz w:val="24"/>
          <w:szCs w:val="24"/>
        </w:rPr>
      </w:pPr>
      <w:r w:rsidRPr="0080724B">
        <w:rPr>
          <w:rFonts w:ascii="Times New Roman" w:hAnsi="Times New Roman"/>
          <w:sz w:val="24"/>
          <w:szCs w:val="24"/>
        </w:rPr>
        <w:t>certificat de naştere - copie conform cu originalul (prin certificarea de pe</w:t>
      </w:r>
      <w:r w:rsidRPr="0080724B">
        <w:rPr>
          <w:rFonts w:ascii="Times New Roman" w:hAnsi="Times New Roman"/>
        </w:rPr>
        <w:t>original);</w:t>
      </w:r>
    </w:p>
    <w:p w:rsidR="00BA409E" w:rsidRPr="0080724B" w:rsidRDefault="00BA409E" w:rsidP="0080724B">
      <w:pPr>
        <w:pStyle w:val="Listparagraf"/>
        <w:widowControl w:val="0"/>
        <w:numPr>
          <w:ilvl w:val="1"/>
          <w:numId w:val="23"/>
        </w:numPr>
        <w:tabs>
          <w:tab w:val="left" w:pos="851"/>
        </w:tabs>
        <w:autoSpaceDE w:val="0"/>
        <w:autoSpaceDN w:val="0"/>
        <w:spacing w:after="0" w:line="240" w:lineRule="auto"/>
        <w:ind w:left="851" w:right="141" w:hanging="284"/>
        <w:contextualSpacing w:val="0"/>
        <w:jc w:val="both"/>
        <w:rPr>
          <w:rFonts w:ascii="Times New Roman" w:hAnsi="Times New Roman"/>
          <w:sz w:val="24"/>
          <w:szCs w:val="24"/>
        </w:rPr>
      </w:pPr>
      <w:r w:rsidRPr="0080724B">
        <w:rPr>
          <w:rFonts w:ascii="Times New Roman" w:hAnsi="Times New Roman"/>
          <w:sz w:val="24"/>
          <w:szCs w:val="24"/>
        </w:rPr>
        <w:t>certificat de căsătorie sau orice act care atestă schimbarea numelui - copie conform cu originalul (prin certificarea de pe original) -dacă este cazul;</w:t>
      </w:r>
    </w:p>
    <w:p w:rsidR="00BA409E" w:rsidRPr="0080724B" w:rsidRDefault="00BA409E" w:rsidP="0080724B">
      <w:pPr>
        <w:pStyle w:val="Listparagraf"/>
        <w:widowControl w:val="0"/>
        <w:numPr>
          <w:ilvl w:val="1"/>
          <w:numId w:val="23"/>
        </w:numPr>
        <w:tabs>
          <w:tab w:val="left" w:pos="851"/>
        </w:tabs>
        <w:autoSpaceDE w:val="0"/>
        <w:autoSpaceDN w:val="0"/>
        <w:spacing w:after="0" w:line="240" w:lineRule="auto"/>
        <w:ind w:left="851" w:right="141" w:hanging="284"/>
        <w:contextualSpacing w:val="0"/>
        <w:jc w:val="both"/>
        <w:rPr>
          <w:rFonts w:ascii="Times New Roman" w:hAnsi="Times New Roman"/>
          <w:sz w:val="24"/>
          <w:szCs w:val="24"/>
        </w:rPr>
      </w:pPr>
      <w:r w:rsidRPr="0080724B">
        <w:rPr>
          <w:rFonts w:ascii="Times New Roman" w:hAnsi="Times New Roman"/>
          <w:sz w:val="24"/>
          <w:szCs w:val="24"/>
        </w:rPr>
        <w:t>C. I. - copie simplă;</w:t>
      </w:r>
    </w:p>
    <w:p w:rsidR="00BA409E" w:rsidRPr="0080724B" w:rsidRDefault="00BA409E" w:rsidP="0080724B">
      <w:pPr>
        <w:pStyle w:val="Listparagraf"/>
        <w:widowControl w:val="0"/>
        <w:numPr>
          <w:ilvl w:val="1"/>
          <w:numId w:val="23"/>
        </w:numPr>
        <w:tabs>
          <w:tab w:val="left" w:pos="851"/>
        </w:tabs>
        <w:autoSpaceDE w:val="0"/>
        <w:autoSpaceDN w:val="0"/>
        <w:spacing w:after="0" w:line="240" w:lineRule="auto"/>
        <w:ind w:left="851" w:right="141" w:hanging="284"/>
        <w:contextualSpacing w:val="0"/>
        <w:jc w:val="both"/>
        <w:rPr>
          <w:rFonts w:ascii="Times New Roman" w:hAnsi="Times New Roman"/>
          <w:sz w:val="24"/>
          <w:szCs w:val="24"/>
        </w:rPr>
      </w:pPr>
      <w:r w:rsidRPr="0080724B">
        <w:rPr>
          <w:rFonts w:ascii="Times New Roman" w:hAnsi="Times New Roman"/>
          <w:sz w:val="24"/>
          <w:szCs w:val="24"/>
        </w:rPr>
        <w:t>diploma de bacalaureat - copie conform cu originalul (prin certificarea de pe original);</w:t>
      </w:r>
    </w:p>
    <w:p w:rsidR="00BA409E" w:rsidRPr="0080724B" w:rsidRDefault="00BA409E" w:rsidP="0080724B">
      <w:pPr>
        <w:pStyle w:val="Listparagraf"/>
        <w:widowControl w:val="0"/>
        <w:numPr>
          <w:ilvl w:val="1"/>
          <w:numId w:val="23"/>
        </w:numPr>
        <w:tabs>
          <w:tab w:val="left" w:pos="851"/>
        </w:tabs>
        <w:autoSpaceDE w:val="0"/>
        <w:autoSpaceDN w:val="0"/>
        <w:spacing w:after="0" w:line="240" w:lineRule="auto"/>
        <w:ind w:left="851" w:right="141" w:hanging="284"/>
        <w:contextualSpacing w:val="0"/>
        <w:jc w:val="both"/>
        <w:rPr>
          <w:rFonts w:ascii="Times New Roman" w:hAnsi="Times New Roman"/>
          <w:sz w:val="24"/>
          <w:szCs w:val="24"/>
        </w:rPr>
      </w:pPr>
      <w:r w:rsidRPr="0080724B">
        <w:rPr>
          <w:rFonts w:ascii="Times New Roman" w:hAnsi="Times New Roman"/>
          <w:sz w:val="24"/>
          <w:szCs w:val="24"/>
        </w:rPr>
        <w:t>diploma de licență - copie conform cu originalul (prin certificarea de pe original);</w:t>
      </w:r>
    </w:p>
    <w:p w:rsidR="00BA409E" w:rsidRPr="0080724B" w:rsidRDefault="00BA409E" w:rsidP="0080724B">
      <w:pPr>
        <w:pStyle w:val="Listparagraf"/>
        <w:widowControl w:val="0"/>
        <w:numPr>
          <w:ilvl w:val="1"/>
          <w:numId w:val="23"/>
        </w:numPr>
        <w:tabs>
          <w:tab w:val="left" w:pos="851"/>
        </w:tabs>
        <w:autoSpaceDE w:val="0"/>
        <w:autoSpaceDN w:val="0"/>
        <w:spacing w:after="0" w:line="240" w:lineRule="auto"/>
        <w:ind w:left="851" w:right="141" w:hanging="284"/>
        <w:contextualSpacing w:val="0"/>
        <w:jc w:val="both"/>
        <w:rPr>
          <w:rFonts w:ascii="Times New Roman" w:hAnsi="Times New Roman"/>
          <w:sz w:val="24"/>
          <w:szCs w:val="24"/>
        </w:rPr>
      </w:pPr>
      <w:r w:rsidRPr="0080724B">
        <w:rPr>
          <w:rFonts w:ascii="Times New Roman" w:hAnsi="Times New Roman"/>
          <w:sz w:val="24"/>
          <w:szCs w:val="24"/>
        </w:rPr>
        <w:t>foaie matricolă sau suplimentul diplomei de licență - copie conform cu originalul (prin certificarea de pe original);</w:t>
      </w:r>
    </w:p>
    <w:p w:rsidR="00BA409E" w:rsidRPr="0080724B" w:rsidRDefault="00BA409E" w:rsidP="0080724B">
      <w:pPr>
        <w:pStyle w:val="Listparagraf"/>
        <w:widowControl w:val="0"/>
        <w:numPr>
          <w:ilvl w:val="1"/>
          <w:numId w:val="23"/>
        </w:numPr>
        <w:tabs>
          <w:tab w:val="left" w:pos="851"/>
          <w:tab w:val="left" w:pos="1551"/>
          <w:tab w:val="left" w:pos="1552"/>
        </w:tabs>
        <w:autoSpaceDE w:val="0"/>
        <w:autoSpaceDN w:val="0"/>
        <w:spacing w:after="0" w:line="240" w:lineRule="auto"/>
        <w:ind w:left="851" w:right="141" w:hanging="284"/>
        <w:contextualSpacing w:val="0"/>
        <w:jc w:val="both"/>
        <w:rPr>
          <w:rFonts w:ascii="Times New Roman" w:hAnsi="Times New Roman"/>
          <w:sz w:val="24"/>
          <w:szCs w:val="24"/>
        </w:rPr>
      </w:pPr>
      <w:r w:rsidRPr="0080724B">
        <w:rPr>
          <w:rFonts w:ascii="Times New Roman" w:hAnsi="Times New Roman"/>
          <w:sz w:val="24"/>
          <w:szCs w:val="24"/>
        </w:rPr>
        <w:t>diploma de master (obligatorie numai pentru absolvenții pe sistem Bologna) - copie conform cu originalul (prin certificarea de pe original);</w:t>
      </w:r>
    </w:p>
    <w:p w:rsidR="00BA409E" w:rsidRPr="0080724B" w:rsidRDefault="00BA409E" w:rsidP="0080724B">
      <w:pPr>
        <w:pStyle w:val="Listparagraf"/>
        <w:widowControl w:val="0"/>
        <w:numPr>
          <w:ilvl w:val="1"/>
          <w:numId w:val="23"/>
        </w:numPr>
        <w:tabs>
          <w:tab w:val="left" w:pos="851"/>
          <w:tab w:val="left" w:pos="1552"/>
          <w:tab w:val="left" w:pos="1553"/>
        </w:tabs>
        <w:autoSpaceDE w:val="0"/>
        <w:autoSpaceDN w:val="0"/>
        <w:spacing w:after="0" w:line="240" w:lineRule="auto"/>
        <w:ind w:left="851" w:right="141" w:hanging="284"/>
        <w:contextualSpacing w:val="0"/>
        <w:jc w:val="both"/>
        <w:rPr>
          <w:rFonts w:ascii="Times New Roman" w:hAnsi="Times New Roman"/>
          <w:sz w:val="24"/>
          <w:szCs w:val="24"/>
        </w:rPr>
      </w:pPr>
      <w:r w:rsidRPr="0080724B">
        <w:rPr>
          <w:rFonts w:ascii="Times New Roman" w:hAnsi="Times New Roman"/>
          <w:sz w:val="24"/>
          <w:szCs w:val="24"/>
        </w:rPr>
        <w:t>foaie matricolă sau suplimentul  diplomei de master - copie conform cu originalul (prin certificarea de pe original);</w:t>
      </w:r>
    </w:p>
    <w:p w:rsidR="00BA409E" w:rsidRPr="0080724B" w:rsidRDefault="00BA409E" w:rsidP="0080724B">
      <w:pPr>
        <w:pStyle w:val="Listparagraf"/>
        <w:widowControl w:val="0"/>
        <w:numPr>
          <w:ilvl w:val="1"/>
          <w:numId w:val="23"/>
        </w:numPr>
        <w:tabs>
          <w:tab w:val="left" w:pos="851"/>
          <w:tab w:val="left" w:pos="1554"/>
          <w:tab w:val="left" w:pos="1555"/>
        </w:tabs>
        <w:autoSpaceDE w:val="0"/>
        <w:autoSpaceDN w:val="0"/>
        <w:spacing w:after="0" w:line="240" w:lineRule="auto"/>
        <w:ind w:left="851" w:right="141" w:hanging="284"/>
        <w:contextualSpacing w:val="0"/>
        <w:jc w:val="both"/>
        <w:rPr>
          <w:rFonts w:ascii="Times New Roman" w:hAnsi="Times New Roman"/>
          <w:sz w:val="24"/>
          <w:szCs w:val="24"/>
        </w:rPr>
      </w:pPr>
      <w:r w:rsidRPr="0080724B">
        <w:rPr>
          <w:rFonts w:ascii="Times New Roman" w:hAnsi="Times New Roman"/>
          <w:sz w:val="24"/>
          <w:szCs w:val="24"/>
        </w:rPr>
        <w:t>chitanța de achitare a taxei de înscriere;</w:t>
      </w:r>
    </w:p>
    <w:p w:rsidR="00BA409E" w:rsidRPr="0080724B" w:rsidRDefault="00BA409E" w:rsidP="0080724B">
      <w:pPr>
        <w:pStyle w:val="Listparagraf"/>
        <w:widowControl w:val="0"/>
        <w:numPr>
          <w:ilvl w:val="1"/>
          <w:numId w:val="23"/>
        </w:numPr>
        <w:tabs>
          <w:tab w:val="left" w:pos="851"/>
          <w:tab w:val="left" w:pos="1554"/>
          <w:tab w:val="left" w:pos="1555"/>
        </w:tabs>
        <w:autoSpaceDE w:val="0"/>
        <w:autoSpaceDN w:val="0"/>
        <w:spacing w:after="0" w:line="240" w:lineRule="auto"/>
        <w:ind w:left="851" w:right="141" w:hanging="284"/>
        <w:contextualSpacing w:val="0"/>
        <w:jc w:val="both"/>
        <w:rPr>
          <w:rFonts w:ascii="Times New Roman" w:hAnsi="Times New Roman"/>
          <w:sz w:val="24"/>
          <w:szCs w:val="24"/>
        </w:rPr>
      </w:pPr>
      <w:r w:rsidRPr="0080724B">
        <w:rPr>
          <w:rFonts w:ascii="Times New Roman" w:hAnsi="Times New Roman"/>
          <w:sz w:val="24"/>
          <w:szCs w:val="24"/>
        </w:rPr>
        <w:t>chitanța de achitare a taxei de susținere a examenului de competență lingvistică (engleză sau franceză), unde este cazul.</w:t>
      </w:r>
    </w:p>
    <w:p w:rsidR="00BA409E" w:rsidRPr="0080724B" w:rsidRDefault="00BA409E" w:rsidP="0080724B">
      <w:pPr>
        <w:pStyle w:val="Listparagraf"/>
        <w:widowControl w:val="0"/>
        <w:numPr>
          <w:ilvl w:val="1"/>
          <w:numId w:val="23"/>
        </w:numPr>
        <w:tabs>
          <w:tab w:val="left" w:pos="851"/>
          <w:tab w:val="left" w:pos="1554"/>
          <w:tab w:val="left" w:pos="1555"/>
        </w:tabs>
        <w:autoSpaceDE w:val="0"/>
        <w:autoSpaceDN w:val="0"/>
        <w:spacing w:after="0" w:line="240" w:lineRule="auto"/>
        <w:ind w:left="851" w:right="141" w:hanging="284"/>
        <w:contextualSpacing w:val="0"/>
        <w:jc w:val="both"/>
        <w:rPr>
          <w:rFonts w:ascii="Times New Roman" w:hAnsi="Times New Roman"/>
          <w:sz w:val="24"/>
          <w:szCs w:val="24"/>
        </w:rPr>
      </w:pPr>
      <w:r w:rsidRPr="0080724B">
        <w:rPr>
          <w:rFonts w:ascii="Times New Roman" w:hAnsi="Times New Roman"/>
          <w:sz w:val="24"/>
          <w:szCs w:val="24"/>
        </w:rPr>
        <w:t>adeverință medicală eliberată de medicul de familie, din care să rezulte că candidatul este apt, din punct de vedere medical, pentru a urma studii doctorale</w:t>
      </w:r>
    </w:p>
    <w:p w:rsidR="00BA409E" w:rsidRPr="0080724B" w:rsidRDefault="00BA409E" w:rsidP="0080724B">
      <w:pPr>
        <w:pStyle w:val="NormalWeb"/>
        <w:numPr>
          <w:ilvl w:val="0"/>
          <w:numId w:val="23"/>
        </w:numPr>
        <w:shd w:val="clear" w:color="auto" w:fill="FFFFFF"/>
        <w:tabs>
          <w:tab w:val="left" w:pos="851"/>
        </w:tabs>
        <w:spacing w:before="0" w:beforeAutospacing="0" w:after="0" w:afterAutospacing="0"/>
        <w:ind w:left="851" w:right="141" w:hanging="284"/>
        <w:jc w:val="both"/>
        <w:rPr>
          <w:lang w:val="ro-RO"/>
        </w:rPr>
      </w:pPr>
      <w:r w:rsidRPr="0080724B">
        <w:rPr>
          <w:lang w:val="ro-RO"/>
        </w:rPr>
        <w:t>declarația de conformitate cu originalul a documentelor încărcate pe platforma de admitere (</w:t>
      </w:r>
      <w:r w:rsidRPr="0080724B">
        <w:rPr>
          <w:rStyle w:val="wffiletext"/>
          <w:lang w:val="ro-RO"/>
        </w:rPr>
        <w:t xml:space="preserve">Anexa </w:t>
      </w:r>
      <w:r w:rsidR="0080724B">
        <w:rPr>
          <w:lang w:val="ro-RO"/>
        </w:rPr>
        <w:t>1</w:t>
      </w:r>
      <w:r w:rsidRPr="0080724B">
        <w:rPr>
          <w:lang w:val="ro-RO"/>
        </w:rPr>
        <w:t>)</w:t>
      </w:r>
    </w:p>
    <w:p w:rsidR="00941142" w:rsidRPr="0080724B" w:rsidRDefault="00941142" w:rsidP="0080724B">
      <w:pPr>
        <w:pStyle w:val="NormalWeb"/>
        <w:shd w:val="clear" w:color="auto" w:fill="FFFFFF"/>
        <w:spacing w:before="0" w:beforeAutospacing="0" w:after="0" w:afterAutospacing="0"/>
        <w:ind w:left="1560" w:right="141"/>
        <w:jc w:val="both"/>
        <w:rPr>
          <w:lang w:val="ro-RO"/>
        </w:rPr>
      </w:pPr>
    </w:p>
    <w:p w:rsidR="00BA409E" w:rsidRPr="0080724B" w:rsidRDefault="00BA409E" w:rsidP="0080724B">
      <w:pPr>
        <w:ind w:right="141"/>
        <w:jc w:val="both"/>
      </w:pPr>
      <w:r w:rsidRPr="0080724B">
        <w:lastRenderedPageBreak/>
        <w:t xml:space="preserve">Art. 14 - Cetățenii străini din state terțe UE care doresc să participe la admiterea la studii universitare de doctorat trebuie să depună dosarele direct la Biroul pentru Relații Internaționale din cadrul UVT, conform </w:t>
      </w:r>
      <w:r w:rsidRPr="0080724B">
        <w:rPr>
          <w:i/>
        </w:rPr>
        <w:t xml:space="preserve">Metodologiei pentru primirea la studii a cetățenilor străini din state terțe UE în Universitatea “Valahia” din Târgoviște. </w:t>
      </w:r>
      <w:r w:rsidRPr="0080724B">
        <w:t xml:space="preserve">Dosarele vor fi depuse la secretariatul IOSUD numai după obținerea </w:t>
      </w:r>
      <w:r w:rsidRPr="0080724B">
        <w:rPr>
          <w:i/>
        </w:rPr>
        <w:t xml:space="preserve">Scrisorii de acceptare la studii </w:t>
      </w:r>
      <w:r w:rsidRPr="0080724B">
        <w:t>emisă de către  ME — Direcția Generală Relații Internaționale și Afaceri Europene.</w:t>
      </w:r>
    </w:p>
    <w:p w:rsidR="004B439C" w:rsidRPr="0080724B" w:rsidRDefault="004B439C" w:rsidP="0080724B">
      <w:pPr>
        <w:pStyle w:val="Corptext"/>
        <w:spacing w:after="0"/>
        <w:ind w:right="141"/>
        <w:jc w:val="both"/>
      </w:pPr>
    </w:p>
    <w:p w:rsidR="00BA409E" w:rsidRPr="0080724B" w:rsidRDefault="00BA409E" w:rsidP="0080724B">
      <w:pPr>
        <w:pStyle w:val="Corptext"/>
        <w:spacing w:after="0"/>
        <w:ind w:right="141"/>
        <w:jc w:val="both"/>
      </w:pPr>
      <w:r w:rsidRPr="0080724B">
        <w:t xml:space="preserve">Art. 15 - La admiterea la studii universitare de doctorat cu predare în limba română, cetățenii străini au obligația să prezinte un certificat de competență lingvistică pentru limba română eliberat de către instituții abilitate de ME. În condițiile în care candidatul are o diplomă care dovedeşte că a absolvit studii </w:t>
      </w:r>
      <w:r w:rsidR="00941142" w:rsidRPr="0080724B">
        <w:t>l</w:t>
      </w:r>
      <w:r w:rsidRPr="0080724B">
        <w:t>a o instituție de învățământ superior cu predare în limba română, acreditată de ME, nu mai este necesar certificatul de competență lingvistică pentru limba română.</w:t>
      </w:r>
    </w:p>
    <w:p w:rsidR="00BA409E" w:rsidRPr="0080724B" w:rsidRDefault="00BA409E" w:rsidP="0080724B">
      <w:pPr>
        <w:pStyle w:val="Corptext"/>
        <w:spacing w:after="0"/>
        <w:ind w:left="788" w:right="141"/>
        <w:jc w:val="both"/>
      </w:pPr>
    </w:p>
    <w:p w:rsidR="00BA409E" w:rsidRPr="0080724B" w:rsidRDefault="00BA409E" w:rsidP="0080724B">
      <w:pPr>
        <w:pStyle w:val="Corptext"/>
        <w:spacing w:after="0"/>
        <w:ind w:right="141"/>
        <w:jc w:val="both"/>
      </w:pPr>
      <w:r w:rsidRPr="0080724B">
        <w:t>Art. 16 - În vederea înmatriculării, candidații admiși pe locurile finanțate de la buget au obligația să depună diploma ciclului de studii universitare anterior absolvit (licență + master pentru absolvenții studiilor organizate conform Legii nr. 288/ 2004, sau diploma de licențăpentru absolvenții studiilor de lungă durată organizate conform Legii nr. 84/1995)în original, la secretariatul IOSUD. Nedepunerea acestei diplome sau a adeverinței, după caz, în original la semnarea contractului de studii, atrage după sine neînmatricularea pe locurile finanțate de la bugetul de stat.</w:t>
      </w:r>
    </w:p>
    <w:p w:rsidR="0080724B" w:rsidRPr="0080724B" w:rsidRDefault="0080724B" w:rsidP="0080724B">
      <w:pPr>
        <w:pStyle w:val="Corptext"/>
        <w:spacing w:after="0"/>
        <w:ind w:right="141"/>
        <w:jc w:val="both"/>
      </w:pPr>
    </w:p>
    <w:p w:rsidR="00BA409E" w:rsidRPr="0080724B" w:rsidRDefault="00BA409E" w:rsidP="0080724B">
      <w:pPr>
        <w:pStyle w:val="Corptext"/>
        <w:spacing w:after="0"/>
        <w:ind w:right="141"/>
        <w:jc w:val="both"/>
      </w:pPr>
      <w:r w:rsidRPr="0080724B">
        <w:t>Art. 17 - Dosarele candidaților respinși sau ale celor care renunță la locul obținut prin admitere, vor fi restituite, după afișarea rezultatelor finale, în termen de 48 de ore de la data depunerii cererii, fără perceperea de taxe suplimentare.</w:t>
      </w:r>
    </w:p>
    <w:p w:rsidR="00BA409E" w:rsidRPr="0080724B" w:rsidRDefault="00BA409E" w:rsidP="0080724B">
      <w:pPr>
        <w:pStyle w:val="Default"/>
        <w:ind w:right="141"/>
        <w:jc w:val="both"/>
        <w:rPr>
          <w:bCs/>
          <w:color w:val="auto"/>
          <w:lang w:val="ro-RO"/>
        </w:rPr>
      </w:pPr>
    </w:p>
    <w:p w:rsidR="00BA409E" w:rsidRPr="0080724B" w:rsidRDefault="00BA409E" w:rsidP="0080724B">
      <w:pPr>
        <w:pStyle w:val="Corptext"/>
        <w:spacing w:after="0"/>
        <w:ind w:right="141"/>
        <w:jc w:val="both"/>
      </w:pPr>
      <w:r w:rsidRPr="0080724B">
        <w:t>Art. 18 - Taxele de înscriere la concurs și taxele de școlarizare pentru anul universitar 2024-2025, în cuantumurile aprobate de Senatul UVT, vor fi afișate la sediul IOSUD și pe site-ul UVT.Taxele de ȋnscriere nu se vor returna ȋn cazul neprezentării candidatului la concurs.</w:t>
      </w:r>
    </w:p>
    <w:p w:rsidR="00BA409E" w:rsidRPr="0080724B" w:rsidRDefault="00BA409E" w:rsidP="0080724B">
      <w:pPr>
        <w:pStyle w:val="Corptext"/>
        <w:spacing w:after="0"/>
        <w:ind w:right="141"/>
        <w:jc w:val="both"/>
      </w:pPr>
    </w:p>
    <w:p w:rsidR="00BA409E" w:rsidRPr="0080724B" w:rsidRDefault="00BA409E" w:rsidP="0080724B">
      <w:pPr>
        <w:pStyle w:val="Corptext"/>
        <w:spacing w:after="0"/>
        <w:ind w:right="141"/>
        <w:jc w:val="both"/>
      </w:pPr>
      <w:r w:rsidRPr="0080724B">
        <w:t>Art. 19 - Costurile aferente depășirii duratei învățământului gratuit (de 4 ani pentru studiile universitare de doctorat) se suportă de către studenții-doctoranzi.</w:t>
      </w:r>
    </w:p>
    <w:p w:rsidR="00BA409E" w:rsidRPr="0080724B" w:rsidRDefault="00BA409E" w:rsidP="0080724B">
      <w:pPr>
        <w:pStyle w:val="Corptext"/>
        <w:spacing w:after="0"/>
        <w:ind w:right="141"/>
        <w:jc w:val="both"/>
      </w:pPr>
    </w:p>
    <w:p w:rsidR="00BA409E" w:rsidRPr="0080724B" w:rsidRDefault="00BA409E" w:rsidP="0080724B">
      <w:pPr>
        <w:pStyle w:val="Corptext"/>
        <w:spacing w:after="0"/>
        <w:ind w:right="141"/>
        <w:jc w:val="both"/>
      </w:pPr>
      <w:r w:rsidRPr="0080724B">
        <w:t>Art. 20 - În conformitate cu legislația în domeniu, Comisia de admitere va lua măsuri pentru asigurarea egalității de șanse pentru persoanele cu dizabilități înscrise la concursul de admitere, asigurând, acolo unde este necesar, suport suplimentar adaptat persoanelor cu dizabilități în vederea accesului și susținerii probelor de admitere.</w:t>
      </w:r>
    </w:p>
    <w:p w:rsidR="00941142" w:rsidRPr="0080724B" w:rsidRDefault="00941142" w:rsidP="0080724B">
      <w:pPr>
        <w:ind w:left="2909" w:right="141" w:firstLine="676"/>
        <w:jc w:val="center"/>
        <w:rPr>
          <w:b/>
          <w:bCs/>
        </w:rPr>
      </w:pPr>
    </w:p>
    <w:p w:rsidR="00DB2329" w:rsidRPr="0080724B" w:rsidRDefault="00BA409E" w:rsidP="0080724B">
      <w:pPr>
        <w:ind w:right="141"/>
        <w:jc w:val="center"/>
        <w:rPr>
          <w:b/>
          <w:bCs/>
        </w:rPr>
      </w:pPr>
      <w:r w:rsidRPr="0080724B">
        <w:rPr>
          <w:b/>
          <w:bCs/>
        </w:rPr>
        <w:t>CAPITOLUL III</w:t>
      </w:r>
    </w:p>
    <w:p w:rsidR="00BA409E" w:rsidRPr="0080724B" w:rsidRDefault="00BA409E" w:rsidP="0080724B">
      <w:pPr>
        <w:ind w:right="141"/>
        <w:jc w:val="center"/>
        <w:rPr>
          <w:b/>
          <w:bCs/>
        </w:rPr>
      </w:pPr>
      <w:r w:rsidRPr="0080724B">
        <w:rPr>
          <w:b/>
          <w:bCs/>
        </w:rPr>
        <w:t>CONCURSUL DE ADMITERE</w:t>
      </w:r>
    </w:p>
    <w:p w:rsidR="00BA409E" w:rsidRPr="0080724B" w:rsidRDefault="00BA409E" w:rsidP="0080724B">
      <w:pPr>
        <w:pStyle w:val="Corptext"/>
        <w:spacing w:after="0"/>
        <w:ind w:right="141"/>
        <w:jc w:val="both"/>
      </w:pPr>
    </w:p>
    <w:p w:rsidR="00BA409E" w:rsidRPr="0080724B" w:rsidRDefault="00BA409E" w:rsidP="0080724B">
      <w:pPr>
        <w:pStyle w:val="Corptext"/>
        <w:spacing w:after="0"/>
        <w:ind w:right="141"/>
        <w:jc w:val="both"/>
      </w:pPr>
      <w:r w:rsidRPr="0080724B">
        <w:t>Art. 21 - În urma consultării cu conducătorii de doctorat, directorii școlilor doctorale propun analizei și aprobării CSUD numărul total de locuri vacante de studenți</w:t>
      </w:r>
      <w:r w:rsidR="0080724B" w:rsidRPr="0080724B">
        <w:t xml:space="preserve"> - </w:t>
      </w:r>
      <w:r w:rsidRPr="0080724B">
        <w:t>doctoranzi, pe școli doctorale, pentru fiecare domeniu și conducător de doctorat în parte. CSUD înaintează CA și Senatului pentru aprobare propunerea privind numărul de locuri vacante de studenți- doctoranzi pentru anul universitar 2024-2025.</w:t>
      </w:r>
    </w:p>
    <w:p w:rsidR="0080724B" w:rsidRPr="0080724B" w:rsidRDefault="0080724B">
      <w:r w:rsidRPr="0080724B">
        <w:br w:type="page"/>
      </w:r>
    </w:p>
    <w:p w:rsidR="00BA409E" w:rsidRPr="0080724B" w:rsidRDefault="00BA409E" w:rsidP="0080724B">
      <w:pPr>
        <w:pStyle w:val="Corptext"/>
        <w:spacing w:after="0"/>
        <w:ind w:right="141"/>
        <w:jc w:val="both"/>
      </w:pPr>
      <w:r w:rsidRPr="0080724B">
        <w:lastRenderedPageBreak/>
        <w:t>Art. 22 - Selecția candidaților pentru o poziție vacantă se realizează de către conducătorul de doctorat care supervizează respectiva poziție, ajutat de comisia stabilită în acest scop.</w:t>
      </w:r>
    </w:p>
    <w:p w:rsidR="00BA409E" w:rsidRPr="0080724B" w:rsidRDefault="00BA409E" w:rsidP="0080724B">
      <w:pPr>
        <w:pStyle w:val="Corptext"/>
        <w:spacing w:after="0"/>
        <w:ind w:right="141"/>
        <w:jc w:val="both"/>
      </w:pPr>
    </w:p>
    <w:p w:rsidR="00BA409E" w:rsidRPr="0080724B" w:rsidRDefault="00BA409E" w:rsidP="0080724B">
      <w:pPr>
        <w:pStyle w:val="Corptext"/>
        <w:spacing w:after="0"/>
        <w:ind w:right="141"/>
        <w:jc w:val="both"/>
      </w:pPr>
      <w:r w:rsidRPr="0080724B">
        <w:t>Art. 23 - Concursul de admitere, organizat conform calendarului stabilit pentru cele două  școli doctorale componente ale IOSUD-UVT (Anexa 1), va consta în:</w:t>
      </w:r>
    </w:p>
    <w:p w:rsidR="00BA409E" w:rsidRPr="0080724B" w:rsidRDefault="00BA409E" w:rsidP="0080724B">
      <w:pPr>
        <w:pStyle w:val="Listparagraf"/>
        <w:widowControl w:val="0"/>
        <w:numPr>
          <w:ilvl w:val="0"/>
          <w:numId w:val="24"/>
        </w:numPr>
        <w:tabs>
          <w:tab w:val="left" w:pos="891"/>
          <w:tab w:val="left" w:pos="892"/>
        </w:tabs>
        <w:autoSpaceDE w:val="0"/>
        <w:autoSpaceDN w:val="0"/>
        <w:spacing w:after="0" w:line="240" w:lineRule="auto"/>
        <w:ind w:right="141" w:hanging="336"/>
        <w:contextualSpacing w:val="0"/>
        <w:jc w:val="both"/>
        <w:rPr>
          <w:rFonts w:ascii="Times New Roman" w:hAnsi="Times New Roman"/>
          <w:sz w:val="24"/>
          <w:szCs w:val="24"/>
        </w:rPr>
      </w:pPr>
      <w:r w:rsidRPr="0080724B">
        <w:rPr>
          <w:rFonts w:ascii="Times New Roman" w:hAnsi="Times New Roman"/>
          <w:sz w:val="24"/>
          <w:szCs w:val="24"/>
        </w:rPr>
        <w:t>probă eliminatorie de competență lingvistică pentru o limbă străină - limba franceză sau engleză, la alegere;</w:t>
      </w:r>
    </w:p>
    <w:p w:rsidR="00BA409E" w:rsidRPr="0080724B" w:rsidRDefault="00BA409E" w:rsidP="0080724B">
      <w:pPr>
        <w:pStyle w:val="Listparagraf"/>
        <w:widowControl w:val="0"/>
        <w:numPr>
          <w:ilvl w:val="0"/>
          <w:numId w:val="24"/>
        </w:numPr>
        <w:tabs>
          <w:tab w:val="left" w:pos="893"/>
          <w:tab w:val="left" w:pos="894"/>
        </w:tabs>
        <w:autoSpaceDE w:val="0"/>
        <w:autoSpaceDN w:val="0"/>
        <w:spacing w:after="0" w:line="240" w:lineRule="auto"/>
        <w:ind w:left="893" w:right="141" w:hanging="336"/>
        <w:contextualSpacing w:val="0"/>
        <w:jc w:val="both"/>
        <w:rPr>
          <w:rFonts w:ascii="Times New Roman" w:hAnsi="Times New Roman"/>
          <w:sz w:val="24"/>
          <w:szCs w:val="24"/>
        </w:rPr>
      </w:pPr>
      <w:r w:rsidRPr="0080724B">
        <w:rPr>
          <w:rFonts w:ascii="Times New Roman" w:hAnsi="Times New Roman"/>
          <w:sz w:val="24"/>
          <w:szCs w:val="24"/>
        </w:rPr>
        <w:t>examen de specialitate, oral.</w:t>
      </w:r>
    </w:p>
    <w:p w:rsidR="00BA409E" w:rsidRPr="0080724B" w:rsidRDefault="00BA409E" w:rsidP="0080724B">
      <w:pPr>
        <w:pStyle w:val="Corptext"/>
        <w:spacing w:after="0"/>
        <w:ind w:right="141"/>
        <w:jc w:val="both"/>
      </w:pPr>
    </w:p>
    <w:p w:rsidR="00BA409E" w:rsidRPr="0080724B" w:rsidRDefault="00BA409E" w:rsidP="0080724B">
      <w:pPr>
        <w:pStyle w:val="Corptext"/>
        <w:spacing w:after="0"/>
        <w:ind w:right="141"/>
        <w:jc w:val="both"/>
      </w:pPr>
      <w:r w:rsidRPr="0080724B">
        <w:t>Art. 24 - Examenul de competență lingvistică se susține la departamentul de specialitate al  Universit</w:t>
      </w:r>
      <w:r w:rsidR="00C111EE" w:rsidRPr="0080724B">
        <w:t>ăț</w:t>
      </w:r>
      <w:r w:rsidRPr="0080724B">
        <w:t xml:space="preserve">ii </w:t>
      </w:r>
      <w:r w:rsidR="00C111EE" w:rsidRPr="0080724B">
        <w:t xml:space="preserve">„Valahia” </w:t>
      </w:r>
      <w:r w:rsidRPr="0080724B">
        <w:t>din T</w:t>
      </w:r>
      <w:r w:rsidR="00C111EE" w:rsidRPr="0080724B">
        <w:t>â</w:t>
      </w:r>
      <w:r w:rsidRPr="0080724B">
        <w:t>rgovi</w:t>
      </w:r>
      <w:r w:rsidR="00C111EE" w:rsidRPr="0080724B">
        <w:t>ș</w:t>
      </w:r>
      <w:r w:rsidRPr="0080724B">
        <w:t>te care eliberează un certificat de competență lingvistică.</w:t>
      </w:r>
    </w:p>
    <w:p w:rsidR="0080724B" w:rsidRPr="0080724B" w:rsidRDefault="0080724B" w:rsidP="0080724B">
      <w:pPr>
        <w:pStyle w:val="Corptext"/>
        <w:spacing w:after="0"/>
        <w:ind w:right="141"/>
        <w:jc w:val="both"/>
      </w:pPr>
    </w:p>
    <w:p w:rsidR="00BA409E" w:rsidRPr="0080724B" w:rsidRDefault="00BA409E" w:rsidP="0080724B">
      <w:pPr>
        <w:pStyle w:val="Corptext"/>
        <w:spacing w:after="0"/>
        <w:ind w:right="141"/>
        <w:jc w:val="both"/>
      </w:pPr>
      <w:r w:rsidRPr="0080724B">
        <w:t>Art. 25 - Examenul de competență lingvistică nu mai este necesar în următoarele situații:</w:t>
      </w:r>
    </w:p>
    <w:p w:rsidR="00BA409E" w:rsidRPr="0080724B" w:rsidRDefault="00BA409E" w:rsidP="0080724B">
      <w:pPr>
        <w:pStyle w:val="Listparagraf"/>
        <w:widowControl w:val="0"/>
        <w:numPr>
          <w:ilvl w:val="0"/>
          <w:numId w:val="24"/>
        </w:numPr>
        <w:tabs>
          <w:tab w:val="left" w:pos="902"/>
        </w:tabs>
        <w:autoSpaceDE w:val="0"/>
        <w:autoSpaceDN w:val="0"/>
        <w:spacing w:after="0" w:line="240" w:lineRule="auto"/>
        <w:ind w:left="900" w:right="141"/>
        <w:contextualSpacing w:val="0"/>
        <w:jc w:val="both"/>
        <w:rPr>
          <w:rFonts w:ascii="Times New Roman" w:hAnsi="Times New Roman"/>
          <w:sz w:val="24"/>
          <w:szCs w:val="24"/>
        </w:rPr>
      </w:pPr>
      <w:r w:rsidRPr="0080724B">
        <w:rPr>
          <w:rFonts w:ascii="Times New Roman" w:hAnsi="Times New Roman"/>
          <w:sz w:val="24"/>
          <w:szCs w:val="24"/>
        </w:rPr>
        <w:t>candidatul este absolvent al unei facultăți de limbi străine sau al unei facultăți cu predare în limbă străină (în limbile engleză, franceză, germană, spaniolă sau italiană);</w:t>
      </w:r>
    </w:p>
    <w:p w:rsidR="00BA409E" w:rsidRPr="0080724B" w:rsidRDefault="00BA409E" w:rsidP="0080724B">
      <w:pPr>
        <w:pStyle w:val="Listparagraf"/>
        <w:widowControl w:val="0"/>
        <w:numPr>
          <w:ilvl w:val="0"/>
          <w:numId w:val="24"/>
        </w:numPr>
        <w:tabs>
          <w:tab w:val="left" w:pos="907"/>
        </w:tabs>
        <w:autoSpaceDE w:val="0"/>
        <w:autoSpaceDN w:val="0"/>
        <w:spacing w:after="0" w:line="240" w:lineRule="auto"/>
        <w:ind w:left="905" w:right="141"/>
        <w:contextualSpacing w:val="0"/>
        <w:jc w:val="both"/>
        <w:rPr>
          <w:rFonts w:ascii="Times New Roman" w:hAnsi="Times New Roman"/>
          <w:sz w:val="24"/>
          <w:szCs w:val="24"/>
        </w:rPr>
      </w:pPr>
      <w:r w:rsidRPr="0080724B">
        <w:rPr>
          <w:rFonts w:ascii="Times New Roman" w:hAnsi="Times New Roman"/>
          <w:sz w:val="24"/>
          <w:szCs w:val="24"/>
        </w:rPr>
        <w:t>candidatul are un certificat de competență lingvistică cu recunoaştere na</w:t>
      </w:r>
      <w:r w:rsidR="00C111EE" w:rsidRPr="0080724B">
        <w:rPr>
          <w:rFonts w:ascii="Times New Roman" w:hAnsi="Times New Roman"/>
          <w:sz w:val="24"/>
          <w:szCs w:val="24"/>
        </w:rPr>
        <w:t>ț</w:t>
      </w:r>
      <w:r w:rsidRPr="0080724B">
        <w:rPr>
          <w:rFonts w:ascii="Times New Roman" w:hAnsi="Times New Roman"/>
          <w:sz w:val="24"/>
          <w:szCs w:val="24"/>
        </w:rPr>
        <w:t>ional</w:t>
      </w:r>
      <w:r w:rsidR="00C111EE" w:rsidRPr="0080724B">
        <w:rPr>
          <w:rFonts w:ascii="Times New Roman" w:hAnsi="Times New Roman"/>
          <w:sz w:val="24"/>
          <w:szCs w:val="24"/>
        </w:rPr>
        <w:t>ă</w:t>
      </w:r>
      <w:r w:rsidRPr="0080724B">
        <w:rPr>
          <w:rFonts w:ascii="Times New Roman" w:hAnsi="Times New Roman"/>
          <w:sz w:val="24"/>
          <w:szCs w:val="24"/>
        </w:rPr>
        <w:t>/internațională pentru una din limbile menționate mai sus;</w:t>
      </w:r>
    </w:p>
    <w:p w:rsidR="00BA409E" w:rsidRPr="0080724B" w:rsidRDefault="00BA409E" w:rsidP="0080724B">
      <w:pPr>
        <w:pStyle w:val="Listparagraf"/>
        <w:widowControl w:val="0"/>
        <w:numPr>
          <w:ilvl w:val="0"/>
          <w:numId w:val="24"/>
        </w:numPr>
        <w:tabs>
          <w:tab w:val="left" w:pos="907"/>
        </w:tabs>
        <w:autoSpaceDE w:val="0"/>
        <w:autoSpaceDN w:val="0"/>
        <w:spacing w:after="0" w:line="240" w:lineRule="auto"/>
        <w:ind w:left="906" w:right="141" w:hanging="335"/>
        <w:contextualSpacing w:val="0"/>
        <w:jc w:val="both"/>
        <w:rPr>
          <w:rFonts w:ascii="Times New Roman" w:hAnsi="Times New Roman"/>
          <w:sz w:val="24"/>
          <w:szCs w:val="24"/>
        </w:rPr>
      </w:pPr>
      <w:r w:rsidRPr="0080724B">
        <w:rPr>
          <w:rFonts w:ascii="Times New Roman" w:hAnsi="Times New Roman"/>
          <w:sz w:val="24"/>
          <w:szCs w:val="24"/>
        </w:rPr>
        <w:t xml:space="preserve">candidatul a obținut deja acest certificat de la Universitatea </w:t>
      </w:r>
      <w:r w:rsidR="00C111EE" w:rsidRPr="0080724B">
        <w:rPr>
          <w:rFonts w:ascii="Times New Roman" w:hAnsi="Times New Roman"/>
          <w:sz w:val="24"/>
          <w:szCs w:val="24"/>
        </w:rPr>
        <w:t>„</w:t>
      </w:r>
      <w:r w:rsidRPr="0080724B">
        <w:rPr>
          <w:rFonts w:ascii="Times New Roman" w:hAnsi="Times New Roman"/>
          <w:sz w:val="24"/>
          <w:szCs w:val="24"/>
        </w:rPr>
        <w:t>Valahia</w:t>
      </w:r>
      <w:r w:rsidR="00C111EE" w:rsidRPr="0080724B">
        <w:rPr>
          <w:rFonts w:ascii="Times New Roman" w:hAnsi="Times New Roman"/>
          <w:sz w:val="24"/>
          <w:szCs w:val="24"/>
        </w:rPr>
        <w:t>”</w:t>
      </w:r>
      <w:r w:rsidRPr="0080724B">
        <w:rPr>
          <w:rFonts w:ascii="Times New Roman" w:hAnsi="Times New Roman"/>
          <w:sz w:val="24"/>
          <w:szCs w:val="24"/>
        </w:rPr>
        <w:t xml:space="preserve"> din Târgoviște.</w:t>
      </w:r>
    </w:p>
    <w:p w:rsidR="00BA409E" w:rsidRPr="0080724B" w:rsidRDefault="00BA409E" w:rsidP="0080724B">
      <w:pPr>
        <w:pStyle w:val="Corptext"/>
        <w:spacing w:after="0"/>
        <w:ind w:right="141"/>
        <w:jc w:val="both"/>
      </w:pPr>
    </w:p>
    <w:p w:rsidR="00BA409E" w:rsidRPr="0080724B" w:rsidRDefault="00BA409E" w:rsidP="0080724B">
      <w:pPr>
        <w:pStyle w:val="Corptext"/>
        <w:spacing w:after="0"/>
        <w:ind w:right="141"/>
        <w:jc w:val="both"/>
      </w:pPr>
      <w:r w:rsidRPr="0080724B">
        <w:t xml:space="preserve">Art. 26 - Examenul de specialitate se desfășoară în fața unei comisii de examen formate din conducătorul de doctorat și minim 2 membri propuși de acesta. Comisiile de examen de specialitate sunt avizate de directorul Școlii Doctorale și aprobate de directorul CSUD. </w:t>
      </w:r>
      <w:r w:rsidR="00C111EE" w:rsidRPr="0080724B">
        <w:t>Î</w:t>
      </w:r>
      <w:r w:rsidRPr="0080724B">
        <w:t>n situațiile pe care CSUD-ul le apreciază ca fiind excepționale (prevăzute la Art. 5), examenul de specialitate se poate susține online, cu ajutorul tehnicilor audio-video.</w:t>
      </w:r>
    </w:p>
    <w:p w:rsidR="0080724B" w:rsidRPr="0080724B" w:rsidRDefault="0080724B" w:rsidP="0080724B">
      <w:pPr>
        <w:pStyle w:val="Corptext"/>
        <w:spacing w:after="0"/>
        <w:ind w:right="141"/>
        <w:jc w:val="both"/>
      </w:pPr>
    </w:p>
    <w:p w:rsidR="00882649" w:rsidRPr="0080724B" w:rsidRDefault="00882649" w:rsidP="0080724B">
      <w:pPr>
        <w:pStyle w:val="Corptext"/>
        <w:spacing w:after="0"/>
        <w:ind w:right="141"/>
        <w:jc w:val="both"/>
      </w:pPr>
      <w:r w:rsidRPr="0080724B">
        <w:t>Art. 27 - Examenul de specialitate constă într-un interviu al candidatului în fața comisiei de examen, interviu în cadrul căruia se analizează preocupările științifice ale candidatului, aptitudinile sale de cercetare în concordanță cu tematica tezei de doctorat. Temele de cercetare și bibliografia aferentă vor fi afișate la sediul IOSUD și postate pe site-ul web al UVT.</w:t>
      </w:r>
    </w:p>
    <w:p w:rsidR="00882649" w:rsidRPr="0080724B" w:rsidRDefault="00882649" w:rsidP="0080724B">
      <w:pPr>
        <w:pStyle w:val="Corptext"/>
        <w:spacing w:after="0"/>
        <w:ind w:right="141"/>
        <w:jc w:val="both"/>
      </w:pPr>
    </w:p>
    <w:p w:rsidR="00882649" w:rsidRPr="0080724B" w:rsidRDefault="00882649" w:rsidP="0080724B">
      <w:pPr>
        <w:pStyle w:val="Corptext"/>
        <w:spacing w:after="0"/>
        <w:ind w:right="141"/>
        <w:jc w:val="both"/>
      </w:pPr>
      <w:r w:rsidRPr="0080724B">
        <w:t>Art. 28 - Rezultatele concursului de admitere la studii universitare de doctorat sunt consemnate de către comisia de examen într-un proces-verbal.</w:t>
      </w:r>
    </w:p>
    <w:p w:rsidR="0080724B" w:rsidRPr="0080724B" w:rsidRDefault="00882649" w:rsidP="0080724B">
      <w:pPr>
        <w:pStyle w:val="Listparagraf"/>
        <w:widowControl w:val="0"/>
        <w:numPr>
          <w:ilvl w:val="0"/>
          <w:numId w:val="21"/>
        </w:numPr>
        <w:tabs>
          <w:tab w:val="left" w:pos="581"/>
        </w:tabs>
        <w:autoSpaceDE w:val="0"/>
        <w:autoSpaceDN w:val="0"/>
        <w:spacing w:after="0" w:line="240" w:lineRule="auto"/>
        <w:ind w:right="141" w:hanging="3"/>
        <w:contextualSpacing w:val="0"/>
        <w:jc w:val="both"/>
        <w:rPr>
          <w:rFonts w:ascii="Times New Roman" w:hAnsi="Times New Roman"/>
          <w:sz w:val="24"/>
          <w:szCs w:val="24"/>
        </w:rPr>
      </w:pPr>
      <w:r w:rsidRPr="0080724B">
        <w:rPr>
          <w:rFonts w:ascii="Times New Roman" w:hAnsi="Times New Roman"/>
          <w:sz w:val="24"/>
          <w:szCs w:val="24"/>
        </w:rPr>
        <w:t>Fiecare membru al comisiei apreciază pregătirea candidatului cu note între 1 și 10. Nota finală este media aritmetică a notelor obținute.</w:t>
      </w:r>
    </w:p>
    <w:p w:rsidR="00882649" w:rsidRPr="0080724B" w:rsidRDefault="00882649" w:rsidP="0080724B">
      <w:pPr>
        <w:pStyle w:val="Listparagraf"/>
        <w:widowControl w:val="0"/>
        <w:numPr>
          <w:ilvl w:val="0"/>
          <w:numId w:val="21"/>
        </w:numPr>
        <w:tabs>
          <w:tab w:val="left" w:pos="581"/>
        </w:tabs>
        <w:autoSpaceDE w:val="0"/>
        <w:autoSpaceDN w:val="0"/>
        <w:spacing w:after="0" w:line="240" w:lineRule="auto"/>
        <w:ind w:right="141" w:hanging="3"/>
        <w:contextualSpacing w:val="0"/>
        <w:jc w:val="both"/>
        <w:rPr>
          <w:rFonts w:ascii="Times New Roman" w:hAnsi="Times New Roman"/>
          <w:sz w:val="24"/>
          <w:szCs w:val="24"/>
        </w:rPr>
      </w:pPr>
      <w:r w:rsidRPr="0080724B">
        <w:rPr>
          <w:rFonts w:ascii="Times New Roman" w:hAnsi="Times New Roman"/>
          <w:sz w:val="24"/>
          <w:szCs w:val="24"/>
        </w:rPr>
        <w:t xml:space="preserve">În cazul candidaților cu medii de admitere egale, criteriile succesive de departajare ale acestora sunt: </w:t>
      </w:r>
      <w:r w:rsidRPr="0080724B">
        <w:rPr>
          <w:rFonts w:ascii="Times New Roman" w:hAnsi="Times New Roman"/>
          <w:i/>
          <w:sz w:val="24"/>
          <w:szCs w:val="24"/>
        </w:rPr>
        <w:t>1. Media examenului de Iicență; 2. Media aritmetică de promovare a anilor de studii de licență (conform foii matricole).</w:t>
      </w:r>
    </w:p>
    <w:p w:rsidR="00882649" w:rsidRPr="0080724B" w:rsidRDefault="00882649" w:rsidP="0080724B">
      <w:pPr>
        <w:pStyle w:val="Corptext"/>
        <w:spacing w:after="0"/>
        <w:ind w:right="141"/>
        <w:jc w:val="both"/>
        <w:rPr>
          <w:i/>
        </w:rPr>
      </w:pPr>
    </w:p>
    <w:p w:rsidR="00882649" w:rsidRPr="0080724B" w:rsidRDefault="00882649" w:rsidP="0080724B">
      <w:pPr>
        <w:pStyle w:val="Corptext"/>
        <w:spacing w:after="0"/>
        <w:ind w:right="141" w:firstLine="5"/>
        <w:jc w:val="both"/>
      </w:pPr>
      <w:r w:rsidRPr="0080724B">
        <w:t>Art. 29 - Media minimă de admitere la doctorat este 7,00. Admiterea candidaților se face în limita locurilor disponibile pentru fiecare conducător de doctorat în parte, în ordinea descrescătoare a mediei la concursul de admitere, în cadrul opțiunii privind forma de pregătire.</w:t>
      </w:r>
    </w:p>
    <w:p w:rsidR="00882649" w:rsidRPr="0080724B" w:rsidRDefault="00882649" w:rsidP="0080724B">
      <w:pPr>
        <w:pStyle w:val="Corptext"/>
        <w:spacing w:after="0"/>
        <w:ind w:right="141"/>
        <w:jc w:val="both"/>
      </w:pPr>
    </w:p>
    <w:p w:rsidR="00882649" w:rsidRPr="0080724B" w:rsidRDefault="00882649" w:rsidP="0080724B">
      <w:pPr>
        <w:pStyle w:val="Corptext"/>
        <w:spacing w:after="0"/>
        <w:ind w:right="141" w:firstLine="1"/>
        <w:jc w:val="both"/>
      </w:pPr>
      <w:r w:rsidRPr="0080724B">
        <w:t>Art. 30 - Concursul de admitere la doctorat este valabil numai pentru domeniul de doctorat la care s-a înscris candidatul. El se organizează simultan pentru locurile în regim de finanțare de la bugetul de stat și pentru cele în regim cu taxă, statutul candidaților admiși stabilindu-se în funcție de opțiunea exprimată la data înscrierii și de media concursului de admitere.</w:t>
      </w:r>
    </w:p>
    <w:p w:rsidR="00882649" w:rsidRPr="0080724B" w:rsidRDefault="00882649" w:rsidP="0080724B">
      <w:pPr>
        <w:pStyle w:val="Corptext"/>
        <w:spacing w:after="0"/>
        <w:ind w:right="141"/>
        <w:jc w:val="both"/>
      </w:pPr>
    </w:p>
    <w:p w:rsidR="00882649" w:rsidRPr="0080724B" w:rsidRDefault="00882649" w:rsidP="0080724B">
      <w:pPr>
        <w:pStyle w:val="Corptext"/>
        <w:spacing w:after="0"/>
        <w:ind w:right="141"/>
        <w:jc w:val="both"/>
      </w:pPr>
      <w:r w:rsidRPr="0080724B">
        <w:lastRenderedPageBreak/>
        <w:t>Art. 31 - Media obținută de candidați la admitere este valabilă numai în cadrul IOSUD-UVT.</w:t>
      </w:r>
    </w:p>
    <w:p w:rsidR="00882649" w:rsidRPr="0080724B" w:rsidRDefault="00882649" w:rsidP="0080724B">
      <w:pPr>
        <w:pStyle w:val="Corptext"/>
        <w:spacing w:after="0"/>
        <w:ind w:right="141"/>
        <w:jc w:val="both"/>
      </w:pPr>
    </w:p>
    <w:p w:rsidR="00882649" w:rsidRPr="0080724B" w:rsidRDefault="00882649" w:rsidP="0080724B">
      <w:pPr>
        <w:pStyle w:val="Corptext"/>
        <w:spacing w:after="0"/>
        <w:ind w:right="141" w:hanging="4"/>
        <w:jc w:val="both"/>
      </w:pPr>
      <w:r w:rsidRPr="0080724B">
        <w:t>Art. 32 - Rezultatele concursului de admitere se fac publice prin afișare la sediul IOSUD și pe pagina web proprie.</w:t>
      </w:r>
    </w:p>
    <w:p w:rsidR="00882649" w:rsidRPr="0080724B" w:rsidRDefault="00882649" w:rsidP="0080724B">
      <w:pPr>
        <w:pStyle w:val="Corptext"/>
        <w:spacing w:after="0"/>
        <w:ind w:right="141"/>
        <w:jc w:val="both"/>
      </w:pPr>
    </w:p>
    <w:p w:rsidR="00882649" w:rsidRPr="0080724B" w:rsidRDefault="00882649" w:rsidP="0080724B">
      <w:pPr>
        <w:pStyle w:val="Corptext"/>
        <w:spacing w:after="0"/>
        <w:ind w:right="141" w:hanging="3"/>
        <w:jc w:val="both"/>
      </w:pPr>
      <w:r w:rsidRPr="0080724B">
        <w:t>Art. 33 - Validarea rezultatelor admiterii la studii universitare de doctorat se face de către Consiliul Școlii Doctorale (CSD) și Consiliul pentru Studii Universitare de Doctorat (CSUD).</w:t>
      </w:r>
    </w:p>
    <w:p w:rsidR="00882649" w:rsidRPr="0080724B" w:rsidRDefault="00882649" w:rsidP="0080724B">
      <w:pPr>
        <w:pStyle w:val="Corptext"/>
        <w:spacing w:after="0"/>
        <w:ind w:right="141"/>
        <w:jc w:val="both"/>
      </w:pPr>
    </w:p>
    <w:p w:rsidR="00882649" w:rsidRPr="0080724B" w:rsidRDefault="00882649" w:rsidP="0080724B">
      <w:pPr>
        <w:pStyle w:val="Corptext"/>
        <w:spacing w:after="0"/>
        <w:ind w:right="141"/>
        <w:jc w:val="both"/>
      </w:pPr>
      <w:r w:rsidRPr="0080724B">
        <w:t xml:space="preserve">Art. 34 </w:t>
      </w:r>
      <w:r w:rsidR="0080724B">
        <w:t>-</w:t>
      </w:r>
      <w:r w:rsidRPr="0080724B">
        <w:t xml:space="preserve"> Înaintea începerii anului universitar:</w:t>
      </w:r>
    </w:p>
    <w:p w:rsidR="00882649" w:rsidRPr="0080724B" w:rsidRDefault="00882649" w:rsidP="0080724B">
      <w:pPr>
        <w:pStyle w:val="Listparagraf"/>
        <w:widowControl w:val="0"/>
        <w:numPr>
          <w:ilvl w:val="1"/>
          <w:numId w:val="21"/>
        </w:numPr>
        <w:autoSpaceDE w:val="0"/>
        <w:autoSpaceDN w:val="0"/>
        <w:spacing w:after="0" w:line="240" w:lineRule="auto"/>
        <w:ind w:left="851" w:right="141" w:hanging="284"/>
        <w:contextualSpacing w:val="0"/>
        <w:jc w:val="both"/>
        <w:rPr>
          <w:rFonts w:ascii="Times New Roman" w:hAnsi="Times New Roman"/>
          <w:spacing w:val="-2"/>
          <w:sz w:val="24"/>
          <w:szCs w:val="24"/>
        </w:rPr>
      </w:pPr>
      <w:r w:rsidRPr="0080724B">
        <w:rPr>
          <w:rFonts w:ascii="Times New Roman" w:hAnsi="Times New Roman"/>
          <w:sz w:val="24"/>
          <w:szCs w:val="24"/>
        </w:rPr>
        <w:t xml:space="preserve">Candidații declarați admiși pe locurile în regim de finanțare de la bugetul de stat semnează </w:t>
      </w:r>
      <w:r w:rsidRPr="0080724B">
        <w:rPr>
          <w:rFonts w:ascii="Times New Roman" w:hAnsi="Times New Roman"/>
          <w:spacing w:val="-2"/>
          <w:sz w:val="24"/>
          <w:szCs w:val="24"/>
        </w:rPr>
        <w:t>contractul de școlarizare la sediul IOSUD, achită taxa de înmatriculare și depun în original diploma/ atestatul de recunoaştere a diplomei/adeverința ciclului de studii universitare anterior absolvit, după caz.</w:t>
      </w:r>
    </w:p>
    <w:p w:rsidR="00882649" w:rsidRPr="0080724B" w:rsidRDefault="00882649" w:rsidP="0080724B">
      <w:pPr>
        <w:pStyle w:val="Listparagraf"/>
        <w:widowControl w:val="0"/>
        <w:numPr>
          <w:ilvl w:val="1"/>
          <w:numId w:val="21"/>
        </w:numPr>
        <w:autoSpaceDE w:val="0"/>
        <w:autoSpaceDN w:val="0"/>
        <w:spacing w:after="0" w:line="240" w:lineRule="auto"/>
        <w:ind w:left="851" w:right="141" w:hanging="284"/>
        <w:contextualSpacing w:val="0"/>
        <w:jc w:val="both"/>
        <w:rPr>
          <w:rFonts w:ascii="Times New Roman" w:hAnsi="Times New Roman"/>
          <w:spacing w:val="-2"/>
          <w:sz w:val="24"/>
          <w:szCs w:val="24"/>
        </w:rPr>
      </w:pPr>
      <w:r w:rsidRPr="0080724B">
        <w:rPr>
          <w:rFonts w:ascii="Times New Roman" w:hAnsi="Times New Roman"/>
          <w:spacing w:val="-2"/>
          <w:sz w:val="24"/>
          <w:szCs w:val="24"/>
        </w:rPr>
        <w:t>Candidații declarați admiși pe locurile în regim cu taxă semnează contractul de școlarizare la sediul IOSUD, achită taxa de înmatriculare și prima tranșă din taxa de studii pentru anul I.</w:t>
      </w:r>
    </w:p>
    <w:p w:rsidR="00882649" w:rsidRPr="0080724B" w:rsidRDefault="00882649" w:rsidP="0080724B">
      <w:pPr>
        <w:pStyle w:val="Corptext"/>
        <w:spacing w:after="0"/>
        <w:ind w:right="141"/>
        <w:jc w:val="both"/>
      </w:pPr>
    </w:p>
    <w:p w:rsidR="00882649" w:rsidRPr="0080724B" w:rsidRDefault="00882649" w:rsidP="0080724B">
      <w:pPr>
        <w:ind w:right="141"/>
        <w:jc w:val="both"/>
      </w:pPr>
      <w:r w:rsidRPr="0080724B">
        <w:t xml:space="preserve">Art.35 - Înmatricularea candidaților declarați admiși în urma concursului de admitere se </w:t>
      </w:r>
      <w:r w:rsidR="00C111EE" w:rsidRPr="0080724B">
        <w:t xml:space="preserve">                                             face</w:t>
      </w:r>
      <w:r w:rsidRPr="0080724B">
        <w:t xml:space="preserve"> prin Decizie a Rectorului UVT.</w:t>
      </w:r>
    </w:p>
    <w:p w:rsidR="0080724B" w:rsidRPr="0080724B" w:rsidRDefault="0080724B" w:rsidP="0080724B">
      <w:pPr>
        <w:pStyle w:val="Corptext"/>
        <w:spacing w:after="0"/>
        <w:ind w:right="141"/>
        <w:jc w:val="both"/>
      </w:pPr>
    </w:p>
    <w:p w:rsidR="00882649" w:rsidRPr="0080724B" w:rsidRDefault="00882649" w:rsidP="0080724B">
      <w:pPr>
        <w:pStyle w:val="Corptext"/>
        <w:spacing w:after="0"/>
        <w:ind w:right="141"/>
        <w:jc w:val="both"/>
      </w:pPr>
      <w:r w:rsidRPr="0080724B">
        <w:t>Art. 36 - După aprobarea înmatriculării, studenții-doctoranzi sunt înscriși în Registrul matricol unic cu un număr unic valabil pentru întreaga perioadă de școlarizare, la specializarea la care au fost admiși.</w:t>
      </w:r>
    </w:p>
    <w:p w:rsidR="00882649" w:rsidRPr="0080724B" w:rsidRDefault="00882649" w:rsidP="0080724B">
      <w:pPr>
        <w:ind w:right="141"/>
        <w:jc w:val="both"/>
      </w:pPr>
    </w:p>
    <w:p w:rsidR="00882649" w:rsidRPr="0080724B" w:rsidRDefault="00882649" w:rsidP="0080724B">
      <w:pPr>
        <w:pStyle w:val="Titlu4"/>
        <w:spacing w:before="0"/>
        <w:ind w:right="141"/>
        <w:jc w:val="center"/>
        <w:rPr>
          <w:rFonts w:ascii="Times New Roman" w:hAnsi="Times New Roman" w:cs="Times New Roman"/>
          <w:b/>
          <w:bCs/>
          <w:i w:val="0"/>
          <w:iCs w:val="0"/>
          <w:color w:val="auto"/>
        </w:rPr>
      </w:pPr>
      <w:r w:rsidRPr="0080724B">
        <w:rPr>
          <w:rFonts w:ascii="Times New Roman" w:hAnsi="Times New Roman" w:cs="Times New Roman"/>
          <w:b/>
          <w:bCs/>
          <w:i w:val="0"/>
          <w:iCs w:val="0"/>
          <w:color w:val="auto"/>
        </w:rPr>
        <w:t>CAPITOLUL IV</w:t>
      </w:r>
    </w:p>
    <w:p w:rsidR="00882649" w:rsidRPr="0080724B" w:rsidRDefault="00882649" w:rsidP="0080724B">
      <w:pPr>
        <w:pStyle w:val="Corptext"/>
        <w:spacing w:after="0"/>
        <w:ind w:left="3050" w:right="141" w:firstLine="550"/>
      </w:pPr>
      <w:r w:rsidRPr="0080724B">
        <w:t>DISPOZIȚII FINALE</w:t>
      </w:r>
    </w:p>
    <w:p w:rsidR="0080724B" w:rsidRPr="0080724B" w:rsidRDefault="0080724B" w:rsidP="0080724B">
      <w:pPr>
        <w:ind w:right="141"/>
        <w:jc w:val="both"/>
      </w:pPr>
    </w:p>
    <w:p w:rsidR="00882649" w:rsidRPr="0080724B" w:rsidRDefault="00882649" w:rsidP="0080724B">
      <w:pPr>
        <w:ind w:right="141"/>
        <w:jc w:val="both"/>
      </w:pPr>
      <w:r w:rsidRPr="0080724B">
        <w:t>Art. 37 - Prezentul regulament este obligatoriu și se aduce la cunoștință candidaților prin afișare.</w:t>
      </w:r>
    </w:p>
    <w:p w:rsidR="00882649" w:rsidRPr="0080724B" w:rsidRDefault="00882649" w:rsidP="0080724B">
      <w:pPr>
        <w:pStyle w:val="Corptext"/>
        <w:spacing w:after="0"/>
        <w:ind w:right="141"/>
        <w:jc w:val="both"/>
      </w:pPr>
    </w:p>
    <w:p w:rsidR="00882649" w:rsidRPr="0080724B" w:rsidRDefault="00882649" w:rsidP="0080724B">
      <w:pPr>
        <w:pStyle w:val="Corptext"/>
        <w:spacing w:after="0"/>
        <w:ind w:right="141"/>
        <w:jc w:val="both"/>
      </w:pPr>
      <w:r w:rsidRPr="0080724B">
        <w:t xml:space="preserve">Art. 38 - La nivelul IOSUD-UVT va funcționa o </w:t>
      </w:r>
      <w:r w:rsidRPr="0080724B">
        <w:rPr>
          <w:i/>
        </w:rPr>
        <w:t xml:space="preserve">Comisie de Admitere </w:t>
      </w:r>
      <w:r w:rsidRPr="0080724B">
        <w:t>numită prin decizia conducătorului IOSUD la propunerea CSUD, cu competențe în asigurarea legalității desfășurării concursului de admitere.</w:t>
      </w:r>
    </w:p>
    <w:p w:rsidR="00882649" w:rsidRPr="0080724B" w:rsidRDefault="00882649" w:rsidP="0080724B">
      <w:pPr>
        <w:pStyle w:val="Corptext"/>
        <w:spacing w:after="0"/>
        <w:ind w:right="141"/>
        <w:jc w:val="both"/>
      </w:pPr>
    </w:p>
    <w:p w:rsidR="00E50C80" w:rsidRPr="0080724B" w:rsidRDefault="00882649" w:rsidP="0080724B">
      <w:pPr>
        <w:pStyle w:val="Corptext"/>
        <w:spacing w:after="0"/>
        <w:ind w:right="141"/>
        <w:jc w:val="both"/>
      </w:pPr>
      <w:r w:rsidRPr="0080724B">
        <w:t xml:space="preserve">Art. 39 - În situația în care, în urma verificării dosarelor depuse de candidați, se constată neîndeplinirea condițiilor legale de participare la concurs, </w:t>
      </w:r>
      <w:r w:rsidRPr="0080724B">
        <w:rPr>
          <w:i/>
        </w:rPr>
        <w:t xml:space="preserve">Comisia de Admitere </w:t>
      </w:r>
      <w:r w:rsidRPr="0080724B">
        <w:t>își rezervă dreptul de a elimina din concurs candidații în cauză.</w:t>
      </w:r>
    </w:p>
    <w:p w:rsidR="00E50C80" w:rsidRPr="0080724B" w:rsidRDefault="00E50C80" w:rsidP="0080724B">
      <w:pPr>
        <w:pStyle w:val="Corptext"/>
        <w:spacing w:after="0"/>
        <w:ind w:left="195" w:right="141" w:firstLine="5"/>
        <w:jc w:val="both"/>
      </w:pPr>
    </w:p>
    <w:p w:rsidR="00882649" w:rsidRPr="0080724B" w:rsidRDefault="00882649" w:rsidP="0080724B">
      <w:pPr>
        <w:pStyle w:val="Corptext"/>
        <w:spacing w:after="0"/>
        <w:ind w:right="141"/>
        <w:jc w:val="both"/>
      </w:pPr>
      <w:r w:rsidRPr="0080724B">
        <w:t>Art. 40 - UVT nu răspunde de erorile de înscriere sau de calcul din documentele oficiale (diplome, foi matricole etc.) și nici de erorile de completare comise de candidați în fișele de înscriere.</w:t>
      </w:r>
    </w:p>
    <w:p w:rsidR="00E50C80" w:rsidRPr="0080724B" w:rsidRDefault="00E50C80" w:rsidP="0080724B">
      <w:pPr>
        <w:pStyle w:val="Corptext"/>
        <w:spacing w:after="0"/>
        <w:ind w:left="208" w:right="141" w:hanging="3"/>
        <w:jc w:val="both"/>
      </w:pPr>
    </w:p>
    <w:p w:rsidR="00882649" w:rsidRPr="0080724B" w:rsidRDefault="00882649" w:rsidP="0080724B">
      <w:pPr>
        <w:pStyle w:val="Corptext"/>
        <w:spacing w:after="0"/>
        <w:ind w:right="141"/>
        <w:jc w:val="both"/>
      </w:pPr>
      <w:r w:rsidRPr="0080724B">
        <w:t xml:space="preserve">Art. 41 - Toate aspectele ce vizează modul de aplicare a regulamentului propriu de concurs sunt în exclusivitate de competența </w:t>
      </w:r>
      <w:r w:rsidRPr="0080724B">
        <w:rPr>
          <w:i/>
        </w:rPr>
        <w:t xml:space="preserve">Comisiei Centrale de Admitere </w:t>
      </w:r>
      <w:r w:rsidRPr="0080724B">
        <w:t xml:space="preserve">și </w:t>
      </w:r>
      <w:r w:rsidRPr="0080724B">
        <w:rPr>
          <w:i/>
        </w:rPr>
        <w:t xml:space="preserve">a </w:t>
      </w:r>
      <w:r w:rsidRPr="0080724B">
        <w:t>conducerii UVT.</w:t>
      </w:r>
    </w:p>
    <w:p w:rsidR="0080724B" w:rsidRPr="0080724B" w:rsidRDefault="0080724B" w:rsidP="0080724B">
      <w:pPr>
        <w:ind w:right="141"/>
        <w:jc w:val="both"/>
      </w:pPr>
    </w:p>
    <w:p w:rsidR="00882649" w:rsidRPr="0080724B" w:rsidRDefault="00882649" w:rsidP="0080724B">
      <w:pPr>
        <w:ind w:right="141"/>
        <w:jc w:val="both"/>
        <w:rPr>
          <w:b/>
          <w:i/>
          <w:iCs/>
        </w:rPr>
      </w:pPr>
      <w:r w:rsidRPr="0080724B">
        <w:t xml:space="preserve">Art. 42 - Prezentul Regulament a fost avizat de către Consiliul de Administrație al Universității "Valahia" din Târgoviște în data de ___________, a fost aprobat de către Senatul Universității </w:t>
      </w:r>
      <w:r w:rsidR="0011279C" w:rsidRPr="0080724B">
        <w:t>„</w:t>
      </w:r>
      <w:r w:rsidRPr="0080724B">
        <w:t>Valahia" din Târgoviște în data de ___________  și intră în vigoare de la data aprobării sale.</w:t>
      </w:r>
    </w:p>
    <w:p w:rsidR="00BD2AE7" w:rsidRPr="0080724B" w:rsidRDefault="00BD2AE7" w:rsidP="0080724B">
      <w:pPr>
        <w:pStyle w:val="Default"/>
        <w:ind w:right="141"/>
        <w:jc w:val="both"/>
        <w:rPr>
          <w:bCs/>
          <w:color w:val="auto"/>
          <w:lang w:val="ro-RO"/>
        </w:rPr>
      </w:pPr>
    </w:p>
    <w:p w:rsidR="00BD2AE7" w:rsidRPr="0080724B" w:rsidRDefault="00BD2AE7" w:rsidP="0080724B">
      <w:pPr>
        <w:pStyle w:val="Default"/>
        <w:ind w:right="141"/>
        <w:jc w:val="both"/>
        <w:rPr>
          <w:bCs/>
          <w:color w:val="auto"/>
          <w:lang w:val="ro-RO"/>
        </w:rPr>
      </w:pPr>
    </w:p>
    <w:p w:rsidR="00BD2AE7" w:rsidRPr="0080724B" w:rsidRDefault="00BD2AE7" w:rsidP="0080724B">
      <w:pPr>
        <w:pStyle w:val="Default"/>
        <w:ind w:right="141"/>
        <w:jc w:val="both"/>
        <w:rPr>
          <w:bCs/>
          <w:color w:val="auto"/>
          <w:lang w:val="ro-RO"/>
        </w:rPr>
      </w:pPr>
    </w:p>
    <w:p w:rsidR="00BA409E" w:rsidRPr="0080724B" w:rsidRDefault="00BA409E" w:rsidP="0080724B">
      <w:pPr>
        <w:ind w:right="141"/>
        <w:jc w:val="right"/>
        <w:rPr>
          <w:b/>
          <w:i/>
          <w:iCs/>
        </w:rPr>
      </w:pPr>
      <w:r w:rsidRPr="0080724B">
        <w:rPr>
          <w:b/>
          <w:i/>
          <w:iCs/>
        </w:rPr>
        <w:t>ANEXA 1</w:t>
      </w:r>
    </w:p>
    <w:p w:rsidR="00BA409E" w:rsidRPr="0080724B" w:rsidRDefault="00BA409E" w:rsidP="0080724B">
      <w:pPr>
        <w:ind w:left="1587" w:right="141"/>
        <w:jc w:val="center"/>
        <w:rPr>
          <w:b/>
          <w:bCs/>
        </w:rPr>
      </w:pPr>
    </w:p>
    <w:p w:rsidR="00BA409E" w:rsidRPr="0080724B" w:rsidRDefault="00BA409E" w:rsidP="0080724B">
      <w:pPr>
        <w:ind w:right="141"/>
        <w:jc w:val="center"/>
        <w:rPr>
          <w:b/>
          <w:bCs/>
        </w:rPr>
      </w:pPr>
      <w:r w:rsidRPr="0080724B">
        <w:rPr>
          <w:b/>
          <w:bCs/>
        </w:rPr>
        <w:t>CALENDARUL CONCURSULUI DE ADMITERE LA STUDII UNIVERSITARE DE DOCTORAT</w:t>
      </w:r>
    </w:p>
    <w:p w:rsidR="00BA409E" w:rsidRPr="0080724B" w:rsidRDefault="00BA409E" w:rsidP="0080724B">
      <w:pPr>
        <w:tabs>
          <w:tab w:val="left" w:pos="339"/>
        </w:tabs>
        <w:ind w:right="141"/>
        <w:jc w:val="center"/>
        <w:rPr>
          <w:b/>
          <w:bCs/>
          <w:i/>
          <w:iCs/>
        </w:rPr>
      </w:pPr>
      <w:r w:rsidRPr="0080724B">
        <w:rPr>
          <w:b/>
          <w:bCs/>
          <w:i/>
          <w:iCs/>
        </w:rPr>
        <w:t>-</w:t>
      </w:r>
      <w:r w:rsidRPr="0080724B">
        <w:rPr>
          <w:b/>
          <w:bCs/>
          <w:i/>
          <w:iCs/>
        </w:rPr>
        <w:tab/>
        <w:t>SESIUNEA SEPTEMBRIE 2024 -</w:t>
      </w:r>
    </w:p>
    <w:p w:rsidR="00BA409E" w:rsidRPr="0080724B" w:rsidRDefault="00BA409E" w:rsidP="0080724B">
      <w:pPr>
        <w:ind w:right="141"/>
      </w:pPr>
    </w:p>
    <w:p w:rsidR="00BA409E" w:rsidRPr="0080724B" w:rsidRDefault="00BA409E" w:rsidP="0080724B">
      <w:pPr>
        <w:ind w:left="203" w:right="141" w:firstLine="663"/>
        <w:jc w:val="both"/>
        <w:rPr>
          <w:i/>
        </w:rPr>
      </w:pPr>
      <w:r w:rsidRPr="0080724B">
        <w:rPr>
          <w:i/>
        </w:rPr>
        <w:t xml:space="preserve">În sesiunea septembrie 2024, concursul de admitere la studii universitare de doctorat organizat de </w:t>
      </w:r>
      <w:r w:rsidRPr="0080724B">
        <w:rPr>
          <w:b/>
          <w:i/>
        </w:rPr>
        <w:t xml:space="preserve">IOSUD </w:t>
      </w:r>
      <w:r w:rsidRPr="0080724B">
        <w:rPr>
          <w:i/>
        </w:rPr>
        <w:t>- UVT pentru cele două Școli Doctorale componente se va desfășura după următorul calendar:</w:t>
      </w:r>
    </w:p>
    <w:p w:rsidR="00BA409E" w:rsidRPr="0080724B" w:rsidRDefault="00BA409E" w:rsidP="0080724B">
      <w:pPr>
        <w:pStyle w:val="Corptext"/>
        <w:spacing w:after="0"/>
        <w:ind w:right="141"/>
        <w:jc w:val="both"/>
        <w:rPr>
          <w:i/>
        </w:rPr>
      </w:pPr>
    </w:p>
    <w:p w:rsidR="00BA409E" w:rsidRPr="0080724B" w:rsidRDefault="00BA409E" w:rsidP="0080724B">
      <w:pPr>
        <w:ind w:left="204" w:right="141"/>
        <w:jc w:val="both"/>
      </w:pPr>
      <w:r w:rsidRPr="0080724B">
        <w:t>SESIUNEA I</w:t>
      </w:r>
    </w:p>
    <w:p w:rsidR="0080724B" w:rsidRPr="0080724B" w:rsidRDefault="0080724B" w:rsidP="0080724B">
      <w:pPr>
        <w:ind w:left="204" w:right="141"/>
        <w:jc w:val="both"/>
      </w:pPr>
    </w:p>
    <w:p w:rsidR="00BA409E" w:rsidRPr="0080724B" w:rsidRDefault="00BA409E" w:rsidP="0080724B">
      <w:pPr>
        <w:pStyle w:val="Listparagraf"/>
        <w:widowControl w:val="0"/>
        <w:numPr>
          <w:ilvl w:val="2"/>
          <w:numId w:val="21"/>
        </w:numPr>
        <w:tabs>
          <w:tab w:val="left" w:pos="1711"/>
        </w:tabs>
        <w:autoSpaceDE w:val="0"/>
        <w:autoSpaceDN w:val="0"/>
        <w:spacing w:after="0" w:line="360" w:lineRule="auto"/>
        <w:ind w:left="1712" w:right="142"/>
        <w:contextualSpacing w:val="0"/>
        <w:jc w:val="both"/>
        <w:rPr>
          <w:rFonts w:ascii="Times New Roman" w:hAnsi="Times New Roman"/>
          <w:sz w:val="24"/>
          <w:szCs w:val="24"/>
        </w:rPr>
      </w:pPr>
      <w:r w:rsidRPr="0080724B">
        <w:rPr>
          <w:rFonts w:ascii="Times New Roman" w:hAnsi="Times New Roman"/>
          <w:sz w:val="24"/>
          <w:szCs w:val="24"/>
        </w:rPr>
        <w:t xml:space="preserve">în perioada </w:t>
      </w:r>
      <w:r w:rsidRPr="0080724B">
        <w:rPr>
          <w:rFonts w:ascii="Times New Roman" w:hAnsi="Times New Roman"/>
          <w:i/>
          <w:sz w:val="24"/>
          <w:szCs w:val="24"/>
        </w:rPr>
        <w:t xml:space="preserve">9 - 16 septembrie 2024 - </w:t>
      </w:r>
      <w:r w:rsidRPr="0080724B">
        <w:rPr>
          <w:rFonts w:ascii="Times New Roman" w:hAnsi="Times New Roman"/>
          <w:sz w:val="24"/>
          <w:szCs w:val="24"/>
        </w:rPr>
        <w:t>înscrieri online;</w:t>
      </w:r>
    </w:p>
    <w:p w:rsidR="00BA409E" w:rsidRPr="0080724B" w:rsidRDefault="00BA409E" w:rsidP="0080724B">
      <w:pPr>
        <w:pStyle w:val="Listparagraf"/>
        <w:widowControl w:val="0"/>
        <w:numPr>
          <w:ilvl w:val="2"/>
          <w:numId w:val="21"/>
        </w:numPr>
        <w:tabs>
          <w:tab w:val="left" w:pos="1711"/>
        </w:tabs>
        <w:autoSpaceDE w:val="0"/>
        <w:autoSpaceDN w:val="0"/>
        <w:spacing w:after="0" w:line="360" w:lineRule="auto"/>
        <w:ind w:right="142"/>
        <w:contextualSpacing w:val="0"/>
        <w:jc w:val="both"/>
        <w:rPr>
          <w:rFonts w:ascii="Times New Roman" w:hAnsi="Times New Roman"/>
          <w:sz w:val="24"/>
          <w:szCs w:val="24"/>
        </w:rPr>
      </w:pPr>
      <w:r w:rsidRPr="0080724B">
        <w:rPr>
          <w:rFonts w:ascii="Times New Roman" w:hAnsi="Times New Roman"/>
          <w:sz w:val="24"/>
          <w:szCs w:val="24"/>
        </w:rPr>
        <w:t xml:space="preserve">în perioada </w:t>
      </w:r>
      <w:r w:rsidRPr="0080724B">
        <w:rPr>
          <w:rFonts w:ascii="Times New Roman" w:hAnsi="Times New Roman"/>
          <w:i/>
          <w:sz w:val="24"/>
          <w:szCs w:val="24"/>
        </w:rPr>
        <w:t xml:space="preserve">17 - 18 septembrie 2024 - </w:t>
      </w:r>
      <w:r w:rsidRPr="0080724B">
        <w:rPr>
          <w:rFonts w:ascii="Times New Roman" w:hAnsi="Times New Roman"/>
          <w:sz w:val="24"/>
          <w:szCs w:val="24"/>
        </w:rPr>
        <w:t>verificarea și validarea dosarelor de concurs;</w:t>
      </w:r>
    </w:p>
    <w:p w:rsidR="00BA409E" w:rsidRPr="0080724B" w:rsidRDefault="00BA409E" w:rsidP="0080724B">
      <w:pPr>
        <w:pStyle w:val="Listparagraf"/>
        <w:widowControl w:val="0"/>
        <w:numPr>
          <w:ilvl w:val="0"/>
          <w:numId w:val="20"/>
        </w:numPr>
        <w:tabs>
          <w:tab w:val="left" w:pos="1711"/>
        </w:tabs>
        <w:autoSpaceDE w:val="0"/>
        <w:autoSpaceDN w:val="0"/>
        <w:spacing w:after="0" w:line="360" w:lineRule="auto"/>
        <w:ind w:left="1712" w:right="142" w:hanging="335"/>
        <w:contextualSpacing w:val="0"/>
        <w:jc w:val="both"/>
        <w:rPr>
          <w:rFonts w:ascii="Times New Roman" w:hAnsi="Times New Roman"/>
          <w:sz w:val="24"/>
          <w:szCs w:val="24"/>
        </w:rPr>
      </w:pPr>
      <w:r w:rsidRPr="0080724B">
        <w:rPr>
          <w:rFonts w:ascii="Times New Roman" w:hAnsi="Times New Roman"/>
          <w:i/>
          <w:sz w:val="24"/>
          <w:szCs w:val="24"/>
        </w:rPr>
        <w:t xml:space="preserve">19 septembrie 2024 - </w:t>
      </w:r>
      <w:r w:rsidRPr="0080724B">
        <w:rPr>
          <w:rFonts w:ascii="Times New Roman" w:hAnsi="Times New Roman"/>
          <w:sz w:val="24"/>
          <w:szCs w:val="24"/>
        </w:rPr>
        <w:t>desfășurarea probei de competență lingvistică;</w:t>
      </w:r>
    </w:p>
    <w:p w:rsidR="00BA409E" w:rsidRPr="0080724B" w:rsidRDefault="00BA409E" w:rsidP="0080724B">
      <w:pPr>
        <w:pStyle w:val="Listparagraf"/>
        <w:widowControl w:val="0"/>
        <w:numPr>
          <w:ilvl w:val="0"/>
          <w:numId w:val="20"/>
        </w:numPr>
        <w:tabs>
          <w:tab w:val="left" w:pos="1711"/>
        </w:tabs>
        <w:autoSpaceDE w:val="0"/>
        <w:autoSpaceDN w:val="0"/>
        <w:spacing w:after="0" w:line="360" w:lineRule="auto"/>
        <w:ind w:left="1712" w:right="142" w:hanging="335"/>
        <w:contextualSpacing w:val="0"/>
        <w:jc w:val="both"/>
        <w:rPr>
          <w:rFonts w:ascii="Times New Roman" w:hAnsi="Times New Roman"/>
          <w:sz w:val="24"/>
          <w:szCs w:val="24"/>
        </w:rPr>
      </w:pPr>
      <w:r w:rsidRPr="0080724B">
        <w:rPr>
          <w:rFonts w:ascii="Times New Roman" w:hAnsi="Times New Roman"/>
          <w:i/>
          <w:sz w:val="24"/>
          <w:szCs w:val="24"/>
        </w:rPr>
        <w:t xml:space="preserve">20 septembrie 2024 - </w:t>
      </w:r>
      <w:r w:rsidRPr="0080724B">
        <w:rPr>
          <w:rFonts w:ascii="Times New Roman" w:hAnsi="Times New Roman"/>
          <w:sz w:val="24"/>
          <w:szCs w:val="24"/>
        </w:rPr>
        <w:t>desfășurarea colocviului de admitere;</w:t>
      </w:r>
    </w:p>
    <w:p w:rsidR="00BA409E" w:rsidRPr="0080724B" w:rsidRDefault="00BA409E" w:rsidP="0080724B">
      <w:pPr>
        <w:pStyle w:val="Listparagraf"/>
        <w:widowControl w:val="0"/>
        <w:numPr>
          <w:ilvl w:val="0"/>
          <w:numId w:val="20"/>
        </w:numPr>
        <w:tabs>
          <w:tab w:val="left" w:pos="1711"/>
        </w:tabs>
        <w:autoSpaceDE w:val="0"/>
        <w:autoSpaceDN w:val="0"/>
        <w:spacing w:after="0" w:line="360" w:lineRule="auto"/>
        <w:ind w:left="1712" w:right="142" w:hanging="335"/>
        <w:contextualSpacing w:val="0"/>
        <w:jc w:val="both"/>
        <w:rPr>
          <w:rFonts w:ascii="Times New Roman" w:hAnsi="Times New Roman"/>
          <w:sz w:val="24"/>
          <w:szCs w:val="24"/>
        </w:rPr>
      </w:pPr>
      <w:r w:rsidRPr="0080724B">
        <w:rPr>
          <w:rFonts w:ascii="Times New Roman" w:hAnsi="Times New Roman"/>
          <w:i/>
          <w:sz w:val="24"/>
          <w:szCs w:val="24"/>
        </w:rPr>
        <w:t xml:space="preserve">20 septembrie 2024 - </w:t>
      </w:r>
      <w:r w:rsidRPr="0080724B">
        <w:rPr>
          <w:rFonts w:ascii="Times New Roman" w:hAnsi="Times New Roman"/>
          <w:sz w:val="24"/>
          <w:szCs w:val="24"/>
        </w:rPr>
        <w:t xml:space="preserve">afișarea rezultatelor concursului și redistribuirea </w:t>
      </w:r>
      <w:r w:rsidR="00E50C80" w:rsidRPr="0080724B">
        <w:rPr>
          <w:rFonts w:ascii="Times New Roman" w:hAnsi="Times New Roman"/>
          <w:sz w:val="24"/>
          <w:szCs w:val="24"/>
        </w:rPr>
        <w:t xml:space="preserve"> locurilor </w:t>
      </w:r>
      <w:r w:rsidRPr="0080724B">
        <w:rPr>
          <w:rFonts w:ascii="Times New Roman" w:hAnsi="Times New Roman"/>
          <w:sz w:val="24"/>
          <w:szCs w:val="24"/>
        </w:rPr>
        <w:t>rămase neocupate (dacă este cazul);</w:t>
      </w:r>
    </w:p>
    <w:p w:rsidR="00BA409E" w:rsidRPr="0080724B" w:rsidRDefault="00BA409E" w:rsidP="0080724B">
      <w:pPr>
        <w:pStyle w:val="Listparagraf"/>
        <w:widowControl w:val="0"/>
        <w:numPr>
          <w:ilvl w:val="0"/>
          <w:numId w:val="19"/>
        </w:numPr>
        <w:tabs>
          <w:tab w:val="left" w:pos="1711"/>
        </w:tabs>
        <w:autoSpaceDE w:val="0"/>
        <w:autoSpaceDN w:val="0"/>
        <w:spacing w:after="0" w:line="360" w:lineRule="auto"/>
        <w:ind w:right="142" w:hanging="335"/>
        <w:contextualSpacing w:val="0"/>
        <w:jc w:val="both"/>
        <w:rPr>
          <w:rFonts w:ascii="Times New Roman" w:hAnsi="Times New Roman"/>
          <w:sz w:val="24"/>
          <w:szCs w:val="24"/>
        </w:rPr>
      </w:pPr>
      <w:r w:rsidRPr="0080724B">
        <w:rPr>
          <w:rFonts w:ascii="Times New Roman" w:hAnsi="Times New Roman"/>
          <w:sz w:val="24"/>
          <w:szCs w:val="24"/>
        </w:rPr>
        <w:t xml:space="preserve">în perioada </w:t>
      </w:r>
      <w:r w:rsidRPr="0080724B">
        <w:rPr>
          <w:rFonts w:ascii="Times New Roman" w:hAnsi="Times New Roman"/>
          <w:i/>
          <w:sz w:val="24"/>
          <w:szCs w:val="24"/>
        </w:rPr>
        <w:t xml:space="preserve">23 - 26 septembrie 2024 - </w:t>
      </w:r>
      <w:r w:rsidRPr="0080724B">
        <w:rPr>
          <w:rFonts w:ascii="Times New Roman" w:hAnsi="Times New Roman"/>
          <w:sz w:val="24"/>
          <w:szCs w:val="24"/>
        </w:rPr>
        <w:t>încheierea contractelor de studii;</w:t>
      </w:r>
    </w:p>
    <w:p w:rsidR="00E50C80" w:rsidRPr="0080724B" w:rsidRDefault="00BA409E" w:rsidP="0080724B">
      <w:pPr>
        <w:pStyle w:val="Listparagraf"/>
        <w:widowControl w:val="0"/>
        <w:numPr>
          <w:ilvl w:val="0"/>
          <w:numId w:val="18"/>
        </w:numPr>
        <w:tabs>
          <w:tab w:val="left" w:pos="1711"/>
        </w:tabs>
        <w:autoSpaceDE w:val="0"/>
        <w:autoSpaceDN w:val="0"/>
        <w:spacing w:after="0" w:line="360" w:lineRule="auto"/>
        <w:ind w:left="1732" w:right="142" w:hanging="335"/>
        <w:contextualSpacing w:val="0"/>
        <w:jc w:val="both"/>
        <w:rPr>
          <w:rFonts w:ascii="Times New Roman" w:hAnsi="Times New Roman"/>
          <w:sz w:val="24"/>
          <w:szCs w:val="24"/>
        </w:rPr>
      </w:pPr>
      <w:r w:rsidRPr="0080724B">
        <w:rPr>
          <w:rFonts w:ascii="Times New Roman" w:hAnsi="Times New Roman"/>
          <w:i/>
          <w:sz w:val="24"/>
          <w:szCs w:val="24"/>
        </w:rPr>
        <w:t xml:space="preserve">26 septembrie 2024 - </w:t>
      </w:r>
      <w:r w:rsidRPr="0080724B">
        <w:rPr>
          <w:rFonts w:ascii="Times New Roman" w:hAnsi="Times New Roman"/>
          <w:sz w:val="24"/>
          <w:szCs w:val="24"/>
        </w:rPr>
        <w:t>afișarea listelor finale (după încheierea contractelor de studii);</w:t>
      </w:r>
    </w:p>
    <w:p w:rsidR="00BA409E" w:rsidRPr="0080724B" w:rsidRDefault="00BA409E" w:rsidP="0080724B">
      <w:pPr>
        <w:pStyle w:val="Listparagraf"/>
        <w:widowControl w:val="0"/>
        <w:numPr>
          <w:ilvl w:val="0"/>
          <w:numId w:val="18"/>
        </w:numPr>
        <w:tabs>
          <w:tab w:val="left" w:pos="1711"/>
        </w:tabs>
        <w:autoSpaceDE w:val="0"/>
        <w:autoSpaceDN w:val="0"/>
        <w:spacing w:after="0" w:line="360" w:lineRule="auto"/>
        <w:ind w:left="1732" w:right="142" w:hanging="335"/>
        <w:contextualSpacing w:val="0"/>
        <w:jc w:val="both"/>
        <w:rPr>
          <w:rFonts w:ascii="Times New Roman" w:hAnsi="Times New Roman"/>
          <w:sz w:val="24"/>
          <w:szCs w:val="24"/>
        </w:rPr>
      </w:pPr>
      <w:r w:rsidRPr="0080724B">
        <w:rPr>
          <w:rFonts w:ascii="Times New Roman" w:hAnsi="Times New Roman"/>
          <w:i/>
          <w:sz w:val="24"/>
          <w:szCs w:val="24"/>
        </w:rPr>
        <w:t xml:space="preserve">1 octombrie 2024 - </w:t>
      </w:r>
      <w:r w:rsidRPr="0080724B">
        <w:rPr>
          <w:rFonts w:ascii="Times New Roman" w:hAnsi="Times New Roman"/>
          <w:sz w:val="24"/>
          <w:szCs w:val="24"/>
        </w:rPr>
        <w:t>înmatricularea la studii universitare de doctorat a candidaților care au încheiat contractul de studii.</w:t>
      </w:r>
    </w:p>
    <w:p w:rsidR="00BA409E" w:rsidRPr="0080724B" w:rsidRDefault="00BA409E" w:rsidP="0080724B">
      <w:pPr>
        <w:ind w:right="141"/>
      </w:pPr>
    </w:p>
    <w:p w:rsidR="00995493" w:rsidRPr="0080724B" w:rsidRDefault="00995493" w:rsidP="0080724B">
      <w:pPr>
        <w:ind w:right="141"/>
      </w:pPr>
    </w:p>
    <w:p w:rsidR="00995493" w:rsidRPr="0080724B" w:rsidRDefault="00995493" w:rsidP="0080724B">
      <w:pPr>
        <w:ind w:right="141"/>
      </w:pPr>
    </w:p>
    <w:p w:rsidR="00995493" w:rsidRPr="0080724B" w:rsidRDefault="00995493" w:rsidP="0080724B">
      <w:pPr>
        <w:ind w:right="141"/>
      </w:pPr>
    </w:p>
    <w:p w:rsidR="00995493" w:rsidRPr="0080724B" w:rsidRDefault="00995493" w:rsidP="0080724B">
      <w:pPr>
        <w:ind w:right="141"/>
      </w:pPr>
    </w:p>
    <w:p w:rsidR="00995493" w:rsidRPr="0080724B" w:rsidRDefault="00995493" w:rsidP="0080724B">
      <w:pPr>
        <w:ind w:right="141"/>
      </w:pPr>
    </w:p>
    <w:p w:rsidR="00995493" w:rsidRPr="0080724B" w:rsidRDefault="00995493" w:rsidP="0011279C">
      <w:pPr>
        <w:ind w:right="141"/>
      </w:pPr>
    </w:p>
    <w:p w:rsidR="0053321C" w:rsidRPr="0080724B" w:rsidRDefault="0053321C" w:rsidP="0011279C">
      <w:pPr>
        <w:ind w:right="141"/>
      </w:pPr>
    </w:p>
    <w:p w:rsidR="0053321C" w:rsidRPr="0080724B" w:rsidRDefault="0053321C" w:rsidP="0011279C">
      <w:pPr>
        <w:ind w:right="141"/>
      </w:pPr>
    </w:p>
    <w:p w:rsidR="0053321C" w:rsidRPr="0080724B" w:rsidRDefault="0053321C" w:rsidP="0011279C">
      <w:pPr>
        <w:ind w:right="141"/>
      </w:pPr>
    </w:p>
    <w:p w:rsidR="0053321C" w:rsidRPr="0080724B" w:rsidRDefault="0053321C" w:rsidP="0011279C">
      <w:pPr>
        <w:ind w:right="141"/>
      </w:pPr>
    </w:p>
    <w:p w:rsidR="0053321C" w:rsidRPr="0080724B" w:rsidRDefault="0053321C" w:rsidP="0011279C">
      <w:pPr>
        <w:tabs>
          <w:tab w:val="left" w:pos="7360"/>
        </w:tabs>
        <w:ind w:right="141"/>
      </w:pPr>
      <w:r w:rsidRPr="0080724B">
        <w:tab/>
      </w:r>
    </w:p>
    <w:sectPr w:rsidR="0053321C" w:rsidRPr="0080724B" w:rsidSect="00013835">
      <w:headerReference w:type="default" r:id="rId12"/>
      <w:footerReference w:type="default" r:id="rId13"/>
      <w:pgSz w:w="11907" w:h="16840" w:code="9"/>
      <w:pgMar w:top="1134" w:right="1134" w:bottom="1134" w:left="1134" w:header="680" w:footer="680" w:gutter="0"/>
      <w:pgNumType w:start="2"/>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65D" w:rsidRDefault="007F765D">
      <w:r>
        <w:separator/>
      </w:r>
    </w:p>
  </w:endnote>
  <w:endnote w:type="continuationSeparator" w:id="1">
    <w:p w:rsidR="007F765D" w:rsidRDefault="007F7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BA" w:rsidRDefault="00413BFD" w:rsidP="000E2DEC">
    <w:pPr>
      <w:pStyle w:val="Subsol"/>
      <w:framePr w:wrap="around" w:vAnchor="text" w:hAnchor="margin" w:xAlign="center" w:y="1"/>
      <w:rPr>
        <w:rStyle w:val="Numrdepagin"/>
      </w:rPr>
    </w:pPr>
    <w:r>
      <w:rPr>
        <w:rStyle w:val="Numrdepagin"/>
      </w:rPr>
      <w:fldChar w:fldCharType="begin"/>
    </w:r>
    <w:r w:rsidR="005B7ABA">
      <w:rPr>
        <w:rStyle w:val="Numrdepagin"/>
      </w:rPr>
      <w:instrText xml:space="preserve">PAGE  </w:instrText>
    </w:r>
    <w:r>
      <w:rPr>
        <w:rStyle w:val="Numrdepagin"/>
      </w:rPr>
      <w:fldChar w:fldCharType="end"/>
    </w:r>
  </w:p>
  <w:p w:rsidR="005B7ABA" w:rsidRDefault="005B7ABA">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BFF" w:rsidRPr="00573FF0" w:rsidRDefault="00405BFF" w:rsidP="00077896">
    <w:pPr>
      <w:pStyle w:val="Indentcorptext"/>
      <w:ind w:left="0"/>
      <w:jc w:val="center"/>
      <w:rPr>
        <w:rFonts w:cs="Arial"/>
        <w:iCs/>
        <w:sz w:val="16"/>
        <w:szCs w:val="16"/>
        <w:u w:val="single"/>
        <w:lang w:val="ro-RO"/>
      </w:rPr>
    </w:pPr>
    <w:r w:rsidRPr="00573FF0">
      <w:rPr>
        <w:rFonts w:cs="Arial"/>
        <w:b/>
        <w:bCs/>
        <w:iCs/>
        <w:sz w:val="16"/>
        <w:szCs w:val="16"/>
        <w:lang w:val="ro-RO"/>
      </w:rPr>
      <w:t xml:space="preserve">- </w:t>
    </w:r>
    <w:r w:rsidRPr="00573FF0">
      <w:rPr>
        <w:rFonts w:cs="Arial"/>
        <w:bCs/>
        <w:iCs/>
        <w:sz w:val="16"/>
        <w:szCs w:val="16"/>
        <w:lang w:val="ro-RO"/>
      </w:rPr>
      <w:t>Document controlat</w:t>
    </w:r>
    <w:r w:rsidRPr="00573FF0">
      <w:rPr>
        <w:rFonts w:cs="Arial"/>
        <w:b/>
        <w:bCs/>
        <w:iCs/>
        <w:sz w:val="16"/>
        <w:szCs w:val="16"/>
        <w:lang w:val="ro-RO"/>
      </w:rPr>
      <w:t>-</w:t>
    </w:r>
  </w:p>
  <w:p w:rsidR="00405BFF" w:rsidRPr="000F591D" w:rsidRDefault="00FE1AD6" w:rsidP="00FE1AD6">
    <w:pPr>
      <w:pStyle w:val="Subsol"/>
      <w:tabs>
        <w:tab w:val="clear" w:pos="4320"/>
        <w:tab w:val="clear" w:pos="8640"/>
      </w:tabs>
      <w:rPr>
        <w:iCs/>
        <w:sz w:val="16"/>
        <w:szCs w:val="16"/>
      </w:rPr>
    </w:pPr>
    <w:r>
      <w:rPr>
        <w:rFonts w:ascii="Arial" w:hAnsi="Arial" w:cs="Arial"/>
        <w:iCs/>
        <w:sz w:val="16"/>
        <w:szCs w:val="16"/>
      </w:rPr>
      <w:t xml:space="preserve">      F 422.2014.Ed.2</w:t>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sz w:val="16"/>
      </w:rPr>
      <w:t>Document public</w:t>
    </w:r>
    <w:r>
      <w:rPr>
        <w:rFonts w:ascii="Arial" w:hAnsi="Arial" w:cs="Arial"/>
        <w:iCs/>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F3" w:rsidRDefault="00FE1AD6" w:rsidP="0053321C">
    <w:pPr>
      <w:pStyle w:val="Subsol"/>
      <w:tabs>
        <w:tab w:val="clear" w:pos="8640"/>
        <w:tab w:val="right" w:pos="9180"/>
      </w:tabs>
      <w:rPr>
        <w:rFonts w:ascii="Arial" w:hAnsi="Arial" w:cs="Arial"/>
        <w:iCs/>
        <w:sz w:val="16"/>
        <w:szCs w:val="16"/>
      </w:rPr>
    </w:pPr>
    <w:r>
      <w:rPr>
        <w:rFonts w:ascii="Arial" w:hAnsi="Arial" w:cs="Arial"/>
        <w:iCs/>
        <w:sz w:val="16"/>
        <w:szCs w:val="16"/>
      </w:rPr>
      <w:t xml:space="preserve">      F 422.2014.Ed.2</w:t>
    </w:r>
    <w:r>
      <w:rPr>
        <w:rFonts w:ascii="Arial" w:hAnsi="Arial" w:cs="Arial"/>
        <w:iCs/>
        <w:sz w:val="16"/>
        <w:szCs w:val="16"/>
      </w:rPr>
      <w:tab/>
    </w:r>
    <w:r>
      <w:rPr>
        <w:rFonts w:ascii="Arial" w:hAnsi="Arial" w:cs="Arial"/>
        <w:iCs/>
        <w:sz w:val="16"/>
        <w:szCs w:val="16"/>
      </w:rPr>
      <w:tab/>
    </w:r>
    <w:r>
      <w:rPr>
        <w:rFonts w:ascii="Arial" w:hAnsi="Arial" w:cs="Arial"/>
        <w:sz w:val="16"/>
      </w:rPr>
      <w:t>Document public</w:t>
    </w:r>
    <w:r>
      <w:rPr>
        <w:rFonts w:ascii="Arial" w:hAnsi="Arial" w:cs="Arial"/>
        <w:iCs/>
        <w:sz w:val="16"/>
        <w:szCs w:val="16"/>
      </w:rPr>
      <w:tab/>
    </w:r>
    <w:r w:rsidR="006053F3">
      <w:rPr>
        <w:rFonts w:ascii="Arial" w:hAnsi="Arial" w:cs="Arial"/>
        <w:iCs/>
        <w:sz w:val="16"/>
        <w:szCs w:val="16"/>
      </w:rPr>
      <w:tab/>
    </w:r>
    <w:r w:rsidR="006053F3" w:rsidRPr="000F591D">
      <w:rPr>
        <w:rFonts w:ascii="Arial" w:hAnsi="Arial" w:cs="Arial"/>
        <w:iCs/>
        <w:sz w:val="16"/>
        <w:szCs w:val="16"/>
      </w:rPr>
      <w:tab/>
    </w:r>
    <w:r w:rsidR="006053F3" w:rsidRPr="000F591D">
      <w:rPr>
        <w:rFonts w:ascii="Arial" w:hAnsi="Arial" w:cs="Arial"/>
        <w:iCs/>
        <w:sz w:val="16"/>
        <w:szCs w:val="16"/>
      </w:rPr>
      <w:tab/>
    </w:r>
  </w:p>
  <w:p w:rsidR="006053F3" w:rsidRDefault="006053F3" w:rsidP="00C456F3">
    <w:pPr>
      <w:pStyle w:val="Subsol"/>
      <w:rPr>
        <w:rFonts w:ascii="Arial" w:hAnsi="Arial" w:cs="Arial"/>
        <w:iCs/>
        <w:sz w:val="16"/>
        <w:szCs w:val="16"/>
      </w:rPr>
    </w:pPr>
    <w:r w:rsidRPr="000F591D">
      <w:rPr>
        <w:rFonts w:ascii="Arial" w:hAnsi="Arial" w:cs="Arial"/>
        <w:iCs/>
        <w:sz w:val="16"/>
        <w:szCs w:val="16"/>
      </w:rPr>
      <w:tab/>
    </w:r>
    <w:r w:rsidRPr="000F591D">
      <w:rPr>
        <w:rFonts w:ascii="Arial" w:hAnsi="Arial" w:cs="Arial"/>
        <w:iCs/>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65D" w:rsidRDefault="007F765D">
      <w:r>
        <w:separator/>
      </w:r>
    </w:p>
  </w:footnote>
  <w:footnote w:type="continuationSeparator" w:id="1">
    <w:p w:rsidR="007F765D" w:rsidRDefault="007F7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07B" w:rsidRPr="00A26415" w:rsidRDefault="002F707B" w:rsidP="002F707B">
    <w:pPr>
      <w:jc w:val="center"/>
      <w:rPr>
        <w:b/>
        <w:sz w:val="36"/>
        <w:szCs w:val="36"/>
      </w:rPr>
    </w:pPr>
    <w:r w:rsidRPr="00A26415">
      <w:rPr>
        <w:b/>
        <w:sz w:val="36"/>
        <w:szCs w:val="36"/>
      </w:rPr>
      <w:t>UNIVERSITATEA „VALAHIA” DIN TÂRGOVIŞTE</w:t>
    </w:r>
  </w:p>
  <w:p w:rsidR="00BA430A" w:rsidRDefault="00BA430A">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0"/>
      <w:gridCol w:w="5000"/>
      <w:gridCol w:w="1600"/>
      <w:gridCol w:w="1800"/>
    </w:tblGrid>
    <w:tr w:rsidR="00F72DD0" w:rsidRPr="004E17D4">
      <w:trPr>
        <w:cantSplit/>
        <w:trHeight w:val="603"/>
      </w:trPr>
      <w:tc>
        <w:tcPr>
          <w:tcW w:w="1400" w:type="dxa"/>
          <w:vMerge w:val="restart"/>
          <w:tcBorders>
            <w:top w:val="single" w:sz="12" w:space="0" w:color="auto"/>
            <w:left w:val="single" w:sz="12" w:space="0" w:color="auto"/>
            <w:right w:val="single" w:sz="12" w:space="0" w:color="auto"/>
          </w:tcBorders>
          <w:vAlign w:val="center"/>
        </w:tcPr>
        <w:p w:rsidR="00F72DD0" w:rsidRPr="006E5381" w:rsidRDefault="00450742" w:rsidP="009C1106">
          <w:pPr>
            <w:pStyle w:val="Antet"/>
            <w:tabs>
              <w:tab w:val="clear" w:pos="4320"/>
              <w:tab w:val="clear" w:pos="8640"/>
            </w:tabs>
            <w:spacing w:before="120" w:after="120"/>
            <w:jc w:val="center"/>
          </w:pPr>
          <w:r>
            <w:rPr>
              <w:noProof/>
              <w:lang w:eastAsia="ro-RO"/>
            </w:rPr>
            <w:drawing>
              <wp:inline distT="0" distB="0" distL="0" distR="0">
                <wp:extent cx="752475" cy="685800"/>
                <wp:effectExtent l="19050" t="0" r="9525" b="0"/>
                <wp:docPr id="541105034"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5000" w:type="dxa"/>
          <w:tcBorders>
            <w:top w:val="single" w:sz="12" w:space="0" w:color="auto"/>
            <w:left w:val="single" w:sz="12" w:space="0" w:color="auto"/>
            <w:bottom w:val="single" w:sz="12" w:space="0" w:color="auto"/>
            <w:right w:val="single" w:sz="12" w:space="0" w:color="auto"/>
          </w:tcBorders>
          <w:vAlign w:val="center"/>
        </w:tcPr>
        <w:p w:rsidR="00F72DD0" w:rsidRPr="00B87D7F" w:rsidRDefault="00467CFD" w:rsidP="00E62019">
          <w:pPr>
            <w:pStyle w:val="Antet"/>
            <w:jc w:val="center"/>
            <w:rPr>
              <w:rFonts w:ascii="Arial" w:hAnsi="Arial" w:cs="Arial"/>
              <w:b/>
              <w:bCs/>
            </w:rPr>
          </w:pPr>
          <w:r>
            <w:rPr>
              <w:rFonts w:ascii="Arial" w:hAnsi="Arial" w:cs="Arial"/>
              <w:b/>
              <w:bCs/>
            </w:rPr>
            <w:t>REGULAMENT</w:t>
          </w:r>
        </w:p>
      </w:tc>
      <w:tc>
        <w:tcPr>
          <w:tcW w:w="3400" w:type="dxa"/>
          <w:gridSpan w:val="2"/>
          <w:tcBorders>
            <w:top w:val="single" w:sz="12" w:space="0" w:color="auto"/>
            <w:left w:val="single" w:sz="12" w:space="0" w:color="auto"/>
            <w:right w:val="single" w:sz="12" w:space="0" w:color="auto"/>
          </w:tcBorders>
        </w:tcPr>
        <w:p w:rsidR="00F72DD0" w:rsidRDefault="00176E54" w:rsidP="00E62019">
          <w:pPr>
            <w:pStyle w:val="Antet"/>
            <w:jc w:val="center"/>
            <w:rPr>
              <w:rFonts w:ascii="Arial" w:hAnsi="Arial" w:cs="Arial"/>
              <w:b/>
              <w:sz w:val="20"/>
              <w:szCs w:val="20"/>
            </w:rPr>
          </w:pPr>
          <w:r>
            <w:rPr>
              <w:rFonts w:ascii="Arial" w:hAnsi="Arial" w:cs="Arial"/>
              <w:b/>
              <w:sz w:val="20"/>
              <w:szCs w:val="20"/>
            </w:rPr>
            <w:t>Cod document</w:t>
          </w:r>
        </w:p>
        <w:p w:rsidR="00176E54" w:rsidRPr="00176E54" w:rsidRDefault="00176E54" w:rsidP="00E62019">
          <w:pPr>
            <w:pStyle w:val="Antet"/>
            <w:jc w:val="center"/>
            <w:rPr>
              <w:rFonts w:ascii="Arial" w:hAnsi="Arial" w:cs="Arial"/>
              <w:b/>
              <w:sz w:val="20"/>
              <w:szCs w:val="20"/>
            </w:rPr>
          </w:pPr>
          <w:r>
            <w:rPr>
              <w:rFonts w:ascii="Arial" w:hAnsi="Arial" w:cs="Arial"/>
              <w:b/>
              <w:sz w:val="20"/>
              <w:szCs w:val="20"/>
            </w:rPr>
            <w:t>REG 01</w:t>
          </w:r>
        </w:p>
      </w:tc>
    </w:tr>
    <w:tr w:rsidR="00F72DD0" w:rsidRPr="00D2212E">
      <w:trPr>
        <w:cantSplit/>
        <w:trHeight w:val="225"/>
      </w:trPr>
      <w:tc>
        <w:tcPr>
          <w:tcW w:w="1400" w:type="dxa"/>
          <w:vMerge/>
          <w:tcBorders>
            <w:left w:val="single" w:sz="12" w:space="0" w:color="auto"/>
            <w:right w:val="single" w:sz="12" w:space="0" w:color="auto"/>
          </w:tcBorders>
        </w:tcPr>
        <w:p w:rsidR="00F72DD0" w:rsidRPr="006E5381" w:rsidRDefault="00F72DD0" w:rsidP="00F21CFE">
          <w:pPr>
            <w:rPr>
              <w:rFonts w:ascii="Arial" w:hAnsi="Arial" w:cs="Arial"/>
            </w:rPr>
          </w:pPr>
        </w:p>
      </w:tc>
      <w:tc>
        <w:tcPr>
          <w:tcW w:w="5000" w:type="dxa"/>
          <w:vMerge w:val="restart"/>
          <w:tcBorders>
            <w:top w:val="single" w:sz="12" w:space="0" w:color="auto"/>
            <w:left w:val="single" w:sz="12" w:space="0" w:color="auto"/>
            <w:right w:val="single" w:sz="12" w:space="0" w:color="auto"/>
          </w:tcBorders>
          <w:vAlign w:val="center"/>
        </w:tcPr>
        <w:p w:rsidR="00467CFD" w:rsidRPr="00467CFD" w:rsidRDefault="00467CFD" w:rsidP="00467CFD">
          <w:pPr>
            <w:jc w:val="center"/>
            <w:rPr>
              <w:rFonts w:ascii="Arial" w:hAnsi="Arial" w:cs="Arial"/>
            </w:rPr>
          </w:pPr>
          <w:r w:rsidRPr="00467CFD">
            <w:rPr>
              <w:rFonts w:ascii="Arial" w:hAnsi="Arial" w:cs="Arial"/>
              <w:b/>
              <w:bCs/>
              <w:color w:val="000000"/>
              <w:spacing w:val="-5"/>
              <w:lang w:val="pt-BR"/>
            </w:rPr>
            <w:t>Regulament de organizare şi funcţionare</w:t>
          </w:r>
        </w:p>
        <w:p w:rsidR="00F72DD0" w:rsidRPr="00B87D7F" w:rsidRDefault="00F72DD0" w:rsidP="00E62019">
          <w:pPr>
            <w:pStyle w:val="Antet"/>
            <w:jc w:val="center"/>
            <w:rPr>
              <w:rFonts w:ascii="Arial" w:hAnsi="Arial" w:cs="Arial"/>
              <w:b/>
              <w:bCs/>
              <w:sz w:val="20"/>
              <w:szCs w:val="20"/>
            </w:rPr>
          </w:pPr>
        </w:p>
      </w:tc>
      <w:tc>
        <w:tcPr>
          <w:tcW w:w="1600" w:type="dxa"/>
          <w:tcBorders>
            <w:top w:val="single" w:sz="12" w:space="0" w:color="auto"/>
            <w:left w:val="single" w:sz="12" w:space="0" w:color="auto"/>
            <w:bottom w:val="single" w:sz="4" w:space="0" w:color="auto"/>
            <w:right w:val="single" w:sz="4" w:space="0" w:color="auto"/>
          </w:tcBorders>
        </w:tcPr>
        <w:p w:rsidR="00F72DD0" w:rsidRPr="00205356" w:rsidRDefault="00F72DD0" w:rsidP="00E62019">
          <w:pPr>
            <w:pStyle w:val="Antet"/>
            <w:rPr>
              <w:rFonts w:ascii="Arial" w:hAnsi="Arial" w:cs="Arial"/>
              <w:sz w:val="20"/>
              <w:szCs w:val="20"/>
            </w:rPr>
          </w:pPr>
          <w:r w:rsidRPr="00205356">
            <w:rPr>
              <w:rFonts w:ascii="Arial" w:hAnsi="Arial" w:cs="Arial"/>
              <w:sz w:val="20"/>
              <w:szCs w:val="20"/>
            </w:rPr>
            <w:t>Pag./Total pag.</w:t>
          </w:r>
        </w:p>
      </w:tc>
      <w:tc>
        <w:tcPr>
          <w:tcW w:w="1800" w:type="dxa"/>
          <w:tcBorders>
            <w:top w:val="single" w:sz="12" w:space="0" w:color="auto"/>
            <w:left w:val="single" w:sz="4" w:space="0" w:color="auto"/>
            <w:bottom w:val="single" w:sz="4" w:space="0" w:color="auto"/>
            <w:right w:val="single" w:sz="12" w:space="0" w:color="auto"/>
          </w:tcBorders>
        </w:tcPr>
        <w:p w:rsidR="00F72DD0" w:rsidRPr="008C6C2A" w:rsidRDefault="007535AB" w:rsidP="009C1106">
          <w:pPr>
            <w:pStyle w:val="Antet"/>
            <w:ind w:right="864"/>
            <w:rPr>
              <w:rFonts w:ascii="Arial" w:hAnsi="Arial" w:cs="Arial"/>
              <w:sz w:val="20"/>
              <w:szCs w:val="20"/>
            </w:rPr>
          </w:pPr>
          <w:r w:rsidRPr="008C6C2A">
            <w:rPr>
              <w:rStyle w:val="Numrdepagin"/>
              <w:rFonts w:ascii="Arial" w:hAnsi="Arial" w:cs="Arial"/>
              <w:sz w:val="20"/>
              <w:szCs w:val="20"/>
            </w:rPr>
            <w:t>2</w:t>
          </w:r>
          <w:r w:rsidR="00C53C60" w:rsidRPr="008C6C2A">
            <w:rPr>
              <w:rStyle w:val="Numrdepagin"/>
              <w:rFonts w:ascii="Arial" w:hAnsi="Arial" w:cs="Arial"/>
              <w:sz w:val="20"/>
              <w:szCs w:val="20"/>
            </w:rPr>
            <w:t>/</w:t>
          </w:r>
          <w:r w:rsidR="00B4161A">
            <w:rPr>
              <w:rStyle w:val="Numrdepagin"/>
            </w:rPr>
            <w:t>23</w:t>
          </w:r>
        </w:p>
      </w:tc>
    </w:tr>
    <w:tr w:rsidR="00F72DD0" w:rsidRPr="004E17D4">
      <w:trPr>
        <w:cantSplit/>
        <w:trHeight w:val="225"/>
      </w:trPr>
      <w:tc>
        <w:tcPr>
          <w:tcW w:w="1400" w:type="dxa"/>
          <w:vMerge/>
          <w:tcBorders>
            <w:left w:val="single" w:sz="12" w:space="0" w:color="auto"/>
            <w:right w:val="single" w:sz="12" w:space="0" w:color="auto"/>
          </w:tcBorders>
        </w:tcPr>
        <w:p w:rsidR="00F72DD0" w:rsidRPr="006E5381" w:rsidRDefault="00F72DD0" w:rsidP="00F21CFE">
          <w:pPr>
            <w:rPr>
              <w:rFonts w:ascii="Arial" w:hAnsi="Arial" w:cs="Arial"/>
            </w:rPr>
          </w:pPr>
        </w:p>
      </w:tc>
      <w:tc>
        <w:tcPr>
          <w:tcW w:w="5000" w:type="dxa"/>
          <w:vMerge/>
          <w:tcBorders>
            <w:left w:val="single" w:sz="12" w:space="0" w:color="auto"/>
            <w:right w:val="single" w:sz="12" w:space="0" w:color="auto"/>
          </w:tcBorders>
        </w:tcPr>
        <w:p w:rsidR="00F72DD0" w:rsidRPr="00205356" w:rsidRDefault="00F72DD0" w:rsidP="00E62019">
          <w:pPr>
            <w:pStyle w:val="Antet"/>
            <w:jc w:val="center"/>
            <w:rPr>
              <w:rFonts w:ascii="Arial" w:hAnsi="Arial" w:cs="Arial"/>
              <w:b/>
              <w:bCs/>
              <w:sz w:val="20"/>
              <w:szCs w:val="20"/>
            </w:rPr>
          </w:pPr>
        </w:p>
      </w:tc>
      <w:tc>
        <w:tcPr>
          <w:tcW w:w="1600" w:type="dxa"/>
          <w:tcBorders>
            <w:top w:val="single" w:sz="4" w:space="0" w:color="auto"/>
            <w:left w:val="single" w:sz="12" w:space="0" w:color="auto"/>
            <w:bottom w:val="single" w:sz="4" w:space="0" w:color="auto"/>
            <w:right w:val="single" w:sz="4" w:space="0" w:color="auto"/>
          </w:tcBorders>
        </w:tcPr>
        <w:p w:rsidR="00F72DD0" w:rsidRPr="00205356" w:rsidRDefault="00F72DD0" w:rsidP="00E62019">
          <w:pPr>
            <w:pStyle w:val="Antet"/>
            <w:rPr>
              <w:rFonts w:ascii="Arial" w:hAnsi="Arial" w:cs="Arial"/>
              <w:sz w:val="20"/>
              <w:szCs w:val="20"/>
            </w:rPr>
          </w:pPr>
          <w:r w:rsidRPr="00205356">
            <w:rPr>
              <w:rFonts w:ascii="Arial" w:hAnsi="Arial" w:cs="Arial"/>
              <w:sz w:val="20"/>
              <w:szCs w:val="20"/>
            </w:rPr>
            <w:t>Data</w:t>
          </w:r>
        </w:p>
      </w:tc>
      <w:tc>
        <w:tcPr>
          <w:tcW w:w="1800" w:type="dxa"/>
          <w:tcBorders>
            <w:top w:val="single" w:sz="4" w:space="0" w:color="auto"/>
            <w:left w:val="single" w:sz="4" w:space="0" w:color="auto"/>
            <w:bottom w:val="single" w:sz="4" w:space="0" w:color="auto"/>
            <w:right w:val="single" w:sz="12" w:space="0" w:color="auto"/>
          </w:tcBorders>
        </w:tcPr>
        <w:p w:rsidR="00F72DD0" w:rsidRPr="00205356" w:rsidRDefault="00F72DD0" w:rsidP="00E62019">
          <w:pPr>
            <w:pStyle w:val="Antet"/>
            <w:rPr>
              <w:rFonts w:ascii="Arial" w:hAnsi="Arial" w:cs="Arial"/>
              <w:sz w:val="20"/>
              <w:szCs w:val="20"/>
            </w:rPr>
          </w:pPr>
        </w:p>
      </w:tc>
    </w:tr>
    <w:tr w:rsidR="00F72DD0" w:rsidRPr="004E17D4">
      <w:trPr>
        <w:cantSplit/>
        <w:trHeight w:val="165"/>
      </w:trPr>
      <w:tc>
        <w:tcPr>
          <w:tcW w:w="1400" w:type="dxa"/>
          <w:vMerge/>
          <w:tcBorders>
            <w:left w:val="single" w:sz="12" w:space="0" w:color="auto"/>
            <w:bottom w:val="single" w:sz="12" w:space="0" w:color="auto"/>
            <w:right w:val="single" w:sz="12" w:space="0" w:color="auto"/>
          </w:tcBorders>
        </w:tcPr>
        <w:p w:rsidR="00F72DD0" w:rsidRPr="006E5381" w:rsidRDefault="00F72DD0" w:rsidP="00F21CFE">
          <w:pPr>
            <w:rPr>
              <w:rFonts w:ascii="Arial" w:hAnsi="Arial" w:cs="Arial"/>
            </w:rPr>
          </w:pPr>
        </w:p>
      </w:tc>
      <w:tc>
        <w:tcPr>
          <w:tcW w:w="5000" w:type="dxa"/>
          <w:vMerge/>
          <w:tcBorders>
            <w:left w:val="single" w:sz="12" w:space="0" w:color="auto"/>
            <w:bottom w:val="single" w:sz="12" w:space="0" w:color="auto"/>
            <w:right w:val="single" w:sz="12" w:space="0" w:color="auto"/>
          </w:tcBorders>
        </w:tcPr>
        <w:p w:rsidR="00F72DD0" w:rsidRPr="00205356" w:rsidRDefault="00F72DD0" w:rsidP="00E62019">
          <w:pPr>
            <w:pStyle w:val="Antet"/>
            <w:jc w:val="center"/>
            <w:rPr>
              <w:rFonts w:ascii="Arial" w:hAnsi="Arial" w:cs="Arial"/>
              <w:b/>
              <w:bCs/>
              <w:sz w:val="20"/>
              <w:szCs w:val="20"/>
            </w:rPr>
          </w:pPr>
        </w:p>
      </w:tc>
      <w:tc>
        <w:tcPr>
          <w:tcW w:w="1600" w:type="dxa"/>
          <w:tcBorders>
            <w:top w:val="single" w:sz="4" w:space="0" w:color="auto"/>
            <w:left w:val="single" w:sz="12" w:space="0" w:color="auto"/>
            <w:bottom w:val="single" w:sz="12" w:space="0" w:color="auto"/>
            <w:right w:val="single" w:sz="4" w:space="0" w:color="auto"/>
          </w:tcBorders>
        </w:tcPr>
        <w:p w:rsidR="00F72DD0" w:rsidRPr="00205356" w:rsidRDefault="00F72DD0" w:rsidP="00E62019">
          <w:pPr>
            <w:pStyle w:val="Antet"/>
            <w:rPr>
              <w:rFonts w:ascii="Arial" w:hAnsi="Arial" w:cs="Arial"/>
              <w:sz w:val="20"/>
              <w:szCs w:val="20"/>
            </w:rPr>
          </w:pPr>
          <w:r w:rsidRPr="00205356">
            <w:rPr>
              <w:rFonts w:ascii="Arial" w:hAnsi="Arial" w:cs="Arial"/>
              <w:sz w:val="20"/>
              <w:szCs w:val="20"/>
            </w:rPr>
            <w:t>Ediţie/Revizie</w:t>
          </w:r>
        </w:p>
      </w:tc>
      <w:tc>
        <w:tcPr>
          <w:tcW w:w="1800" w:type="dxa"/>
          <w:tcBorders>
            <w:top w:val="single" w:sz="4" w:space="0" w:color="auto"/>
            <w:left w:val="single" w:sz="4" w:space="0" w:color="auto"/>
            <w:bottom w:val="single" w:sz="12" w:space="0" w:color="auto"/>
            <w:right w:val="single" w:sz="12" w:space="0" w:color="auto"/>
          </w:tcBorders>
        </w:tcPr>
        <w:p w:rsidR="00F72DD0" w:rsidRPr="00205356" w:rsidRDefault="00F72DD0" w:rsidP="00E62019">
          <w:pPr>
            <w:pStyle w:val="Antet"/>
            <w:rPr>
              <w:rFonts w:ascii="Arial" w:hAnsi="Arial" w:cs="Arial"/>
              <w:sz w:val="20"/>
              <w:szCs w:val="20"/>
            </w:rPr>
          </w:pPr>
          <w:r w:rsidRPr="005040B7">
            <w:rPr>
              <w:rFonts w:ascii="Arial" w:hAnsi="Arial" w:cs="Arial"/>
              <w:b/>
              <w:sz w:val="20"/>
              <w:szCs w:val="20"/>
              <w:u w:val="single"/>
            </w:rPr>
            <w:t>1</w:t>
          </w:r>
          <w:r w:rsidRPr="00205356">
            <w:rPr>
              <w:rFonts w:ascii="Arial" w:hAnsi="Arial" w:cs="Arial"/>
              <w:sz w:val="20"/>
              <w:szCs w:val="20"/>
            </w:rPr>
            <w:t xml:space="preserve">/ </w:t>
          </w:r>
          <w:r w:rsidRPr="005040B7">
            <w:rPr>
              <w:rFonts w:ascii="Arial" w:hAnsi="Arial" w:cs="Arial"/>
              <w:b/>
              <w:sz w:val="20"/>
              <w:szCs w:val="20"/>
              <w:u w:val="single"/>
            </w:rPr>
            <w:t>0</w:t>
          </w:r>
          <w:r w:rsidR="005040B7">
            <w:rPr>
              <w:rFonts w:ascii="Arial" w:hAnsi="Arial" w:cs="Arial"/>
              <w:sz w:val="20"/>
              <w:szCs w:val="20"/>
            </w:rPr>
            <w:t xml:space="preserve"> 1 2 3 4</w:t>
          </w:r>
          <w:r w:rsidRPr="00205356">
            <w:rPr>
              <w:rFonts w:ascii="Arial" w:hAnsi="Arial" w:cs="Arial"/>
              <w:sz w:val="20"/>
              <w:szCs w:val="20"/>
            </w:rPr>
            <w:t xml:space="preserve"> 5</w:t>
          </w:r>
        </w:p>
      </w:tc>
    </w:tr>
  </w:tbl>
  <w:p w:rsidR="00F72DD0" w:rsidRPr="00205356" w:rsidRDefault="00F72DD0" w:rsidP="00910A69">
    <w:pPr>
      <w:pStyle w:val="Ante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0"/>
      <w:gridCol w:w="5140"/>
      <w:gridCol w:w="1559"/>
      <w:gridCol w:w="1559"/>
    </w:tblGrid>
    <w:tr w:rsidR="006053F3" w:rsidRPr="00205356" w:rsidTr="0011279C">
      <w:trPr>
        <w:cantSplit/>
        <w:trHeight w:val="603"/>
      </w:trPr>
      <w:tc>
        <w:tcPr>
          <w:tcW w:w="1400" w:type="dxa"/>
          <w:vMerge w:val="restart"/>
          <w:tcBorders>
            <w:top w:val="single" w:sz="12" w:space="0" w:color="auto"/>
            <w:left w:val="single" w:sz="12" w:space="0" w:color="auto"/>
            <w:right w:val="single" w:sz="12" w:space="0" w:color="auto"/>
          </w:tcBorders>
          <w:vAlign w:val="center"/>
        </w:tcPr>
        <w:p w:rsidR="006053F3" w:rsidRPr="006E5381" w:rsidRDefault="00450742" w:rsidP="00A2638C">
          <w:pPr>
            <w:pStyle w:val="Antet"/>
            <w:tabs>
              <w:tab w:val="clear" w:pos="4320"/>
              <w:tab w:val="clear" w:pos="8640"/>
            </w:tabs>
            <w:spacing w:before="120" w:after="120"/>
            <w:jc w:val="center"/>
          </w:pPr>
          <w:r>
            <w:rPr>
              <w:noProof/>
              <w:lang w:eastAsia="ro-RO"/>
            </w:rPr>
            <w:drawing>
              <wp:inline distT="0" distB="0" distL="0" distR="0">
                <wp:extent cx="752475" cy="685800"/>
                <wp:effectExtent l="19050" t="0" r="9525" b="0"/>
                <wp:docPr id="2679671"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5140" w:type="dxa"/>
          <w:tcBorders>
            <w:top w:val="single" w:sz="12" w:space="0" w:color="auto"/>
            <w:left w:val="single" w:sz="12" w:space="0" w:color="auto"/>
            <w:bottom w:val="single" w:sz="12" w:space="0" w:color="auto"/>
            <w:right w:val="single" w:sz="12" w:space="0" w:color="auto"/>
          </w:tcBorders>
          <w:vAlign w:val="center"/>
        </w:tcPr>
        <w:p w:rsidR="006053F3" w:rsidRPr="00A26415" w:rsidRDefault="006053F3" w:rsidP="00A2638C">
          <w:pPr>
            <w:pStyle w:val="Antet"/>
            <w:jc w:val="center"/>
            <w:rPr>
              <w:b/>
              <w:bCs/>
            </w:rPr>
          </w:pPr>
          <w:r w:rsidRPr="00A26415">
            <w:rPr>
              <w:b/>
              <w:bCs/>
            </w:rPr>
            <w:t>REGULAMENT</w:t>
          </w:r>
        </w:p>
      </w:tc>
      <w:tc>
        <w:tcPr>
          <w:tcW w:w="3118" w:type="dxa"/>
          <w:gridSpan w:val="2"/>
          <w:tcBorders>
            <w:top w:val="single" w:sz="12" w:space="0" w:color="auto"/>
            <w:left w:val="single" w:sz="12" w:space="0" w:color="auto"/>
            <w:right w:val="single" w:sz="12" w:space="0" w:color="auto"/>
          </w:tcBorders>
          <w:vAlign w:val="center"/>
        </w:tcPr>
        <w:p w:rsidR="006053F3" w:rsidRPr="00A26415" w:rsidRDefault="006053F3" w:rsidP="00FE1AD6">
          <w:pPr>
            <w:pStyle w:val="Antet"/>
            <w:jc w:val="center"/>
            <w:rPr>
              <w:b/>
              <w:sz w:val="20"/>
              <w:szCs w:val="20"/>
            </w:rPr>
          </w:pPr>
          <w:r w:rsidRPr="00A26415">
            <w:rPr>
              <w:b/>
              <w:sz w:val="20"/>
              <w:szCs w:val="20"/>
            </w:rPr>
            <w:t>Cod document</w:t>
          </w:r>
        </w:p>
        <w:p w:rsidR="006053F3" w:rsidRPr="00205356" w:rsidRDefault="006053F3" w:rsidP="00FE1AD6">
          <w:pPr>
            <w:pStyle w:val="Antet"/>
            <w:jc w:val="center"/>
            <w:rPr>
              <w:rFonts w:ascii="Arial" w:hAnsi="Arial" w:cs="Arial"/>
              <w:sz w:val="20"/>
              <w:szCs w:val="20"/>
            </w:rPr>
          </w:pPr>
          <w:r w:rsidRPr="00A26415">
            <w:rPr>
              <w:b/>
              <w:sz w:val="20"/>
              <w:szCs w:val="20"/>
            </w:rPr>
            <w:t xml:space="preserve">REG </w:t>
          </w:r>
          <w:r w:rsidR="00884EDD" w:rsidRPr="00A26415">
            <w:rPr>
              <w:b/>
              <w:sz w:val="20"/>
              <w:szCs w:val="20"/>
            </w:rPr>
            <w:t>35</w:t>
          </w:r>
        </w:p>
      </w:tc>
    </w:tr>
    <w:tr w:rsidR="00AF74F4" w:rsidRPr="008C6C2A" w:rsidTr="0011279C">
      <w:trPr>
        <w:cantSplit/>
        <w:trHeight w:val="316"/>
      </w:trPr>
      <w:tc>
        <w:tcPr>
          <w:tcW w:w="1400" w:type="dxa"/>
          <w:vMerge/>
          <w:tcBorders>
            <w:left w:val="single" w:sz="12" w:space="0" w:color="auto"/>
            <w:right w:val="single" w:sz="12" w:space="0" w:color="auto"/>
          </w:tcBorders>
        </w:tcPr>
        <w:p w:rsidR="00AF74F4" w:rsidRPr="006E5381" w:rsidRDefault="00AF74F4" w:rsidP="00A2638C">
          <w:pPr>
            <w:rPr>
              <w:rFonts w:ascii="Arial" w:hAnsi="Arial" w:cs="Arial"/>
            </w:rPr>
          </w:pPr>
        </w:p>
      </w:tc>
      <w:tc>
        <w:tcPr>
          <w:tcW w:w="5140" w:type="dxa"/>
          <w:vMerge w:val="restart"/>
          <w:tcBorders>
            <w:top w:val="single" w:sz="12" w:space="0" w:color="auto"/>
            <w:left w:val="single" w:sz="12" w:space="0" w:color="auto"/>
            <w:right w:val="single" w:sz="12" w:space="0" w:color="auto"/>
          </w:tcBorders>
          <w:vAlign w:val="center"/>
        </w:tcPr>
        <w:p w:rsidR="00AF74F4" w:rsidRPr="0080724B" w:rsidRDefault="00AF7282" w:rsidP="009645C6">
          <w:pPr>
            <w:pStyle w:val="NormalWeb"/>
            <w:jc w:val="center"/>
            <w:rPr>
              <w:b/>
              <w:sz w:val="20"/>
              <w:szCs w:val="20"/>
              <w:lang w:val="fr-FR"/>
            </w:rPr>
          </w:pPr>
          <w:r w:rsidRPr="0080724B">
            <w:rPr>
              <w:b/>
              <w:sz w:val="20"/>
              <w:szCs w:val="20"/>
              <w:lang w:val="fr-FR"/>
            </w:rPr>
            <w:t>REGULAMENTUL DE ORGANIZARE A ADMITERII LA STUDII UNIVERSITARE DE DOCTORAT PENTRU ANUL UNIVERSITAR 202</w:t>
          </w:r>
          <w:r w:rsidR="00811DDE" w:rsidRPr="0080724B">
            <w:rPr>
              <w:b/>
              <w:sz w:val="20"/>
              <w:szCs w:val="20"/>
              <w:lang w:val="fr-FR"/>
            </w:rPr>
            <w:t>4</w:t>
          </w:r>
          <w:r w:rsidRPr="0080724B">
            <w:rPr>
              <w:b/>
              <w:sz w:val="20"/>
              <w:szCs w:val="20"/>
              <w:lang w:val="fr-FR"/>
            </w:rPr>
            <w:t>-202</w:t>
          </w:r>
          <w:r w:rsidR="00811DDE" w:rsidRPr="0080724B">
            <w:rPr>
              <w:b/>
              <w:sz w:val="20"/>
              <w:szCs w:val="20"/>
              <w:lang w:val="fr-FR"/>
            </w:rPr>
            <w:t>5</w:t>
          </w:r>
        </w:p>
      </w:tc>
      <w:tc>
        <w:tcPr>
          <w:tcW w:w="1559" w:type="dxa"/>
          <w:tcBorders>
            <w:top w:val="single" w:sz="12" w:space="0" w:color="auto"/>
            <w:left w:val="single" w:sz="12" w:space="0" w:color="auto"/>
            <w:bottom w:val="single" w:sz="4" w:space="0" w:color="auto"/>
            <w:right w:val="single" w:sz="4" w:space="0" w:color="auto"/>
          </w:tcBorders>
        </w:tcPr>
        <w:p w:rsidR="00AF74F4" w:rsidRPr="00A26415" w:rsidRDefault="000D42D4" w:rsidP="00B05F3A">
          <w:pPr>
            <w:spacing w:before="60" w:after="60"/>
            <w:jc w:val="both"/>
            <w:rPr>
              <w:sz w:val="20"/>
              <w:szCs w:val="20"/>
            </w:rPr>
          </w:pPr>
          <w:r w:rsidRPr="00A26415">
            <w:rPr>
              <w:sz w:val="20"/>
              <w:szCs w:val="20"/>
            </w:rPr>
            <w:t>Pag./Total pag.</w:t>
          </w:r>
        </w:p>
      </w:tc>
      <w:tc>
        <w:tcPr>
          <w:tcW w:w="1559" w:type="dxa"/>
          <w:tcBorders>
            <w:top w:val="single" w:sz="12" w:space="0" w:color="auto"/>
            <w:left w:val="single" w:sz="4" w:space="0" w:color="auto"/>
            <w:bottom w:val="single" w:sz="4" w:space="0" w:color="auto"/>
            <w:right w:val="single" w:sz="12" w:space="0" w:color="auto"/>
          </w:tcBorders>
          <w:vAlign w:val="center"/>
        </w:tcPr>
        <w:p w:rsidR="00AF74F4" w:rsidRPr="00A26415" w:rsidRDefault="00413BFD" w:rsidP="00FE1AD6">
          <w:pPr>
            <w:pStyle w:val="Antet"/>
            <w:ind w:right="864"/>
            <w:rPr>
              <w:sz w:val="20"/>
              <w:szCs w:val="20"/>
            </w:rPr>
          </w:pPr>
          <w:r w:rsidRPr="00413BFD">
            <w:rPr>
              <w:rStyle w:val="pt1"/>
            </w:rPr>
            <w:fldChar w:fldCharType="begin"/>
          </w:r>
          <w:r w:rsidR="00AF74F4" w:rsidRPr="00A26415">
            <w:rPr>
              <w:rStyle w:val="Numrdepagin"/>
              <w:sz w:val="20"/>
              <w:szCs w:val="20"/>
            </w:rPr>
            <w:instrText xml:space="preserve"> PAGE </w:instrText>
          </w:r>
          <w:r w:rsidRPr="00A26415">
            <w:rPr>
              <w:rStyle w:val="Numrdepagin"/>
              <w:sz w:val="20"/>
              <w:szCs w:val="20"/>
            </w:rPr>
            <w:fldChar w:fldCharType="separate"/>
          </w:r>
          <w:r w:rsidR="00654A11">
            <w:rPr>
              <w:rStyle w:val="Numrdepagin"/>
              <w:noProof/>
              <w:sz w:val="20"/>
              <w:szCs w:val="20"/>
            </w:rPr>
            <w:t>2</w:t>
          </w:r>
          <w:r w:rsidRPr="00A26415">
            <w:rPr>
              <w:rStyle w:val="Numrdepagin"/>
              <w:sz w:val="20"/>
              <w:szCs w:val="20"/>
            </w:rPr>
            <w:fldChar w:fldCharType="end"/>
          </w:r>
          <w:r w:rsidR="00AF74F4" w:rsidRPr="00A26415">
            <w:rPr>
              <w:rStyle w:val="Numrdepagin"/>
              <w:sz w:val="20"/>
              <w:szCs w:val="20"/>
            </w:rPr>
            <w:t>/</w:t>
          </w:r>
          <w:r w:rsidRPr="00A26415">
            <w:rPr>
              <w:rStyle w:val="Numrdepagin"/>
              <w:sz w:val="20"/>
              <w:szCs w:val="20"/>
            </w:rPr>
            <w:fldChar w:fldCharType="begin"/>
          </w:r>
          <w:r w:rsidR="00AF74F4" w:rsidRPr="00A26415">
            <w:rPr>
              <w:rStyle w:val="Numrdepagin"/>
              <w:sz w:val="20"/>
              <w:szCs w:val="20"/>
            </w:rPr>
            <w:instrText xml:space="preserve"> NUMPAGES </w:instrText>
          </w:r>
          <w:r w:rsidRPr="00A26415">
            <w:rPr>
              <w:rStyle w:val="Numrdepagin"/>
              <w:sz w:val="20"/>
              <w:szCs w:val="20"/>
            </w:rPr>
            <w:fldChar w:fldCharType="separate"/>
          </w:r>
          <w:r w:rsidR="00654A11">
            <w:rPr>
              <w:rStyle w:val="Numrdepagin"/>
              <w:noProof/>
              <w:sz w:val="20"/>
              <w:szCs w:val="20"/>
            </w:rPr>
            <w:t>8</w:t>
          </w:r>
          <w:r w:rsidRPr="00A26415">
            <w:rPr>
              <w:rStyle w:val="Numrdepagin"/>
              <w:sz w:val="20"/>
              <w:szCs w:val="20"/>
            </w:rPr>
            <w:fldChar w:fldCharType="end"/>
          </w:r>
        </w:p>
      </w:tc>
    </w:tr>
    <w:tr w:rsidR="00AF74F4" w:rsidRPr="00205356" w:rsidTr="0011279C">
      <w:trPr>
        <w:cantSplit/>
        <w:trHeight w:val="225"/>
      </w:trPr>
      <w:tc>
        <w:tcPr>
          <w:tcW w:w="1400" w:type="dxa"/>
          <w:vMerge/>
          <w:tcBorders>
            <w:left w:val="single" w:sz="12" w:space="0" w:color="auto"/>
            <w:right w:val="single" w:sz="12" w:space="0" w:color="auto"/>
          </w:tcBorders>
        </w:tcPr>
        <w:p w:rsidR="00AF74F4" w:rsidRPr="006E5381" w:rsidRDefault="00AF74F4" w:rsidP="00A2638C">
          <w:pPr>
            <w:rPr>
              <w:rFonts w:ascii="Arial" w:hAnsi="Arial" w:cs="Arial"/>
            </w:rPr>
          </w:pPr>
        </w:p>
      </w:tc>
      <w:tc>
        <w:tcPr>
          <w:tcW w:w="5140" w:type="dxa"/>
          <w:vMerge/>
          <w:tcBorders>
            <w:left w:val="single" w:sz="12" w:space="0" w:color="auto"/>
            <w:right w:val="single" w:sz="12" w:space="0" w:color="auto"/>
          </w:tcBorders>
        </w:tcPr>
        <w:p w:rsidR="00AF74F4" w:rsidRPr="00205356" w:rsidRDefault="00AF74F4" w:rsidP="00A2638C">
          <w:pPr>
            <w:pStyle w:val="Antet"/>
            <w:jc w:val="center"/>
            <w:rPr>
              <w:rFonts w:ascii="Arial" w:hAnsi="Arial" w:cs="Arial"/>
              <w:b/>
              <w:bCs/>
              <w:sz w:val="20"/>
              <w:szCs w:val="20"/>
            </w:rPr>
          </w:pPr>
        </w:p>
      </w:tc>
      <w:tc>
        <w:tcPr>
          <w:tcW w:w="1559" w:type="dxa"/>
          <w:tcBorders>
            <w:top w:val="single" w:sz="4" w:space="0" w:color="auto"/>
            <w:left w:val="single" w:sz="12" w:space="0" w:color="auto"/>
            <w:bottom w:val="single" w:sz="4" w:space="0" w:color="auto"/>
            <w:right w:val="single" w:sz="4" w:space="0" w:color="auto"/>
          </w:tcBorders>
        </w:tcPr>
        <w:p w:rsidR="00AF74F4" w:rsidRPr="00A26415" w:rsidRDefault="00AF74F4" w:rsidP="00A2638C">
          <w:pPr>
            <w:pStyle w:val="Antet"/>
            <w:rPr>
              <w:sz w:val="20"/>
              <w:szCs w:val="20"/>
            </w:rPr>
          </w:pPr>
          <w:r w:rsidRPr="00A26415">
            <w:rPr>
              <w:sz w:val="20"/>
              <w:szCs w:val="20"/>
            </w:rPr>
            <w:t>Data</w:t>
          </w:r>
        </w:p>
      </w:tc>
      <w:tc>
        <w:tcPr>
          <w:tcW w:w="1559" w:type="dxa"/>
          <w:tcBorders>
            <w:top w:val="single" w:sz="4" w:space="0" w:color="auto"/>
            <w:left w:val="single" w:sz="4" w:space="0" w:color="auto"/>
            <w:bottom w:val="single" w:sz="4" w:space="0" w:color="auto"/>
            <w:right w:val="single" w:sz="12" w:space="0" w:color="auto"/>
          </w:tcBorders>
        </w:tcPr>
        <w:p w:rsidR="00AF74F4" w:rsidRPr="00A26415" w:rsidRDefault="00811DDE" w:rsidP="006F09BA">
          <w:pPr>
            <w:pStyle w:val="Antet"/>
            <w:rPr>
              <w:sz w:val="20"/>
              <w:szCs w:val="20"/>
            </w:rPr>
          </w:pPr>
          <w:r w:rsidRPr="00A26415">
            <w:rPr>
              <w:sz w:val="20"/>
              <w:szCs w:val="20"/>
            </w:rPr>
            <w:t>21</w:t>
          </w:r>
          <w:r w:rsidR="00C00EF5" w:rsidRPr="00A26415">
            <w:rPr>
              <w:sz w:val="20"/>
              <w:szCs w:val="20"/>
            </w:rPr>
            <w:t>.03.202</w:t>
          </w:r>
          <w:r w:rsidR="00712C64">
            <w:rPr>
              <w:sz w:val="20"/>
              <w:szCs w:val="20"/>
            </w:rPr>
            <w:t>4</w:t>
          </w:r>
        </w:p>
      </w:tc>
    </w:tr>
    <w:tr w:rsidR="00AF74F4" w:rsidRPr="00205356" w:rsidTr="0011279C">
      <w:trPr>
        <w:cantSplit/>
        <w:trHeight w:val="165"/>
      </w:trPr>
      <w:tc>
        <w:tcPr>
          <w:tcW w:w="1400" w:type="dxa"/>
          <w:vMerge/>
          <w:tcBorders>
            <w:left w:val="single" w:sz="12" w:space="0" w:color="auto"/>
            <w:bottom w:val="single" w:sz="12" w:space="0" w:color="auto"/>
            <w:right w:val="single" w:sz="12" w:space="0" w:color="auto"/>
          </w:tcBorders>
        </w:tcPr>
        <w:p w:rsidR="00AF74F4" w:rsidRPr="006E5381" w:rsidRDefault="00AF74F4" w:rsidP="00A2638C">
          <w:pPr>
            <w:rPr>
              <w:rFonts w:ascii="Arial" w:hAnsi="Arial" w:cs="Arial"/>
            </w:rPr>
          </w:pPr>
        </w:p>
      </w:tc>
      <w:tc>
        <w:tcPr>
          <w:tcW w:w="5140" w:type="dxa"/>
          <w:vMerge/>
          <w:tcBorders>
            <w:left w:val="single" w:sz="12" w:space="0" w:color="auto"/>
            <w:bottom w:val="single" w:sz="12" w:space="0" w:color="auto"/>
            <w:right w:val="single" w:sz="12" w:space="0" w:color="auto"/>
          </w:tcBorders>
        </w:tcPr>
        <w:p w:rsidR="00AF74F4" w:rsidRPr="00205356" w:rsidRDefault="00AF74F4" w:rsidP="00A2638C">
          <w:pPr>
            <w:pStyle w:val="Antet"/>
            <w:jc w:val="center"/>
            <w:rPr>
              <w:rFonts w:ascii="Arial" w:hAnsi="Arial" w:cs="Arial"/>
              <w:b/>
              <w:bCs/>
              <w:sz w:val="20"/>
              <w:szCs w:val="20"/>
            </w:rPr>
          </w:pPr>
        </w:p>
      </w:tc>
      <w:tc>
        <w:tcPr>
          <w:tcW w:w="1559" w:type="dxa"/>
          <w:tcBorders>
            <w:top w:val="single" w:sz="4" w:space="0" w:color="auto"/>
            <w:left w:val="single" w:sz="12" w:space="0" w:color="auto"/>
            <w:bottom w:val="single" w:sz="12" w:space="0" w:color="auto"/>
            <w:right w:val="single" w:sz="4" w:space="0" w:color="auto"/>
          </w:tcBorders>
        </w:tcPr>
        <w:p w:rsidR="00AF74F4" w:rsidRPr="00A26415" w:rsidRDefault="00AF74F4" w:rsidP="00A2638C">
          <w:pPr>
            <w:pStyle w:val="Antet"/>
            <w:rPr>
              <w:sz w:val="20"/>
              <w:szCs w:val="20"/>
            </w:rPr>
          </w:pPr>
          <w:r w:rsidRPr="00A26415">
            <w:rPr>
              <w:sz w:val="20"/>
              <w:szCs w:val="20"/>
            </w:rPr>
            <w:t>Ediţie/Revizie</w:t>
          </w:r>
        </w:p>
      </w:tc>
      <w:tc>
        <w:tcPr>
          <w:tcW w:w="1559" w:type="dxa"/>
          <w:tcBorders>
            <w:top w:val="single" w:sz="4" w:space="0" w:color="auto"/>
            <w:left w:val="single" w:sz="4" w:space="0" w:color="auto"/>
            <w:bottom w:val="single" w:sz="12" w:space="0" w:color="auto"/>
            <w:right w:val="single" w:sz="12" w:space="0" w:color="auto"/>
          </w:tcBorders>
        </w:tcPr>
        <w:p w:rsidR="00AF74F4" w:rsidRPr="00A26415" w:rsidRDefault="00811DDE" w:rsidP="00A2638C">
          <w:pPr>
            <w:pStyle w:val="Antet"/>
            <w:rPr>
              <w:sz w:val="20"/>
              <w:szCs w:val="20"/>
            </w:rPr>
          </w:pPr>
          <w:r w:rsidRPr="00A26415">
            <w:rPr>
              <w:b/>
              <w:sz w:val="20"/>
              <w:szCs w:val="20"/>
              <w:u w:val="single"/>
            </w:rPr>
            <w:t>3</w:t>
          </w:r>
          <w:r w:rsidR="00AF74F4" w:rsidRPr="00A26415">
            <w:rPr>
              <w:sz w:val="20"/>
              <w:szCs w:val="20"/>
            </w:rPr>
            <w:t xml:space="preserve">/ </w:t>
          </w:r>
          <w:r w:rsidR="00AF74F4" w:rsidRPr="00A26415">
            <w:rPr>
              <w:b/>
              <w:sz w:val="20"/>
              <w:szCs w:val="20"/>
            </w:rPr>
            <w:t>0</w:t>
          </w:r>
          <w:r w:rsidR="00AF74F4" w:rsidRPr="00A26415">
            <w:rPr>
              <w:sz w:val="20"/>
              <w:szCs w:val="20"/>
            </w:rPr>
            <w:t xml:space="preserve"> 1 2 3 4 5</w:t>
          </w:r>
        </w:p>
      </w:tc>
    </w:tr>
  </w:tbl>
  <w:p w:rsidR="000E2DEC" w:rsidRDefault="000E2DEC">
    <w:pPr>
      <w:pStyle w:val="Antet"/>
      <w:rPr>
        <w:rFonts w:ascii="Arial" w:hAnsi="Arial" w:cs="Arial"/>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
      </v:shape>
    </w:pict>
  </w:numPicBullet>
  <w:abstractNum w:abstractNumId="0">
    <w:nsid w:val="040024E5"/>
    <w:multiLevelType w:val="hybridMultilevel"/>
    <w:tmpl w:val="95F666A8"/>
    <w:lvl w:ilvl="0" w:tplc="EAECE6E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4474AB8"/>
    <w:multiLevelType w:val="hybridMultilevel"/>
    <w:tmpl w:val="BE881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A5DA1"/>
    <w:multiLevelType w:val="hybridMultilevel"/>
    <w:tmpl w:val="64BE42B6"/>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15F62761"/>
    <w:multiLevelType w:val="hybridMultilevel"/>
    <w:tmpl w:val="855EE7F4"/>
    <w:lvl w:ilvl="0" w:tplc="1F4E7A70">
      <w:start w:val="1"/>
      <w:numFmt w:val="decimal"/>
      <w:lvlText w:val="(%1)"/>
      <w:lvlJc w:val="left"/>
      <w:pPr>
        <w:ind w:left="944" w:hanging="360"/>
      </w:pPr>
      <w:rPr>
        <w:rFonts w:ascii="Times New Roman" w:eastAsia="Arial" w:hAnsi="Times New Roman" w:cs="Times New Roman" w:hint="default"/>
        <w:color w:val="auto"/>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4">
    <w:nsid w:val="1FB3460C"/>
    <w:multiLevelType w:val="hybridMultilevel"/>
    <w:tmpl w:val="74E4EC96"/>
    <w:lvl w:ilvl="0" w:tplc="0DEC7C1A">
      <w:start w:val="1"/>
      <w:numFmt w:val="bullet"/>
      <w:lvlText w:val="-"/>
      <w:lvlJc w:val="left"/>
      <w:pPr>
        <w:ind w:left="720" w:hanging="360"/>
      </w:pPr>
      <w:rPr>
        <w:rFonts w:ascii="Times New Roman" w:eastAsia="Times New Roman" w:hAnsi="Times New Roman" w:cs="Times New Roman" w:hint="default"/>
        <w:b w:val="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28143C13"/>
    <w:multiLevelType w:val="hybridMultilevel"/>
    <w:tmpl w:val="D8C8FF02"/>
    <w:lvl w:ilvl="0" w:tplc="78AAB3C2">
      <w:numFmt w:val="bullet"/>
      <w:lvlText w:val="-"/>
      <w:lvlJc w:val="left"/>
      <w:pPr>
        <w:ind w:left="894" w:hanging="333"/>
      </w:pPr>
      <w:rPr>
        <w:rFonts w:ascii="Arial" w:eastAsia="Arial" w:hAnsi="Arial" w:cs="Arial" w:hint="default"/>
        <w:w w:val="98"/>
        <w:sz w:val="23"/>
        <w:szCs w:val="23"/>
        <w:lang w:val="ro-RO" w:eastAsia="en-US" w:bidi="ar-SA"/>
      </w:rPr>
    </w:lvl>
    <w:lvl w:ilvl="1" w:tplc="BF64D8A4">
      <w:numFmt w:val="bullet"/>
      <w:lvlText w:val="•"/>
      <w:lvlJc w:val="left"/>
      <w:pPr>
        <w:ind w:left="1806" w:hanging="333"/>
      </w:pPr>
      <w:rPr>
        <w:rFonts w:hint="default"/>
        <w:lang w:val="ro-RO" w:eastAsia="en-US" w:bidi="ar-SA"/>
      </w:rPr>
    </w:lvl>
    <w:lvl w:ilvl="2" w:tplc="CA4C4C66">
      <w:numFmt w:val="bullet"/>
      <w:lvlText w:val="•"/>
      <w:lvlJc w:val="left"/>
      <w:pPr>
        <w:ind w:left="2712" w:hanging="333"/>
      </w:pPr>
      <w:rPr>
        <w:rFonts w:hint="default"/>
        <w:lang w:val="ro-RO" w:eastAsia="en-US" w:bidi="ar-SA"/>
      </w:rPr>
    </w:lvl>
    <w:lvl w:ilvl="3" w:tplc="76A618DA">
      <w:numFmt w:val="bullet"/>
      <w:lvlText w:val="•"/>
      <w:lvlJc w:val="left"/>
      <w:pPr>
        <w:ind w:left="3619" w:hanging="333"/>
      </w:pPr>
      <w:rPr>
        <w:rFonts w:hint="default"/>
        <w:lang w:val="ro-RO" w:eastAsia="en-US" w:bidi="ar-SA"/>
      </w:rPr>
    </w:lvl>
    <w:lvl w:ilvl="4" w:tplc="AF4C8114">
      <w:numFmt w:val="bullet"/>
      <w:lvlText w:val="•"/>
      <w:lvlJc w:val="left"/>
      <w:pPr>
        <w:ind w:left="4525" w:hanging="333"/>
      </w:pPr>
      <w:rPr>
        <w:rFonts w:hint="default"/>
        <w:lang w:val="ro-RO" w:eastAsia="en-US" w:bidi="ar-SA"/>
      </w:rPr>
    </w:lvl>
    <w:lvl w:ilvl="5" w:tplc="471445B0">
      <w:numFmt w:val="bullet"/>
      <w:lvlText w:val="•"/>
      <w:lvlJc w:val="left"/>
      <w:pPr>
        <w:ind w:left="5432" w:hanging="333"/>
      </w:pPr>
      <w:rPr>
        <w:rFonts w:hint="default"/>
        <w:lang w:val="ro-RO" w:eastAsia="en-US" w:bidi="ar-SA"/>
      </w:rPr>
    </w:lvl>
    <w:lvl w:ilvl="6" w:tplc="EB280C62">
      <w:numFmt w:val="bullet"/>
      <w:lvlText w:val="•"/>
      <w:lvlJc w:val="left"/>
      <w:pPr>
        <w:ind w:left="6338" w:hanging="333"/>
      </w:pPr>
      <w:rPr>
        <w:rFonts w:hint="default"/>
        <w:lang w:val="ro-RO" w:eastAsia="en-US" w:bidi="ar-SA"/>
      </w:rPr>
    </w:lvl>
    <w:lvl w:ilvl="7" w:tplc="807A5BD0">
      <w:numFmt w:val="bullet"/>
      <w:lvlText w:val="•"/>
      <w:lvlJc w:val="left"/>
      <w:pPr>
        <w:ind w:left="7244" w:hanging="333"/>
      </w:pPr>
      <w:rPr>
        <w:rFonts w:hint="default"/>
        <w:lang w:val="ro-RO" w:eastAsia="en-US" w:bidi="ar-SA"/>
      </w:rPr>
    </w:lvl>
    <w:lvl w:ilvl="8" w:tplc="A1BAE5FC">
      <w:numFmt w:val="bullet"/>
      <w:lvlText w:val="•"/>
      <w:lvlJc w:val="left"/>
      <w:pPr>
        <w:ind w:left="8151" w:hanging="333"/>
      </w:pPr>
      <w:rPr>
        <w:rFonts w:hint="default"/>
        <w:lang w:val="ro-RO" w:eastAsia="en-US" w:bidi="ar-SA"/>
      </w:rPr>
    </w:lvl>
  </w:abstractNum>
  <w:abstractNum w:abstractNumId="6">
    <w:nsid w:val="282B2CD2"/>
    <w:multiLevelType w:val="hybridMultilevel"/>
    <w:tmpl w:val="365CF25E"/>
    <w:lvl w:ilvl="0" w:tplc="8686372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F784255"/>
    <w:multiLevelType w:val="hybridMultilevel"/>
    <w:tmpl w:val="F2C62F8C"/>
    <w:lvl w:ilvl="0" w:tplc="79BCAD48">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nsid w:val="2F980D1A"/>
    <w:multiLevelType w:val="hybridMultilevel"/>
    <w:tmpl w:val="2D684270"/>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nsid w:val="3D595277"/>
    <w:multiLevelType w:val="hybridMultilevel"/>
    <w:tmpl w:val="B2120E7E"/>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C4F2E4A"/>
    <w:multiLevelType w:val="hybridMultilevel"/>
    <w:tmpl w:val="66E606BE"/>
    <w:lvl w:ilvl="0" w:tplc="2614246A">
      <w:start w:val="1"/>
      <w:numFmt w:val="decimal"/>
      <w:lvlText w:val="(%1)"/>
      <w:lvlJc w:val="left"/>
      <w:pPr>
        <w:ind w:left="256" w:hanging="327"/>
        <w:jc w:val="left"/>
      </w:pPr>
      <w:rPr>
        <w:rFonts w:ascii="Times New Roman" w:eastAsia="Arial" w:hAnsi="Times New Roman" w:cs="Times New Roman" w:hint="default"/>
        <w:i w:val="0"/>
        <w:iCs w:val="0"/>
        <w:spacing w:val="-1"/>
        <w:w w:val="91"/>
        <w:sz w:val="24"/>
        <w:szCs w:val="24"/>
        <w:lang w:val="ro-RO" w:eastAsia="en-US" w:bidi="ar-SA"/>
      </w:rPr>
    </w:lvl>
    <w:lvl w:ilvl="1" w:tplc="AD9823E0">
      <w:start w:val="1"/>
      <w:numFmt w:val="lowerLetter"/>
      <w:lvlText w:val="%2)"/>
      <w:lvlJc w:val="left"/>
      <w:pPr>
        <w:ind w:left="1243" w:hanging="328"/>
        <w:jc w:val="left"/>
      </w:pPr>
      <w:rPr>
        <w:rFonts w:ascii="Times New Roman" w:eastAsia="Arial" w:hAnsi="Times New Roman" w:cs="Times New Roman" w:hint="default"/>
        <w:spacing w:val="-1"/>
        <w:w w:val="90"/>
        <w:sz w:val="24"/>
        <w:szCs w:val="24"/>
        <w:lang w:val="ro-RO" w:eastAsia="en-US" w:bidi="ar-SA"/>
      </w:rPr>
    </w:lvl>
    <w:lvl w:ilvl="2" w:tplc="58008C8E">
      <w:numFmt w:val="bullet"/>
      <w:lvlText w:val="•"/>
      <w:lvlJc w:val="left"/>
      <w:pPr>
        <w:ind w:left="1718" w:hanging="335"/>
      </w:pPr>
      <w:rPr>
        <w:rFonts w:ascii="Times New Roman" w:eastAsia="Times New Roman" w:hAnsi="Times New Roman" w:cs="Times New Roman" w:hint="default"/>
        <w:w w:val="107"/>
        <w:sz w:val="25"/>
        <w:szCs w:val="25"/>
        <w:lang w:val="ro-RO" w:eastAsia="en-US" w:bidi="ar-SA"/>
      </w:rPr>
    </w:lvl>
    <w:lvl w:ilvl="3" w:tplc="8BF844B6">
      <w:numFmt w:val="bullet"/>
      <w:lvlText w:val="•"/>
      <w:lvlJc w:val="left"/>
      <w:pPr>
        <w:ind w:left="2750" w:hanging="335"/>
      </w:pPr>
      <w:rPr>
        <w:rFonts w:hint="default"/>
        <w:lang w:val="ro-RO" w:eastAsia="en-US" w:bidi="ar-SA"/>
      </w:rPr>
    </w:lvl>
    <w:lvl w:ilvl="4" w:tplc="828E086E">
      <w:numFmt w:val="bullet"/>
      <w:lvlText w:val="•"/>
      <w:lvlJc w:val="left"/>
      <w:pPr>
        <w:ind w:left="3781" w:hanging="335"/>
      </w:pPr>
      <w:rPr>
        <w:rFonts w:hint="default"/>
        <w:lang w:val="ro-RO" w:eastAsia="en-US" w:bidi="ar-SA"/>
      </w:rPr>
    </w:lvl>
    <w:lvl w:ilvl="5" w:tplc="C2DC00E6">
      <w:numFmt w:val="bullet"/>
      <w:lvlText w:val="•"/>
      <w:lvlJc w:val="left"/>
      <w:pPr>
        <w:ind w:left="4811" w:hanging="335"/>
      </w:pPr>
      <w:rPr>
        <w:rFonts w:hint="default"/>
        <w:lang w:val="ro-RO" w:eastAsia="en-US" w:bidi="ar-SA"/>
      </w:rPr>
    </w:lvl>
    <w:lvl w:ilvl="6" w:tplc="BE382248">
      <w:numFmt w:val="bullet"/>
      <w:lvlText w:val="•"/>
      <w:lvlJc w:val="left"/>
      <w:pPr>
        <w:ind w:left="5842" w:hanging="335"/>
      </w:pPr>
      <w:rPr>
        <w:rFonts w:hint="default"/>
        <w:lang w:val="ro-RO" w:eastAsia="en-US" w:bidi="ar-SA"/>
      </w:rPr>
    </w:lvl>
    <w:lvl w:ilvl="7" w:tplc="AD426DC4">
      <w:numFmt w:val="bullet"/>
      <w:lvlText w:val="•"/>
      <w:lvlJc w:val="left"/>
      <w:pPr>
        <w:ind w:left="6872" w:hanging="335"/>
      </w:pPr>
      <w:rPr>
        <w:rFonts w:hint="default"/>
        <w:lang w:val="ro-RO" w:eastAsia="en-US" w:bidi="ar-SA"/>
      </w:rPr>
    </w:lvl>
    <w:lvl w:ilvl="8" w:tplc="7B4C9D20">
      <w:numFmt w:val="bullet"/>
      <w:lvlText w:val="•"/>
      <w:lvlJc w:val="left"/>
      <w:pPr>
        <w:ind w:left="7903" w:hanging="335"/>
      </w:pPr>
      <w:rPr>
        <w:rFonts w:hint="default"/>
        <w:lang w:val="ro-RO" w:eastAsia="en-US" w:bidi="ar-SA"/>
      </w:rPr>
    </w:lvl>
  </w:abstractNum>
  <w:abstractNum w:abstractNumId="11">
    <w:nsid w:val="4DD52AD3"/>
    <w:multiLevelType w:val="hybridMultilevel"/>
    <w:tmpl w:val="36B2A5C0"/>
    <w:lvl w:ilvl="0" w:tplc="39029108">
      <w:numFmt w:val="bullet"/>
      <w:lvlText w:val="•"/>
      <w:lvlJc w:val="left"/>
      <w:pPr>
        <w:ind w:left="1719" w:hanging="338"/>
      </w:pPr>
      <w:rPr>
        <w:rFonts w:ascii="Times New Roman" w:eastAsia="Times New Roman" w:hAnsi="Times New Roman" w:cs="Times New Roman" w:hint="default"/>
        <w:i/>
        <w:iCs/>
        <w:w w:val="104"/>
        <w:sz w:val="25"/>
        <w:szCs w:val="25"/>
        <w:lang w:val="ro-RO" w:eastAsia="en-US" w:bidi="ar-SA"/>
      </w:rPr>
    </w:lvl>
    <w:lvl w:ilvl="1" w:tplc="57827A58">
      <w:numFmt w:val="bullet"/>
      <w:lvlText w:val="•"/>
      <w:lvlJc w:val="left"/>
      <w:pPr>
        <w:ind w:left="2544" w:hanging="338"/>
      </w:pPr>
      <w:rPr>
        <w:rFonts w:hint="default"/>
        <w:lang w:val="ro-RO" w:eastAsia="en-US" w:bidi="ar-SA"/>
      </w:rPr>
    </w:lvl>
    <w:lvl w:ilvl="2" w:tplc="F7F64FF8">
      <w:numFmt w:val="bullet"/>
      <w:lvlText w:val="•"/>
      <w:lvlJc w:val="left"/>
      <w:pPr>
        <w:ind w:left="3368" w:hanging="338"/>
      </w:pPr>
      <w:rPr>
        <w:rFonts w:hint="default"/>
        <w:lang w:val="ro-RO" w:eastAsia="en-US" w:bidi="ar-SA"/>
      </w:rPr>
    </w:lvl>
    <w:lvl w:ilvl="3" w:tplc="73DADF26">
      <w:numFmt w:val="bullet"/>
      <w:lvlText w:val="•"/>
      <w:lvlJc w:val="left"/>
      <w:pPr>
        <w:ind w:left="4193" w:hanging="338"/>
      </w:pPr>
      <w:rPr>
        <w:rFonts w:hint="default"/>
        <w:lang w:val="ro-RO" w:eastAsia="en-US" w:bidi="ar-SA"/>
      </w:rPr>
    </w:lvl>
    <w:lvl w:ilvl="4" w:tplc="79F66CB4">
      <w:numFmt w:val="bullet"/>
      <w:lvlText w:val="•"/>
      <w:lvlJc w:val="left"/>
      <w:pPr>
        <w:ind w:left="5017" w:hanging="338"/>
      </w:pPr>
      <w:rPr>
        <w:rFonts w:hint="default"/>
        <w:lang w:val="ro-RO" w:eastAsia="en-US" w:bidi="ar-SA"/>
      </w:rPr>
    </w:lvl>
    <w:lvl w:ilvl="5" w:tplc="B12696CA">
      <w:numFmt w:val="bullet"/>
      <w:lvlText w:val="•"/>
      <w:lvlJc w:val="left"/>
      <w:pPr>
        <w:ind w:left="5842" w:hanging="338"/>
      </w:pPr>
      <w:rPr>
        <w:rFonts w:hint="default"/>
        <w:lang w:val="ro-RO" w:eastAsia="en-US" w:bidi="ar-SA"/>
      </w:rPr>
    </w:lvl>
    <w:lvl w:ilvl="6" w:tplc="37C02DD8">
      <w:numFmt w:val="bullet"/>
      <w:lvlText w:val="•"/>
      <w:lvlJc w:val="left"/>
      <w:pPr>
        <w:ind w:left="6666" w:hanging="338"/>
      </w:pPr>
      <w:rPr>
        <w:rFonts w:hint="default"/>
        <w:lang w:val="ro-RO" w:eastAsia="en-US" w:bidi="ar-SA"/>
      </w:rPr>
    </w:lvl>
    <w:lvl w:ilvl="7" w:tplc="05FA806E">
      <w:numFmt w:val="bullet"/>
      <w:lvlText w:val="•"/>
      <w:lvlJc w:val="left"/>
      <w:pPr>
        <w:ind w:left="7490" w:hanging="338"/>
      </w:pPr>
      <w:rPr>
        <w:rFonts w:hint="default"/>
        <w:lang w:val="ro-RO" w:eastAsia="en-US" w:bidi="ar-SA"/>
      </w:rPr>
    </w:lvl>
    <w:lvl w:ilvl="8" w:tplc="9F260066">
      <w:numFmt w:val="bullet"/>
      <w:lvlText w:val="•"/>
      <w:lvlJc w:val="left"/>
      <w:pPr>
        <w:ind w:left="8315" w:hanging="338"/>
      </w:pPr>
      <w:rPr>
        <w:rFonts w:hint="default"/>
        <w:lang w:val="ro-RO" w:eastAsia="en-US" w:bidi="ar-SA"/>
      </w:rPr>
    </w:lvl>
  </w:abstractNum>
  <w:abstractNum w:abstractNumId="12">
    <w:nsid w:val="50E76BB1"/>
    <w:multiLevelType w:val="multilevel"/>
    <w:tmpl w:val="5AC6EB06"/>
    <w:lvl w:ilvl="0">
      <w:start w:val="1"/>
      <w:numFmt w:val="bullet"/>
      <w:lvlText w:val=""/>
      <w:lvlJc w:val="left"/>
      <w:pPr>
        <w:tabs>
          <w:tab w:val="num" w:pos="1402"/>
        </w:tabs>
        <w:ind w:left="1402" w:hanging="340"/>
      </w:pPr>
      <w:rPr>
        <w:rFonts w:ascii="Symbol" w:hAnsi="Symbol" w:hint="default"/>
        <w:color w:val="auto"/>
        <w:sz w:val="24"/>
      </w:rPr>
    </w:lvl>
    <w:lvl w:ilvl="1" w:tentative="1">
      <w:start w:val="1"/>
      <w:numFmt w:val="bullet"/>
      <w:lvlText w:val="o"/>
      <w:lvlJc w:val="left"/>
      <w:pPr>
        <w:tabs>
          <w:tab w:val="num" w:pos="2142"/>
        </w:tabs>
        <w:ind w:left="2142" w:hanging="360"/>
      </w:pPr>
      <w:rPr>
        <w:rFonts w:ascii="Courier New" w:hAnsi="Courier New" w:hint="default"/>
        <w:sz w:val="20"/>
      </w:rPr>
    </w:lvl>
    <w:lvl w:ilvl="2" w:tentative="1">
      <w:start w:val="1"/>
      <w:numFmt w:val="bullet"/>
      <w:lvlText w:val=""/>
      <w:lvlJc w:val="left"/>
      <w:pPr>
        <w:tabs>
          <w:tab w:val="num" w:pos="2862"/>
        </w:tabs>
        <w:ind w:left="2862" w:hanging="360"/>
      </w:pPr>
      <w:rPr>
        <w:rFonts w:ascii="Wingdings" w:hAnsi="Wingdings" w:hint="default"/>
        <w:sz w:val="20"/>
      </w:rPr>
    </w:lvl>
    <w:lvl w:ilvl="3" w:tentative="1">
      <w:start w:val="1"/>
      <w:numFmt w:val="bullet"/>
      <w:lvlText w:val=""/>
      <w:lvlJc w:val="left"/>
      <w:pPr>
        <w:tabs>
          <w:tab w:val="num" w:pos="3582"/>
        </w:tabs>
        <w:ind w:left="3582" w:hanging="360"/>
      </w:pPr>
      <w:rPr>
        <w:rFonts w:ascii="Wingdings" w:hAnsi="Wingdings" w:hint="default"/>
        <w:sz w:val="20"/>
      </w:rPr>
    </w:lvl>
    <w:lvl w:ilvl="4" w:tentative="1">
      <w:start w:val="1"/>
      <w:numFmt w:val="bullet"/>
      <w:lvlText w:val=""/>
      <w:lvlJc w:val="left"/>
      <w:pPr>
        <w:tabs>
          <w:tab w:val="num" w:pos="4302"/>
        </w:tabs>
        <w:ind w:left="4302" w:hanging="360"/>
      </w:pPr>
      <w:rPr>
        <w:rFonts w:ascii="Wingdings" w:hAnsi="Wingdings" w:hint="default"/>
        <w:sz w:val="20"/>
      </w:rPr>
    </w:lvl>
    <w:lvl w:ilvl="5" w:tentative="1">
      <w:start w:val="1"/>
      <w:numFmt w:val="bullet"/>
      <w:lvlText w:val=""/>
      <w:lvlJc w:val="left"/>
      <w:pPr>
        <w:tabs>
          <w:tab w:val="num" w:pos="5022"/>
        </w:tabs>
        <w:ind w:left="5022" w:hanging="360"/>
      </w:pPr>
      <w:rPr>
        <w:rFonts w:ascii="Wingdings" w:hAnsi="Wingdings" w:hint="default"/>
        <w:sz w:val="20"/>
      </w:rPr>
    </w:lvl>
    <w:lvl w:ilvl="6" w:tentative="1">
      <w:start w:val="1"/>
      <w:numFmt w:val="bullet"/>
      <w:lvlText w:val=""/>
      <w:lvlJc w:val="left"/>
      <w:pPr>
        <w:tabs>
          <w:tab w:val="num" w:pos="5742"/>
        </w:tabs>
        <w:ind w:left="5742" w:hanging="360"/>
      </w:pPr>
      <w:rPr>
        <w:rFonts w:ascii="Wingdings" w:hAnsi="Wingdings" w:hint="default"/>
        <w:sz w:val="20"/>
      </w:rPr>
    </w:lvl>
    <w:lvl w:ilvl="7" w:tentative="1">
      <w:start w:val="1"/>
      <w:numFmt w:val="bullet"/>
      <w:lvlText w:val=""/>
      <w:lvlJc w:val="left"/>
      <w:pPr>
        <w:tabs>
          <w:tab w:val="num" w:pos="6462"/>
        </w:tabs>
        <w:ind w:left="6462" w:hanging="360"/>
      </w:pPr>
      <w:rPr>
        <w:rFonts w:ascii="Wingdings" w:hAnsi="Wingdings" w:hint="default"/>
        <w:sz w:val="20"/>
      </w:rPr>
    </w:lvl>
    <w:lvl w:ilvl="8" w:tentative="1">
      <w:start w:val="1"/>
      <w:numFmt w:val="bullet"/>
      <w:lvlText w:val=""/>
      <w:lvlJc w:val="left"/>
      <w:pPr>
        <w:tabs>
          <w:tab w:val="num" w:pos="7182"/>
        </w:tabs>
        <w:ind w:left="7182" w:hanging="360"/>
      </w:pPr>
      <w:rPr>
        <w:rFonts w:ascii="Wingdings" w:hAnsi="Wingdings" w:hint="default"/>
        <w:sz w:val="20"/>
      </w:rPr>
    </w:lvl>
  </w:abstractNum>
  <w:abstractNum w:abstractNumId="13">
    <w:nsid w:val="561246FB"/>
    <w:multiLevelType w:val="hybridMultilevel"/>
    <w:tmpl w:val="5B42701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68E5680"/>
    <w:multiLevelType w:val="hybridMultilevel"/>
    <w:tmpl w:val="848C5DE8"/>
    <w:lvl w:ilvl="0" w:tplc="22242164">
      <w:start w:val="1"/>
      <w:numFmt w:val="decimal"/>
      <w:pStyle w:val="puntuaie"/>
      <w:lvlText w:val="%1."/>
      <w:lvlJc w:val="left"/>
      <w:rPr>
        <w:b w:val="0"/>
        <w:bCs w:val="0"/>
        <w:i w:val="0"/>
        <w:iCs w:val="0"/>
        <w:caps w:val="0"/>
        <w:smallCaps w:val="0"/>
        <w:strike w:val="0"/>
        <w:dstrike w:val="0"/>
        <w:noProof w:val="0"/>
        <w:vanish w:val="0"/>
        <w:color w:val="000000"/>
        <w:spacing w:val="0"/>
        <w:kern w:val="0"/>
        <w:position w:val="0"/>
        <w:u w:val="none"/>
        <w:vertAlign w:val="baseline"/>
        <w:em w:val="none"/>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15">
    <w:nsid w:val="57FD5884"/>
    <w:multiLevelType w:val="hybridMultilevel"/>
    <w:tmpl w:val="14905D16"/>
    <w:lvl w:ilvl="0" w:tplc="AABC6C64">
      <w:numFmt w:val="bullet"/>
      <w:lvlText w:val="•"/>
      <w:lvlJc w:val="left"/>
      <w:pPr>
        <w:ind w:left="788" w:hanging="326"/>
      </w:pPr>
      <w:rPr>
        <w:rFonts w:ascii="Arial" w:eastAsia="Arial" w:hAnsi="Arial" w:cs="Arial" w:hint="default"/>
        <w:w w:val="99"/>
        <w:sz w:val="23"/>
        <w:szCs w:val="23"/>
        <w:lang w:val="ro-RO" w:eastAsia="en-US" w:bidi="ar-SA"/>
      </w:rPr>
    </w:lvl>
    <w:lvl w:ilvl="1" w:tplc="CD10832A">
      <w:numFmt w:val="bullet"/>
      <w:lvlText w:val="•"/>
      <w:lvlJc w:val="left"/>
      <w:pPr>
        <w:ind w:left="1458" w:hanging="325"/>
      </w:pPr>
      <w:rPr>
        <w:rFonts w:ascii="Arial" w:eastAsia="Arial" w:hAnsi="Arial" w:cs="Arial" w:hint="default"/>
        <w:w w:val="96"/>
        <w:sz w:val="23"/>
        <w:szCs w:val="23"/>
        <w:lang w:val="ro-RO" w:eastAsia="en-US" w:bidi="ar-SA"/>
      </w:rPr>
    </w:lvl>
    <w:lvl w:ilvl="2" w:tplc="53ECF670">
      <w:numFmt w:val="bullet"/>
      <w:lvlText w:val="•"/>
      <w:lvlJc w:val="left"/>
      <w:pPr>
        <w:ind w:left="2404" w:hanging="325"/>
      </w:pPr>
      <w:rPr>
        <w:rFonts w:hint="default"/>
        <w:lang w:val="ro-RO" w:eastAsia="en-US" w:bidi="ar-SA"/>
      </w:rPr>
    </w:lvl>
    <w:lvl w:ilvl="3" w:tplc="DC08D236">
      <w:numFmt w:val="bullet"/>
      <w:lvlText w:val="•"/>
      <w:lvlJc w:val="left"/>
      <w:pPr>
        <w:ind w:left="3349" w:hanging="325"/>
      </w:pPr>
      <w:rPr>
        <w:rFonts w:hint="default"/>
        <w:lang w:val="ro-RO" w:eastAsia="en-US" w:bidi="ar-SA"/>
      </w:rPr>
    </w:lvl>
    <w:lvl w:ilvl="4" w:tplc="153C20BE">
      <w:numFmt w:val="bullet"/>
      <w:lvlText w:val="•"/>
      <w:lvlJc w:val="left"/>
      <w:pPr>
        <w:ind w:left="4294" w:hanging="325"/>
      </w:pPr>
      <w:rPr>
        <w:rFonts w:hint="default"/>
        <w:lang w:val="ro-RO" w:eastAsia="en-US" w:bidi="ar-SA"/>
      </w:rPr>
    </w:lvl>
    <w:lvl w:ilvl="5" w:tplc="7A8A7380">
      <w:numFmt w:val="bullet"/>
      <w:lvlText w:val="•"/>
      <w:lvlJc w:val="left"/>
      <w:pPr>
        <w:ind w:left="5239" w:hanging="325"/>
      </w:pPr>
      <w:rPr>
        <w:rFonts w:hint="default"/>
        <w:lang w:val="ro-RO" w:eastAsia="en-US" w:bidi="ar-SA"/>
      </w:rPr>
    </w:lvl>
    <w:lvl w:ilvl="6" w:tplc="822EB762">
      <w:numFmt w:val="bullet"/>
      <w:lvlText w:val="•"/>
      <w:lvlJc w:val="left"/>
      <w:pPr>
        <w:ind w:left="6184" w:hanging="325"/>
      </w:pPr>
      <w:rPr>
        <w:rFonts w:hint="default"/>
        <w:lang w:val="ro-RO" w:eastAsia="en-US" w:bidi="ar-SA"/>
      </w:rPr>
    </w:lvl>
    <w:lvl w:ilvl="7" w:tplc="A6EC1D50">
      <w:numFmt w:val="bullet"/>
      <w:lvlText w:val="•"/>
      <w:lvlJc w:val="left"/>
      <w:pPr>
        <w:ind w:left="7129" w:hanging="325"/>
      </w:pPr>
      <w:rPr>
        <w:rFonts w:hint="default"/>
        <w:lang w:val="ro-RO" w:eastAsia="en-US" w:bidi="ar-SA"/>
      </w:rPr>
    </w:lvl>
    <w:lvl w:ilvl="8" w:tplc="F7EA8006">
      <w:numFmt w:val="bullet"/>
      <w:lvlText w:val="•"/>
      <w:lvlJc w:val="left"/>
      <w:pPr>
        <w:ind w:left="8074" w:hanging="325"/>
      </w:pPr>
      <w:rPr>
        <w:rFonts w:hint="default"/>
        <w:lang w:val="ro-RO" w:eastAsia="en-US" w:bidi="ar-SA"/>
      </w:rPr>
    </w:lvl>
  </w:abstractNum>
  <w:abstractNum w:abstractNumId="16">
    <w:nsid w:val="58F16719"/>
    <w:multiLevelType w:val="hybridMultilevel"/>
    <w:tmpl w:val="D2164E72"/>
    <w:lvl w:ilvl="0" w:tplc="79BCAD48">
      <w:start w:val="1"/>
      <w:numFmt w:val="bullet"/>
      <w:lvlText w:val=""/>
      <w:lvlJc w:val="left"/>
      <w:pPr>
        <w:tabs>
          <w:tab w:val="num" w:pos="1368"/>
        </w:tabs>
        <w:ind w:left="1368" w:hanging="360"/>
      </w:pPr>
      <w:rPr>
        <w:rFonts w:ascii="Wingdings" w:hAnsi="Wingdings" w:hint="default"/>
      </w:rPr>
    </w:lvl>
    <w:lvl w:ilvl="1" w:tplc="04180019" w:tentative="1">
      <w:start w:val="1"/>
      <w:numFmt w:val="lowerLetter"/>
      <w:lvlText w:val="%2."/>
      <w:lvlJc w:val="left"/>
      <w:pPr>
        <w:tabs>
          <w:tab w:val="num" w:pos="2448"/>
        </w:tabs>
        <w:ind w:left="2448" w:hanging="360"/>
      </w:pPr>
    </w:lvl>
    <w:lvl w:ilvl="2" w:tplc="0418001B" w:tentative="1">
      <w:start w:val="1"/>
      <w:numFmt w:val="lowerRoman"/>
      <w:lvlText w:val="%3."/>
      <w:lvlJc w:val="right"/>
      <w:pPr>
        <w:tabs>
          <w:tab w:val="num" w:pos="3168"/>
        </w:tabs>
        <w:ind w:left="3168" w:hanging="180"/>
      </w:pPr>
    </w:lvl>
    <w:lvl w:ilvl="3" w:tplc="0418000F" w:tentative="1">
      <w:start w:val="1"/>
      <w:numFmt w:val="decimal"/>
      <w:lvlText w:val="%4."/>
      <w:lvlJc w:val="left"/>
      <w:pPr>
        <w:tabs>
          <w:tab w:val="num" w:pos="3888"/>
        </w:tabs>
        <w:ind w:left="3888" w:hanging="360"/>
      </w:pPr>
    </w:lvl>
    <w:lvl w:ilvl="4" w:tplc="04180019" w:tentative="1">
      <w:start w:val="1"/>
      <w:numFmt w:val="lowerLetter"/>
      <w:lvlText w:val="%5."/>
      <w:lvlJc w:val="left"/>
      <w:pPr>
        <w:tabs>
          <w:tab w:val="num" w:pos="4608"/>
        </w:tabs>
        <w:ind w:left="4608" w:hanging="360"/>
      </w:pPr>
    </w:lvl>
    <w:lvl w:ilvl="5" w:tplc="0418001B" w:tentative="1">
      <w:start w:val="1"/>
      <w:numFmt w:val="lowerRoman"/>
      <w:lvlText w:val="%6."/>
      <w:lvlJc w:val="right"/>
      <w:pPr>
        <w:tabs>
          <w:tab w:val="num" w:pos="5328"/>
        </w:tabs>
        <w:ind w:left="5328" w:hanging="180"/>
      </w:pPr>
    </w:lvl>
    <w:lvl w:ilvl="6" w:tplc="0418000F" w:tentative="1">
      <w:start w:val="1"/>
      <w:numFmt w:val="decimal"/>
      <w:lvlText w:val="%7."/>
      <w:lvlJc w:val="left"/>
      <w:pPr>
        <w:tabs>
          <w:tab w:val="num" w:pos="6048"/>
        </w:tabs>
        <w:ind w:left="6048" w:hanging="360"/>
      </w:pPr>
    </w:lvl>
    <w:lvl w:ilvl="7" w:tplc="04180019" w:tentative="1">
      <w:start w:val="1"/>
      <w:numFmt w:val="lowerLetter"/>
      <w:lvlText w:val="%8."/>
      <w:lvlJc w:val="left"/>
      <w:pPr>
        <w:tabs>
          <w:tab w:val="num" w:pos="6768"/>
        </w:tabs>
        <w:ind w:left="6768" w:hanging="360"/>
      </w:pPr>
    </w:lvl>
    <w:lvl w:ilvl="8" w:tplc="0418001B" w:tentative="1">
      <w:start w:val="1"/>
      <w:numFmt w:val="lowerRoman"/>
      <w:lvlText w:val="%9."/>
      <w:lvlJc w:val="right"/>
      <w:pPr>
        <w:tabs>
          <w:tab w:val="num" w:pos="7488"/>
        </w:tabs>
        <w:ind w:left="7488" w:hanging="180"/>
      </w:pPr>
    </w:lvl>
  </w:abstractNum>
  <w:abstractNum w:abstractNumId="17">
    <w:nsid w:val="5E9D0A24"/>
    <w:multiLevelType w:val="hybridMultilevel"/>
    <w:tmpl w:val="89CCC444"/>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nsid w:val="5FA20BA1"/>
    <w:multiLevelType w:val="hybridMultilevel"/>
    <w:tmpl w:val="8E5CC480"/>
    <w:lvl w:ilvl="0" w:tplc="CD42020A">
      <w:start w:val="2000"/>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9">
    <w:nsid w:val="6EF90847"/>
    <w:multiLevelType w:val="hybridMultilevel"/>
    <w:tmpl w:val="59D6D362"/>
    <w:lvl w:ilvl="0" w:tplc="FCF27C1E">
      <w:numFmt w:val="bullet"/>
      <w:lvlText w:val="•"/>
      <w:lvlJc w:val="left"/>
      <w:pPr>
        <w:ind w:left="1721" w:hanging="330"/>
      </w:pPr>
      <w:rPr>
        <w:rFonts w:ascii="Times New Roman" w:eastAsia="Times New Roman" w:hAnsi="Times New Roman" w:cs="Times New Roman" w:hint="default"/>
        <w:w w:val="101"/>
        <w:sz w:val="25"/>
        <w:szCs w:val="25"/>
        <w:lang w:val="ro-RO" w:eastAsia="en-US" w:bidi="ar-SA"/>
      </w:rPr>
    </w:lvl>
    <w:lvl w:ilvl="1" w:tplc="2722B84A">
      <w:numFmt w:val="bullet"/>
      <w:lvlText w:val="•"/>
      <w:lvlJc w:val="left"/>
      <w:pPr>
        <w:ind w:left="2544" w:hanging="330"/>
      </w:pPr>
      <w:rPr>
        <w:rFonts w:hint="default"/>
        <w:lang w:val="ro-RO" w:eastAsia="en-US" w:bidi="ar-SA"/>
      </w:rPr>
    </w:lvl>
    <w:lvl w:ilvl="2" w:tplc="5F7A60AC">
      <w:numFmt w:val="bullet"/>
      <w:lvlText w:val="•"/>
      <w:lvlJc w:val="left"/>
      <w:pPr>
        <w:ind w:left="3368" w:hanging="330"/>
      </w:pPr>
      <w:rPr>
        <w:rFonts w:hint="default"/>
        <w:lang w:val="ro-RO" w:eastAsia="en-US" w:bidi="ar-SA"/>
      </w:rPr>
    </w:lvl>
    <w:lvl w:ilvl="3" w:tplc="381E60EA">
      <w:numFmt w:val="bullet"/>
      <w:lvlText w:val="•"/>
      <w:lvlJc w:val="left"/>
      <w:pPr>
        <w:ind w:left="4193" w:hanging="330"/>
      </w:pPr>
      <w:rPr>
        <w:rFonts w:hint="default"/>
        <w:lang w:val="ro-RO" w:eastAsia="en-US" w:bidi="ar-SA"/>
      </w:rPr>
    </w:lvl>
    <w:lvl w:ilvl="4" w:tplc="7110DB6E">
      <w:numFmt w:val="bullet"/>
      <w:lvlText w:val="•"/>
      <w:lvlJc w:val="left"/>
      <w:pPr>
        <w:ind w:left="5017" w:hanging="330"/>
      </w:pPr>
      <w:rPr>
        <w:rFonts w:hint="default"/>
        <w:lang w:val="ro-RO" w:eastAsia="en-US" w:bidi="ar-SA"/>
      </w:rPr>
    </w:lvl>
    <w:lvl w:ilvl="5" w:tplc="8A4E5954">
      <w:numFmt w:val="bullet"/>
      <w:lvlText w:val="•"/>
      <w:lvlJc w:val="left"/>
      <w:pPr>
        <w:ind w:left="5842" w:hanging="330"/>
      </w:pPr>
      <w:rPr>
        <w:rFonts w:hint="default"/>
        <w:lang w:val="ro-RO" w:eastAsia="en-US" w:bidi="ar-SA"/>
      </w:rPr>
    </w:lvl>
    <w:lvl w:ilvl="6" w:tplc="750825EA">
      <w:numFmt w:val="bullet"/>
      <w:lvlText w:val="•"/>
      <w:lvlJc w:val="left"/>
      <w:pPr>
        <w:ind w:left="6666" w:hanging="330"/>
      </w:pPr>
      <w:rPr>
        <w:rFonts w:hint="default"/>
        <w:lang w:val="ro-RO" w:eastAsia="en-US" w:bidi="ar-SA"/>
      </w:rPr>
    </w:lvl>
    <w:lvl w:ilvl="7" w:tplc="D9B81E6A">
      <w:numFmt w:val="bullet"/>
      <w:lvlText w:val="•"/>
      <w:lvlJc w:val="left"/>
      <w:pPr>
        <w:ind w:left="7490" w:hanging="330"/>
      </w:pPr>
      <w:rPr>
        <w:rFonts w:hint="default"/>
        <w:lang w:val="ro-RO" w:eastAsia="en-US" w:bidi="ar-SA"/>
      </w:rPr>
    </w:lvl>
    <w:lvl w:ilvl="8" w:tplc="410CBA6E">
      <w:numFmt w:val="bullet"/>
      <w:lvlText w:val="•"/>
      <w:lvlJc w:val="left"/>
      <w:pPr>
        <w:ind w:left="8315" w:hanging="330"/>
      </w:pPr>
      <w:rPr>
        <w:rFonts w:hint="default"/>
        <w:lang w:val="ro-RO" w:eastAsia="en-US" w:bidi="ar-SA"/>
      </w:rPr>
    </w:lvl>
  </w:abstractNum>
  <w:abstractNum w:abstractNumId="20">
    <w:nsid w:val="711D376D"/>
    <w:multiLevelType w:val="hybridMultilevel"/>
    <w:tmpl w:val="68527EEE"/>
    <w:lvl w:ilvl="0" w:tplc="BB1EF75A">
      <w:start w:val="1"/>
      <w:numFmt w:val="bullet"/>
      <w:lvlText w:val="-"/>
      <w:lvlJc w:val="left"/>
      <w:pPr>
        <w:tabs>
          <w:tab w:val="num" w:pos="810"/>
        </w:tabs>
        <w:ind w:left="810" w:hanging="360"/>
      </w:pPr>
      <w:rPr>
        <w:rFonts w:ascii="Arial" w:eastAsia="Times New Roman" w:hAnsi="Arial" w:cs="Arial" w:hint="default"/>
      </w:rPr>
    </w:lvl>
    <w:lvl w:ilvl="1" w:tplc="04180019" w:tentative="1">
      <w:start w:val="1"/>
      <w:numFmt w:val="lowerLetter"/>
      <w:lvlText w:val="%2."/>
      <w:lvlJc w:val="left"/>
      <w:pPr>
        <w:tabs>
          <w:tab w:val="num" w:pos="1530"/>
        </w:tabs>
        <w:ind w:left="1530" w:hanging="360"/>
      </w:pPr>
    </w:lvl>
    <w:lvl w:ilvl="2" w:tplc="0418001B" w:tentative="1">
      <w:start w:val="1"/>
      <w:numFmt w:val="lowerRoman"/>
      <w:lvlText w:val="%3."/>
      <w:lvlJc w:val="right"/>
      <w:pPr>
        <w:tabs>
          <w:tab w:val="num" w:pos="2250"/>
        </w:tabs>
        <w:ind w:left="2250" w:hanging="180"/>
      </w:pPr>
    </w:lvl>
    <w:lvl w:ilvl="3" w:tplc="0418000F" w:tentative="1">
      <w:start w:val="1"/>
      <w:numFmt w:val="decimal"/>
      <w:lvlText w:val="%4."/>
      <w:lvlJc w:val="left"/>
      <w:pPr>
        <w:tabs>
          <w:tab w:val="num" w:pos="2970"/>
        </w:tabs>
        <w:ind w:left="2970" w:hanging="360"/>
      </w:pPr>
    </w:lvl>
    <w:lvl w:ilvl="4" w:tplc="04180019" w:tentative="1">
      <w:start w:val="1"/>
      <w:numFmt w:val="lowerLetter"/>
      <w:lvlText w:val="%5."/>
      <w:lvlJc w:val="left"/>
      <w:pPr>
        <w:tabs>
          <w:tab w:val="num" w:pos="3690"/>
        </w:tabs>
        <w:ind w:left="3690" w:hanging="360"/>
      </w:pPr>
    </w:lvl>
    <w:lvl w:ilvl="5" w:tplc="0418001B" w:tentative="1">
      <w:start w:val="1"/>
      <w:numFmt w:val="lowerRoman"/>
      <w:lvlText w:val="%6."/>
      <w:lvlJc w:val="right"/>
      <w:pPr>
        <w:tabs>
          <w:tab w:val="num" w:pos="4410"/>
        </w:tabs>
        <w:ind w:left="4410" w:hanging="180"/>
      </w:pPr>
    </w:lvl>
    <w:lvl w:ilvl="6" w:tplc="0418000F" w:tentative="1">
      <w:start w:val="1"/>
      <w:numFmt w:val="decimal"/>
      <w:lvlText w:val="%7."/>
      <w:lvlJc w:val="left"/>
      <w:pPr>
        <w:tabs>
          <w:tab w:val="num" w:pos="5130"/>
        </w:tabs>
        <w:ind w:left="5130" w:hanging="360"/>
      </w:pPr>
    </w:lvl>
    <w:lvl w:ilvl="7" w:tplc="04180019" w:tentative="1">
      <w:start w:val="1"/>
      <w:numFmt w:val="lowerLetter"/>
      <w:lvlText w:val="%8."/>
      <w:lvlJc w:val="left"/>
      <w:pPr>
        <w:tabs>
          <w:tab w:val="num" w:pos="5850"/>
        </w:tabs>
        <w:ind w:left="5850" w:hanging="360"/>
      </w:pPr>
    </w:lvl>
    <w:lvl w:ilvl="8" w:tplc="0418001B" w:tentative="1">
      <w:start w:val="1"/>
      <w:numFmt w:val="lowerRoman"/>
      <w:lvlText w:val="%9."/>
      <w:lvlJc w:val="right"/>
      <w:pPr>
        <w:tabs>
          <w:tab w:val="num" w:pos="6570"/>
        </w:tabs>
        <w:ind w:left="6570" w:hanging="180"/>
      </w:pPr>
    </w:lvl>
  </w:abstractNum>
  <w:abstractNum w:abstractNumId="21">
    <w:nsid w:val="71371D46"/>
    <w:multiLevelType w:val="hybridMultilevel"/>
    <w:tmpl w:val="E5E64972"/>
    <w:lvl w:ilvl="0" w:tplc="BB1EF75A">
      <w:start w:val="1"/>
      <w:numFmt w:val="bullet"/>
      <w:lvlText w:val="-"/>
      <w:lvlJc w:val="left"/>
      <w:pPr>
        <w:tabs>
          <w:tab w:val="num" w:pos="1776"/>
        </w:tabs>
        <w:ind w:left="1776" w:hanging="360"/>
      </w:pPr>
      <w:rPr>
        <w:rFonts w:ascii="Arial" w:eastAsia="Times New Roman" w:hAnsi="Arial" w:cs="Arial" w:hint="default"/>
      </w:rPr>
    </w:lvl>
    <w:lvl w:ilvl="1" w:tplc="04180003" w:tentative="1">
      <w:start w:val="1"/>
      <w:numFmt w:val="bullet"/>
      <w:lvlText w:val="o"/>
      <w:lvlJc w:val="left"/>
      <w:pPr>
        <w:tabs>
          <w:tab w:val="num" w:pos="2496"/>
        </w:tabs>
        <w:ind w:left="2496" w:hanging="360"/>
      </w:pPr>
      <w:rPr>
        <w:rFonts w:ascii="Courier New" w:hAnsi="Courier New" w:cs="Courier New" w:hint="default"/>
      </w:rPr>
    </w:lvl>
    <w:lvl w:ilvl="2" w:tplc="04180005" w:tentative="1">
      <w:start w:val="1"/>
      <w:numFmt w:val="bullet"/>
      <w:lvlText w:val=""/>
      <w:lvlJc w:val="left"/>
      <w:pPr>
        <w:tabs>
          <w:tab w:val="num" w:pos="3216"/>
        </w:tabs>
        <w:ind w:left="3216" w:hanging="360"/>
      </w:pPr>
      <w:rPr>
        <w:rFonts w:ascii="Wingdings" w:hAnsi="Wingdings" w:hint="default"/>
      </w:rPr>
    </w:lvl>
    <w:lvl w:ilvl="3" w:tplc="04180001" w:tentative="1">
      <w:start w:val="1"/>
      <w:numFmt w:val="bullet"/>
      <w:lvlText w:val=""/>
      <w:lvlJc w:val="left"/>
      <w:pPr>
        <w:tabs>
          <w:tab w:val="num" w:pos="3936"/>
        </w:tabs>
        <w:ind w:left="3936" w:hanging="360"/>
      </w:pPr>
      <w:rPr>
        <w:rFonts w:ascii="Symbol" w:hAnsi="Symbol" w:hint="default"/>
      </w:rPr>
    </w:lvl>
    <w:lvl w:ilvl="4" w:tplc="04180003" w:tentative="1">
      <w:start w:val="1"/>
      <w:numFmt w:val="bullet"/>
      <w:lvlText w:val="o"/>
      <w:lvlJc w:val="left"/>
      <w:pPr>
        <w:tabs>
          <w:tab w:val="num" w:pos="4656"/>
        </w:tabs>
        <w:ind w:left="4656" w:hanging="360"/>
      </w:pPr>
      <w:rPr>
        <w:rFonts w:ascii="Courier New" w:hAnsi="Courier New" w:cs="Courier New" w:hint="default"/>
      </w:rPr>
    </w:lvl>
    <w:lvl w:ilvl="5" w:tplc="04180005" w:tentative="1">
      <w:start w:val="1"/>
      <w:numFmt w:val="bullet"/>
      <w:lvlText w:val=""/>
      <w:lvlJc w:val="left"/>
      <w:pPr>
        <w:tabs>
          <w:tab w:val="num" w:pos="5376"/>
        </w:tabs>
        <w:ind w:left="5376" w:hanging="360"/>
      </w:pPr>
      <w:rPr>
        <w:rFonts w:ascii="Wingdings" w:hAnsi="Wingdings" w:hint="default"/>
      </w:rPr>
    </w:lvl>
    <w:lvl w:ilvl="6" w:tplc="04180001" w:tentative="1">
      <w:start w:val="1"/>
      <w:numFmt w:val="bullet"/>
      <w:lvlText w:val=""/>
      <w:lvlJc w:val="left"/>
      <w:pPr>
        <w:tabs>
          <w:tab w:val="num" w:pos="6096"/>
        </w:tabs>
        <w:ind w:left="6096" w:hanging="360"/>
      </w:pPr>
      <w:rPr>
        <w:rFonts w:ascii="Symbol" w:hAnsi="Symbol" w:hint="default"/>
      </w:rPr>
    </w:lvl>
    <w:lvl w:ilvl="7" w:tplc="04180003" w:tentative="1">
      <w:start w:val="1"/>
      <w:numFmt w:val="bullet"/>
      <w:lvlText w:val="o"/>
      <w:lvlJc w:val="left"/>
      <w:pPr>
        <w:tabs>
          <w:tab w:val="num" w:pos="6816"/>
        </w:tabs>
        <w:ind w:left="6816" w:hanging="360"/>
      </w:pPr>
      <w:rPr>
        <w:rFonts w:ascii="Courier New" w:hAnsi="Courier New" w:cs="Courier New" w:hint="default"/>
      </w:rPr>
    </w:lvl>
    <w:lvl w:ilvl="8" w:tplc="04180005" w:tentative="1">
      <w:start w:val="1"/>
      <w:numFmt w:val="bullet"/>
      <w:lvlText w:val=""/>
      <w:lvlJc w:val="left"/>
      <w:pPr>
        <w:tabs>
          <w:tab w:val="num" w:pos="7536"/>
        </w:tabs>
        <w:ind w:left="7536" w:hanging="360"/>
      </w:pPr>
      <w:rPr>
        <w:rFonts w:ascii="Wingdings" w:hAnsi="Wingdings" w:hint="default"/>
      </w:rPr>
    </w:lvl>
  </w:abstractNum>
  <w:abstractNum w:abstractNumId="22">
    <w:nsid w:val="73652B7C"/>
    <w:multiLevelType w:val="hybridMultilevel"/>
    <w:tmpl w:val="C916F86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nsid w:val="7ED912AE"/>
    <w:multiLevelType w:val="hybridMultilevel"/>
    <w:tmpl w:val="960A7B0C"/>
    <w:lvl w:ilvl="0" w:tplc="ED3A4D82">
      <w:numFmt w:val="bullet"/>
      <w:lvlText w:val="•"/>
      <w:lvlJc w:val="left"/>
      <w:pPr>
        <w:ind w:left="1728" w:hanging="339"/>
      </w:pPr>
      <w:rPr>
        <w:rFonts w:ascii="Times New Roman" w:eastAsia="Times New Roman" w:hAnsi="Times New Roman" w:cs="Times New Roman" w:hint="default"/>
        <w:i/>
        <w:iCs/>
        <w:w w:val="104"/>
        <w:sz w:val="25"/>
        <w:szCs w:val="25"/>
        <w:lang w:val="ro-RO" w:eastAsia="en-US" w:bidi="ar-SA"/>
      </w:rPr>
    </w:lvl>
    <w:lvl w:ilvl="1" w:tplc="E48C558C">
      <w:numFmt w:val="bullet"/>
      <w:lvlText w:val="•"/>
      <w:lvlJc w:val="left"/>
      <w:pPr>
        <w:ind w:left="2544" w:hanging="339"/>
      </w:pPr>
      <w:rPr>
        <w:rFonts w:hint="default"/>
        <w:lang w:val="ro-RO" w:eastAsia="en-US" w:bidi="ar-SA"/>
      </w:rPr>
    </w:lvl>
    <w:lvl w:ilvl="2" w:tplc="6CB4BC74">
      <w:numFmt w:val="bullet"/>
      <w:lvlText w:val="•"/>
      <w:lvlJc w:val="left"/>
      <w:pPr>
        <w:ind w:left="3368" w:hanging="339"/>
      </w:pPr>
      <w:rPr>
        <w:rFonts w:hint="default"/>
        <w:lang w:val="ro-RO" w:eastAsia="en-US" w:bidi="ar-SA"/>
      </w:rPr>
    </w:lvl>
    <w:lvl w:ilvl="3" w:tplc="4C442220">
      <w:numFmt w:val="bullet"/>
      <w:lvlText w:val="•"/>
      <w:lvlJc w:val="left"/>
      <w:pPr>
        <w:ind w:left="4193" w:hanging="339"/>
      </w:pPr>
      <w:rPr>
        <w:rFonts w:hint="default"/>
        <w:lang w:val="ro-RO" w:eastAsia="en-US" w:bidi="ar-SA"/>
      </w:rPr>
    </w:lvl>
    <w:lvl w:ilvl="4" w:tplc="AACA72BA">
      <w:numFmt w:val="bullet"/>
      <w:lvlText w:val="•"/>
      <w:lvlJc w:val="left"/>
      <w:pPr>
        <w:ind w:left="5017" w:hanging="339"/>
      </w:pPr>
      <w:rPr>
        <w:rFonts w:hint="default"/>
        <w:lang w:val="ro-RO" w:eastAsia="en-US" w:bidi="ar-SA"/>
      </w:rPr>
    </w:lvl>
    <w:lvl w:ilvl="5" w:tplc="C04CD670">
      <w:numFmt w:val="bullet"/>
      <w:lvlText w:val="•"/>
      <w:lvlJc w:val="left"/>
      <w:pPr>
        <w:ind w:left="5842" w:hanging="339"/>
      </w:pPr>
      <w:rPr>
        <w:rFonts w:hint="default"/>
        <w:lang w:val="ro-RO" w:eastAsia="en-US" w:bidi="ar-SA"/>
      </w:rPr>
    </w:lvl>
    <w:lvl w:ilvl="6" w:tplc="395AC196">
      <w:numFmt w:val="bullet"/>
      <w:lvlText w:val="•"/>
      <w:lvlJc w:val="left"/>
      <w:pPr>
        <w:ind w:left="6666" w:hanging="339"/>
      </w:pPr>
      <w:rPr>
        <w:rFonts w:hint="default"/>
        <w:lang w:val="ro-RO" w:eastAsia="en-US" w:bidi="ar-SA"/>
      </w:rPr>
    </w:lvl>
    <w:lvl w:ilvl="7" w:tplc="33280596">
      <w:numFmt w:val="bullet"/>
      <w:lvlText w:val="•"/>
      <w:lvlJc w:val="left"/>
      <w:pPr>
        <w:ind w:left="7490" w:hanging="339"/>
      </w:pPr>
      <w:rPr>
        <w:rFonts w:hint="default"/>
        <w:lang w:val="ro-RO" w:eastAsia="en-US" w:bidi="ar-SA"/>
      </w:rPr>
    </w:lvl>
    <w:lvl w:ilvl="8" w:tplc="8BF4ADEC">
      <w:numFmt w:val="bullet"/>
      <w:lvlText w:val="•"/>
      <w:lvlJc w:val="left"/>
      <w:pPr>
        <w:ind w:left="8315" w:hanging="339"/>
      </w:pPr>
      <w:rPr>
        <w:rFonts w:hint="default"/>
        <w:lang w:val="ro-RO" w:eastAsia="en-US" w:bidi="ar-SA"/>
      </w:rPr>
    </w:lvl>
  </w:abstractNum>
  <w:num w:numId="1">
    <w:abstractNumId w:val="14"/>
  </w:num>
  <w:num w:numId="2">
    <w:abstractNumId w:val="7"/>
  </w:num>
  <w:num w:numId="3">
    <w:abstractNumId w:val="16"/>
  </w:num>
  <w:num w:numId="4">
    <w:abstractNumId w:val="20"/>
  </w:num>
  <w:num w:numId="5">
    <w:abstractNumId w:val="17"/>
  </w:num>
  <w:num w:numId="6">
    <w:abstractNumId w:val="2"/>
  </w:num>
  <w:num w:numId="7">
    <w:abstractNumId w:val="8"/>
  </w:num>
  <w:num w:numId="8">
    <w:abstractNumId w:val="21"/>
  </w:num>
  <w:num w:numId="9">
    <w:abstractNumId w:val="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0"/>
  </w:num>
  <w:num w:numId="18">
    <w:abstractNumId w:val="23"/>
  </w:num>
  <w:num w:numId="19">
    <w:abstractNumId w:val="19"/>
  </w:num>
  <w:num w:numId="20">
    <w:abstractNumId w:val="11"/>
  </w:num>
  <w:num w:numId="21">
    <w:abstractNumId w:val="10"/>
  </w:num>
  <w:num w:numId="22">
    <w:abstractNumId w:val="3"/>
  </w:num>
  <w:num w:numId="23">
    <w:abstractNumId w:val="15"/>
  </w:num>
  <w:num w:numId="24">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rsids>
    <w:rsidRoot w:val="00480743"/>
    <w:rsid w:val="0000083B"/>
    <w:rsid w:val="00005BB1"/>
    <w:rsid w:val="000067A8"/>
    <w:rsid w:val="00011420"/>
    <w:rsid w:val="00013835"/>
    <w:rsid w:val="0001454A"/>
    <w:rsid w:val="0002318F"/>
    <w:rsid w:val="0002409D"/>
    <w:rsid w:val="00027046"/>
    <w:rsid w:val="0003536B"/>
    <w:rsid w:val="00042E9B"/>
    <w:rsid w:val="00043482"/>
    <w:rsid w:val="00050B05"/>
    <w:rsid w:val="000608C0"/>
    <w:rsid w:val="00070DB7"/>
    <w:rsid w:val="00077896"/>
    <w:rsid w:val="00085482"/>
    <w:rsid w:val="000A43F0"/>
    <w:rsid w:val="000A4A2F"/>
    <w:rsid w:val="000A58BE"/>
    <w:rsid w:val="000B3031"/>
    <w:rsid w:val="000B595E"/>
    <w:rsid w:val="000C07AE"/>
    <w:rsid w:val="000D0F5F"/>
    <w:rsid w:val="000D42D4"/>
    <w:rsid w:val="000D711A"/>
    <w:rsid w:val="000E261A"/>
    <w:rsid w:val="000E2DEC"/>
    <w:rsid w:val="000E3C6A"/>
    <w:rsid w:val="000E797E"/>
    <w:rsid w:val="000F591D"/>
    <w:rsid w:val="00104ABB"/>
    <w:rsid w:val="001058B1"/>
    <w:rsid w:val="00107037"/>
    <w:rsid w:val="00110CEA"/>
    <w:rsid w:val="0011279C"/>
    <w:rsid w:val="00113FDF"/>
    <w:rsid w:val="001148D3"/>
    <w:rsid w:val="001227B4"/>
    <w:rsid w:val="001229F7"/>
    <w:rsid w:val="00130E84"/>
    <w:rsid w:val="0014521C"/>
    <w:rsid w:val="00151CC0"/>
    <w:rsid w:val="00167CE3"/>
    <w:rsid w:val="00172C2E"/>
    <w:rsid w:val="00172FC6"/>
    <w:rsid w:val="001767DE"/>
    <w:rsid w:val="00176E54"/>
    <w:rsid w:val="001810E3"/>
    <w:rsid w:val="00181F66"/>
    <w:rsid w:val="00183E5B"/>
    <w:rsid w:val="00186D6E"/>
    <w:rsid w:val="00187AB9"/>
    <w:rsid w:val="00197684"/>
    <w:rsid w:val="00197A2A"/>
    <w:rsid w:val="001A0B4B"/>
    <w:rsid w:val="001A2503"/>
    <w:rsid w:val="001A3E14"/>
    <w:rsid w:val="001A5081"/>
    <w:rsid w:val="001B21D4"/>
    <w:rsid w:val="001B28E8"/>
    <w:rsid w:val="001B509C"/>
    <w:rsid w:val="001C5D6D"/>
    <w:rsid w:val="001E60C6"/>
    <w:rsid w:val="001F1E1B"/>
    <w:rsid w:val="001F4785"/>
    <w:rsid w:val="00204C61"/>
    <w:rsid w:val="00205356"/>
    <w:rsid w:val="00210112"/>
    <w:rsid w:val="002207EF"/>
    <w:rsid w:val="002276B8"/>
    <w:rsid w:val="002279AC"/>
    <w:rsid w:val="00234DDB"/>
    <w:rsid w:val="00236B16"/>
    <w:rsid w:val="00240652"/>
    <w:rsid w:val="00240A44"/>
    <w:rsid w:val="002415E5"/>
    <w:rsid w:val="002415FC"/>
    <w:rsid w:val="00263A7F"/>
    <w:rsid w:val="002733FE"/>
    <w:rsid w:val="0027589D"/>
    <w:rsid w:val="002773EA"/>
    <w:rsid w:val="002845AB"/>
    <w:rsid w:val="002869E7"/>
    <w:rsid w:val="00291BE2"/>
    <w:rsid w:val="00292BFC"/>
    <w:rsid w:val="002A496C"/>
    <w:rsid w:val="002A531B"/>
    <w:rsid w:val="002A5706"/>
    <w:rsid w:val="002A5798"/>
    <w:rsid w:val="002A7A46"/>
    <w:rsid w:val="002B62F5"/>
    <w:rsid w:val="002C623D"/>
    <w:rsid w:val="002D1F21"/>
    <w:rsid w:val="002D4B05"/>
    <w:rsid w:val="002D6A64"/>
    <w:rsid w:val="002E1008"/>
    <w:rsid w:val="002E16F9"/>
    <w:rsid w:val="002E4A97"/>
    <w:rsid w:val="002E5119"/>
    <w:rsid w:val="002F180B"/>
    <w:rsid w:val="002F468E"/>
    <w:rsid w:val="002F7056"/>
    <w:rsid w:val="002F707B"/>
    <w:rsid w:val="00302E3E"/>
    <w:rsid w:val="003102C5"/>
    <w:rsid w:val="00311064"/>
    <w:rsid w:val="00311F48"/>
    <w:rsid w:val="00312A11"/>
    <w:rsid w:val="00325AAA"/>
    <w:rsid w:val="00330FCA"/>
    <w:rsid w:val="0033578D"/>
    <w:rsid w:val="0034079B"/>
    <w:rsid w:val="003763A1"/>
    <w:rsid w:val="003869FE"/>
    <w:rsid w:val="00386F09"/>
    <w:rsid w:val="003A5EC9"/>
    <w:rsid w:val="003A6105"/>
    <w:rsid w:val="003C1795"/>
    <w:rsid w:val="003D4479"/>
    <w:rsid w:val="003D50E3"/>
    <w:rsid w:val="003E58D3"/>
    <w:rsid w:val="003E5BDA"/>
    <w:rsid w:val="003F4B91"/>
    <w:rsid w:val="00405BFF"/>
    <w:rsid w:val="00407504"/>
    <w:rsid w:val="00413BFD"/>
    <w:rsid w:val="00417B2D"/>
    <w:rsid w:val="004204E3"/>
    <w:rsid w:val="004277C9"/>
    <w:rsid w:val="004364AE"/>
    <w:rsid w:val="00436D71"/>
    <w:rsid w:val="0043776D"/>
    <w:rsid w:val="00444781"/>
    <w:rsid w:val="00450742"/>
    <w:rsid w:val="0045431A"/>
    <w:rsid w:val="004626D2"/>
    <w:rsid w:val="00467CFD"/>
    <w:rsid w:val="00474635"/>
    <w:rsid w:val="00474C39"/>
    <w:rsid w:val="00480743"/>
    <w:rsid w:val="00481A64"/>
    <w:rsid w:val="004834E3"/>
    <w:rsid w:val="00486907"/>
    <w:rsid w:val="00490A93"/>
    <w:rsid w:val="00491ACC"/>
    <w:rsid w:val="00492B00"/>
    <w:rsid w:val="004951DF"/>
    <w:rsid w:val="004B439C"/>
    <w:rsid w:val="004B49C1"/>
    <w:rsid w:val="004B76A3"/>
    <w:rsid w:val="004C2C91"/>
    <w:rsid w:val="004D060B"/>
    <w:rsid w:val="004D095F"/>
    <w:rsid w:val="004D0FD4"/>
    <w:rsid w:val="004D4442"/>
    <w:rsid w:val="004D4959"/>
    <w:rsid w:val="004D6605"/>
    <w:rsid w:val="004E0120"/>
    <w:rsid w:val="004E0439"/>
    <w:rsid w:val="004E57A4"/>
    <w:rsid w:val="004F0A9C"/>
    <w:rsid w:val="004F109D"/>
    <w:rsid w:val="004F185F"/>
    <w:rsid w:val="004F7EED"/>
    <w:rsid w:val="005040B7"/>
    <w:rsid w:val="00510B5C"/>
    <w:rsid w:val="005125AB"/>
    <w:rsid w:val="0053321C"/>
    <w:rsid w:val="00537FD4"/>
    <w:rsid w:val="005472A3"/>
    <w:rsid w:val="005518FD"/>
    <w:rsid w:val="005522B9"/>
    <w:rsid w:val="0055490F"/>
    <w:rsid w:val="00562BEC"/>
    <w:rsid w:val="00582577"/>
    <w:rsid w:val="005920AA"/>
    <w:rsid w:val="00594C13"/>
    <w:rsid w:val="005A0DE3"/>
    <w:rsid w:val="005B13CF"/>
    <w:rsid w:val="005B56ED"/>
    <w:rsid w:val="005B7693"/>
    <w:rsid w:val="005B7ABA"/>
    <w:rsid w:val="005C0FA1"/>
    <w:rsid w:val="005C4A43"/>
    <w:rsid w:val="005C792F"/>
    <w:rsid w:val="005D024C"/>
    <w:rsid w:val="005D2F57"/>
    <w:rsid w:val="005D6A63"/>
    <w:rsid w:val="005D7992"/>
    <w:rsid w:val="005E0F85"/>
    <w:rsid w:val="005F08B3"/>
    <w:rsid w:val="005F12B2"/>
    <w:rsid w:val="005F41B3"/>
    <w:rsid w:val="005F6E20"/>
    <w:rsid w:val="005F766B"/>
    <w:rsid w:val="006053F3"/>
    <w:rsid w:val="00615A7E"/>
    <w:rsid w:val="00623EAE"/>
    <w:rsid w:val="00624AE1"/>
    <w:rsid w:val="00634C44"/>
    <w:rsid w:val="00637FF2"/>
    <w:rsid w:val="0064056D"/>
    <w:rsid w:val="00644E75"/>
    <w:rsid w:val="00647D03"/>
    <w:rsid w:val="00654A11"/>
    <w:rsid w:val="0065778F"/>
    <w:rsid w:val="00672D19"/>
    <w:rsid w:val="00680FC4"/>
    <w:rsid w:val="00690ADB"/>
    <w:rsid w:val="006A3D4A"/>
    <w:rsid w:val="006A42DF"/>
    <w:rsid w:val="006A77B7"/>
    <w:rsid w:val="006B148F"/>
    <w:rsid w:val="006B2201"/>
    <w:rsid w:val="006B272A"/>
    <w:rsid w:val="006B50FC"/>
    <w:rsid w:val="006B6882"/>
    <w:rsid w:val="006C0628"/>
    <w:rsid w:val="006C6113"/>
    <w:rsid w:val="006D558B"/>
    <w:rsid w:val="006D6EE0"/>
    <w:rsid w:val="006E0B2A"/>
    <w:rsid w:val="006E3074"/>
    <w:rsid w:val="006E3ECB"/>
    <w:rsid w:val="006E5381"/>
    <w:rsid w:val="006F04A8"/>
    <w:rsid w:val="006F09BA"/>
    <w:rsid w:val="006F3C97"/>
    <w:rsid w:val="00705334"/>
    <w:rsid w:val="00706718"/>
    <w:rsid w:val="00712C64"/>
    <w:rsid w:val="00736EB6"/>
    <w:rsid w:val="00737060"/>
    <w:rsid w:val="007411AF"/>
    <w:rsid w:val="00742008"/>
    <w:rsid w:val="00745366"/>
    <w:rsid w:val="00747B8B"/>
    <w:rsid w:val="00747DEA"/>
    <w:rsid w:val="007500F4"/>
    <w:rsid w:val="007535AB"/>
    <w:rsid w:val="00753F2E"/>
    <w:rsid w:val="00756CB9"/>
    <w:rsid w:val="00776DE6"/>
    <w:rsid w:val="00794071"/>
    <w:rsid w:val="007B5DF2"/>
    <w:rsid w:val="007C07B7"/>
    <w:rsid w:val="007C3230"/>
    <w:rsid w:val="007E141A"/>
    <w:rsid w:val="007E3C3E"/>
    <w:rsid w:val="007E48BB"/>
    <w:rsid w:val="007F07C5"/>
    <w:rsid w:val="007F0F02"/>
    <w:rsid w:val="007F3807"/>
    <w:rsid w:val="007F765D"/>
    <w:rsid w:val="00802BE9"/>
    <w:rsid w:val="00806137"/>
    <w:rsid w:val="0080724B"/>
    <w:rsid w:val="00811DDE"/>
    <w:rsid w:val="00824A33"/>
    <w:rsid w:val="00825F3A"/>
    <w:rsid w:val="008302CA"/>
    <w:rsid w:val="00832CEA"/>
    <w:rsid w:val="00843BD4"/>
    <w:rsid w:val="00853145"/>
    <w:rsid w:val="00854F67"/>
    <w:rsid w:val="00855C2D"/>
    <w:rsid w:val="008570AA"/>
    <w:rsid w:val="00882649"/>
    <w:rsid w:val="00884EDD"/>
    <w:rsid w:val="0088713D"/>
    <w:rsid w:val="0089299E"/>
    <w:rsid w:val="00897124"/>
    <w:rsid w:val="008A50CC"/>
    <w:rsid w:val="008B027B"/>
    <w:rsid w:val="008B554F"/>
    <w:rsid w:val="008C1854"/>
    <w:rsid w:val="008C6C2A"/>
    <w:rsid w:val="008E37CD"/>
    <w:rsid w:val="008E42CF"/>
    <w:rsid w:val="008E5768"/>
    <w:rsid w:val="008E71C2"/>
    <w:rsid w:val="008F1DCF"/>
    <w:rsid w:val="008F3E6E"/>
    <w:rsid w:val="00904353"/>
    <w:rsid w:val="00910A69"/>
    <w:rsid w:val="009145F3"/>
    <w:rsid w:val="0091466D"/>
    <w:rsid w:val="00916ED2"/>
    <w:rsid w:val="00921866"/>
    <w:rsid w:val="009354F9"/>
    <w:rsid w:val="00941142"/>
    <w:rsid w:val="009437AB"/>
    <w:rsid w:val="0094470B"/>
    <w:rsid w:val="009519C8"/>
    <w:rsid w:val="00953333"/>
    <w:rsid w:val="009645C6"/>
    <w:rsid w:val="00982E55"/>
    <w:rsid w:val="00987C09"/>
    <w:rsid w:val="00990355"/>
    <w:rsid w:val="00992901"/>
    <w:rsid w:val="00993887"/>
    <w:rsid w:val="00995493"/>
    <w:rsid w:val="009A274D"/>
    <w:rsid w:val="009A51C2"/>
    <w:rsid w:val="009B7583"/>
    <w:rsid w:val="009C1106"/>
    <w:rsid w:val="009C2886"/>
    <w:rsid w:val="009C6328"/>
    <w:rsid w:val="009D7F87"/>
    <w:rsid w:val="009E0B8F"/>
    <w:rsid w:val="009E2B36"/>
    <w:rsid w:val="009E336E"/>
    <w:rsid w:val="009F617E"/>
    <w:rsid w:val="00A065E0"/>
    <w:rsid w:val="00A14785"/>
    <w:rsid w:val="00A164FD"/>
    <w:rsid w:val="00A204E9"/>
    <w:rsid w:val="00A24387"/>
    <w:rsid w:val="00A25A50"/>
    <w:rsid w:val="00A25C68"/>
    <w:rsid w:val="00A2638C"/>
    <w:rsid w:val="00A26415"/>
    <w:rsid w:val="00A26FB7"/>
    <w:rsid w:val="00A36D2D"/>
    <w:rsid w:val="00A412AA"/>
    <w:rsid w:val="00A55A2D"/>
    <w:rsid w:val="00A62C2A"/>
    <w:rsid w:val="00A7308E"/>
    <w:rsid w:val="00A90040"/>
    <w:rsid w:val="00A91200"/>
    <w:rsid w:val="00AA0FA2"/>
    <w:rsid w:val="00AA7EA8"/>
    <w:rsid w:val="00AC0FAE"/>
    <w:rsid w:val="00AC1062"/>
    <w:rsid w:val="00AC2A2F"/>
    <w:rsid w:val="00AC3937"/>
    <w:rsid w:val="00AC7DF1"/>
    <w:rsid w:val="00AE0D7A"/>
    <w:rsid w:val="00AE2D99"/>
    <w:rsid w:val="00AE6ADA"/>
    <w:rsid w:val="00AE78C8"/>
    <w:rsid w:val="00AF7282"/>
    <w:rsid w:val="00AF74F4"/>
    <w:rsid w:val="00B023B8"/>
    <w:rsid w:val="00B03F02"/>
    <w:rsid w:val="00B05F3A"/>
    <w:rsid w:val="00B07CFA"/>
    <w:rsid w:val="00B13526"/>
    <w:rsid w:val="00B1385E"/>
    <w:rsid w:val="00B17986"/>
    <w:rsid w:val="00B270A8"/>
    <w:rsid w:val="00B27BEA"/>
    <w:rsid w:val="00B27D51"/>
    <w:rsid w:val="00B32E70"/>
    <w:rsid w:val="00B36C76"/>
    <w:rsid w:val="00B4161A"/>
    <w:rsid w:val="00B45054"/>
    <w:rsid w:val="00B47F45"/>
    <w:rsid w:val="00B5132A"/>
    <w:rsid w:val="00B54B9D"/>
    <w:rsid w:val="00B55129"/>
    <w:rsid w:val="00B57668"/>
    <w:rsid w:val="00B63F30"/>
    <w:rsid w:val="00B669C8"/>
    <w:rsid w:val="00B8326F"/>
    <w:rsid w:val="00B83A85"/>
    <w:rsid w:val="00B87D7F"/>
    <w:rsid w:val="00B94579"/>
    <w:rsid w:val="00B9596E"/>
    <w:rsid w:val="00B96151"/>
    <w:rsid w:val="00BA409E"/>
    <w:rsid w:val="00BA430A"/>
    <w:rsid w:val="00BA6330"/>
    <w:rsid w:val="00BA64F3"/>
    <w:rsid w:val="00BB6B07"/>
    <w:rsid w:val="00BD2AE7"/>
    <w:rsid w:val="00BF0ED0"/>
    <w:rsid w:val="00BF4FFB"/>
    <w:rsid w:val="00BF6E25"/>
    <w:rsid w:val="00BF6FD2"/>
    <w:rsid w:val="00C00EF5"/>
    <w:rsid w:val="00C04A30"/>
    <w:rsid w:val="00C0635A"/>
    <w:rsid w:val="00C111EE"/>
    <w:rsid w:val="00C1640C"/>
    <w:rsid w:val="00C26476"/>
    <w:rsid w:val="00C271E8"/>
    <w:rsid w:val="00C35287"/>
    <w:rsid w:val="00C373B6"/>
    <w:rsid w:val="00C42A3E"/>
    <w:rsid w:val="00C456F3"/>
    <w:rsid w:val="00C53C60"/>
    <w:rsid w:val="00C56EC9"/>
    <w:rsid w:val="00C62842"/>
    <w:rsid w:val="00C66F7B"/>
    <w:rsid w:val="00C7078C"/>
    <w:rsid w:val="00C82B51"/>
    <w:rsid w:val="00C93465"/>
    <w:rsid w:val="00CB3BDC"/>
    <w:rsid w:val="00CC6014"/>
    <w:rsid w:val="00CC61FB"/>
    <w:rsid w:val="00CC7063"/>
    <w:rsid w:val="00CD32F9"/>
    <w:rsid w:val="00CD6287"/>
    <w:rsid w:val="00CD715F"/>
    <w:rsid w:val="00CE21A7"/>
    <w:rsid w:val="00D14008"/>
    <w:rsid w:val="00D15DD5"/>
    <w:rsid w:val="00D33630"/>
    <w:rsid w:val="00D3471C"/>
    <w:rsid w:val="00D44063"/>
    <w:rsid w:val="00D47721"/>
    <w:rsid w:val="00D56336"/>
    <w:rsid w:val="00D610EA"/>
    <w:rsid w:val="00D619B8"/>
    <w:rsid w:val="00D75A34"/>
    <w:rsid w:val="00D762BC"/>
    <w:rsid w:val="00D76ADB"/>
    <w:rsid w:val="00D771B8"/>
    <w:rsid w:val="00D77383"/>
    <w:rsid w:val="00D80827"/>
    <w:rsid w:val="00D93EF7"/>
    <w:rsid w:val="00DA4B74"/>
    <w:rsid w:val="00DA4FA9"/>
    <w:rsid w:val="00DB2329"/>
    <w:rsid w:val="00DC0ACB"/>
    <w:rsid w:val="00DC0AFD"/>
    <w:rsid w:val="00DC2CCD"/>
    <w:rsid w:val="00DC6F91"/>
    <w:rsid w:val="00DD1237"/>
    <w:rsid w:val="00DD7082"/>
    <w:rsid w:val="00DD7A32"/>
    <w:rsid w:val="00DE3273"/>
    <w:rsid w:val="00DE578F"/>
    <w:rsid w:val="00DE6C6B"/>
    <w:rsid w:val="00DF08A5"/>
    <w:rsid w:val="00DF46E5"/>
    <w:rsid w:val="00E04855"/>
    <w:rsid w:val="00E1255F"/>
    <w:rsid w:val="00E24869"/>
    <w:rsid w:val="00E25950"/>
    <w:rsid w:val="00E30915"/>
    <w:rsid w:val="00E406A9"/>
    <w:rsid w:val="00E50C80"/>
    <w:rsid w:val="00E52B74"/>
    <w:rsid w:val="00E570A8"/>
    <w:rsid w:val="00E57A25"/>
    <w:rsid w:val="00E603B6"/>
    <w:rsid w:val="00E62019"/>
    <w:rsid w:val="00E63B61"/>
    <w:rsid w:val="00E75570"/>
    <w:rsid w:val="00E77DD5"/>
    <w:rsid w:val="00E9132D"/>
    <w:rsid w:val="00EB003A"/>
    <w:rsid w:val="00EB2FA5"/>
    <w:rsid w:val="00EB3A1C"/>
    <w:rsid w:val="00ED6AD6"/>
    <w:rsid w:val="00EE4624"/>
    <w:rsid w:val="00EF1A89"/>
    <w:rsid w:val="00EF1FA8"/>
    <w:rsid w:val="00F02122"/>
    <w:rsid w:val="00F02600"/>
    <w:rsid w:val="00F039EE"/>
    <w:rsid w:val="00F21CFE"/>
    <w:rsid w:val="00F36F62"/>
    <w:rsid w:val="00F536B4"/>
    <w:rsid w:val="00F63088"/>
    <w:rsid w:val="00F726CE"/>
    <w:rsid w:val="00F72DD0"/>
    <w:rsid w:val="00F75AE4"/>
    <w:rsid w:val="00F9084D"/>
    <w:rsid w:val="00F90A8F"/>
    <w:rsid w:val="00F9686A"/>
    <w:rsid w:val="00FB5228"/>
    <w:rsid w:val="00FC0869"/>
    <w:rsid w:val="00FC3291"/>
    <w:rsid w:val="00FC563C"/>
    <w:rsid w:val="00FD2DF5"/>
    <w:rsid w:val="00FD61E1"/>
    <w:rsid w:val="00FE09BE"/>
    <w:rsid w:val="00FE0D19"/>
    <w:rsid w:val="00FE1AD6"/>
    <w:rsid w:val="00FE5F5B"/>
    <w:rsid w:val="00FE5F82"/>
    <w:rsid w:val="00FF415B"/>
    <w:rsid w:val="00FF764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E5B"/>
    <w:rPr>
      <w:rFonts w:eastAsia="SimSun"/>
      <w:sz w:val="24"/>
      <w:szCs w:val="24"/>
      <w:lang w:val="ro-RO"/>
    </w:rPr>
  </w:style>
  <w:style w:type="paragraph" w:styleId="Titlu1">
    <w:name w:val="heading 1"/>
    <w:basedOn w:val="Normal"/>
    <w:next w:val="Normal"/>
    <w:qFormat/>
    <w:rsid w:val="001B509C"/>
    <w:pPr>
      <w:keepNext/>
      <w:spacing w:before="240" w:after="60"/>
      <w:outlineLvl w:val="0"/>
    </w:pPr>
    <w:rPr>
      <w:rFonts w:ascii="Arial" w:hAnsi="Arial" w:cs="Arial"/>
      <w:b/>
      <w:bCs/>
      <w:kern w:val="32"/>
      <w:sz w:val="32"/>
      <w:szCs w:val="32"/>
    </w:rPr>
  </w:style>
  <w:style w:type="paragraph" w:styleId="Titlu2">
    <w:name w:val="heading 2"/>
    <w:basedOn w:val="Normal"/>
    <w:next w:val="Normal"/>
    <w:qFormat/>
    <w:rsid w:val="001B509C"/>
    <w:pPr>
      <w:keepNext/>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C7078C"/>
    <w:pPr>
      <w:keepNext/>
      <w:keepLines/>
      <w:spacing w:before="40"/>
      <w:outlineLvl w:val="2"/>
    </w:pPr>
    <w:rPr>
      <w:rFonts w:asciiTheme="majorHAnsi" w:eastAsiaTheme="majorEastAsia" w:hAnsiTheme="majorHAnsi" w:cstheme="majorBidi"/>
      <w:color w:val="243F60" w:themeColor="accent1" w:themeShade="7F"/>
    </w:rPr>
  </w:style>
  <w:style w:type="paragraph" w:styleId="Titlu4">
    <w:name w:val="heading 4"/>
    <w:basedOn w:val="Normal"/>
    <w:next w:val="Normal"/>
    <w:link w:val="Titlu4Caracter"/>
    <w:semiHidden/>
    <w:unhideWhenUsed/>
    <w:qFormat/>
    <w:rsid w:val="00C7078C"/>
    <w:pPr>
      <w:keepNext/>
      <w:keepLines/>
      <w:spacing w:before="40"/>
      <w:outlineLvl w:val="3"/>
    </w:pPr>
    <w:rPr>
      <w:rFonts w:asciiTheme="majorHAnsi" w:eastAsiaTheme="majorEastAsia" w:hAnsiTheme="majorHAnsi" w:cstheme="majorBidi"/>
      <w:i/>
      <w:iCs/>
      <w:color w:val="365F91" w:themeColor="accent1" w:themeShade="BF"/>
    </w:rPr>
  </w:style>
  <w:style w:type="paragraph" w:styleId="Titlu5">
    <w:name w:val="heading 5"/>
    <w:basedOn w:val="Normal"/>
    <w:next w:val="Normal"/>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Titlu6">
    <w:name w:val="heading 6"/>
    <w:basedOn w:val="Normal"/>
    <w:next w:val="Normal"/>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Titlu8">
    <w:name w:val="heading 8"/>
    <w:basedOn w:val="Normal"/>
    <w:next w:val="Normal"/>
    <w:qFormat/>
    <w:rsid w:val="00077896"/>
    <w:pPr>
      <w:spacing w:before="240" w:after="60"/>
      <w:outlineLvl w:val="7"/>
    </w:pPr>
    <w:rPr>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link w:val="DefaultChar"/>
    <w:rsid w:val="00183E5B"/>
    <w:pPr>
      <w:autoSpaceDE w:val="0"/>
      <w:autoSpaceDN w:val="0"/>
      <w:adjustRightInd w:val="0"/>
    </w:pPr>
    <w:rPr>
      <w:rFonts w:eastAsia="SimSun"/>
      <w:color w:val="000000"/>
      <w:sz w:val="24"/>
      <w:szCs w:val="24"/>
    </w:rPr>
  </w:style>
  <w:style w:type="paragraph" w:styleId="Antet">
    <w:name w:val="header"/>
    <w:basedOn w:val="Normal"/>
    <w:rsid w:val="00186D6E"/>
    <w:pPr>
      <w:tabs>
        <w:tab w:val="center" w:pos="4320"/>
        <w:tab w:val="right" w:pos="8640"/>
      </w:tabs>
    </w:pPr>
  </w:style>
  <w:style w:type="paragraph" w:styleId="Subsol">
    <w:name w:val="footer"/>
    <w:basedOn w:val="Normal"/>
    <w:rsid w:val="00186D6E"/>
    <w:pPr>
      <w:tabs>
        <w:tab w:val="center" w:pos="4320"/>
        <w:tab w:val="right" w:pos="8640"/>
      </w:tabs>
    </w:pPr>
  </w:style>
  <w:style w:type="paragraph" w:styleId="Indentcorptext">
    <w:name w:val="Body Text Indent"/>
    <w:basedOn w:val="Normal"/>
    <w:rsid w:val="00077896"/>
    <w:pPr>
      <w:overflowPunct w:val="0"/>
      <w:autoSpaceDE w:val="0"/>
      <w:autoSpaceDN w:val="0"/>
      <w:adjustRightInd w:val="0"/>
      <w:ind w:left="2160"/>
      <w:textAlignment w:val="baseline"/>
    </w:pPr>
    <w:rPr>
      <w:rFonts w:ascii="Arial" w:eastAsia="Times New Roman" w:hAnsi="Arial"/>
      <w:sz w:val="20"/>
      <w:szCs w:val="20"/>
      <w:lang w:val="en-US"/>
    </w:rPr>
  </w:style>
  <w:style w:type="paragraph" w:styleId="TextnBalon">
    <w:name w:val="Balloon Text"/>
    <w:basedOn w:val="Normal"/>
    <w:semiHidden/>
    <w:rsid w:val="00B45054"/>
    <w:rPr>
      <w:rFonts w:ascii="Tahoma" w:hAnsi="Tahoma" w:cs="Tahoma"/>
      <w:sz w:val="16"/>
      <w:szCs w:val="16"/>
    </w:rPr>
  </w:style>
  <w:style w:type="paragraph" w:styleId="Indentcorptext2">
    <w:name w:val="Body Text Indent 2"/>
    <w:basedOn w:val="Normal"/>
    <w:rsid w:val="001B509C"/>
    <w:pPr>
      <w:spacing w:after="120" w:line="480" w:lineRule="auto"/>
      <w:ind w:left="283"/>
    </w:pPr>
  </w:style>
  <w:style w:type="paragraph" w:styleId="Indentcorptext3">
    <w:name w:val="Body Text Indent 3"/>
    <w:basedOn w:val="Normal"/>
    <w:rsid w:val="001B509C"/>
    <w:pPr>
      <w:spacing w:after="120"/>
      <w:ind w:left="283"/>
    </w:pPr>
    <w:rPr>
      <w:sz w:val="16"/>
      <w:szCs w:val="16"/>
    </w:rPr>
  </w:style>
  <w:style w:type="character" w:styleId="Numrdepagin">
    <w:name w:val="page number"/>
    <w:basedOn w:val="Fontdeparagrafimplicit"/>
    <w:rsid w:val="001B509C"/>
  </w:style>
  <w:style w:type="table" w:styleId="GrilTabel">
    <w:name w:val="Table Grid"/>
    <w:basedOn w:val="TabelNormal"/>
    <w:rsid w:val="00ED6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D6AD6"/>
    <w:rPr>
      <w:color w:val="0000FF"/>
      <w:u w:val="single"/>
    </w:rPr>
  </w:style>
  <w:style w:type="paragraph" w:styleId="Titlu">
    <w:name w:val="Title"/>
    <w:basedOn w:val="Normal"/>
    <w:qFormat/>
    <w:rsid w:val="00107037"/>
    <w:pPr>
      <w:jc w:val="center"/>
    </w:pPr>
    <w:rPr>
      <w:rFonts w:ascii="Arial" w:eastAsia="Times New Roman" w:hAnsi="Arial"/>
      <w:b/>
      <w:sz w:val="44"/>
      <w:szCs w:val="20"/>
      <w:lang w:val="en-US"/>
    </w:rPr>
  </w:style>
  <w:style w:type="paragraph" w:customStyle="1" w:styleId="Char">
    <w:name w:val="Char"/>
    <w:basedOn w:val="Normal"/>
    <w:rsid w:val="00C373B6"/>
    <w:rPr>
      <w:rFonts w:eastAsia="Times New Roman"/>
      <w:lang w:val="pl-PL" w:eastAsia="pl-PL"/>
    </w:rPr>
  </w:style>
  <w:style w:type="paragraph" w:customStyle="1" w:styleId="ssscapitol">
    <w:name w:val="ssscapitol"/>
    <w:rsid w:val="00832CEA"/>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paragraph" w:customStyle="1" w:styleId="Char0">
    <w:name w:val="Char"/>
    <w:basedOn w:val="Normal"/>
    <w:rsid w:val="002279AC"/>
    <w:rPr>
      <w:rFonts w:eastAsia="Times New Roman"/>
      <w:lang w:val="pl-PL" w:eastAsia="pl-PL"/>
    </w:rPr>
  </w:style>
  <w:style w:type="character" w:styleId="Robust">
    <w:name w:val="Strong"/>
    <w:uiPriority w:val="22"/>
    <w:qFormat/>
    <w:rsid w:val="002279AC"/>
    <w:rPr>
      <w:b/>
      <w:bCs/>
    </w:rPr>
  </w:style>
  <w:style w:type="paragraph" w:styleId="Listparagraf">
    <w:name w:val="List Paragraph"/>
    <w:basedOn w:val="Normal"/>
    <w:uiPriority w:val="1"/>
    <w:qFormat/>
    <w:rsid w:val="004364AE"/>
    <w:pPr>
      <w:spacing w:after="200" w:line="276" w:lineRule="auto"/>
      <w:ind w:left="720"/>
      <w:contextualSpacing/>
    </w:pPr>
    <w:rPr>
      <w:rFonts w:ascii="Calibri" w:eastAsia="Times New Roman" w:hAnsi="Calibri"/>
      <w:sz w:val="22"/>
      <w:szCs w:val="22"/>
    </w:rPr>
  </w:style>
  <w:style w:type="paragraph" w:customStyle="1" w:styleId="puntuaie">
    <w:name w:val="puntuație"/>
    <w:basedOn w:val="Default"/>
    <w:link w:val="puntuaieChar"/>
    <w:qFormat/>
    <w:rsid w:val="004364AE"/>
    <w:pPr>
      <w:numPr>
        <w:numId w:val="1"/>
      </w:numPr>
      <w:tabs>
        <w:tab w:val="num" w:pos="360"/>
        <w:tab w:val="left" w:pos="1080"/>
        <w:tab w:val="left" w:pos="1170"/>
      </w:tabs>
      <w:spacing w:line="360" w:lineRule="auto"/>
      <w:jc w:val="both"/>
    </w:pPr>
  </w:style>
  <w:style w:type="character" w:customStyle="1" w:styleId="DefaultChar">
    <w:name w:val="Default Char"/>
    <w:link w:val="Default"/>
    <w:rsid w:val="004364AE"/>
    <w:rPr>
      <w:rFonts w:eastAsia="SimSun"/>
      <w:color w:val="000000"/>
      <w:sz w:val="24"/>
      <w:szCs w:val="24"/>
      <w:lang w:val="en-US" w:eastAsia="en-US" w:bidi="ar-SA"/>
    </w:rPr>
  </w:style>
  <w:style w:type="character" w:customStyle="1" w:styleId="puntuaieChar">
    <w:name w:val="puntuație Char"/>
    <w:basedOn w:val="DefaultChar"/>
    <w:link w:val="puntuaie"/>
    <w:rsid w:val="004364AE"/>
    <w:rPr>
      <w:rFonts w:eastAsia="SimSun"/>
      <w:color w:val="000000"/>
      <w:sz w:val="24"/>
      <w:szCs w:val="24"/>
      <w:lang w:val="en-US" w:eastAsia="en-US" w:bidi="ar-SA"/>
    </w:rPr>
  </w:style>
  <w:style w:type="paragraph" w:styleId="NormalWeb">
    <w:name w:val="Normal (Web)"/>
    <w:basedOn w:val="Normal"/>
    <w:uiPriority w:val="99"/>
    <w:rsid w:val="007500F4"/>
    <w:pPr>
      <w:spacing w:before="100" w:beforeAutospacing="1" w:after="100" w:afterAutospacing="1"/>
    </w:pPr>
    <w:rPr>
      <w:rFonts w:eastAsia="Times New Roman"/>
      <w:lang w:val="en-US"/>
    </w:rPr>
  </w:style>
  <w:style w:type="character" w:customStyle="1" w:styleId="pt1">
    <w:name w:val="pt1"/>
    <w:rsid w:val="00AF74F4"/>
    <w:rPr>
      <w:b/>
      <w:bCs/>
      <w:color w:val="8F0000"/>
    </w:rPr>
  </w:style>
  <w:style w:type="character" w:styleId="Referincomentariu">
    <w:name w:val="annotation reference"/>
    <w:rsid w:val="001A2503"/>
    <w:rPr>
      <w:sz w:val="16"/>
      <w:szCs w:val="16"/>
    </w:rPr>
  </w:style>
  <w:style w:type="paragraph" w:styleId="Textcomentariu">
    <w:name w:val="annotation text"/>
    <w:basedOn w:val="Normal"/>
    <w:link w:val="TextcomentariuCaracter"/>
    <w:rsid w:val="001A2503"/>
    <w:rPr>
      <w:sz w:val="20"/>
      <w:szCs w:val="20"/>
    </w:rPr>
  </w:style>
  <w:style w:type="character" w:customStyle="1" w:styleId="TextcomentariuCaracter">
    <w:name w:val="Text comentariu Caracter"/>
    <w:link w:val="Textcomentariu"/>
    <w:rsid w:val="001A2503"/>
    <w:rPr>
      <w:rFonts w:eastAsia="SimSun"/>
      <w:lang w:val="ro-RO"/>
    </w:rPr>
  </w:style>
  <w:style w:type="paragraph" w:styleId="SubiectComentariu">
    <w:name w:val="annotation subject"/>
    <w:basedOn w:val="Textcomentariu"/>
    <w:next w:val="Textcomentariu"/>
    <w:link w:val="SubiectComentariuCaracter"/>
    <w:rsid w:val="001A2503"/>
    <w:rPr>
      <w:b/>
      <w:bCs/>
    </w:rPr>
  </w:style>
  <w:style w:type="character" w:customStyle="1" w:styleId="SubiectComentariuCaracter">
    <w:name w:val="Subiect Comentariu Caracter"/>
    <w:link w:val="SubiectComentariu"/>
    <w:rsid w:val="001A2503"/>
    <w:rPr>
      <w:rFonts w:eastAsia="SimSun"/>
      <w:b/>
      <w:bCs/>
      <w:lang w:val="ro-RO"/>
    </w:rPr>
  </w:style>
  <w:style w:type="character" w:customStyle="1" w:styleId="Titlu3Caracter">
    <w:name w:val="Titlu 3 Caracter"/>
    <w:basedOn w:val="Fontdeparagrafimplicit"/>
    <w:link w:val="Titlu3"/>
    <w:semiHidden/>
    <w:rsid w:val="00C7078C"/>
    <w:rPr>
      <w:rFonts w:asciiTheme="majorHAnsi" w:eastAsiaTheme="majorEastAsia" w:hAnsiTheme="majorHAnsi" w:cstheme="majorBidi"/>
      <w:color w:val="243F60" w:themeColor="accent1" w:themeShade="7F"/>
      <w:sz w:val="24"/>
      <w:szCs w:val="24"/>
      <w:lang w:val="ro-RO"/>
    </w:rPr>
  </w:style>
  <w:style w:type="character" w:customStyle="1" w:styleId="Titlu4Caracter">
    <w:name w:val="Titlu 4 Caracter"/>
    <w:basedOn w:val="Fontdeparagrafimplicit"/>
    <w:link w:val="Titlu4"/>
    <w:semiHidden/>
    <w:rsid w:val="00C7078C"/>
    <w:rPr>
      <w:rFonts w:asciiTheme="majorHAnsi" w:eastAsiaTheme="majorEastAsia" w:hAnsiTheme="majorHAnsi" w:cstheme="majorBidi"/>
      <w:i/>
      <w:iCs/>
      <w:color w:val="365F91" w:themeColor="accent1" w:themeShade="BF"/>
      <w:sz w:val="24"/>
      <w:szCs w:val="24"/>
      <w:lang w:val="ro-RO"/>
    </w:rPr>
  </w:style>
  <w:style w:type="paragraph" w:styleId="Corptext">
    <w:name w:val="Body Text"/>
    <w:basedOn w:val="Normal"/>
    <w:link w:val="CorptextCaracter"/>
    <w:unhideWhenUsed/>
    <w:rsid w:val="00C7078C"/>
    <w:pPr>
      <w:spacing w:after="120"/>
    </w:pPr>
  </w:style>
  <w:style w:type="character" w:customStyle="1" w:styleId="CorptextCaracter">
    <w:name w:val="Corp text Caracter"/>
    <w:basedOn w:val="Fontdeparagrafimplicit"/>
    <w:link w:val="Corptext"/>
    <w:rsid w:val="00C7078C"/>
    <w:rPr>
      <w:rFonts w:eastAsia="SimSun"/>
      <w:sz w:val="24"/>
      <w:szCs w:val="24"/>
      <w:lang w:val="ro-RO"/>
    </w:rPr>
  </w:style>
  <w:style w:type="character" w:customStyle="1" w:styleId="wffiletext">
    <w:name w:val="wf_file_text"/>
    <w:basedOn w:val="Fontdeparagrafimplicit"/>
    <w:rsid w:val="00BA409E"/>
  </w:style>
</w:styles>
</file>

<file path=word/webSettings.xml><?xml version="1.0" encoding="utf-8"?>
<w:webSettings xmlns:r="http://schemas.openxmlformats.org/officeDocument/2006/relationships" xmlns:w="http://schemas.openxmlformats.org/wordprocessingml/2006/main">
  <w:divs>
    <w:div w:id="229196485">
      <w:bodyDiv w:val="1"/>
      <w:marLeft w:val="0"/>
      <w:marRight w:val="0"/>
      <w:marTop w:val="0"/>
      <w:marBottom w:val="0"/>
      <w:divBdr>
        <w:top w:val="none" w:sz="0" w:space="0" w:color="auto"/>
        <w:left w:val="none" w:sz="0" w:space="0" w:color="auto"/>
        <w:bottom w:val="none" w:sz="0" w:space="0" w:color="auto"/>
        <w:right w:val="none" w:sz="0" w:space="0" w:color="auto"/>
      </w:divBdr>
    </w:div>
    <w:div w:id="248000399">
      <w:bodyDiv w:val="1"/>
      <w:marLeft w:val="0"/>
      <w:marRight w:val="0"/>
      <w:marTop w:val="0"/>
      <w:marBottom w:val="0"/>
      <w:divBdr>
        <w:top w:val="none" w:sz="0" w:space="0" w:color="auto"/>
        <w:left w:val="none" w:sz="0" w:space="0" w:color="auto"/>
        <w:bottom w:val="none" w:sz="0" w:space="0" w:color="auto"/>
        <w:right w:val="none" w:sz="0" w:space="0" w:color="auto"/>
      </w:divBdr>
    </w:div>
    <w:div w:id="150675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2853</Words>
  <Characters>16548</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UNIVERSITATEA PETROL-GAZE DIN PLOIEŞTI</vt:lpstr>
      <vt:lpstr>UNIVERSITATEA PETROL-GAZE DIN PLOIEŞTI</vt:lpstr>
    </vt:vector>
  </TitlesOfParts>
  <Company>Home</Company>
  <LinksUpToDate>false</LinksUpToDate>
  <CharactersWithSpaces>19363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PETROL-GAZE DIN PLOIEŞTI</dc:title>
  <dc:creator>xx</dc:creator>
  <cp:lastModifiedBy>Dan</cp:lastModifiedBy>
  <cp:revision>2</cp:revision>
  <cp:lastPrinted>2024-03-21T12:29:00Z</cp:lastPrinted>
  <dcterms:created xsi:type="dcterms:W3CDTF">2024-03-27T15:34:00Z</dcterms:created>
  <dcterms:modified xsi:type="dcterms:W3CDTF">2024-03-27T15:34:00Z</dcterms:modified>
</cp:coreProperties>
</file>