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C5B06" w14:textId="77777777" w:rsidR="00183E5B" w:rsidRPr="00DD7208" w:rsidRDefault="00183E5B" w:rsidP="004B50B0">
      <w:pPr>
        <w:widowControl w:val="0"/>
        <w:tabs>
          <w:tab w:val="left" w:pos="993"/>
        </w:tabs>
        <w:spacing w:line="276" w:lineRule="auto"/>
        <w:ind w:firstLine="720"/>
        <w:jc w:val="both"/>
        <w:rPr>
          <w:rFonts w:ascii="Arial" w:hAnsi="Arial" w:cs="Arial"/>
          <w:b/>
          <w:sz w:val="22"/>
          <w:szCs w:val="22"/>
        </w:rPr>
      </w:pPr>
    </w:p>
    <w:p w14:paraId="7D9CA043" w14:textId="77777777" w:rsidR="00077896" w:rsidRPr="00DD7208" w:rsidRDefault="001F65F4" w:rsidP="004B50B0">
      <w:pPr>
        <w:widowControl w:val="0"/>
        <w:tabs>
          <w:tab w:val="left" w:pos="993"/>
        </w:tabs>
        <w:spacing w:line="276" w:lineRule="auto"/>
        <w:jc w:val="center"/>
        <w:rPr>
          <w:rFonts w:ascii="Arial" w:hAnsi="Arial" w:cs="Arial"/>
          <w:b/>
          <w:sz w:val="22"/>
          <w:szCs w:val="22"/>
        </w:rPr>
      </w:pPr>
      <w:r w:rsidRPr="00DD7208">
        <w:rPr>
          <w:rFonts w:ascii="Arial" w:hAnsi="Arial" w:cs="Arial"/>
        </w:rPr>
        <w:drawing>
          <wp:inline distT="0" distB="0" distL="0" distR="0" wp14:anchorId="2C40C03A" wp14:editId="4B1B45AA">
            <wp:extent cx="1353185" cy="1231265"/>
            <wp:effectExtent l="19050" t="0" r="0" b="0"/>
            <wp:docPr id="1"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1" cstate="print"/>
                    <a:srcRect/>
                    <a:stretch>
                      <a:fillRect/>
                    </a:stretch>
                  </pic:blipFill>
                  <pic:spPr bwMode="auto">
                    <a:xfrm>
                      <a:off x="0" y="0"/>
                      <a:ext cx="1353185" cy="1231265"/>
                    </a:xfrm>
                    <a:prstGeom prst="rect">
                      <a:avLst/>
                    </a:prstGeom>
                    <a:noFill/>
                    <a:ln w="9525">
                      <a:noFill/>
                      <a:miter lim="800000"/>
                      <a:headEnd/>
                      <a:tailEnd/>
                    </a:ln>
                  </pic:spPr>
                </pic:pic>
              </a:graphicData>
            </a:graphic>
          </wp:inline>
        </w:drawing>
      </w:r>
    </w:p>
    <w:p w14:paraId="7CBD1530" w14:textId="77777777" w:rsidR="00077896" w:rsidRPr="00DD7208" w:rsidRDefault="00077896" w:rsidP="004B50B0">
      <w:pPr>
        <w:widowControl w:val="0"/>
        <w:tabs>
          <w:tab w:val="left" w:pos="993"/>
        </w:tabs>
        <w:spacing w:line="276" w:lineRule="auto"/>
        <w:ind w:firstLine="720"/>
        <w:jc w:val="both"/>
        <w:rPr>
          <w:rFonts w:ascii="Arial" w:hAnsi="Arial" w:cs="Arial"/>
          <w:b/>
          <w:sz w:val="22"/>
          <w:szCs w:val="22"/>
        </w:rPr>
      </w:pPr>
    </w:p>
    <w:p w14:paraId="7CE2C41A" w14:textId="77777777" w:rsidR="005125AB" w:rsidRPr="00DD7208" w:rsidRDefault="002279AC" w:rsidP="004B50B0">
      <w:pPr>
        <w:widowControl w:val="0"/>
        <w:tabs>
          <w:tab w:val="left" w:pos="993"/>
          <w:tab w:val="left" w:pos="6099"/>
        </w:tabs>
        <w:spacing w:line="276" w:lineRule="auto"/>
        <w:jc w:val="center"/>
        <w:rPr>
          <w:rFonts w:ascii="Arial" w:hAnsi="Arial" w:cs="Arial"/>
          <w:b/>
          <w:sz w:val="28"/>
          <w:szCs w:val="28"/>
        </w:rPr>
      </w:pPr>
      <w:r w:rsidRPr="00DD7208">
        <w:rPr>
          <w:rFonts w:ascii="Arial" w:hAnsi="Arial" w:cs="Arial"/>
          <w:b/>
          <w:sz w:val="28"/>
          <w:szCs w:val="28"/>
        </w:rPr>
        <w:tab/>
      </w:r>
      <w:r w:rsidRPr="00DD7208">
        <w:rPr>
          <w:rFonts w:ascii="Arial" w:hAnsi="Arial" w:cs="Arial"/>
          <w:b/>
          <w:sz w:val="28"/>
          <w:szCs w:val="28"/>
        </w:rPr>
        <w:tab/>
      </w:r>
      <w:r w:rsidRPr="00DD7208">
        <w:rPr>
          <w:rFonts w:ascii="Arial" w:hAnsi="Arial" w:cs="Arial"/>
          <w:b/>
          <w:sz w:val="28"/>
          <w:szCs w:val="28"/>
        </w:rPr>
        <w:tab/>
      </w:r>
    </w:p>
    <w:p w14:paraId="228A086B" w14:textId="77777777" w:rsidR="005125AB" w:rsidRPr="00DD7208" w:rsidRDefault="005125AB" w:rsidP="004B50B0">
      <w:pPr>
        <w:widowControl w:val="0"/>
        <w:tabs>
          <w:tab w:val="left" w:pos="993"/>
        </w:tabs>
        <w:spacing w:line="276" w:lineRule="auto"/>
        <w:ind w:firstLine="720"/>
        <w:jc w:val="both"/>
        <w:rPr>
          <w:rFonts w:ascii="Arial" w:hAnsi="Arial" w:cs="Arial"/>
          <w:b/>
          <w:sz w:val="22"/>
          <w:szCs w:val="22"/>
        </w:rPr>
      </w:pPr>
    </w:p>
    <w:p w14:paraId="2471A4CC" w14:textId="77777777" w:rsidR="00705334" w:rsidRPr="00DD7208" w:rsidRDefault="00B838BA" w:rsidP="004B50B0">
      <w:pPr>
        <w:widowControl w:val="0"/>
        <w:tabs>
          <w:tab w:val="left" w:pos="993"/>
        </w:tabs>
        <w:spacing w:line="276" w:lineRule="auto"/>
        <w:ind w:firstLine="720"/>
        <w:jc w:val="both"/>
        <w:rPr>
          <w:rFonts w:ascii="Arial" w:hAnsi="Arial" w:cs="Arial"/>
          <w:b/>
          <w:sz w:val="22"/>
          <w:szCs w:val="22"/>
        </w:rPr>
      </w:pPr>
      <w:r w:rsidRPr="00DD7208">
        <w:rPr>
          <w:rFonts w:ascii="Arial" w:hAnsi="Arial" w:cs="Arial"/>
          <w:b/>
          <w:bCs/>
          <w:sz w:val="32"/>
          <w:szCs w:val="32"/>
        </w:rPr>
        <mc:AlternateContent>
          <mc:Choice Requires="wps">
            <w:drawing>
              <wp:anchor distT="0" distB="0" distL="114300" distR="114300" simplePos="0" relativeHeight="251657216" behindDoc="0" locked="0" layoutInCell="1" allowOverlap="1" wp14:anchorId="704C675E" wp14:editId="097A4212">
                <wp:simplePos x="0" y="0"/>
                <wp:positionH relativeFrom="column">
                  <wp:posOffset>565785</wp:posOffset>
                </wp:positionH>
                <wp:positionV relativeFrom="paragraph">
                  <wp:posOffset>8890</wp:posOffset>
                </wp:positionV>
                <wp:extent cx="5334000" cy="10287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0" cy="1028700"/>
                        </a:xfrm>
                        <a:prstGeom prst="rect">
                          <a:avLst/>
                        </a:prstGeom>
                        <a:solidFill>
                          <a:srgbClr val="EAEAEA"/>
                        </a:solidFill>
                        <a:ln w="9525">
                          <a:solidFill>
                            <a:srgbClr val="000000"/>
                          </a:solidFill>
                          <a:miter lim="800000"/>
                          <a:headEnd/>
                          <a:tailEnd/>
                        </a:ln>
                      </wps:spPr>
                      <wps:txbx>
                        <w:txbxContent>
                          <w:p w14:paraId="4C018707" w14:textId="6A155537" w:rsidR="00377429" w:rsidRPr="00DD7208" w:rsidRDefault="00377429" w:rsidP="00FA1ECD">
                            <w:pPr>
                              <w:jc w:val="center"/>
                              <w:rPr>
                                <w:sz w:val="32"/>
                                <w:szCs w:val="32"/>
                              </w:rPr>
                            </w:pPr>
                            <w:r w:rsidRPr="00DD7208">
                              <w:rPr>
                                <w:b/>
                                <w:bCs/>
                                <w:color w:val="000000"/>
                                <w:spacing w:val="-5"/>
                                <w:sz w:val="32"/>
                                <w:szCs w:val="32"/>
                              </w:rPr>
                              <w:t xml:space="preserve">METODOLOGIE DE ORGANIZARE ȘI </w:t>
                            </w:r>
                            <w:r w:rsidRPr="00DD7208">
                              <w:rPr>
                                <w:b/>
                                <w:bCs/>
                                <w:spacing w:val="-5"/>
                                <w:sz w:val="32"/>
                                <w:szCs w:val="32"/>
                              </w:rPr>
                              <w:t>DESFĂȘURARE</w:t>
                            </w:r>
                            <w:r w:rsidRPr="00DD7208">
                              <w:rPr>
                                <w:b/>
                                <w:bCs/>
                                <w:color w:val="000000"/>
                                <w:spacing w:val="-5"/>
                                <w:sz w:val="32"/>
                                <w:szCs w:val="32"/>
                              </w:rPr>
                              <w:t xml:space="preserve"> A </w:t>
                            </w:r>
                            <w:r w:rsidR="00837BAD" w:rsidRPr="00DD7208">
                              <w:rPr>
                                <w:b/>
                                <w:bCs/>
                                <w:color w:val="000000"/>
                                <w:spacing w:val="-5"/>
                                <w:sz w:val="32"/>
                                <w:szCs w:val="32"/>
                              </w:rPr>
                              <w:t>PROGRAMELOR DE CONVERSIE PROFESIONALĂ DIN CADRUL DEPARTAMENTULUI DE ÎNVĂȚĂMÂNT LA DISTANȚĂ ȘI FORMARE CONTINUĂ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C675E" id="_x0000_t202" coordsize="21600,21600" o:spt="202" path="m,l,21600r21600,l21600,xe">
                <v:stroke joinstyle="miter"/>
                <v:path gradientshapeok="t" o:connecttype="rect"/>
              </v:shapetype>
              <v:shape id="Text Box 5" o:spid="_x0000_s1026" type="#_x0000_t202" style="position:absolute;left:0;text-align:left;margin-left:44.55pt;margin-top:.7pt;width:420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" fillcolor="#eaeaea">
                <v:path arrowok="t"/>
                <v:textbox>
                  <w:txbxContent>
                    <w:p w14:paraId="4C018707" w14:textId="6A155537" w:rsidR="00377429" w:rsidRPr="00DD7208" w:rsidRDefault="00377429" w:rsidP="00FA1ECD">
                      <w:pPr>
                        <w:jc w:val="center"/>
                        <w:rPr>
                          <w:sz w:val="32"/>
                          <w:szCs w:val="32"/>
                        </w:rPr>
                      </w:pPr>
                      <w:r w:rsidRPr="00DD7208">
                        <w:rPr>
                          <w:b/>
                          <w:bCs/>
                          <w:color w:val="000000"/>
                          <w:spacing w:val="-5"/>
                          <w:sz w:val="32"/>
                          <w:szCs w:val="32"/>
                        </w:rPr>
                        <w:t xml:space="preserve">METODOLOGIE DE ORGANIZARE ȘI </w:t>
                      </w:r>
                      <w:r w:rsidRPr="00DD7208">
                        <w:rPr>
                          <w:b/>
                          <w:bCs/>
                          <w:spacing w:val="-5"/>
                          <w:sz w:val="32"/>
                          <w:szCs w:val="32"/>
                        </w:rPr>
                        <w:t>DESFĂȘURARE</w:t>
                      </w:r>
                      <w:r w:rsidRPr="00DD7208">
                        <w:rPr>
                          <w:b/>
                          <w:bCs/>
                          <w:color w:val="000000"/>
                          <w:spacing w:val="-5"/>
                          <w:sz w:val="32"/>
                          <w:szCs w:val="32"/>
                        </w:rPr>
                        <w:t xml:space="preserve"> A </w:t>
                      </w:r>
                      <w:r w:rsidR="00837BAD" w:rsidRPr="00DD7208">
                        <w:rPr>
                          <w:b/>
                          <w:bCs/>
                          <w:color w:val="000000"/>
                          <w:spacing w:val="-5"/>
                          <w:sz w:val="32"/>
                          <w:szCs w:val="32"/>
                        </w:rPr>
                        <w:t>PROGRAMELOR DE CONVERSIE PROFESIONALĂ DIN CADRUL DEPARTAMENTULUI DE ÎNVĂȚĂMÂNT LA DISTANȚĂ ȘI FORMARE CONTINUĂ</w:t>
                      </w:r>
                    </w:p>
                  </w:txbxContent>
                </v:textbox>
              </v:shape>
            </w:pict>
          </mc:Fallback>
        </mc:AlternateContent>
      </w:r>
    </w:p>
    <w:p w14:paraId="36CBFB3B" w14:textId="77777777" w:rsidR="00705334" w:rsidRPr="00DD7208" w:rsidRDefault="00705334" w:rsidP="004B50B0">
      <w:pPr>
        <w:widowControl w:val="0"/>
        <w:tabs>
          <w:tab w:val="left" w:pos="993"/>
        </w:tabs>
        <w:spacing w:line="276" w:lineRule="auto"/>
        <w:ind w:firstLine="720"/>
        <w:jc w:val="both"/>
        <w:rPr>
          <w:rFonts w:ascii="Arial" w:hAnsi="Arial" w:cs="Arial"/>
          <w:b/>
          <w:sz w:val="22"/>
          <w:szCs w:val="22"/>
        </w:rPr>
      </w:pPr>
    </w:p>
    <w:p w14:paraId="4A71C719" w14:textId="77777777" w:rsidR="00705334" w:rsidRPr="00DD7208" w:rsidRDefault="00705334" w:rsidP="004B50B0">
      <w:pPr>
        <w:widowControl w:val="0"/>
        <w:tabs>
          <w:tab w:val="left" w:pos="993"/>
        </w:tabs>
        <w:spacing w:line="276" w:lineRule="auto"/>
        <w:ind w:firstLine="720"/>
        <w:jc w:val="both"/>
        <w:rPr>
          <w:rFonts w:ascii="Arial" w:hAnsi="Arial" w:cs="Arial"/>
          <w:b/>
          <w:sz w:val="22"/>
          <w:szCs w:val="22"/>
        </w:rPr>
      </w:pPr>
    </w:p>
    <w:p w14:paraId="09EFDA8F" w14:textId="77777777" w:rsidR="005125AB" w:rsidRPr="00DD7208" w:rsidRDefault="005125AB" w:rsidP="004B50B0">
      <w:pPr>
        <w:widowControl w:val="0"/>
        <w:tabs>
          <w:tab w:val="left" w:pos="993"/>
        </w:tabs>
        <w:spacing w:line="276" w:lineRule="auto"/>
        <w:ind w:firstLine="720"/>
        <w:jc w:val="both"/>
        <w:rPr>
          <w:rFonts w:ascii="Arial" w:hAnsi="Arial" w:cs="Arial"/>
          <w:b/>
          <w:sz w:val="22"/>
          <w:szCs w:val="22"/>
        </w:rPr>
      </w:pPr>
    </w:p>
    <w:p w14:paraId="51A05692" w14:textId="77777777" w:rsidR="005125AB" w:rsidRPr="00DD7208" w:rsidRDefault="005125AB" w:rsidP="004B50B0">
      <w:pPr>
        <w:widowControl w:val="0"/>
        <w:tabs>
          <w:tab w:val="left" w:pos="993"/>
        </w:tabs>
        <w:spacing w:line="276" w:lineRule="auto"/>
        <w:ind w:firstLine="720"/>
        <w:jc w:val="both"/>
        <w:rPr>
          <w:rFonts w:ascii="Arial" w:hAnsi="Arial" w:cs="Arial"/>
          <w:b/>
          <w:sz w:val="22"/>
          <w:szCs w:val="22"/>
        </w:rPr>
      </w:pPr>
    </w:p>
    <w:p w14:paraId="0F2608D7" w14:textId="77777777" w:rsidR="006F04A8" w:rsidRPr="00DD7208" w:rsidRDefault="006F04A8" w:rsidP="004B50B0">
      <w:pPr>
        <w:widowControl w:val="0"/>
        <w:tabs>
          <w:tab w:val="left" w:pos="993"/>
        </w:tabs>
        <w:spacing w:line="276" w:lineRule="auto"/>
        <w:jc w:val="both"/>
        <w:rPr>
          <w:rFonts w:ascii="Arial" w:hAnsi="Arial" w:cs="Arial"/>
          <w:b/>
          <w:sz w:val="22"/>
          <w:szCs w:val="22"/>
        </w:rPr>
      </w:pPr>
    </w:p>
    <w:p w14:paraId="18D82D3F" w14:textId="689520AF" w:rsidR="002733FE" w:rsidRPr="00DD7208" w:rsidRDefault="002733FE" w:rsidP="004B50B0">
      <w:pPr>
        <w:widowControl w:val="0"/>
        <w:spacing w:line="276" w:lineRule="auto"/>
        <w:jc w:val="center"/>
        <w:rPr>
          <w:rFonts w:ascii="Arial" w:hAnsi="Arial" w:cs="Arial"/>
          <w:b/>
          <w:bCs/>
          <w:sz w:val="32"/>
          <w:szCs w:val="32"/>
        </w:rPr>
      </w:pPr>
    </w:p>
    <w:p w14:paraId="384C9B2F" w14:textId="77777777" w:rsidR="00B83A85" w:rsidRPr="00DD7208" w:rsidRDefault="00B838BA" w:rsidP="004B50B0">
      <w:pPr>
        <w:widowControl w:val="0"/>
        <w:spacing w:line="276" w:lineRule="auto"/>
        <w:jc w:val="center"/>
        <w:rPr>
          <w:rFonts w:ascii="Arial" w:hAnsi="Arial" w:cs="Arial"/>
          <w:b/>
          <w:sz w:val="32"/>
          <w:szCs w:val="32"/>
        </w:rPr>
      </w:pPr>
      <w:r w:rsidRPr="00DD7208">
        <w:rPr>
          <w:rFonts w:ascii="Arial" w:hAnsi="Arial" w:cs="Arial"/>
          <w:b/>
          <w:sz w:val="40"/>
          <w:szCs w:val="40"/>
        </w:rPr>
        <mc:AlternateContent>
          <mc:Choice Requires="wps">
            <w:drawing>
              <wp:anchor distT="0" distB="0" distL="114300" distR="114300" simplePos="0" relativeHeight="251658240" behindDoc="0" locked="0" layoutInCell="1" allowOverlap="1" wp14:anchorId="6368CC08" wp14:editId="466831F6">
                <wp:simplePos x="0" y="0"/>
                <wp:positionH relativeFrom="column">
                  <wp:posOffset>2159000</wp:posOffset>
                </wp:positionH>
                <wp:positionV relativeFrom="paragraph">
                  <wp:posOffset>53340</wp:posOffset>
                </wp:positionV>
                <wp:extent cx="2095500" cy="365760"/>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5500" cy="365760"/>
                        </a:xfrm>
                        <a:prstGeom prst="rect">
                          <a:avLst/>
                        </a:prstGeom>
                        <a:solidFill>
                          <a:srgbClr val="EAEAEA"/>
                        </a:solidFill>
                        <a:ln w="9525">
                          <a:solidFill>
                            <a:srgbClr val="000000"/>
                          </a:solidFill>
                          <a:miter lim="800000"/>
                          <a:headEnd/>
                          <a:tailEnd/>
                        </a:ln>
                      </wps:spPr>
                      <wps:txbx>
                        <w:txbxContent>
                          <w:p w14:paraId="55AF4295" w14:textId="5925ABFC" w:rsidR="00377429" w:rsidRPr="00DD7208" w:rsidRDefault="00377429" w:rsidP="00644736">
                            <w:pPr>
                              <w:widowControl w:val="0"/>
                              <w:tabs>
                                <w:tab w:val="left" w:pos="993"/>
                              </w:tabs>
                              <w:jc w:val="center"/>
                              <w:rPr>
                                <w:sz w:val="36"/>
                                <w:szCs w:val="36"/>
                              </w:rPr>
                            </w:pPr>
                            <w:r w:rsidRPr="00DD7208">
                              <w:rPr>
                                <w:b/>
                                <w:sz w:val="36"/>
                                <w:szCs w:val="36"/>
                              </w:rPr>
                              <w:t xml:space="preserve">M </w:t>
                            </w:r>
                            <w:r w:rsidR="00B90F0D" w:rsidRPr="00DD7208">
                              <w:rPr>
                                <w:b/>
                                <w:sz w:val="36"/>
                                <w:szCs w:val="36"/>
                              </w:rPr>
                              <w:t>37</w:t>
                            </w:r>
                            <w:r w:rsidRPr="00DD7208">
                              <w:rPr>
                                <w:b/>
                                <w:sz w:val="36"/>
                                <w:szCs w:val="36"/>
                              </w:rPr>
                              <w:t xml:space="preserve"> </w:t>
                            </w:r>
                          </w:p>
                          <w:p w14:paraId="598AFD47" w14:textId="77777777" w:rsidR="00377429" w:rsidRPr="00DD7208" w:rsidRDefault="00377429" w:rsidP="005125AB">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8CC08" id="Text Box 4" o:spid="_x0000_s1027" type="#_x0000_t202" style="position:absolute;left:0;text-align:left;margin-left:170pt;margin-top:4.2pt;width:16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" fillcolor="#eaeaea">
                <v:path arrowok="t"/>
                <v:textbox>
                  <w:txbxContent>
                    <w:p w14:paraId="55AF4295" w14:textId="5925ABFC" w:rsidR="00377429" w:rsidRPr="00DD7208" w:rsidRDefault="00377429" w:rsidP="00644736">
                      <w:pPr>
                        <w:widowControl w:val="0"/>
                        <w:tabs>
                          <w:tab w:val="left" w:pos="993"/>
                        </w:tabs>
                        <w:jc w:val="center"/>
                        <w:rPr>
                          <w:sz w:val="36"/>
                          <w:szCs w:val="36"/>
                        </w:rPr>
                      </w:pPr>
                      <w:r w:rsidRPr="00DD7208">
                        <w:rPr>
                          <w:b/>
                          <w:sz w:val="36"/>
                          <w:szCs w:val="36"/>
                        </w:rPr>
                        <w:t xml:space="preserve">M </w:t>
                      </w:r>
                      <w:r w:rsidR="00B90F0D" w:rsidRPr="00DD7208">
                        <w:rPr>
                          <w:b/>
                          <w:sz w:val="36"/>
                          <w:szCs w:val="36"/>
                        </w:rPr>
                        <w:t>37</w:t>
                      </w:r>
                      <w:r w:rsidRPr="00DD7208">
                        <w:rPr>
                          <w:b/>
                          <w:sz w:val="36"/>
                          <w:szCs w:val="36"/>
                        </w:rPr>
                        <w:t xml:space="preserve"> </w:t>
                      </w:r>
                    </w:p>
                    <w:p w14:paraId="598AFD47" w14:textId="77777777" w:rsidR="00377429" w:rsidRPr="00DD7208" w:rsidRDefault="00377429" w:rsidP="005125AB">
                      <w:pPr>
                        <w:rPr>
                          <w:szCs w:val="32"/>
                        </w:rPr>
                      </w:pPr>
                    </w:p>
                  </w:txbxContent>
                </v:textbox>
              </v:shape>
            </w:pict>
          </mc:Fallback>
        </mc:AlternateContent>
      </w:r>
    </w:p>
    <w:p w14:paraId="01E80732" w14:textId="6793D6E0" w:rsidR="002F707B" w:rsidRPr="00DD7208" w:rsidRDefault="002F707B" w:rsidP="004B50B0">
      <w:pPr>
        <w:widowControl w:val="0"/>
        <w:tabs>
          <w:tab w:val="left" w:pos="993"/>
        </w:tabs>
        <w:spacing w:line="276" w:lineRule="auto"/>
        <w:ind w:firstLine="720"/>
        <w:jc w:val="center"/>
        <w:rPr>
          <w:rFonts w:ascii="Arial" w:hAnsi="Arial" w:cs="Arial"/>
          <w:sz w:val="40"/>
          <w:szCs w:val="40"/>
        </w:rPr>
      </w:pPr>
    </w:p>
    <w:p w14:paraId="3CCA670B" w14:textId="77777777" w:rsidR="00B90F0D" w:rsidRPr="00DD7208" w:rsidRDefault="00B90F0D" w:rsidP="004B50B0">
      <w:pPr>
        <w:widowControl w:val="0"/>
        <w:tabs>
          <w:tab w:val="left" w:pos="993"/>
        </w:tabs>
        <w:spacing w:line="276" w:lineRule="auto"/>
        <w:ind w:firstLine="720"/>
        <w:jc w:val="center"/>
        <w:rPr>
          <w:rFonts w:ascii="Arial" w:hAnsi="Arial" w:cs="Arial"/>
          <w:sz w:val="40"/>
          <w:szCs w:val="40"/>
        </w:rPr>
      </w:pPr>
    </w:p>
    <w:p w14:paraId="3D68C75B" w14:textId="77777777" w:rsidR="00354766" w:rsidRPr="00DD7208" w:rsidRDefault="00503D49" w:rsidP="004B50B0">
      <w:pPr>
        <w:widowControl w:val="0"/>
        <w:tabs>
          <w:tab w:val="left" w:pos="993"/>
        </w:tabs>
        <w:spacing w:line="276" w:lineRule="auto"/>
        <w:ind w:firstLine="720"/>
        <w:jc w:val="center"/>
        <w:rPr>
          <w:b/>
          <w:sz w:val="28"/>
          <w:szCs w:val="28"/>
        </w:rPr>
      </w:pPr>
      <w:r w:rsidRPr="00DD7208">
        <w:rPr>
          <w:rFonts w:ascii="Arial" w:hAnsi="Arial" w:cs="Arial"/>
          <w:b/>
        </w:rPr>
        <w:tab/>
      </w:r>
      <w:r w:rsidRPr="00DD7208">
        <w:rPr>
          <w:rFonts w:ascii="Arial" w:hAnsi="Arial" w:cs="Arial"/>
          <w:b/>
        </w:rPr>
        <w:tab/>
      </w:r>
      <w:r w:rsidRPr="00DD7208">
        <w:rPr>
          <w:rFonts w:ascii="Arial" w:hAnsi="Arial" w:cs="Arial"/>
          <w:b/>
        </w:rPr>
        <w:tab/>
      </w:r>
      <w:r w:rsidRPr="00DD7208">
        <w:rPr>
          <w:rFonts w:ascii="Arial" w:hAnsi="Arial" w:cs="Arial"/>
          <w:b/>
        </w:rPr>
        <w:tab/>
      </w:r>
      <w:r w:rsidRPr="00DD7208">
        <w:rPr>
          <w:rFonts w:ascii="Arial" w:hAnsi="Arial" w:cs="Arial"/>
          <w:b/>
        </w:rPr>
        <w:tab/>
      </w:r>
      <w:r w:rsidRPr="00DD7208">
        <w:rPr>
          <w:rFonts w:ascii="Arial" w:hAnsi="Arial" w:cs="Arial"/>
          <w:b/>
        </w:rPr>
        <w:tab/>
      </w:r>
      <w:r w:rsidRPr="00DD7208">
        <w:rPr>
          <w:rFonts w:ascii="Arial" w:hAnsi="Arial" w:cs="Arial"/>
          <w:b/>
        </w:rPr>
        <w:tab/>
        <w:t xml:space="preserve">     </w:t>
      </w:r>
      <w:r w:rsidR="00354766" w:rsidRPr="00DD7208">
        <w:rPr>
          <w:b/>
          <w:sz w:val="28"/>
          <w:szCs w:val="28"/>
        </w:rPr>
        <w:t>Aprobat Senat:</w:t>
      </w:r>
    </w:p>
    <w:p w14:paraId="77B4BEC1" w14:textId="77777777" w:rsidR="00354766" w:rsidRPr="00DD7208" w:rsidRDefault="00354766" w:rsidP="004B50B0">
      <w:pPr>
        <w:widowControl w:val="0"/>
        <w:tabs>
          <w:tab w:val="left" w:pos="993"/>
        </w:tabs>
        <w:spacing w:line="276" w:lineRule="auto"/>
        <w:ind w:firstLine="720"/>
        <w:jc w:val="center"/>
        <w:rPr>
          <w:b/>
          <w:sz w:val="16"/>
          <w:szCs w:val="16"/>
        </w:rPr>
      </w:pPr>
    </w:p>
    <w:p w14:paraId="62D8502B" w14:textId="0513A0A8" w:rsidR="002279AC" w:rsidRPr="00DD7208" w:rsidRDefault="00503D49" w:rsidP="004B50B0">
      <w:pPr>
        <w:widowControl w:val="0"/>
        <w:tabs>
          <w:tab w:val="left" w:pos="993"/>
        </w:tabs>
        <w:spacing w:line="276" w:lineRule="auto"/>
        <w:ind w:firstLine="720"/>
        <w:jc w:val="center"/>
        <w:rPr>
          <w:b/>
          <w:bCs/>
          <w:sz w:val="28"/>
          <w:szCs w:val="28"/>
        </w:rPr>
      </w:pPr>
      <w:r w:rsidRPr="00DD7208">
        <w:rPr>
          <w:rStyle w:val="Strong"/>
          <w:sz w:val="28"/>
          <w:szCs w:val="28"/>
        </w:rPr>
        <w:t xml:space="preserve">                                                                         </w:t>
      </w:r>
      <w:r w:rsidR="009824BF" w:rsidRPr="00DD7208">
        <w:rPr>
          <w:b/>
          <w:bCs/>
          <w:sz w:val="28"/>
          <w:szCs w:val="28"/>
        </w:rPr>
        <w:t>Conf. univ. dr. Claudia GILIA</w:t>
      </w:r>
    </w:p>
    <w:p w14:paraId="1F8876BC" w14:textId="38B21C32" w:rsidR="0055490F" w:rsidRPr="00DD7208" w:rsidRDefault="0055490F" w:rsidP="004B50B0">
      <w:pPr>
        <w:widowControl w:val="0"/>
        <w:tabs>
          <w:tab w:val="left" w:pos="993"/>
        </w:tabs>
        <w:spacing w:line="276" w:lineRule="auto"/>
        <w:ind w:firstLine="720"/>
        <w:jc w:val="center"/>
        <w:rPr>
          <w:rFonts w:ascii="Arial" w:hAnsi="Arial" w:cs="Arial"/>
        </w:rPr>
      </w:pPr>
    </w:p>
    <w:p w14:paraId="23F06B48" w14:textId="77777777" w:rsidR="00837BAD" w:rsidRPr="00DD7208" w:rsidRDefault="00837BAD" w:rsidP="004B50B0">
      <w:pPr>
        <w:widowControl w:val="0"/>
        <w:tabs>
          <w:tab w:val="left" w:pos="993"/>
        </w:tabs>
        <w:spacing w:line="276" w:lineRule="auto"/>
        <w:ind w:firstLine="720"/>
        <w:jc w:val="center"/>
        <w:rPr>
          <w:rFonts w:ascii="Arial" w:hAnsi="Arial" w:cs="Arial"/>
        </w:rPr>
      </w:pPr>
    </w:p>
    <w:p w14:paraId="19353A6D" w14:textId="77777777" w:rsidR="00B90F0D" w:rsidRPr="00DD7208" w:rsidRDefault="00B90F0D" w:rsidP="004B50B0">
      <w:pPr>
        <w:widowControl w:val="0"/>
        <w:tabs>
          <w:tab w:val="left" w:pos="993"/>
        </w:tabs>
        <w:spacing w:line="276" w:lineRule="auto"/>
        <w:ind w:firstLine="720"/>
        <w:jc w:val="center"/>
        <w:rPr>
          <w:rFonts w:ascii="Arial" w:hAnsi="Arial" w:cs="Arial"/>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03"/>
        <w:gridCol w:w="1668"/>
        <w:gridCol w:w="1026"/>
        <w:gridCol w:w="2803"/>
        <w:gridCol w:w="746"/>
        <w:gridCol w:w="1825"/>
        <w:gridCol w:w="1500"/>
        <w:gridCol w:w="71"/>
      </w:tblGrid>
      <w:tr w:rsidR="0072485A" w:rsidRPr="00DD7208" w14:paraId="435E6B31" w14:textId="77777777" w:rsidTr="00B90F0D">
        <w:trPr>
          <w:gridAfter w:val="1"/>
          <w:wAfter w:w="71" w:type="dxa"/>
          <w:trHeight w:val="264"/>
        </w:trPr>
        <w:tc>
          <w:tcPr>
            <w:tcW w:w="1771" w:type="dxa"/>
            <w:gridSpan w:val="2"/>
            <w:shd w:val="clear" w:color="auto" w:fill="D9D9D9" w:themeFill="background1" w:themeFillShade="D9"/>
          </w:tcPr>
          <w:p w14:paraId="513FE077" w14:textId="77777777" w:rsidR="00C373B6" w:rsidRPr="00DD7208" w:rsidRDefault="00AF21E2" w:rsidP="004B50B0">
            <w:pPr>
              <w:spacing w:line="276" w:lineRule="auto"/>
              <w:jc w:val="center"/>
              <w:rPr>
                <w:b/>
                <w:bCs/>
                <w:sz w:val="22"/>
                <w:szCs w:val="22"/>
              </w:rPr>
            </w:pPr>
            <w:r w:rsidRPr="00DD7208">
              <w:rPr>
                <w:b/>
                <w:bCs/>
                <w:sz w:val="22"/>
                <w:szCs w:val="22"/>
              </w:rPr>
              <w:t>Responsabilități</w:t>
            </w:r>
          </w:p>
        </w:tc>
        <w:tc>
          <w:tcPr>
            <w:tcW w:w="3829" w:type="dxa"/>
            <w:gridSpan w:val="2"/>
            <w:shd w:val="clear" w:color="auto" w:fill="D9D9D9" w:themeFill="background1" w:themeFillShade="D9"/>
          </w:tcPr>
          <w:p w14:paraId="1A930ABA" w14:textId="77777777" w:rsidR="00C373B6" w:rsidRPr="00DD7208" w:rsidRDefault="00C373B6" w:rsidP="004B50B0">
            <w:pPr>
              <w:spacing w:line="276" w:lineRule="auto"/>
              <w:jc w:val="center"/>
              <w:rPr>
                <w:b/>
                <w:bCs/>
                <w:sz w:val="22"/>
                <w:szCs w:val="22"/>
              </w:rPr>
            </w:pPr>
            <w:r w:rsidRPr="00DD7208">
              <w:rPr>
                <w:b/>
                <w:bCs/>
                <w:sz w:val="22"/>
                <w:szCs w:val="22"/>
              </w:rPr>
              <w:t>Nume, prenume</w:t>
            </w:r>
          </w:p>
        </w:tc>
        <w:tc>
          <w:tcPr>
            <w:tcW w:w="2571" w:type="dxa"/>
            <w:gridSpan w:val="2"/>
            <w:shd w:val="clear" w:color="auto" w:fill="D9D9D9" w:themeFill="background1" w:themeFillShade="D9"/>
          </w:tcPr>
          <w:p w14:paraId="160F3EB7" w14:textId="77777777" w:rsidR="00C373B6" w:rsidRPr="00DD7208" w:rsidRDefault="00AF21E2" w:rsidP="004B50B0">
            <w:pPr>
              <w:spacing w:line="276" w:lineRule="auto"/>
              <w:jc w:val="center"/>
              <w:rPr>
                <w:b/>
                <w:bCs/>
                <w:sz w:val="22"/>
                <w:szCs w:val="22"/>
              </w:rPr>
            </w:pPr>
            <w:r w:rsidRPr="00DD7208">
              <w:rPr>
                <w:b/>
                <w:bCs/>
                <w:sz w:val="22"/>
                <w:szCs w:val="22"/>
              </w:rPr>
              <w:t>Func</w:t>
            </w:r>
            <w:r w:rsidRPr="00DD7208">
              <w:rPr>
                <w:b/>
                <w:bCs/>
              </w:rPr>
              <w:t>ț</w:t>
            </w:r>
            <w:r w:rsidRPr="00DD7208">
              <w:rPr>
                <w:b/>
                <w:bCs/>
                <w:sz w:val="22"/>
                <w:szCs w:val="22"/>
              </w:rPr>
              <w:t>ia</w:t>
            </w:r>
          </w:p>
        </w:tc>
        <w:tc>
          <w:tcPr>
            <w:tcW w:w="1500" w:type="dxa"/>
            <w:shd w:val="clear" w:color="auto" w:fill="D9D9D9" w:themeFill="background1" w:themeFillShade="D9"/>
          </w:tcPr>
          <w:p w14:paraId="61E5AE59" w14:textId="77777777" w:rsidR="00C373B6" w:rsidRPr="00DD7208" w:rsidRDefault="00C373B6" w:rsidP="004B50B0">
            <w:pPr>
              <w:spacing w:line="276" w:lineRule="auto"/>
              <w:jc w:val="center"/>
              <w:rPr>
                <w:b/>
                <w:bCs/>
                <w:sz w:val="22"/>
                <w:szCs w:val="22"/>
              </w:rPr>
            </w:pPr>
            <w:r w:rsidRPr="00DD7208">
              <w:rPr>
                <w:b/>
                <w:bCs/>
                <w:sz w:val="22"/>
                <w:szCs w:val="22"/>
              </w:rPr>
              <w:t>Semn</w:t>
            </w:r>
            <w:r w:rsidR="00D47721" w:rsidRPr="00DD7208">
              <w:rPr>
                <w:b/>
                <w:bCs/>
                <w:sz w:val="22"/>
                <w:szCs w:val="22"/>
              </w:rPr>
              <w:t>ă</w:t>
            </w:r>
            <w:r w:rsidRPr="00DD7208">
              <w:rPr>
                <w:b/>
                <w:bCs/>
                <w:sz w:val="22"/>
                <w:szCs w:val="22"/>
              </w:rPr>
              <w:t>tura</w:t>
            </w:r>
          </w:p>
        </w:tc>
      </w:tr>
      <w:tr w:rsidR="00644736" w:rsidRPr="00DD7208" w14:paraId="495064DD" w14:textId="77777777" w:rsidTr="00B7762F">
        <w:trPr>
          <w:gridAfter w:val="1"/>
          <w:wAfter w:w="71" w:type="dxa"/>
          <w:cantSplit/>
          <w:trHeight w:val="365"/>
        </w:trPr>
        <w:tc>
          <w:tcPr>
            <w:tcW w:w="1771" w:type="dxa"/>
            <w:gridSpan w:val="2"/>
            <w:vAlign w:val="center"/>
          </w:tcPr>
          <w:p w14:paraId="18430EFE" w14:textId="77777777" w:rsidR="00644736" w:rsidRPr="00DD7208" w:rsidRDefault="00644736" w:rsidP="004B50B0">
            <w:pPr>
              <w:spacing w:line="276" w:lineRule="auto"/>
              <w:jc w:val="center"/>
              <w:rPr>
                <w:sz w:val="22"/>
                <w:szCs w:val="22"/>
              </w:rPr>
            </w:pPr>
            <w:r w:rsidRPr="00DD7208">
              <w:rPr>
                <w:sz w:val="22"/>
                <w:szCs w:val="22"/>
              </w:rPr>
              <w:t>Elaborat</w:t>
            </w:r>
          </w:p>
        </w:tc>
        <w:tc>
          <w:tcPr>
            <w:tcW w:w="3829" w:type="dxa"/>
            <w:gridSpan w:val="2"/>
          </w:tcPr>
          <w:p w14:paraId="5FA2F818" w14:textId="44DC70FD" w:rsidR="006B4BF6" w:rsidRPr="00DD7208" w:rsidRDefault="00837BAD" w:rsidP="004B50B0">
            <w:pPr>
              <w:spacing w:line="276" w:lineRule="auto"/>
              <w:jc w:val="center"/>
            </w:pPr>
            <w:r w:rsidRPr="00DD7208">
              <w:t>Conf</w:t>
            </w:r>
            <w:r w:rsidR="006B4BF6" w:rsidRPr="00DD7208">
              <w:t xml:space="preserve">. univ. dr. </w:t>
            </w:r>
            <w:r w:rsidRPr="00DD7208">
              <w:t>Gica PEHOIU</w:t>
            </w:r>
          </w:p>
        </w:tc>
        <w:tc>
          <w:tcPr>
            <w:tcW w:w="2571" w:type="dxa"/>
            <w:gridSpan w:val="2"/>
            <w:vAlign w:val="center"/>
          </w:tcPr>
          <w:p w14:paraId="1F745E79" w14:textId="6348A1EA" w:rsidR="006B4BF6" w:rsidRPr="00DD7208" w:rsidRDefault="00837BAD" w:rsidP="004B50B0">
            <w:pPr>
              <w:spacing w:line="276" w:lineRule="auto"/>
              <w:jc w:val="center"/>
            </w:pPr>
            <w:r w:rsidRPr="00DD7208">
              <w:t>Director DIDFC</w:t>
            </w:r>
          </w:p>
        </w:tc>
        <w:tc>
          <w:tcPr>
            <w:tcW w:w="1500" w:type="dxa"/>
            <w:vAlign w:val="center"/>
          </w:tcPr>
          <w:p w14:paraId="4E590CE4" w14:textId="77777777" w:rsidR="00644736" w:rsidRPr="00DD7208" w:rsidRDefault="00644736" w:rsidP="004B50B0">
            <w:pPr>
              <w:spacing w:line="276" w:lineRule="auto"/>
              <w:jc w:val="center"/>
              <w:rPr>
                <w:sz w:val="22"/>
                <w:szCs w:val="22"/>
              </w:rPr>
            </w:pPr>
          </w:p>
        </w:tc>
      </w:tr>
      <w:tr w:rsidR="00644736" w:rsidRPr="00DD7208" w14:paraId="395BAA26" w14:textId="77777777" w:rsidTr="006B4BF6">
        <w:trPr>
          <w:gridAfter w:val="1"/>
          <w:wAfter w:w="71" w:type="dxa"/>
          <w:cantSplit/>
          <w:trHeight w:val="1280"/>
        </w:trPr>
        <w:tc>
          <w:tcPr>
            <w:tcW w:w="1771" w:type="dxa"/>
            <w:gridSpan w:val="2"/>
            <w:vAlign w:val="center"/>
          </w:tcPr>
          <w:p w14:paraId="2C3A4A8D" w14:textId="77777777" w:rsidR="00644736" w:rsidRPr="00DD7208" w:rsidRDefault="00644736" w:rsidP="004B50B0">
            <w:pPr>
              <w:spacing w:line="276" w:lineRule="auto"/>
              <w:jc w:val="center"/>
              <w:rPr>
                <w:sz w:val="22"/>
                <w:szCs w:val="22"/>
              </w:rPr>
            </w:pPr>
            <w:r w:rsidRPr="00DD7208">
              <w:rPr>
                <w:sz w:val="22"/>
                <w:szCs w:val="22"/>
              </w:rPr>
              <w:t>Verificat</w:t>
            </w:r>
          </w:p>
        </w:tc>
        <w:tc>
          <w:tcPr>
            <w:tcW w:w="3829" w:type="dxa"/>
            <w:gridSpan w:val="2"/>
            <w:vAlign w:val="center"/>
          </w:tcPr>
          <w:p w14:paraId="534ADC03" w14:textId="55839126" w:rsidR="00644736" w:rsidRPr="00DD7208" w:rsidRDefault="00644736" w:rsidP="004B50B0">
            <w:pPr>
              <w:spacing w:line="276" w:lineRule="auto"/>
              <w:jc w:val="center"/>
            </w:pPr>
            <w:r w:rsidRPr="00DD7208">
              <w:t>Conf. univ. dr. Adrian ȚUȚUIANU</w:t>
            </w:r>
          </w:p>
        </w:tc>
        <w:tc>
          <w:tcPr>
            <w:tcW w:w="2571" w:type="dxa"/>
            <w:gridSpan w:val="2"/>
            <w:vAlign w:val="center"/>
          </w:tcPr>
          <w:p w14:paraId="79E7424B" w14:textId="1920F514" w:rsidR="00644736" w:rsidRPr="00DD7208" w:rsidRDefault="00644736" w:rsidP="004B50B0">
            <w:pPr>
              <w:spacing w:line="276" w:lineRule="auto"/>
              <w:jc w:val="center"/>
              <w:rPr>
                <w:sz w:val="22"/>
                <w:szCs w:val="22"/>
              </w:rPr>
            </w:pPr>
            <w:r w:rsidRPr="00DD7208">
              <w:rPr>
                <w:sz w:val="22"/>
                <w:szCs w:val="22"/>
              </w:rPr>
              <w:t>Vicepreședinte Senat, Președinte comisia pentru regulamente, metodologii și proceduri</w:t>
            </w:r>
          </w:p>
        </w:tc>
        <w:tc>
          <w:tcPr>
            <w:tcW w:w="1500" w:type="dxa"/>
            <w:vAlign w:val="center"/>
          </w:tcPr>
          <w:p w14:paraId="37E723F8" w14:textId="77777777" w:rsidR="00644736" w:rsidRPr="00DD7208" w:rsidRDefault="00644736" w:rsidP="004B50B0">
            <w:pPr>
              <w:spacing w:line="276" w:lineRule="auto"/>
              <w:rPr>
                <w:sz w:val="22"/>
                <w:szCs w:val="22"/>
              </w:rPr>
            </w:pPr>
          </w:p>
        </w:tc>
      </w:tr>
      <w:tr w:rsidR="00BD56B7" w:rsidRPr="00DD7208" w14:paraId="2DAD6DFE" w14:textId="77777777" w:rsidTr="00B54153">
        <w:trPr>
          <w:gridAfter w:val="1"/>
          <w:wAfter w:w="71" w:type="dxa"/>
          <w:cantSplit/>
          <w:trHeight w:val="344"/>
        </w:trPr>
        <w:tc>
          <w:tcPr>
            <w:tcW w:w="1771" w:type="dxa"/>
            <w:gridSpan w:val="2"/>
            <w:vAlign w:val="center"/>
          </w:tcPr>
          <w:p w14:paraId="0C9B5178" w14:textId="77777777" w:rsidR="00354766" w:rsidRPr="00DD7208" w:rsidRDefault="00354766" w:rsidP="004B50B0">
            <w:pPr>
              <w:spacing w:line="276" w:lineRule="auto"/>
              <w:jc w:val="center"/>
              <w:rPr>
                <w:sz w:val="22"/>
                <w:szCs w:val="22"/>
              </w:rPr>
            </w:pPr>
            <w:r w:rsidRPr="00DD7208">
              <w:rPr>
                <w:sz w:val="22"/>
                <w:szCs w:val="22"/>
              </w:rPr>
              <w:t>Avizat</w:t>
            </w:r>
          </w:p>
        </w:tc>
        <w:tc>
          <w:tcPr>
            <w:tcW w:w="3829" w:type="dxa"/>
            <w:gridSpan w:val="2"/>
            <w:vAlign w:val="center"/>
          </w:tcPr>
          <w:p w14:paraId="03396CDA" w14:textId="33D090EE" w:rsidR="00354766" w:rsidRPr="00DD7208" w:rsidRDefault="00862B10" w:rsidP="004B50B0">
            <w:pPr>
              <w:spacing w:line="276" w:lineRule="auto"/>
              <w:jc w:val="center"/>
              <w:rPr>
                <w:sz w:val="22"/>
                <w:szCs w:val="22"/>
              </w:rPr>
            </w:pPr>
            <w:r w:rsidRPr="00DD7208">
              <w:rPr>
                <w:sz w:val="22"/>
                <w:szCs w:val="22"/>
              </w:rPr>
              <w:t>Conf.</w:t>
            </w:r>
            <w:r w:rsidR="007C709F" w:rsidRPr="00DD7208">
              <w:rPr>
                <w:sz w:val="22"/>
                <w:szCs w:val="22"/>
              </w:rPr>
              <w:t xml:space="preserve"> </w:t>
            </w:r>
            <w:r w:rsidRPr="00DD7208">
              <w:rPr>
                <w:sz w:val="22"/>
                <w:szCs w:val="22"/>
              </w:rPr>
              <w:t>univ.</w:t>
            </w:r>
            <w:r w:rsidR="007C709F" w:rsidRPr="00DD7208">
              <w:rPr>
                <w:sz w:val="22"/>
                <w:szCs w:val="22"/>
              </w:rPr>
              <w:t xml:space="preserve"> </w:t>
            </w:r>
            <w:r w:rsidRPr="00DD7208">
              <w:rPr>
                <w:sz w:val="22"/>
                <w:szCs w:val="22"/>
              </w:rPr>
              <w:t>dr.</w:t>
            </w:r>
            <w:r w:rsidR="007C709F" w:rsidRPr="00DD7208">
              <w:rPr>
                <w:sz w:val="22"/>
                <w:szCs w:val="22"/>
              </w:rPr>
              <w:t xml:space="preserve"> </w:t>
            </w:r>
            <w:r w:rsidR="009824BF" w:rsidRPr="00DD7208">
              <w:rPr>
                <w:sz w:val="22"/>
                <w:szCs w:val="22"/>
              </w:rPr>
              <w:t>ing.</w:t>
            </w:r>
            <w:r w:rsidRPr="00DD7208">
              <w:rPr>
                <w:sz w:val="22"/>
                <w:szCs w:val="22"/>
              </w:rPr>
              <w:t xml:space="preserve"> </w:t>
            </w:r>
            <w:r w:rsidR="009824BF" w:rsidRPr="00DD7208">
              <w:rPr>
                <w:sz w:val="22"/>
                <w:szCs w:val="22"/>
              </w:rPr>
              <w:t>Ioan Corneliu SĂLIȘTEANU</w:t>
            </w:r>
          </w:p>
        </w:tc>
        <w:tc>
          <w:tcPr>
            <w:tcW w:w="2571" w:type="dxa"/>
            <w:gridSpan w:val="2"/>
            <w:vAlign w:val="center"/>
          </w:tcPr>
          <w:p w14:paraId="4D11A22A" w14:textId="1F2B26FE" w:rsidR="00862B10" w:rsidRPr="00DD7208" w:rsidRDefault="00862B10" w:rsidP="004B50B0">
            <w:pPr>
              <w:spacing w:line="276" w:lineRule="auto"/>
              <w:jc w:val="center"/>
              <w:rPr>
                <w:sz w:val="22"/>
                <w:szCs w:val="22"/>
              </w:rPr>
            </w:pPr>
            <w:r w:rsidRPr="00DD7208">
              <w:rPr>
                <w:sz w:val="22"/>
                <w:szCs w:val="22"/>
              </w:rPr>
              <w:t>Rector</w:t>
            </w:r>
          </w:p>
        </w:tc>
        <w:tc>
          <w:tcPr>
            <w:tcW w:w="1500" w:type="dxa"/>
            <w:vAlign w:val="center"/>
          </w:tcPr>
          <w:p w14:paraId="3886FD3A" w14:textId="77777777" w:rsidR="00354766" w:rsidRPr="00DD7208" w:rsidRDefault="00354766" w:rsidP="004B50B0">
            <w:pPr>
              <w:spacing w:line="276" w:lineRule="auto"/>
              <w:jc w:val="center"/>
              <w:rPr>
                <w:sz w:val="22"/>
                <w:szCs w:val="22"/>
              </w:rPr>
            </w:pPr>
          </w:p>
        </w:tc>
      </w:tr>
      <w:tr w:rsidR="00B54153" w:rsidRPr="00DD7208" w14:paraId="7E6B8DE1" w14:textId="77777777" w:rsidTr="00B54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3" w:type="dxa"/>
        </w:trPr>
        <w:tc>
          <w:tcPr>
            <w:tcW w:w="2694" w:type="dxa"/>
            <w:gridSpan w:val="2"/>
            <w:vAlign w:val="center"/>
          </w:tcPr>
          <w:p w14:paraId="41B3E674" w14:textId="63434529" w:rsidR="00B54153" w:rsidRPr="00DD7208" w:rsidRDefault="00B54153" w:rsidP="004B50B0">
            <w:pPr>
              <w:widowControl w:val="0"/>
              <w:spacing w:line="276" w:lineRule="auto"/>
              <w:ind w:firstLine="720"/>
            </w:pPr>
            <w:r w:rsidRPr="00DD7208">
              <w:t xml:space="preserve">EDIŢIA: </w:t>
            </w:r>
            <w:r w:rsidR="009824BF" w:rsidRPr="00DD7208">
              <w:rPr>
                <w:b/>
                <w:bCs/>
              </w:rPr>
              <w:t>1</w:t>
            </w:r>
          </w:p>
        </w:tc>
        <w:tc>
          <w:tcPr>
            <w:tcW w:w="3549" w:type="dxa"/>
            <w:gridSpan w:val="2"/>
            <w:vAlign w:val="center"/>
          </w:tcPr>
          <w:p w14:paraId="2D9CC749" w14:textId="6040E16C" w:rsidR="00B54153" w:rsidRPr="00DD7208" w:rsidRDefault="00B54153" w:rsidP="004B50B0">
            <w:pPr>
              <w:pStyle w:val="Heading8"/>
              <w:widowControl w:val="0"/>
              <w:spacing w:before="0" w:after="0" w:line="276" w:lineRule="auto"/>
              <w:ind w:firstLine="33"/>
              <w:rPr>
                <w:i w:val="0"/>
              </w:rPr>
            </w:pPr>
          </w:p>
        </w:tc>
        <w:tc>
          <w:tcPr>
            <w:tcW w:w="3396" w:type="dxa"/>
            <w:gridSpan w:val="3"/>
            <w:vAlign w:val="center"/>
          </w:tcPr>
          <w:p w14:paraId="7295F882" w14:textId="1AC28410" w:rsidR="00B54153" w:rsidRPr="00DD7208" w:rsidRDefault="00B54153" w:rsidP="004B50B0">
            <w:pPr>
              <w:widowControl w:val="0"/>
              <w:spacing w:line="276" w:lineRule="auto"/>
            </w:pPr>
            <w:r w:rsidRPr="00DD7208">
              <w:t xml:space="preserve">REVIZIA:  </w:t>
            </w:r>
            <w:r w:rsidRPr="00DD7208">
              <w:rPr>
                <w:b/>
                <w:bCs/>
                <w:u w:val="single"/>
              </w:rPr>
              <w:t>0</w:t>
            </w:r>
            <w:r w:rsidRPr="00DD7208">
              <w:t xml:space="preserve">  1  2  3  4  5</w:t>
            </w:r>
          </w:p>
        </w:tc>
      </w:tr>
      <w:tr w:rsidR="00B54153" w:rsidRPr="00DD7208" w14:paraId="1A50462A" w14:textId="77777777" w:rsidTr="00B54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3" w:type="dxa"/>
        </w:trPr>
        <w:tc>
          <w:tcPr>
            <w:tcW w:w="2694" w:type="dxa"/>
            <w:gridSpan w:val="2"/>
          </w:tcPr>
          <w:p w14:paraId="6ACF9BAB" w14:textId="77777777" w:rsidR="00B54153" w:rsidRPr="00DD7208" w:rsidRDefault="00B54153" w:rsidP="004B50B0">
            <w:pPr>
              <w:widowControl w:val="0"/>
              <w:spacing w:line="276" w:lineRule="auto"/>
              <w:ind w:firstLine="720"/>
              <w:jc w:val="both"/>
            </w:pPr>
          </w:p>
          <w:p w14:paraId="7F2EFE46" w14:textId="77777777" w:rsidR="00B90F0D" w:rsidRPr="00DD7208" w:rsidRDefault="00B90F0D" w:rsidP="004B50B0">
            <w:pPr>
              <w:widowControl w:val="0"/>
              <w:spacing w:line="276" w:lineRule="auto"/>
              <w:ind w:firstLine="720"/>
              <w:jc w:val="both"/>
            </w:pPr>
          </w:p>
        </w:tc>
        <w:tc>
          <w:tcPr>
            <w:tcW w:w="3549" w:type="dxa"/>
            <w:gridSpan w:val="2"/>
          </w:tcPr>
          <w:p w14:paraId="48DDC847" w14:textId="77777777" w:rsidR="00B54153" w:rsidRPr="00DD7208" w:rsidRDefault="00B54153" w:rsidP="004B50B0">
            <w:pPr>
              <w:pStyle w:val="Heading8"/>
              <w:widowControl w:val="0"/>
              <w:spacing w:before="0" w:after="0" w:line="276" w:lineRule="auto"/>
              <w:ind w:firstLine="720"/>
              <w:jc w:val="both"/>
              <w:rPr>
                <w:i w:val="0"/>
              </w:rPr>
            </w:pPr>
          </w:p>
        </w:tc>
        <w:tc>
          <w:tcPr>
            <w:tcW w:w="3396" w:type="dxa"/>
            <w:gridSpan w:val="3"/>
          </w:tcPr>
          <w:p w14:paraId="7F592794" w14:textId="77777777" w:rsidR="00B54153" w:rsidRPr="00DD7208" w:rsidRDefault="00B54153" w:rsidP="004B50B0">
            <w:pPr>
              <w:widowControl w:val="0"/>
              <w:spacing w:line="276" w:lineRule="auto"/>
              <w:ind w:firstLine="720"/>
              <w:jc w:val="both"/>
            </w:pPr>
          </w:p>
        </w:tc>
      </w:tr>
      <w:tr w:rsidR="00B54153" w:rsidRPr="00DD7208" w14:paraId="58C6A923" w14:textId="77777777" w:rsidTr="00B54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3" w:type="dxa"/>
        </w:trPr>
        <w:tc>
          <w:tcPr>
            <w:tcW w:w="9639" w:type="dxa"/>
            <w:gridSpan w:val="7"/>
          </w:tcPr>
          <w:tbl>
            <w:tblPr>
              <w:tblW w:w="10065" w:type="dxa"/>
              <w:tblLayout w:type="fixed"/>
              <w:tblLook w:val="0000" w:firstRow="0" w:lastRow="0" w:firstColumn="0" w:lastColumn="0" w:noHBand="0" w:noVBand="0"/>
            </w:tblPr>
            <w:tblGrid>
              <w:gridCol w:w="10065"/>
            </w:tblGrid>
            <w:tr w:rsidR="00B54153" w:rsidRPr="00DD7208" w14:paraId="4B058F8C" w14:textId="77777777" w:rsidTr="00B7762F">
              <w:tc>
                <w:tcPr>
                  <w:tcW w:w="9200" w:type="dxa"/>
                </w:tcPr>
                <w:p w14:paraId="57D6158C" w14:textId="10CD6296" w:rsidR="00B54153" w:rsidRPr="00DD7208" w:rsidRDefault="005846B1" w:rsidP="004B50B0">
                  <w:pPr>
                    <w:widowControl w:val="0"/>
                    <w:tabs>
                      <w:tab w:val="left" w:pos="-2508"/>
                      <w:tab w:val="center" w:pos="4711"/>
                    </w:tabs>
                    <w:spacing w:line="276" w:lineRule="auto"/>
                    <w:jc w:val="both"/>
                  </w:pPr>
                  <w:r w:rsidRPr="00DD7208">
                    <w:t>I</w:t>
                  </w:r>
                  <w:r w:rsidR="00B54153" w:rsidRPr="00DD7208">
                    <w:t xml:space="preserve">ntră în vigoare începând cu data de: </w:t>
                  </w:r>
                </w:p>
              </w:tc>
            </w:tr>
            <w:tr w:rsidR="00B54153" w:rsidRPr="00DD7208" w14:paraId="3174D1B2" w14:textId="77777777" w:rsidTr="00B7762F">
              <w:tc>
                <w:tcPr>
                  <w:tcW w:w="9200" w:type="dxa"/>
                </w:tcPr>
                <w:p w14:paraId="2F60D915" w14:textId="646FEC5A" w:rsidR="00B54153" w:rsidRPr="00DD7208" w:rsidRDefault="00B54153" w:rsidP="004B50B0">
                  <w:pPr>
                    <w:widowControl w:val="0"/>
                    <w:tabs>
                      <w:tab w:val="left" w:pos="-2508"/>
                      <w:tab w:val="center" w:pos="4711"/>
                    </w:tabs>
                    <w:spacing w:line="276" w:lineRule="auto"/>
                    <w:jc w:val="both"/>
                  </w:pPr>
                  <w:r w:rsidRPr="00DD7208">
                    <w:t xml:space="preserve">Aprobat </w:t>
                  </w:r>
                  <w:r w:rsidR="005846B1" w:rsidRPr="00DD7208">
                    <w:t xml:space="preserve"> </w:t>
                  </w:r>
                  <w:r w:rsidR="005846B1" w:rsidRPr="00DD7208">
                    <w:rPr>
                      <w:b/>
                      <w:bCs/>
                    </w:rPr>
                    <w:t>HSU</w:t>
                  </w:r>
                  <w:r w:rsidR="00C875EF" w:rsidRPr="00DD7208">
                    <w:rPr>
                      <w:b/>
                      <w:bCs/>
                    </w:rPr>
                    <w:t xml:space="preserve"> Nr. .../...</w:t>
                  </w:r>
                </w:p>
              </w:tc>
            </w:tr>
          </w:tbl>
          <w:p w14:paraId="699D760C" w14:textId="77777777" w:rsidR="00B54153" w:rsidRPr="00DD7208" w:rsidRDefault="00B54153" w:rsidP="004B50B0">
            <w:pPr>
              <w:widowControl w:val="0"/>
              <w:tabs>
                <w:tab w:val="left" w:pos="-2508"/>
              </w:tabs>
              <w:spacing w:line="276" w:lineRule="auto"/>
              <w:jc w:val="both"/>
            </w:pPr>
          </w:p>
        </w:tc>
      </w:tr>
    </w:tbl>
    <w:p w14:paraId="58538A71" w14:textId="77777777" w:rsidR="001B509C" w:rsidRPr="00DD7208" w:rsidRDefault="001B509C" w:rsidP="004B50B0">
      <w:pPr>
        <w:widowControl w:val="0"/>
        <w:tabs>
          <w:tab w:val="left" w:pos="993"/>
        </w:tabs>
        <w:spacing w:line="276" w:lineRule="auto"/>
        <w:jc w:val="both"/>
        <w:rPr>
          <w:rFonts w:ascii="Arial" w:hAnsi="Arial" w:cs="Arial"/>
          <w:b/>
        </w:rPr>
        <w:sectPr w:rsidR="001B509C" w:rsidRPr="00DD7208" w:rsidSect="0045431A">
          <w:headerReference w:type="default" r:id="rId12"/>
          <w:footerReference w:type="even" r:id="rId13"/>
          <w:footerReference w:type="default" r:id="rId14"/>
          <w:headerReference w:type="first" r:id="rId15"/>
          <w:pgSz w:w="11907" w:h="16840" w:code="9"/>
          <w:pgMar w:top="1134" w:right="1134" w:bottom="1134" w:left="1134" w:header="680" w:footer="680" w:gutter="0"/>
          <w:cols w:space="720"/>
          <w:docGrid w:linePitch="360"/>
        </w:sectPr>
      </w:pPr>
    </w:p>
    <w:p w14:paraId="4B2F40C3" w14:textId="77777777" w:rsidR="009824BF" w:rsidRPr="00DD7208" w:rsidRDefault="009824BF" w:rsidP="004B50B0">
      <w:pPr>
        <w:spacing w:line="276" w:lineRule="auto"/>
        <w:jc w:val="both"/>
        <w:rPr>
          <w:rFonts w:ascii="Arial" w:hAnsi="Arial" w:cs="Arial"/>
          <w:b/>
          <w:i/>
        </w:rPr>
      </w:pPr>
    </w:p>
    <w:sdt>
      <w:sdtPr>
        <w:rPr>
          <w:rFonts w:ascii="Times New Roman" w:eastAsia="SimSun" w:hAnsi="Times New Roman" w:cs="Times New Roman"/>
          <w:color w:val="auto"/>
          <w:sz w:val="24"/>
          <w:szCs w:val="24"/>
          <w:lang w:val="ro-RO"/>
        </w:rPr>
        <w:id w:val="-2106175748"/>
        <w:docPartObj>
          <w:docPartGallery w:val="Table of Contents"/>
          <w:docPartUnique/>
        </w:docPartObj>
      </w:sdtPr>
      <w:sdtEndPr>
        <w:rPr>
          <w:sz w:val="28"/>
          <w:szCs w:val="28"/>
        </w:rPr>
      </w:sdtEndPr>
      <w:sdtContent>
        <w:p w14:paraId="5D009EA0" w14:textId="77777777" w:rsidR="00B90F0D" w:rsidRPr="00DD7208" w:rsidRDefault="00B90F0D" w:rsidP="004B50B0">
          <w:pPr>
            <w:pStyle w:val="TOCHeading"/>
            <w:spacing w:before="0" w:line="276" w:lineRule="auto"/>
            <w:jc w:val="center"/>
            <w:rPr>
              <w:rFonts w:ascii="Times New Roman" w:eastAsia="SimSun" w:hAnsi="Times New Roman" w:cs="Times New Roman"/>
              <w:color w:val="auto"/>
              <w:sz w:val="24"/>
              <w:szCs w:val="24"/>
              <w:lang w:val="ro-RO"/>
            </w:rPr>
          </w:pPr>
        </w:p>
        <w:p w14:paraId="450049D7" w14:textId="09DC2192" w:rsidR="00CB1248" w:rsidRPr="00DD7208" w:rsidRDefault="00B90F0D" w:rsidP="004B50B0">
          <w:pPr>
            <w:pStyle w:val="TOCHeading"/>
            <w:spacing w:before="0" w:line="276" w:lineRule="auto"/>
            <w:jc w:val="center"/>
            <w:rPr>
              <w:rFonts w:ascii="Times New Roman" w:hAnsi="Times New Roman" w:cs="Times New Roman"/>
              <w:b/>
              <w:bCs/>
              <w:color w:val="auto"/>
              <w:sz w:val="28"/>
              <w:szCs w:val="28"/>
              <w:lang w:val="ro-RO"/>
            </w:rPr>
          </w:pPr>
          <w:r w:rsidRPr="00DD7208">
            <w:rPr>
              <w:rFonts w:ascii="Times New Roman" w:hAnsi="Times New Roman" w:cs="Times New Roman"/>
              <w:b/>
              <w:bCs/>
              <w:color w:val="auto"/>
              <w:sz w:val="28"/>
              <w:szCs w:val="28"/>
              <w:lang w:val="ro-RO"/>
            </w:rPr>
            <w:t>CUPRINS</w:t>
          </w:r>
        </w:p>
        <w:p w14:paraId="3E736BEC" w14:textId="77777777" w:rsidR="002539B1" w:rsidRPr="00DD7208" w:rsidRDefault="002539B1" w:rsidP="004B50B0">
          <w:pPr>
            <w:spacing w:line="276" w:lineRule="auto"/>
          </w:pPr>
        </w:p>
        <w:p w14:paraId="67824413" w14:textId="77777777" w:rsidR="00CB1248" w:rsidRPr="00DD7208" w:rsidRDefault="00CB1248" w:rsidP="004B50B0">
          <w:pPr>
            <w:spacing w:line="276" w:lineRule="auto"/>
          </w:pPr>
        </w:p>
        <w:p w14:paraId="4E99FF25" w14:textId="6A664B57" w:rsidR="004B50B0" w:rsidRPr="00DD7208" w:rsidRDefault="00CB1248" w:rsidP="00C875EF">
          <w:pPr>
            <w:pStyle w:val="TOC1"/>
            <w:rPr>
              <w:rFonts w:asciiTheme="minorHAnsi" w:eastAsiaTheme="minorEastAsia" w:hAnsiTheme="minorHAnsi" w:cstheme="minorBidi"/>
              <w:noProof w:val="0"/>
              <w:sz w:val="22"/>
              <w:szCs w:val="22"/>
            </w:rPr>
          </w:pPr>
          <w:r w:rsidRPr="00DD7208">
            <w:rPr>
              <w:noProof w:val="0"/>
            </w:rPr>
            <w:fldChar w:fldCharType="begin"/>
          </w:r>
          <w:r w:rsidRPr="00DD7208">
            <w:rPr>
              <w:noProof w:val="0"/>
            </w:rPr>
            <w:instrText xml:space="preserve"> TOC \o "1-3" \h \z \u </w:instrText>
          </w:r>
          <w:r w:rsidRPr="00DD7208">
            <w:rPr>
              <w:noProof w:val="0"/>
            </w:rPr>
            <w:fldChar w:fldCharType="separate"/>
          </w:r>
          <w:hyperlink w:anchor="_Toc193626293" w:history="1">
            <w:r w:rsidR="00C875EF" w:rsidRPr="00DD7208">
              <w:rPr>
                <w:rStyle w:val="Hyperlink"/>
                <w:b/>
                <w:bCs/>
                <w:noProof w:val="0"/>
              </w:rPr>
              <w:t>CAPITOLUL I</w:t>
            </w:r>
            <w:r w:rsidR="004B50B0" w:rsidRPr="00DD7208">
              <w:rPr>
                <w:rStyle w:val="Hyperlink"/>
                <w:b/>
                <w:bCs/>
                <w:noProof w:val="0"/>
              </w:rPr>
              <w:t>.</w:t>
            </w:r>
            <w:r w:rsidR="004B50B0" w:rsidRPr="00DD7208">
              <w:rPr>
                <w:rStyle w:val="Hyperlink"/>
                <w:noProof w:val="0"/>
              </w:rPr>
              <w:t xml:space="preserve"> </w:t>
            </w:r>
            <w:r w:rsidR="00C875EF" w:rsidRPr="00DD7208">
              <w:rPr>
                <w:rStyle w:val="Hyperlink"/>
                <w:noProof w:val="0"/>
              </w:rPr>
              <w:t>Dispoziții generale</w:t>
            </w:r>
            <w:r w:rsidR="004B50B0" w:rsidRPr="00DD7208">
              <w:rPr>
                <w:noProof w:val="0"/>
                <w:webHidden/>
              </w:rPr>
              <w:tab/>
            </w:r>
            <w:r w:rsidR="004B50B0" w:rsidRPr="00DD7208">
              <w:rPr>
                <w:noProof w:val="0"/>
                <w:webHidden/>
              </w:rPr>
              <w:fldChar w:fldCharType="begin"/>
            </w:r>
            <w:r w:rsidR="004B50B0" w:rsidRPr="00DD7208">
              <w:rPr>
                <w:noProof w:val="0"/>
                <w:webHidden/>
              </w:rPr>
              <w:instrText xml:space="preserve"> PAGEREF _Toc193626293 \h </w:instrText>
            </w:r>
            <w:r w:rsidR="004B50B0" w:rsidRPr="00DD7208">
              <w:rPr>
                <w:noProof w:val="0"/>
                <w:webHidden/>
              </w:rPr>
            </w:r>
            <w:r w:rsidR="004B50B0" w:rsidRPr="00DD7208">
              <w:rPr>
                <w:noProof w:val="0"/>
                <w:webHidden/>
              </w:rPr>
              <w:fldChar w:fldCharType="separate"/>
            </w:r>
            <w:r w:rsidR="008833A7">
              <w:rPr>
                <w:webHidden/>
              </w:rPr>
              <w:t>3</w:t>
            </w:r>
            <w:r w:rsidR="004B50B0" w:rsidRPr="00DD7208">
              <w:rPr>
                <w:noProof w:val="0"/>
                <w:webHidden/>
              </w:rPr>
              <w:fldChar w:fldCharType="end"/>
            </w:r>
          </w:hyperlink>
        </w:p>
        <w:p w14:paraId="04DE17CB" w14:textId="6824310C" w:rsidR="004B50B0" w:rsidRPr="00DD7208" w:rsidRDefault="004B50B0" w:rsidP="00C875EF">
          <w:pPr>
            <w:pStyle w:val="TOC1"/>
            <w:rPr>
              <w:rFonts w:asciiTheme="minorHAnsi" w:eastAsiaTheme="minorEastAsia" w:hAnsiTheme="minorHAnsi" w:cstheme="minorBidi"/>
              <w:noProof w:val="0"/>
              <w:sz w:val="22"/>
              <w:szCs w:val="22"/>
            </w:rPr>
          </w:pPr>
          <w:hyperlink w:anchor="_Toc193626294" w:history="1">
            <w:r w:rsidR="00C875EF" w:rsidRPr="00DD7208">
              <w:rPr>
                <w:rStyle w:val="Hyperlink"/>
                <w:b/>
                <w:bCs/>
                <w:noProof w:val="0"/>
              </w:rPr>
              <w:t>CAPITOLUL II.</w:t>
            </w:r>
            <w:r w:rsidRPr="00DD7208">
              <w:rPr>
                <w:rStyle w:val="Hyperlink"/>
                <w:b/>
                <w:bCs/>
                <w:noProof w:val="0"/>
              </w:rPr>
              <w:t xml:space="preserve"> </w:t>
            </w:r>
            <w:r w:rsidR="00C875EF" w:rsidRPr="00DD7208">
              <w:rPr>
                <w:rStyle w:val="Hyperlink"/>
                <w:noProof w:val="0"/>
              </w:rPr>
              <w:t>Organizarea programelor de conversie profesională a cadrelor didactice din învățământul preuniversitar</w:t>
            </w:r>
            <w:r w:rsidRPr="00DD7208">
              <w:rPr>
                <w:noProof w:val="0"/>
                <w:webHidden/>
              </w:rPr>
              <w:tab/>
            </w:r>
            <w:r w:rsidRPr="00DD7208">
              <w:rPr>
                <w:noProof w:val="0"/>
                <w:webHidden/>
              </w:rPr>
              <w:fldChar w:fldCharType="begin"/>
            </w:r>
            <w:r w:rsidRPr="00DD7208">
              <w:rPr>
                <w:noProof w:val="0"/>
                <w:webHidden/>
              </w:rPr>
              <w:instrText xml:space="preserve"> PAGEREF _Toc193626294 \h </w:instrText>
            </w:r>
            <w:r w:rsidRPr="00DD7208">
              <w:rPr>
                <w:noProof w:val="0"/>
                <w:webHidden/>
              </w:rPr>
            </w:r>
            <w:r w:rsidRPr="00DD7208">
              <w:rPr>
                <w:noProof w:val="0"/>
                <w:webHidden/>
              </w:rPr>
              <w:fldChar w:fldCharType="separate"/>
            </w:r>
            <w:r w:rsidR="008833A7">
              <w:rPr>
                <w:webHidden/>
              </w:rPr>
              <w:t>4</w:t>
            </w:r>
            <w:r w:rsidRPr="00DD7208">
              <w:rPr>
                <w:noProof w:val="0"/>
                <w:webHidden/>
              </w:rPr>
              <w:fldChar w:fldCharType="end"/>
            </w:r>
          </w:hyperlink>
        </w:p>
        <w:p w14:paraId="5743890E" w14:textId="2BC40D9C" w:rsidR="004B50B0" w:rsidRPr="00DD7208" w:rsidRDefault="004B50B0" w:rsidP="00C875EF">
          <w:pPr>
            <w:pStyle w:val="TOC1"/>
            <w:rPr>
              <w:rFonts w:asciiTheme="minorHAnsi" w:eastAsiaTheme="minorEastAsia" w:hAnsiTheme="minorHAnsi" w:cstheme="minorBidi"/>
              <w:noProof w:val="0"/>
              <w:sz w:val="22"/>
              <w:szCs w:val="22"/>
            </w:rPr>
          </w:pPr>
          <w:hyperlink w:anchor="_Toc193626295" w:history="1">
            <w:r w:rsidRPr="00DD7208">
              <w:rPr>
                <w:rStyle w:val="Hyperlink"/>
                <w:b/>
                <w:bCs/>
                <w:noProof w:val="0"/>
              </w:rPr>
              <w:t>C</w:t>
            </w:r>
            <w:r w:rsidR="00C875EF" w:rsidRPr="00DD7208">
              <w:rPr>
                <w:rStyle w:val="Hyperlink"/>
                <w:b/>
                <w:bCs/>
                <w:noProof w:val="0"/>
              </w:rPr>
              <w:t>APITOLUL III</w:t>
            </w:r>
            <w:r w:rsidRPr="00DD7208">
              <w:rPr>
                <w:rStyle w:val="Hyperlink"/>
                <w:b/>
                <w:bCs/>
                <w:noProof w:val="0"/>
              </w:rPr>
              <w:t xml:space="preserve">. </w:t>
            </w:r>
            <w:r w:rsidR="00C875EF" w:rsidRPr="00DD7208">
              <w:rPr>
                <w:rStyle w:val="Hyperlink"/>
                <w:noProof w:val="0"/>
              </w:rPr>
              <w:t>Înscrierea și desfășurarea programelor de conversie profesională a cadrelor didactice din învățământul preuniversitar</w:t>
            </w:r>
            <w:r w:rsidRPr="00DD7208">
              <w:rPr>
                <w:noProof w:val="0"/>
                <w:webHidden/>
              </w:rPr>
              <w:tab/>
            </w:r>
            <w:r w:rsidRPr="00DD7208">
              <w:rPr>
                <w:noProof w:val="0"/>
                <w:webHidden/>
              </w:rPr>
              <w:fldChar w:fldCharType="begin"/>
            </w:r>
            <w:r w:rsidRPr="00DD7208">
              <w:rPr>
                <w:noProof w:val="0"/>
                <w:webHidden/>
              </w:rPr>
              <w:instrText xml:space="preserve"> PAGEREF _Toc193626295 \h </w:instrText>
            </w:r>
            <w:r w:rsidRPr="00DD7208">
              <w:rPr>
                <w:noProof w:val="0"/>
                <w:webHidden/>
              </w:rPr>
            </w:r>
            <w:r w:rsidRPr="00DD7208">
              <w:rPr>
                <w:noProof w:val="0"/>
                <w:webHidden/>
              </w:rPr>
              <w:fldChar w:fldCharType="separate"/>
            </w:r>
            <w:r w:rsidR="008833A7">
              <w:rPr>
                <w:webHidden/>
              </w:rPr>
              <w:t>5</w:t>
            </w:r>
            <w:r w:rsidRPr="00DD7208">
              <w:rPr>
                <w:noProof w:val="0"/>
                <w:webHidden/>
              </w:rPr>
              <w:fldChar w:fldCharType="end"/>
            </w:r>
          </w:hyperlink>
        </w:p>
        <w:p w14:paraId="54EDD4C5" w14:textId="224D9E37" w:rsidR="004B50B0" w:rsidRPr="00DD7208" w:rsidRDefault="004B50B0" w:rsidP="00C875EF">
          <w:pPr>
            <w:pStyle w:val="TOC1"/>
            <w:rPr>
              <w:rFonts w:asciiTheme="minorHAnsi" w:eastAsiaTheme="minorEastAsia" w:hAnsiTheme="minorHAnsi" w:cstheme="minorBidi"/>
              <w:noProof w:val="0"/>
              <w:sz w:val="22"/>
              <w:szCs w:val="22"/>
            </w:rPr>
          </w:pPr>
          <w:hyperlink w:anchor="_Toc193626296" w:history="1">
            <w:r w:rsidRPr="00DD7208">
              <w:rPr>
                <w:rStyle w:val="Hyperlink"/>
                <w:b/>
                <w:bCs/>
                <w:noProof w:val="0"/>
              </w:rPr>
              <w:t>C</w:t>
            </w:r>
            <w:r w:rsidR="00C875EF" w:rsidRPr="00DD7208">
              <w:rPr>
                <w:rStyle w:val="Hyperlink"/>
                <w:b/>
                <w:bCs/>
                <w:noProof w:val="0"/>
              </w:rPr>
              <w:t>APITOLUL</w:t>
            </w:r>
            <w:r w:rsidRPr="00DD7208">
              <w:rPr>
                <w:rStyle w:val="Hyperlink"/>
                <w:b/>
                <w:bCs/>
                <w:noProof w:val="0"/>
              </w:rPr>
              <w:t xml:space="preserve"> IV. </w:t>
            </w:r>
            <w:r w:rsidR="00C875EF" w:rsidRPr="00DD7208">
              <w:rPr>
                <w:rStyle w:val="Hyperlink"/>
                <w:noProof w:val="0"/>
              </w:rPr>
              <w:t>Evaluarea și promovarea disciplinelor de studiu</w:t>
            </w:r>
            <w:r w:rsidRPr="00DD7208">
              <w:rPr>
                <w:noProof w:val="0"/>
                <w:webHidden/>
              </w:rPr>
              <w:tab/>
            </w:r>
            <w:r w:rsidRPr="00DD7208">
              <w:rPr>
                <w:noProof w:val="0"/>
                <w:webHidden/>
              </w:rPr>
              <w:fldChar w:fldCharType="begin"/>
            </w:r>
            <w:r w:rsidRPr="00DD7208">
              <w:rPr>
                <w:noProof w:val="0"/>
                <w:webHidden/>
              </w:rPr>
              <w:instrText xml:space="preserve"> PAGEREF _Toc193626296 \h </w:instrText>
            </w:r>
            <w:r w:rsidRPr="00DD7208">
              <w:rPr>
                <w:noProof w:val="0"/>
                <w:webHidden/>
              </w:rPr>
            </w:r>
            <w:r w:rsidRPr="00DD7208">
              <w:rPr>
                <w:noProof w:val="0"/>
                <w:webHidden/>
              </w:rPr>
              <w:fldChar w:fldCharType="separate"/>
            </w:r>
            <w:r w:rsidR="008833A7">
              <w:rPr>
                <w:webHidden/>
              </w:rPr>
              <w:t>7</w:t>
            </w:r>
            <w:r w:rsidRPr="00DD7208">
              <w:rPr>
                <w:noProof w:val="0"/>
                <w:webHidden/>
              </w:rPr>
              <w:fldChar w:fldCharType="end"/>
            </w:r>
          </w:hyperlink>
        </w:p>
        <w:p w14:paraId="43087EFB" w14:textId="30FC3CCA" w:rsidR="004B50B0" w:rsidRPr="00DD7208" w:rsidRDefault="004B50B0" w:rsidP="00C875EF">
          <w:pPr>
            <w:pStyle w:val="TOC1"/>
            <w:rPr>
              <w:rFonts w:asciiTheme="minorHAnsi" w:eastAsiaTheme="minorEastAsia" w:hAnsiTheme="minorHAnsi" w:cstheme="minorBidi"/>
              <w:noProof w:val="0"/>
              <w:sz w:val="22"/>
              <w:szCs w:val="22"/>
            </w:rPr>
          </w:pPr>
          <w:hyperlink w:anchor="_Toc193626297" w:history="1">
            <w:r w:rsidRPr="00DD7208">
              <w:rPr>
                <w:rStyle w:val="Hyperlink"/>
                <w:b/>
                <w:bCs/>
                <w:noProof w:val="0"/>
              </w:rPr>
              <w:t>C</w:t>
            </w:r>
            <w:r w:rsidR="00C875EF" w:rsidRPr="00DD7208">
              <w:rPr>
                <w:rStyle w:val="Hyperlink"/>
                <w:b/>
                <w:bCs/>
                <w:noProof w:val="0"/>
              </w:rPr>
              <w:t>APITOLUL V.</w:t>
            </w:r>
            <w:r w:rsidRPr="00DD7208">
              <w:rPr>
                <w:rStyle w:val="Hyperlink"/>
                <w:b/>
                <w:bCs/>
                <w:noProof w:val="0"/>
              </w:rPr>
              <w:t xml:space="preserve"> </w:t>
            </w:r>
            <w:r w:rsidR="00C875EF" w:rsidRPr="00DD7208">
              <w:rPr>
                <w:rStyle w:val="Hyperlink"/>
                <w:noProof w:val="0"/>
              </w:rPr>
              <w:t>Prelungiri de școlaritate, întreruperi de studii, echivalări</w:t>
            </w:r>
            <w:r w:rsidRPr="00DD7208">
              <w:rPr>
                <w:noProof w:val="0"/>
                <w:webHidden/>
              </w:rPr>
              <w:tab/>
            </w:r>
            <w:r w:rsidRPr="00DD7208">
              <w:rPr>
                <w:noProof w:val="0"/>
                <w:webHidden/>
              </w:rPr>
              <w:fldChar w:fldCharType="begin"/>
            </w:r>
            <w:r w:rsidRPr="00DD7208">
              <w:rPr>
                <w:noProof w:val="0"/>
                <w:webHidden/>
              </w:rPr>
              <w:instrText xml:space="preserve"> PAGEREF _Toc193626297 \h </w:instrText>
            </w:r>
            <w:r w:rsidRPr="00DD7208">
              <w:rPr>
                <w:noProof w:val="0"/>
                <w:webHidden/>
              </w:rPr>
            </w:r>
            <w:r w:rsidRPr="00DD7208">
              <w:rPr>
                <w:noProof w:val="0"/>
                <w:webHidden/>
              </w:rPr>
              <w:fldChar w:fldCharType="separate"/>
            </w:r>
            <w:r w:rsidR="008833A7">
              <w:rPr>
                <w:webHidden/>
              </w:rPr>
              <w:t>8</w:t>
            </w:r>
            <w:r w:rsidRPr="00DD7208">
              <w:rPr>
                <w:noProof w:val="0"/>
                <w:webHidden/>
              </w:rPr>
              <w:fldChar w:fldCharType="end"/>
            </w:r>
          </w:hyperlink>
        </w:p>
        <w:p w14:paraId="37FC2EDD" w14:textId="5390F14A" w:rsidR="004B50B0" w:rsidRPr="00DD7208" w:rsidRDefault="004B50B0" w:rsidP="00C875EF">
          <w:pPr>
            <w:pStyle w:val="TOC1"/>
            <w:rPr>
              <w:rFonts w:asciiTheme="minorHAnsi" w:eastAsiaTheme="minorEastAsia" w:hAnsiTheme="minorHAnsi" w:cstheme="minorBidi"/>
              <w:noProof w:val="0"/>
              <w:sz w:val="22"/>
              <w:szCs w:val="22"/>
            </w:rPr>
          </w:pPr>
          <w:hyperlink w:anchor="_Toc193626298" w:history="1">
            <w:r w:rsidR="00C875EF" w:rsidRPr="00DD7208">
              <w:rPr>
                <w:rStyle w:val="Hyperlink"/>
                <w:b/>
                <w:bCs/>
                <w:noProof w:val="0"/>
              </w:rPr>
              <w:t xml:space="preserve">CAPITOLUL VI. </w:t>
            </w:r>
            <w:r w:rsidR="00C875EF" w:rsidRPr="00DD7208">
              <w:rPr>
                <w:rStyle w:val="Hyperlink"/>
                <w:noProof w:val="0"/>
              </w:rPr>
              <w:t>Finalizarea studiilor</w:t>
            </w:r>
            <w:r w:rsidR="00C875EF" w:rsidRPr="00DD7208">
              <w:rPr>
                <w:noProof w:val="0"/>
                <w:webHidden/>
              </w:rPr>
              <w:tab/>
            </w:r>
            <w:r w:rsidRPr="00DD7208">
              <w:rPr>
                <w:noProof w:val="0"/>
                <w:webHidden/>
              </w:rPr>
              <w:fldChar w:fldCharType="begin"/>
            </w:r>
            <w:r w:rsidRPr="00DD7208">
              <w:rPr>
                <w:noProof w:val="0"/>
                <w:webHidden/>
              </w:rPr>
              <w:instrText xml:space="preserve"> PAGEREF _Toc193626298 \h </w:instrText>
            </w:r>
            <w:r w:rsidRPr="00DD7208">
              <w:rPr>
                <w:noProof w:val="0"/>
                <w:webHidden/>
              </w:rPr>
            </w:r>
            <w:r w:rsidRPr="00DD7208">
              <w:rPr>
                <w:noProof w:val="0"/>
                <w:webHidden/>
              </w:rPr>
              <w:fldChar w:fldCharType="separate"/>
            </w:r>
            <w:r w:rsidR="008833A7">
              <w:rPr>
                <w:webHidden/>
              </w:rPr>
              <w:t>9</w:t>
            </w:r>
            <w:r w:rsidRPr="00DD7208">
              <w:rPr>
                <w:noProof w:val="0"/>
                <w:webHidden/>
              </w:rPr>
              <w:fldChar w:fldCharType="end"/>
            </w:r>
          </w:hyperlink>
        </w:p>
        <w:p w14:paraId="609E994B" w14:textId="71B5CB87" w:rsidR="004B50B0" w:rsidRPr="00DD7208" w:rsidRDefault="004B50B0" w:rsidP="00C875EF">
          <w:pPr>
            <w:pStyle w:val="TOC1"/>
            <w:rPr>
              <w:rFonts w:asciiTheme="minorHAnsi" w:eastAsiaTheme="minorEastAsia" w:hAnsiTheme="minorHAnsi" w:cstheme="minorBidi"/>
              <w:noProof w:val="0"/>
              <w:sz w:val="22"/>
              <w:szCs w:val="22"/>
            </w:rPr>
          </w:pPr>
          <w:hyperlink w:anchor="_Toc193626299" w:history="1">
            <w:r w:rsidRPr="00DD7208">
              <w:rPr>
                <w:rStyle w:val="Hyperlink"/>
                <w:b/>
                <w:bCs/>
                <w:noProof w:val="0"/>
              </w:rPr>
              <w:t>C</w:t>
            </w:r>
            <w:r w:rsidR="00C875EF" w:rsidRPr="00DD7208">
              <w:rPr>
                <w:rStyle w:val="Hyperlink"/>
                <w:b/>
                <w:bCs/>
                <w:noProof w:val="0"/>
              </w:rPr>
              <w:t>APITOLUL VII.</w:t>
            </w:r>
            <w:r w:rsidRPr="00DD7208">
              <w:rPr>
                <w:rStyle w:val="Hyperlink"/>
                <w:b/>
                <w:bCs/>
                <w:noProof w:val="0"/>
              </w:rPr>
              <w:t xml:space="preserve"> </w:t>
            </w:r>
            <w:r w:rsidR="00C875EF" w:rsidRPr="00DD7208">
              <w:rPr>
                <w:rStyle w:val="Hyperlink"/>
                <w:noProof w:val="0"/>
              </w:rPr>
              <w:t>Statutul financiar al cursantului</w:t>
            </w:r>
            <w:r w:rsidRPr="00DD7208">
              <w:rPr>
                <w:noProof w:val="0"/>
                <w:webHidden/>
              </w:rPr>
              <w:tab/>
            </w:r>
            <w:r w:rsidRPr="00DD7208">
              <w:rPr>
                <w:noProof w:val="0"/>
                <w:webHidden/>
              </w:rPr>
              <w:fldChar w:fldCharType="begin"/>
            </w:r>
            <w:r w:rsidRPr="00DD7208">
              <w:rPr>
                <w:noProof w:val="0"/>
                <w:webHidden/>
              </w:rPr>
              <w:instrText xml:space="preserve"> PAGEREF _Toc193626299 \h </w:instrText>
            </w:r>
            <w:r w:rsidRPr="00DD7208">
              <w:rPr>
                <w:noProof w:val="0"/>
                <w:webHidden/>
              </w:rPr>
            </w:r>
            <w:r w:rsidRPr="00DD7208">
              <w:rPr>
                <w:noProof w:val="0"/>
                <w:webHidden/>
              </w:rPr>
              <w:fldChar w:fldCharType="separate"/>
            </w:r>
            <w:r w:rsidR="008833A7">
              <w:rPr>
                <w:webHidden/>
              </w:rPr>
              <w:t>10</w:t>
            </w:r>
            <w:r w:rsidRPr="00DD7208">
              <w:rPr>
                <w:noProof w:val="0"/>
                <w:webHidden/>
              </w:rPr>
              <w:fldChar w:fldCharType="end"/>
            </w:r>
          </w:hyperlink>
        </w:p>
        <w:p w14:paraId="3F6BB740" w14:textId="5583B74B" w:rsidR="004B50B0" w:rsidRPr="00DD7208" w:rsidRDefault="004B50B0" w:rsidP="00C875EF">
          <w:pPr>
            <w:pStyle w:val="TOC1"/>
            <w:rPr>
              <w:rFonts w:asciiTheme="minorHAnsi" w:eastAsiaTheme="minorEastAsia" w:hAnsiTheme="minorHAnsi" w:cstheme="minorBidi"/>
              <w:noProof w:val="0"/>
              <w:sz w:val="22"/>
              <w:szCs w:val="22"/>
            </w:rPr>
          </w:pPr>
          <w:hyperlink w:anchor="_Toc193626300" w:history="1">
            <w:r w:rsidRPr="00DD7208">
              <w:rPr>
                <w:rStyle w:val="Hyperlink"/>
                <w:b/>
                <w:bCs/>
                <w:noProof w:val="0"/>
              </w:rPr>
              <w:t>C</w:t>
            </w:r>
            <w:r w:rsidR="00C875EF" w:rsidRPr="00DD7208">
              <w:rPr>
                <w:rStyle w:val="Hyperlink"/>
                <w:b/>
                <w:bCs/>
                <w:noProof w:val="0"/>
              </w:rPr>
              <w:t>APITOLUL VIII.</w:t>
            </w:r>
            <w:r w:rsidRPr="00DD7208">
              <w:rPr>
                <w:rStyle w:val="Hyperlink"/>
                <w:b/>
                <w:bCs/>
                <w:noProof w:val="0"/>
              </w:rPr>
              <w:t xml:space="preserve"> </w:t>
            </w:r>
            <w:r w:rsidR="00C875EF" w:rsidRPr="00DD7208">
              <w:rPr>
                <w:rStyle w:val="Hyperlink"/>
                <w:noProof w:val="0"/>
              </w:rPr>
              <w:t>Drepturile și obligațiile cursanților</w:t>
            </w:r>
            <w:r w:rsidRPr="00DD7208">
              <w:rPr>
                <w:noProof w:val="0"/>
                <w:webHidden/>
              </w:rPr>
              <w:tab/>
            </w:r>
            <w:r w:rsidRPr="00DD7208">
              <w:rPr>
                <w:noProof w:val="0"/>
                <w:webHidden/>
              </w:rPr>
              <w:fldChar w:fldCharType="begin"/>
            </w:r>
            <w:r w:rsidRPr="00DD7208">
              <w:rPr>
                <w:noProof w:val="0"/>
                <w:webHidden/>
              </w:rPr>
              <w:instrText xml:space="preserve"> PAGEREF _Toc193626300 \h </w:instrText>
            </w:r>
            <w:r w:rsidRPr="00DD7208">
              <w:rPr>
                <w:noProof w:val="0"/>
                <w:webHidden/>
              </w:rPr>
            </w:r>
            <w:r w:rsidRPr="00DD7208">
              <w:rPr>
                <w:noProof w:val="0"/>
                <w:webHidden/>
              </w:rPr>
              <w:fldChar w:fldCharType="separate"/>
            </w:r>
            <w:r w:rsidR="008833A7">
              <w:rPr>
                <w:webHidden/>
              </w:rPr>
              <w:t>11</w:t>
            </w:r>
            <w:r w:rsidRPr="00DD7208">
              <w:rPr>
                <w:noProof w:val="0"/>
                <w:webHidden/>
              </w:rPr>
              <w:fldChar w:fldCharType="end"/>
            </w:r>
          </w:hyperlink>
        </w:p>
        <w:p w14:paraId="2261E666" w14:textId="7183CA61" w:rsidR="004B50B0" w:rsidRPr="00DD7208" w:rsidRDefault="004B50B0" w:rsidP="00C875EF">
          <w:pPr>
            <w:pStyle w:val="TOC1"/>
            <w:rPr>
              <w:rFonts w:asciiTheme="minorHAnsi" w:eastAsiaTheme="minorEastAsia" w:hAnsiTheme="minorHAnsi" w:cstheme="minorBidi"/>
              <w:noProof w:val="0"/>
              <w:sz w:val="22"/>
              <w:szCs w:val="22"/>
            </w:rPr>
          </w:pPr>
          <w:hyperlink w:anchor="_Toc193626301" w:history="1">
            <w:r w:rsidRPr="00DD7208">
              <w:rPr>
                <w:rStyle w:val="Hyperlink"/>
                <w:noProof w:val="0"/>
              </w:rPr>
              <w:t>C</w:t>
            </w:r>
            <w:r w:rsidR="00C875EF" w:rsidRPr="00DD7208">
              <w:rPr>
                <w:rStyle w:val="Hyperlink"/>
                <w:b/>
                <w:bCs/>
                <w:noProof w:val="0"/>
              </w:rPr>
              <w:t>APITOLUL IX.</w:t>
            </w:r>
            <w:r w:rsidR="00C875EF" w:rsidRPr="00DD7208">
              <w:rPr>
                <w:rStyle w:val="Hyperlink"/>
                <w:noProof w:val="0"/>
              </w:rPr>
              <w:t xml:space="preserve"> Dispoziții finale</w:t>
            </w:r>
            <w:r w:rsidRPr="00DD7208">
              <w:rPr>
                <w:noProof w:val="0"/>
                <w:webHidden/>
              </w:rPr>
              <w:tab/>
            </w:r>
            <w:r w:rsidRPr="00DD7208">
              <w:rPr>
                <w:noProof w:val="0"/>
                <w:webHidden/>
              </w:rPr>
              <w:fldChar w:fldCharType="begin"/>
            </w:r>
            <w:r w:rsidRPr="00DD7208">
              <w:rPr>
                <w:noProof w:val="0"/>
                <w:webHidden/>
              </w:rPr>
              <w:instrText xml:space="preserve"> PAGEREF _Toc193626301 \h </w:instrText>
            </w:r>
            <w:r w:rsidRPr="00DD7208">
              <w:rPr>
                <w:noProof w:val="0"/>
                <w:webHidden/>
              </w:rPr>
            </w:r>
            <w:r w:rsidRPr="00DD7208">
              <w:rPr>
                <w:noProof w:val="0"/>
                <w:webHidden/>
              </w:rPr>
              <w:fldChar w:fldCharType="separate"/>
            </w:r>
            <w:r w:rsidR="008833A7">
              <w:rPr>
                <w:webHidden/>
              </w:rPr>
              <w:t>11</w:t>
            </w:r>
            <w:r w:rsidRPr="00DD7208">
              <w:rPr>
                <w:noProof w:val="0"/>
                <w:webHidden/>
              </w:rPr>
              <w:fldChar w:fldCharType="end"/>
            </w:r>
          </w:hyperlink>
        </w:p>
        <w:p w14:paraId="371D93A6" w14:textId="2A9C70A4" w:rsidR="00CB1248" w:rsidRPr="00DD7208" w:rsidRDefault="00CB1248" w:rsidP="00C875EF">
          <w:pPr>
            <w:pStyle w:val="TOC1"/>
            <w:rPr>
              <w:rFonts w:asciiTheme="minorHAnsi" w:eastAsiaTheme="minorEastAsia" w:hAnsiTheme="minorHAnsi" w:cstheme="minorBidi"/>
              <w:noProof w:val="0"/>
              <w:sz w:val="22"/>
              <w:szCs w:val="22"/>
            </w:rPr>
          </w:pPr>
          <w:r w:rsidRPr="00DD7208">
            <w:rPr>
              <w:noProof w:val="0"/>
            </w:rPr>
            <w:fldChar w:fldCharType="end"/>
          </w:r>
        </w:p>
      </w:sdtContent>
    </w:sdt>
    <w:p w14:paraId="6213AB3A" w14:textId="77777777" w:rsidR="009824BF" w:rsidRPr="00DD7208" w:rsidRDefault="009824BF" w:rsidP="004B50B0">
      <w:pPr>
        <w:pStyle w:val="ListParagraph"/>
        <w:spacing w:after="0"/>
      </w:pPr>
    </w:p>
    <w:p w14:paraId="43767B8E" w14:textId="77777777" w:rsidR="009824BF" w:rsidRPr="00DD7208" w:rsidRDefault="009824BF" w:rsidP="004B50B0">
      <w:pPr>
        <w:spacing w:line="276" w:lineRule="auto"/>
        <w:jc w:val="both"/>
        <w:rPr>
          <w:rFonts w:ascii="Arial" w:hAnsi="Arial" w:cs="Arial"/>
          <w:b/>
          <w:i/>
        </w:rPr>
      </w:pPr>
    </w:p>
    <w:p w14:paraId="3B11105C" w14:textId="4D377D12" w:rsidR="009824BF" w:rsidRPr="00DD7208" w:rsidRDefault="007D0B33" w:rsidP="007D0B33">
      <w:pPr>
        <w:tabs>
          <w:tab w:val="left" w:pos="5504"/>
        </w:tabs>
        <w:spacing w:line="276" w:lineRule="auto"/>
        <w:jc w:val="both"/>
        <w:rPr>
          <w:rFonts w:ascii="Arial" w:hAnsi="Arial" w:cs="Arial"/>
          <w:b/>
          <w:i/>
        </w:rPr>
      </w:pPr>
      <w:r>
        <w:rPr>
          <w:rFonts w:ascii="Arial" w:hAnsi="Arial" w:cs="Arial"/>
          <w:b/>
          <w:i/>
        </w:rPr>
        <w:tab/>
      </w:r>
    </w:p>
    <w:p w14:paraId="0DF7DE45" w14:textId="77777777" w:rsidR="009824BF" w:rsidRPr="00DD7208" w:rsidRDefault="009824BF" w:rsidP="004B50B0">
      <w:pPr>
        <w:spacing w:line="276" w:lineRule="auto"/>
        <w:jc w:val="both"/>
        <w:rPr>
          <w:rFonts w:ascii="Arial" w:hAnsi="Arial" w:cs="Arial"/>
          <w:b/>
          <w:i/>
        </w:rPr>
      </w:pPr>
    </w:p>
    <w:p w14:paraId="7198BB01" w14:textId="77777777" w:rsidR="009824BF" w:rsidRPr="00DD7208" w:rsidRDefault="009824BF" w:rsidP="004B50B0">
      <w:pPr>
        <w:spacing w:line="276" w:lineRule="auto"/>
        <w:jc w:val="both"/>
        <w:rPr>
          <w:rFonts w:ascii="Arial" w:hAnsi="Arial" w:cs="Arial"/>
          <w:b/>
          <w:i/>
        </w:rPr>
      </w:pPr>
    </w:p>
    <w:p w14:paraId="56DE1795" w14:textId="77777777" w:rsidR="009824BF" w:rsidRPr="00DD7208" w:rsidRDefault="009824BF" w:rsidP="004B50B0">
      <w:pPr>
        <w:spacing w:line="276" w:lineRule="auto"/>
        <w:jc w:val="both"/>
        <w:rPr>
          <w:rFonts w:ascii="Arial" w:hAnsi="Arial" w:cs="Arial"/>
          <w:b/>
          <w:i/>
        </w:rPr>
      </w:pPr>
    </w:p>
    <w:p w14:paraId="0519373A" w14:textId="77777777" w:rsidR="009824BF" w:rsidRPr="00DD7208" w:rsidRDefault="009824BF" w:rsidP="004B50B0">
      <w:pPr>
        <w:spacing w:line="276" w:lineRule="auto"/>
        <w:jc w:val="both"/>
        <w:rPr>
          <w:rFonts w:ascii="Arial" w:hAnsi="Arial" w:cs="Arial"/>
          <w:b/>
          <w:i/>
        </w:rPr>
      </w:pPr>
    </w:p>
    <w:p w14:paraId="43AB0C1D" w14:textId="77777777" w:rsidR="009824BF" w:rsidRPr="00DD7208" w:rsidRDefault="009824BF" w:rsidP="004B50B0">
      <w:pPr>
        <w:spacing w:line="276" w:lineRule="auto"/>
        <w:jc w:val="both"/>
        <w:rPr>
          <w:rFonts w:ascii="Arial" w:hAnsi="Arial" w:cs="Arial"/>
          <w:b/>
          <w:i/>
        </w:rPr>
      </w:pPr>
    </w:p>
    <w:p w14:paraId="595F3C86" w14:textId="77777777" w:rsidR="009824BF" w:rsidRPr="00DD7208" w:rsidRDefault="009824BF" w:rsidP="004B50B0">
      <w:pPr>
        <w:spacing w:line="276" w:lineRule="auto"/>
        <w:jc w:val="both"/>
        <w:rPr>
          <w:rFonts w:ascii="Arial" w:hAnsi="Arial" w:cs="Arial"/>
          <w:b/>
          <w:i/>
        </w:rPr>
      </w:pPr>
    </w:p>
    <w:p w14:paraId="1807774B" w14:textId="77777777" w:rsidR="009824BF" w:rsidRPr="00DD7208" w:rsidRDefault="009824BF" w:rsidP="004B50B0">
      <w:pPr>
        <w:spacing w:line="276" w:lineRule="auto"/>
        <w:jc w:val="both"/>
        <w:rPr>
          <w:rFonts w:ascii="Arial" w:hAnsi="Arial" w:cs="Arial"/>
          <w:b/>
          <w:i/>
        </w:rPr>
      </w:pPr>
    </w:p>
    <w:p w14:paraId="5537B166" w14:textId="59FF81D7" w:rsidR="0045069A" w:rsidRPr="00DD7208" w:rsidRDefault="0045069A" w:rsidP="004B50B0">
      <w:pPr>
        <w:spacing w:line="276" w:lineRule="auto"/>
        <w:jc w:val="both"/>
        <w:rPr>
          <w:rFonts w:ascii="Arial" w:hAnsi="Arial" w:cs="Arial"/>
          <w:b/>
          <w:i/>
        </w:rPr>
      </w:pPr>
    </w:p>
    <w:p w14:paraId="3A24F53D" w14:textId="1532CBD2" w:rsidR="004B50B0" w:rsidRPr="00DD7208" w:rsidRDefault="004B50B0" w:rsidP="004B50B0">
      <w:pPr>
        <w:spacing w:line="276" w:lineRule="auto"/>
        <w:jc w:val="both"/>
        <w:rPr>
          <w:rFonts w:ascii="Arial" w:hAnsi="Arial" w:cs="Arial"/>
          <w:b/>
          <w:i/>
        </w:rPr>
      </w:pPr>
    </w:p>
    <w:p w14:paraId="58C1EF09" w14:textId="362CEDEE" w:rsidR="004B50B0" w:rsidRPr="00DD7208" w:rsidRDefault="004B50B0" w:rsidP="004B50B0">
      <w:pPr>
        <w:spacing w:line="276" w:lineRule="auto"/>
        <w:jc w:val="both"/>
        <w:rPr>
          <w:rFonts w:ascii="Arial" w:hAnsi="Arial" w:cs="Arial"/>
          <w:b/>
          <w:i/>
        </w:rPr>
      </w:pPr>
    </w:p>
    <w:p w14:paraId="74B098BA" w14:textId="04468B27" w:rsidR="004B50B0" w:rsidRPr="00DD7208" w:rsidRDefault="004B50B0" w:rsidP="004B50B0">
      <w:pPr>
        <w:spacing w:line="276" w:lineRule="auto"/>
        <w:jc w:val="both"/>
        <w:rPr>
          <w:rFonts w:ascii="Arial" w:hAnsi="Arial" w:cs="Arial"/>
          <w:b/>
          <w:i/>
        </w:rPr>
      </w:pPr>
    </w:p>
    <w:p w14:paraId="55F0DAF2" w14:textId="6AAAFC37" w:rsidR="00DD7208" w:rsidRPr="00DD7208" w:rsidRDefault="00DD7208">
      <w:pPr>
        <w:rPr>
          <w:rFonts w:ascii="Arial" w:hAnsi="Arial" w:cs="Arial"/>
          <w:b/>
          <w:i/>
        </w:rPr>
      </w:pPr>
      <w:bookmarkStart w:id="2" w:name="_Toc193626293"/>
      <w:r w:rsidRPr="00DD7208">
        <w:rPr>
          <w:bCs/>
          <w:i/>
        </w:rPr>
        <w:br w:type="page"/>
      </w:r>
    </w:p>
    <w:p w14:paraId="3C9ABC79" w14:textId="77777777" w:rsidR="00DD7208" w:rsidRPr="00DD7208" w:rsidRDefault="00DD7208" w:rsidP="004B50B0">
      <w:pPr>
        <w:pStyle w:val="Heading1"/>
        <w:spacing w:before="0" w:after="0" w:line="276" w:lineRule="auto"/>
        <w:jc w:val="center"/>
        <w:rPr>
          <w:rFonts w:ascii="Times New Roman" w:hAnsi="Times New Roman" w:cs="Times New Roman"/>
          <w:sz w:val="28"/>
          <w:szCs w:val="28"/>
        </w:rPr>
      </w:pPr>
    </w:p>
    <w:p w14:paraId="3625FEC1" w14:textId="77777777" w:rsidR="00DD7208" w:rsidRPr="00DD7208" w:rsidRDefault="00DD7208" w:rsidP="004B50B0">
      <w:pPr>
        <w:pStyle w:val="Heading1"/>
        <w:spacing w:before="0" w:after="0" w:line="276" w:lineRule="auto"/>
        <w:jc w:val="center"/>
        <w:rPr>
          <w:rFonts w:ascii="Times New Roman" w:hAnsi="Times New Roman" w:cs="Times New Roman"/>
          <w:sz w:val="28"/>
          <w:szCs w:val="28"/>
        </w:rPr>
      </w:pPr>
    </w:p>
    <w:p w14:paraId="3D7BFEE3" w14:textId="593B54D9" w:rsidR="002539B1" w:rsidRPr="00DD7208" w:rsidRDefault="00DD7208" w:rsidP="004B50B0">
      <w:pPr>
        <w:pStyle w:val="Heading1"/>
        <w:spacing w:before="0" w:after="0" w:line="276" w:lineRule="auto"/>
        <w:jc w:val="center"/>
        <w:rPr>
          <w:rFonts w:ascii="Times New Roman" w:hAnsi="Times New Roman" w:cs="Times New Roman"/>
          <w:sz w:val="28"/>
          <w:szCs w:val="28"/>
        </w:rPr>
      </w:pPr>
      <w:r w:rsidRPr="00DD7208">
        <w:rPr>
          <w:rFonts w:ascii="Times New Roman" w:hAnsi="Times New Roman" w:cs="Times New Roman"/>
          <w:sz w:val="28"/>
          <w:szCs w:val="28"/>
        </w:rPr>
        <w:br/>
        <w:t>CAPITOLUL I. Dispoziții generale</w:t>
      </w:r>
      <w:bookmarkEnd w:id="2"/>
    </w:p>
    <w:p w14:paraId="396C1B58" w14:textId="77777777" w:rsidR="002539B1" w:rsidRPr="00DD7208" w:rsidRDefault="002539B1" w:rsidP="004B50B0">
      <w:pPr>
        <w:spacing w:line="276" w:lineRule="auto"/>
      </w:pPr>
    </w:p>
    <w:p w14:paraId="3EF6B80E" w14:textId="5DCDDA57" w:rsidR="0045069A" w:rsidRPr="00DD7208" w:rsidRDefault="006E27EA" w:rsidP="004B50B0">
      <w:pPr>
        <w:spacing w:line="276" w:lineRule="auto"/>
        <w:jc w:val="both"/>
        <w:rPr>
          <w:rFonts w:eastAsia="Calibri"/>
        </w:rPr>
      </w:pPr>
      <w:r w:rsidRPr="00DD7208">
        <w:rPr>
          <w:rFonts w:eastAsia="Calibri"/>
          <w:b/>
          <w:bCs/>
        </w:rPr>
        <w:t xml:space="preserve">Art. 1. </w:t>
      </w:r>
      <w:r w:rsidR="003B3978" w:rsidRPr="00DD7208">
        <w:rPr>
          <w:rFonts w:eastAsia="Calibri"/>
        </w:rPr>
        <w:t xml:space="preserve">Prezenta metodologie stabilește cadrul general pentru organizarea și desfășurarea </w:t>
      </w:r>
      <w:r w:rsidR="003B3978" w:rsidRPr="00DD7208">
        <w:rPr>
          <w:rFonts w:eastAsia="Calibri"/>
          <w:i/>
        </w:rPr>
        <w:t>Program</w:t>
      </w:r>
      <w:r w:rsidR="00E45BC2" w:rsidRPr="00DD7208">
        <w:rPr>
          <w:rFonts w:eastAsia="Calibri"/>
          <w:i/>
        </w:rPr>
        <w:t>elor</w:t>
      </w:r>
      <w:r w:rsidR="003B3978" w:rsidRPr="00DD7208">
        <w:rPr>
          <w:rFonts w:eastAsia="Calibri"/>
          <w:i/>
        </w:rPr>
        <w:t xml:space="preserve"> </w:t>
      </w:r>
      <w:r w:rsidR="00837BAD" w:rsidRPr="00DD7208">
        <w:rPr>
          <w:rFonts w:eastAsia="Calibri"/>
          <w:i/>
        </w:rPr>
        <w:t xml:space="preserve">de studii postuniversitare de conversie profesională </w:t>
      </w:r>
      <w:r w:rsidR="003B3978" w:rsidRPr="00DD7208">
        <w:rPr>
          <w:rFonts w:eastAsia="Calibri"/>
        </w:rPr>
        <w:t>la Universitatea „Valahia” din Târgoviște.</w:t>
      </w:r>
    </w:p>
    <w:p w14:paraId="1E84D256" w14:textId="291EE22E" w:rsidR="0045069A" w:rsidRPr="00DD7208" w:rsidRDefault="006E27EA" w:rsidP="004B50B0">
      <w:pPr>
        <w:spacing w:line="276" w:lineRule="auto"/>
        <w:jc w:val="both"/>
        <w:rPr>
          <w:rFonts w:eastAsia="Calibri"/>
        </w:rPr>
      </w:pPr>
      <w:r w:rsidRPr="00DD7208">
        <w:rPr>
          <w:rFonts w:eastAsia="Calibri"/>
          <w:b/>
          <w:bCs/>
        </w:rPr>
        <w:t xml:space="preserve">Art. 2. </w:t>
      </w:r>
      <w:r w:rsidR="00E45BC2" w:rsidRPr="00DD7208">
        <w:rPr>
          <w:rFonts w:eastAsia="Calibri"/>
        </w:rPr>
        <w:t>Programele de studii postuniversitare de conversie profesională, sunt programe de formare profesională a adulților care se adresează cadrelor didactice din învățământul preuniversitar, cu definitivare/licențiere în învățământ, titulare sau suplinitoare, absolvente cu diploma de licență sau echivalentă, care doresc să dobândească o nouă specializare.</w:t>
      </w:r>
    </w:p>
    <w:p w14:paraId="2A59BCB1" w14:textId="52D43E8F" w:rsidR="0045069A" w:rsidRPr="00DD7208" w:rsidRDefault="006E27EA" w:rsidP="004B50B0">
      <w:pPr>
        <w:spacing w:line="276" w:lineRule="auto"/>
        <w:jc w:val="both"/>
        <w:rPr>
          <w:rFonts w:eastAsia="Calibri"/>
        </w:rPr>
      </w:pPr>
      <w:r w:rsidRPr="00DD7208">
        <w:rPr>
          <w:rFonts w:eastAsia="Calibri"/>
          <w:b/>
          <w:bCs/>
        </w:rPr>
        <w:t xml:space="preserve">Art. 3. </w:t>
      </w:r>
      <w:r w:rsidR="00EA0A0B" w:rsidRPr="00DD7208">
        <w:rPr>
          <w:rFonts w:eastAsia="Calibri"/>
        </w:rPr>
        <w:t>Documentele de referință ce stau la baza prezentei metodologii sunt următoarele:</w:t>
      </w:r>
    </w:p>
    <w:p w14:paraId="0F55B8C2" w14:textId="101C6B3C" w:rsidR="00837BAD" w:rsidRPr="00DD7208" w:rsidRDefault="000A7703" w:rsidP="004B50B0">
      <w:pPr>
        <w:pStyle w:val="ListParagraph"/>
        <w:numPr>
          <w:ilvl w:val="0"/>
          <w:numId w:val="33"/>
        </w:numPr>
        <w:spacing w:after="0"/>
        <w:jc w:val="both"/>
        <w:rPr>
          <w:rFonts w:ascii="Times New Roman" w:eastAsia="Calibri" w:hAnsi="Times New Roman"/>
          <w:sz w:val="24"/>
          <w:szCs w:val="24"/>
        </w:rPr>
      </w:pPr>
      <w:r w:rsidRPr="00DD7208">
        <w:rPr>
          <w:rFonts w:ascii="Times New Roman" w:eastAsia="Calibri" w:hAnsi="Times New Roman"/>
          <w:sz w:val="24"/>
          <w:szCs w:val="24"/>
        </w:rPr>
        <w:t>Legea învățământului superior nr. 199/2023, cu modifică</w:t>
      </w:r>
      <w:r w:rsidR="00837BAD" w:rsidRPr="00DD7208">
        <w:rPr>
          <w:rFonts w:ascii="Times New Roman" w:eastAsia="Calibri" w:hAnsi="Times New Roman"/>
          <w:sz w:val="24"/>
          <w:szCs w:val="24"/>
        </w:rPr>
        <w:t>rile și completările ulterioare;</w:t>
      </w:r>
    </w:p>
    <w:p w14:paraId="1988903C" w14:textId="77777777" w:rsidR="00837BAD" w:rsidRPr="00DD7208" w:rsidRDefault="00837BAD" w:rsidP="004B50B0">
      <w:pPr>
        <w:pStyle w:val="ListParagraph"/>
        <w:numPr>
          <w:ilvl w:val="0"/>
          <w:numId w:val="33"/>
        </w:numPr>
        <w:spacing w:after="0"/>
        <w:jc w:val="both"/>
        <w:rPr>
          <w:rFonts w:ascii="Times New Roman" w:eastAsia="Calibri" w:hAnsi="Times New Roman"/>
          <w:sz w:val="24"/>
          <w:szCs w:val="24"/>
        </w:rPr>
      </w:pPr>
      <w:r w:rsidRPr="00DD7208">
        <w:rPr>
          <w:rFonts w:ascii="Times New Roman" w:eastAsia="Calibri" w:hAnsi="Times New Roman"/>
          <w:sz w:val="24"/>
          <w:szCs w:val="24"/>
        </w:rPr>
        <w:t>Ordinul Ministerului Educației nr. 7877/20.12. 2024, publicat în M. Of. nr. 1331/31.12.2024, privind aprobarea Normelor metodologice de organizare și funcționare a programelor postuniversitare de conversie profesiponală a cadrelor didactice din învățământul preuniversitar;</w:t>
      </w:r>
    </w:p>
    <w:p w14:paraId="4145BE2E" w14:textId="77777777" w:rsidR="00837BAD" w:rsidRPr="00DD7208" w:rsidRDefault="00837BAD" w:rsidP="004B50B0">
      <w:pPr>
        <w:pStyle w:val="ListParagraph"/>
        <w:numPr>
          <w:ilvl w:val="0"/>
          <w:numId w:val="33"/>
        </w:numPr>
        <w:spacing w:after="0"/>
        <w:jc w:val="both"/>
        <w:rPr>
          <w:rFonts w:ascii="Times New Roman" w:eastAsia="Calibri" w:hAnsi="Times New Roman"/>
          <w:sz w:val="24"/>
          <w:szCs w:val="24"/>
        </w:rPr>
      </w:pPr>
      <w:r w:rsidRPr="00DD7208">
        <w:rPr>
          <w:rFonts w:ascii="Times New Roman" w:eastAsia="Calibri" w:hAnsi="Times New Roman"/>
          <w:sz w:val="24"/>
          <w:szCs w:val="24"/>
        </w:rPr>
        <w:t>Ordinul Ministrului Educatiei nr. 7.386/2024 pentru aprobarea Profilului si standardelor profesionale ale cadrului didactic din învățământul preuniversitar, pe etape de carieră și pe niveluri de învățământ;</w:t>
      </w:r>
    </w:p>
    <w:p w14:paraId="73697204" w14:textId="567E2B08" w:rsidR="00837BAD" w:rsidRPr="00DD7208" w:rsidRDefault="00837BAD" w:rsidP="004B50B0">
      <w:pPr>
        <w:pStyle w:val="ListParagraph"/>
        <w:numPr>
          <w:ilvl w:val="0"/>
          <w:numId w:val="33"/>
        </w:numPr>
        <w:spacing w:after="0"/>
        <w:jc w:val="both"/>
        <w:rPr>
          <w:rFonts w:ascii="Times New Roman" w:eastAsia="Calibri" w:hAnsi="Times New Roman"/>
          <w:sz w:val="24"/>
          <w:szCs w:val="24"/>
        </w:rPr>
      </w:pPr>
      <w:r w:rsidRPr="00DD7208">
        <w:rPr>
          <w:rFonts w:ascii="Times New Roman" w:eastAsia="Calibri" w:hAnsi="Times New Roman"/>
          <w:sz w:val="24"/>
          <w:szCs w:val="24"/>
        </w:rPr>
        <w:t>Ordinul Ministrului Educației nr. 3691/2024 din 1 februarie 2024 pentru aprobarea Metodologiei-cadru de organizare şi desfăşurare a examenelor de absolvire, licenţă/diplomă şi disertaţie, publicat în Monitorul Oficial nr. 118 din 9 februarie 2024</w:t>
      </w:r>
    </w:p>
    <w:p w14:paraId="7FCC90BC" w14:textId="77777777" w:rsidR="00837BAD" w:rsidRPr="00DD7208" w:rsidRDefault="00837BAD" w:rsidP="004B50B0">
      <w:pPr>
        <w:pStyle w:val="ListParagraph"/>
        <w:spacing w:after="0"/>
        <w:jc w:val="both"/>
        <w:rPr>
          <w:rFonts w:ascii="Times New Roman" w:eastAsia="Calibri" w:hAnsi="Times New Roman"/>
          <w:sz w:val="24"/>
          <w:szCs w:val="24"/>
        </w:rPr>
      </w:pPr>
      <w:r w:rsidRPr="00DD7208">
        <w:rPr>
          <w:rFonts w:ascii="Times New Roman" w:eastAsia="Calibri" w:hAnsi="Times New Roman"/>
          <w:sz w:val="24"/>
          <w:szCs w:val="24"/>
        </w:rPr>
        <w:t>Hotararea Guvernului nr. 30/2024 privind tipurile de informații și formatul actelor de studii care vor fi eliberate absolvenților și personalului didactic din sistemul național de învățământ preuniversitar;</w:t>
      </w:r>
    </w:p>
    <w:p w14:paraId="3D0095C6" w14:textId="372A3CB7" w:rsidR="00837BAD" w:rsidRPr="00DD7208" w:rsidRDefault="00837BAD" w:rsidP="004B50B0">
      <w:pPr>
        <w:pStyle w:val="ListParagraph"/>
        <w:numPr>
          <w:ilvl w:val="0"/>
          <w:numId w:val="33"/>
        </w:numPr>
        <w:spacing w:after="0"/>
        <w:jc w:val="both"/>
        <w:rPr>
          <w:rFonts w:ascii="Times New Roman" w:eastAsia="Calibri" w:hAnsi="Times New Roman"/>
          <w:sz w:val="24"/>
          <w:szCs w:val="24"/>
        </w:rPr>
      </w:pPr>
      <w:r w:rsidRPr="00DD7208">
        <w:rPr>
          <w:rFonts w:ascii="Times New Roman" w:eastAsia="Calibri" w:hAnsi="Times New Roman"/>
          <w:sz w:val="24"/>
          <w:szCs w:val="24"/>
        </w:rPr>
        <w:t xml:space="preserve">Regulamentul de organizare și funcționare a Departamentului de Învățământ la Distanță și Formare Continuă al Universității </w:t>
      </w:r>
      <w:r w:rsidR="00DD7208" w:rsidRPr="00DD7208">
        <w:rPr>
          <w:rFonts w:ascii="Times New Roman" w:eastAsia="Calibri" w:hAnsi="Times New Roman"/>
          <w:sz w:val="24"/>
          <w:szCs w:val="24"/>
        </w:rPr>
        <w:t>„</w:t>
      </w:r>
      <w:r w:rsidRPr="00DD7208">
        <w:rPr>
          <w:rFonts w:ascii="Times New Roman" w:eastAsia="Calibri" w:hAnsi="Times New Roman"/>
          <w:sz w:val="24"/>
          <w:szCs w:val="24"/>
        </w:rPr>
        <w:t>Valahia</w:t>
      </w:r>
      <w:r w:rsidR="00DD7208" w:rsidRPr="00DD7208">
        <w:rPr>
          <w:rFonts w:ascii="Times New Roman" w:eastAsia="Calibri" w:hAnsi="Times New Roman"/>
          <w:sz w:val="24"/>
          <w:szCs w:val="24"/>
        </w:rPr>
        <w:t>”</w:t>
      </w:r>
      <w:r w:rsidRPr="00DD7208">
        <w:rPr>
          <w:rFonts w:ascii="Times New Roman" w:eastAsia="Calibri" w:hAnsi="Times New Roman"/>
          <w:sz w:val="24"/>
          <w:szCs w:val="24"/>
        </w:rPr>
        <w:t xml:space="preserve"> din Târgoviște (2025);</w:t>
      </w:r>
    </w:p>
    <w:p w14:paraId="1131B89D" w14:textId="6A67F89E" w:rsidR="00837BAD" w:rsidRPr="00DD7208" w:rsidRDefault="00837BAD" w:rsidP="004B50B0">
      <w:pPr>
        <w:pStyle w:val="ListParagraph"/>
        <w:numPr>
          <w:ilvl w:val="0"/>
          <w:numId w:val="33"/>
        </w:numPr>
        <w:spacing w:after="0"/>
        <w:jc w:val="both"/>
        <w:rPr>
          <w:rFonts w:ascii="Times New Roman" w:eastAsia="Calibri" w:hAnsi="Times New Roman"/>
          <w:sz w:val="24"/>
          <w:szCs w:val="24"/>
        </w:rPr>
      </w:pPr>
      <w:r w:rsidRPr="00DD7208">
        <w:rPr>
          <w:rFonts w:ascii="Times New Roman" w:eastAsia="Calibri" w:hAnsi="Times New Roman"/>
          <w:sz w:val="24"/>
          <w:szCs w:val="24"/>
        </w:rPr>
        <w:t>Regulamentul privind activitatea profesională a studenților (R.A.P.S.) - Nivel licență și master REG. 02/27.06.2024;</w:t>
      </w:r>
    </w:p>
    <w:p w14:paraId="1A954F2E" w14:textId="47D68787" w:rsidR="00837BAD" w:rsidRPr="00DD7208" w:rsidRDefault="00837BAD" w:rsidP="004B50B0">
      <w:pPr>
        <w:pStyle w:val="ListParagraph"/>
        <w:numPr>
          <w:ilvl w:val="0"/>
          <w:numId w:val="33"/>
        </w:numPr>
        <w:spacing w:after="0"/>
        <w:jc w:val="both"/>
        <w:rPr>
          <w:rFonts w:ascii="Times New Roman" w:eastAsia="Calibri" w:hAnsi="Times New Roman"/>
          <w:sz w:val="24"/>
          <w:szCs w:val="24"/>
        </w:rPr>
      </w:pPr>
      <w:r w:rsidRPr="00DD7208">
        <w:rPr>
          <w:rFonts w:ascii="Times New Roman" w:eastAsia="Calibri" w:hAnsi="Times New Roman"/>
          <w:sz w:val="24"/>
          <w:szCs w:val="24"/>
        </w:rPr>
        <w:t xml:space="preserve">Carta Universității </w:t>
      </w:r>
      <w:r w:rsidR="00DD7208" w:rsidRPr="00DD7208">
        <w:rPr>
          <w:rFonts w:ascii="Times New Roman" w:eastAsia="Calibri" w:hAnsi="Times New Roman"/>
          <w:sz w:val="24"/>
          <w:szCs w:val="24"/>
        </w:rPr>
        <w:t>„</w:t>
      </w:r>
      <w:r w:rsidRPr="00DD7208">
        <w:rPr>
          <w:rFonts w:ascii="Times New Roman" w:eastAsia="Calibri" w:hAnsi="Times New Roman"/>
          <w:sz w:val="24"/>
          <w:szCs w:val="24"/>
        </w:rPr>
        <w:t>Valahia</w:t>
      </w:r>
      <w:r w:rsidR="00DD7208" w:rsidRPr="00DD7208">
        <w:rPr>
          <w:rFonts w:ascii="Times New Roman" w:eastAsia="Calibri" w:hAnsi="Times New Roman"/>
          <w:sz w:val="24"/>
          <w:szCs w:val="24"/>
        </w:rPr>
        <w:t>”</w:t>
      </w:r>
      <w:r w:rsidRPr="00DD7208">
        <w:rPr>
          <w:rFonts w:ascii="Times New Roman" w:eastAsia="Calibri" w:hAnsi="Times New Roman"/>
          <w:sz w:val="24"/>
          <w:szCs w:val="24"/>
        </w:rPr>
        <w:t xml:space="preserve"> din Târgoviște, publicată în 2024.</w:t>
      </w:r>
    </w:p>
    <w:p w14:paraId="0CD5A429" w14:textId="77777777" w:rsidR="00356944" w:rsidRDefault="00356944" w:rsidP="004B50B0">
      <w:pPr>
        <w:pStyle w:val="ListParagraph"/>
        <w:spacing w:after="0"/>
        <w:jc w:val="both"/>
        <w:rPr>
          <w:rFonts w:ascii="Times New Roman" w:eastAsia="Calibri" w:hAnsi="Times New Roman"/>
          <w:sz w:val="24"/>
          <w:szCs w:val="24"/>
        </w:rPr>
      </w:pPr>
    </w:p>
    <w:p w14:paraId="6A7AF8AF" w14:textId="77777777" w:rsidR="007D0B33" w:rsidRDefault="007D0B33" w:rsidP="004B50B0">
      <w:pPr>
        <w:pStyle w:val="ListParagraph"/>
        <w:spacing w:after="0"/>
        <w:jc w:val="both"/>
        <w:rPr>
          <w:rFonts w:ascii="Times New Roman" w:eastAsia="Calibri" w:hAnsi="Times New Roman"/>
          <w:sz w:val="24"/>
          <w:szCs w:val="24"/>
        </w:rPr>
      </w:pPr>
    </w:p>
    <w:p w14:paraId="32E77A9C" w14:textId="77777777" w:rsidR="007D0B33" w:rsidRDefault="007D0B33" w:rsidP="004B50B0">
      <w:pPr>
        <w:pStyle w:val="ListParagraph"/>
        <w:spacing w:after="0"/>
        <w:jc w:val="both"/>
        <w:rPr>
          <w:rFonts w:ascii="Times New Roman" w:eastAsia="Calibri" w:hAnsi="Times New Roman"/>
          <w:sz w:val="24"/>
          <w:szCs w:val="24"/>
        </w:rPr>
      </w:pPr>
    </w:p>
    <w:p w14:paraId="7EF92AA2" w14:textId="77777777" w:rsidR="007D0B33" w:rsidRDefault="007D0B33" w:rsidP="004B50B0">
      <w:pPr>
        <w:pStyle w:val="ListParagraph"/>
        <w:spacing w:after="0"/>
        <w:jc w:val="both"/>
        <w:rPr>
          <w:rFonts w:ascii="Times New Roman" w:eastAsia="Calibri" w:hAnsi="Times New Roman"/>
          <w:sz w:val="24"/>
          <w:szCs w:val="24"/>
        </w:rPr>
      </w:pPr>
    </w:p>
    <w:p w14:paraId="6A62D8EB" w14:textId="77777777" w:rsidR="007D0B33" w:rsidRPr="00DD7208" w:rsidRDefault="007D0B33" w:rsidP="004B50B0">
      <w:pPr>
        <w:pStyle w:val="ListParagraph"/>
        <w:spacing w:after="0"/>
        <w:jc w:val="both"/>
        <w:rPr>
          <w:rFonts w:ascii="Times New Roman" w:eastAsia="Calibri" w:hAnsi="Times New Roman"/>
          <w:sz w:val="24"/>
          <w:szCs w:val="24"/>
        </w:rPr>
      </w:pPr>
    </w:p>
    <w:p w14:paraId="238A4AFC" w14:textId="0B7ACAA1" w:rsidR="006E27EA" w:rsidRPr="00DD7208" w:rsidRDefault="00796E47" w:rsidP="004B50B0">
      <w:pPr>
        <w:pStyle w:val="Heading1"/>
        <w:spacing w:before="0" w:after="0" w:line="276" w:lineRule="auto"/>
        <w:jc w:val="center"/>
        <w:rPr>
          <w:rFonts w:ascii="Times New Roman" w:hAnsi="Times New Roman" w:cs="Times New Roman"/>
          <w:sz w:val="28"/>
          <w:szCs w:val="28"/>
        </w:rPr>
      </w:pPr>
      <w:bookmarkStart w:id="3" w:name="_Toc193626294"/>
      <w:r w:rsidRPr="00DD7208">
        <w:rPr>
          <w:rFonts w:ascii="Times New Roman" w:hAnsi="Times New Roman" w:cs="Times New Roman"/>
          <w:sz w:val="28"/>
          <w:szCs w:val="28"/>
        </w:rPr>
        <w:lastRenderedPageBreak/>
        <w:t>CAPITOLUL II. Organizarea programelor de conversie profesională a cadrelor didactice din învățământul preuniversitar</w:t>
      </w:r>
      <w:bookmarkEnd w:id="3"/>
    </w:p>
    <w:p w14:paraId="5BDB6DF7" w14:textId="77777777" w:rsidR="002539B1" w:rsidRPr="00DD7208" w:rsidRDefault="002539B1" w:rsidP="004B50B0">
      <w:pPr>
        <w:spacing w:line="276" w:lineRule="auto"/>
      </w:pPr>
    </w:p>
    <w:p w14:paraId="2EB66129" w14:textId="1A128316" w:rsidR="00356944" w:rsidRPr="00DD7208" w:rsidRDefault="0045069A" w:rsidP="004B50B0">
      <w:pPr>
        <w:spacing w:line="276" w:lineRule="auto"/>
        <w:jc w:val="both"/>
        <w:rPr>
          <w:rFonts w:eastAsia="Calibri"/>
        </w:rPr>
      </w:pPr>
      <w:r w:rsidRPr="00DD7208">
        <w:rPr>
          <w:rFonts w:eastAsia="Calibri"/>
          <w:b/>
          <w:bCs/>
        </w:rPr>
        <w:t>Art. 4</w:t>
      </w:r>
      <w:r w:rsidR="006E27EA" w:rsidRPr="00DD7208">
        <w:rPr>
          <w:rFonts w:eastAsia="Calibri"/>
          <w:b/>
          <w:bCs/>
        </w:rPr>
        <w:t xml:space="preserve">. </w:t>
      </w:r>
      <w:r w:rsidR="00E45BC2" w:rsidRPr="00DD7208">
        <w:rPr>
          <w:rFonts w:eastAsia="Calibri"/>
        </w:rPr>
        <w:t>Programele de conversie profesională sunt fundamentate doar pe programele de studii universitare de licență acreditate.</w:t>
      </w:r>
    </w:p>
    <w:p w14:paraId="73DB6FC2" w14:textId="37383AB2" w:rsidR="008A4823" w:rsidRPr="00DD7208" w:rsidRDefault="0045069A" w:rsidP="004B50B0">
      <w:pPr>
        <w:spacing w:line="276" w:lineRule="auto"/>
        <w:jc w:val="both"/>
        <w:rPr>
          <w:rFonts w:eastAsia="Calibri"/>
        </w:rPr>
      </w:pPr>
      <w:r w:rsidRPr="00DD7208">
        <w:rPr>
          <w:rFonts w:eastAsia="Calibri"/>
          <w:b/>
          <w:bCs/>
        </w:rPr>
        <w:t>Art. 5</w:t>
      </w:r>
      <w:r w:rsidR="006E27EA" w:rsidRPr="00DD7208">
        <w:rPr>
          <w:rFonts w:eastAsia="Calibri"/>
          <w:b/>
          <w:bCs/>
        </w:rPr>
        <w:t>.</w:t>
      </w:r>
      <w:r w:rsidR="00E45BC2" w:rsidRPr="00DD7208">
        <w:rPr>
          <w:rFonts w:eastAsia="Calibri"/>
        </w:rPr>
        <w:tab/>
        <w:t>Programele de conversie profesională se pot organiza numai în limbile și la formele de învățământ în care sunt școlarizate programele de studii universitare de licență pe care se fundamentează.</w:t>
      </w:r>
    </w:p>
    <w:p w14:paraId="0330A16C" w14:textId="67B98551" w:rsidR="004B50B0" w:rsidRPr="00DD7208" w:rsidRDefault="004B50B0" w:rsidP="004B50B0">
      <w:pPr>
        <w:spacing w:line="276" w:lineRule="auto"/>
        <w:jc w:val="both"/>
        <w:rPr>
          <w:rFonts w:eastAsia="Calibri"/>
        </w:rPr>
      </w:pPr>
      <w:r w:rsidRPr="00DD7208">
        <w:rPr>
          <w:rFonts w:eastAsia="Calibri"/>
          <w:b/>
        </w:rPr>
        <w:t>Art. 6.</w:t>
      </w:r>
      <w:r w:rsidRPr="00DD7208">
        <w:rPr>
          <w:rFonts w:eastAsia="Calibri"/>
        </w:rPr>
        <w:t xml:space="preserve"> Pentru formarea unei grupe la oricare dintre programele de conversie profesională, sunt necesare minimum 15 contracte de școlarizare încheiate pentru anul universitar respectiv.</w:t>
      </w:r>
    </w:p>
    <w:p w14:paraId="1B6596CA" w14:textId="10A2C4A1" w:rsidR="008A4823" w:rsidRPr="00DD7208" w:rsidRDefault="004B50B0" w:rsidP="004B50B0">
      <w:pPr>
        <w:spacing w:line="276" w:lineRule="auto"/>
        <w:jc w:val="both"/>
        <w:rPr>
          <w:rFonts w:eastAsia="Calibri"/>
        </w:rPr>
      </w:pPr>
      <w:r w:rsidRPr="00DD7208">
        <w:rPr>
          <w:rFonts w:eastAsia="Calibri"/>
          <w:b/>
        </w:rPr>
        <w:t>Art. 7</w:t>
      </w:r>
      <w:r w:rsidR="008A4823" w:rsidRPr="00DD7208">
        <w:rPr>
          <w:rFonts w:eastAsia="Calibri"/>
          <w:b/>
        </w:rPr>
        <w:t>.</w:t>
      </w:r>
      <w:r w:rsidR="008A4823" w:rsidRPr="00DD7208">
        <w:rPr>
          <w:rFonts w:eastAsia="Calibri"/>
        </w:rPr>
        <w:t xml:space="preserve"> </w:t>
      </w:r>
      <w:r w:rsidR="00E45BC2" w:rsidRPr="00DD7208">
        <w:rPr>
          <w:rFonts w:eastAsia="Calibri"/>
        </w:rPr>
        <w:t>Programele de conversie profesională se desfășoară pe parcursul a 2 ani (4 semestre), corespunzătoare acumulării unui număr de 120 de credite de studii transferabile.</w:t>
      </w:r>
      <w:r w:rsidRPr="00DD7208">
        <w:rPr>
          <w:rFonts w:eastAsia="Calibri"/>
        </w:rPr>
        <w:t xml:space="preserve"> Acordarea creditelor de studii tranferabile se stabilește în baza legislației specifice în vigoare.</w:t>
      </w:r>
    </w:p>
    <w:p w14:paraId="6B600EC9" w14:textId="6E6B2590" w:rsidR="00621974" w:rsidRPr="00DD7208" w:rsidRDefault="00621974" w:rsidP="004B50B0">
      <w:pPr>
        <w:spacing w:line="276" w:lineRule="auto"/>
        <w:jc w:val="both"/>
        <w:rPr>
          <w:rFonts w:eastAsia="Calibri"/>
        </w:rPr>
      </w:pPr>
      <w:r w:rsidRPr="00DD7208">
        <w:rPr>
          <w:rFonts w:eastAsia="Calibri"/>
          <w:b/>
        </w:rPr>
        <w:t>Art.</w:t>
      </w:r>
      <w:r w:rsidR="004B50B0" w:rsidRPr="00DD7208">
        <w:rPr>
          <w:rFonts w:eastAsia="Calibri"/>
          <w:b/>
        </w:rPr>
        <w:t xml:space="preserve"> 8</w:t>
      </w:r>
      <w:r w:rsidRPr="00DD7208">
        <w:rPr>
          <w:rFonts w:eastAsia="Calibri"/>
          <w:b/>
        </w:rPr>
        <w:t>.</w:t>
      </w:r>
      <w:r w:rsidRPr="00DD7208">
        <w:rPr>
          <w:rFonts w:eastAsia="Calibri"/>
        </w:rPr>
        <w:t xml:space="preserve"> </w:t>
      </w:r>
      <w:r w:rsidR="001E2B1C" w:rsidRPr="00DD7208">
        <w:rPr>
          <w:rFonts w:eastAsia="Calibri"/>
        </w:rPr>
        <w:t>Planurile de învățământ pentru programele de conversie profesională cu durata de 2 ani (4 semestre) se elaborează de către departamentele/facultățile pe baza procedurilor proprii, cu respectarea cerințelor impuse de profilul și standardele Ministrului Educației nr. 7386/2024 pentru aprobarea Profilului si standardelor profesionale ale cadrului didactic din învățământul preuniversitar, pe etape de carieră și pe niveluri de învățământ, și include obligatoriu disciplinele ”Didactica specialității” și ”Practica pedagogică”, în specializarea programului.</w:t>
      </w:r>
    </w:p>
    <w:p w14:paraId="30460BFB" w14:textId="1EB8859B" w:rsidR="00B7762F" w:rsidRPr="00DD7208" w:rsidRDefault="00B7762F" w:rsidP="004B50B0">
      <w:pPr>
        <w:spacing w:line="276" w:lineRule="auto"/>
        <w:jc w:val="both"/>
        <w:rPr>
          <w:rFonts w:eastAsia="Calibri"/>
        </w:rPr>
      </w:pPr>
      <w:r w:rsidRPr="00DD7208">
        <w:rPr>
          <w:rFonts w:eastAsia="Calibri"/>
          <w:b/>
        </w:rPr>
        <w:t xml:space="preserve">Art. </w:t>
      </w:r>
      <w:r w:rsidR="004B50B0" w:rsidRPr="00DD7208">
        <w:rPr>
          <w:rFonts w:eastAsia="Calibri"/>
          <w:b/>
        </w:rPr>
        <w:t>9</w:t>
      </w:r>
      <w:r w:rsidRPr="00DD7208">
        <w:rPr>
          <w:rFonts w:eastAsia="Calibri"/>
          <w:b/>
        </w:rPr>
        <w:t>.</w:t>
      </w:r>
      <w:r w:rsidR="00E45BC2" w:rsidRPr="00DD7208">
        <w:rPr>
          <w:rFonts w:eastAsia="Calibri"/>
        </w:rPr>
        <w:tab/>
      </w:r>
      <w:r w:rsidR="001E2B1C" w:rsidRPr="00DD7208">
        <w:rPr>
          <w:rFonts w:eastAsia="Calibri"/>
        </w:rPr>
        <w:t>Planurile de învățământ pentru programele de conversie profesională se avizează de către Consiliile facultăților, Consiliul de Administrație și se înaintează spre aprobare Senatului universitar.</w:t>
      </w:r>
    </w:p>
    <w:p w14:paraId="183499B6" w14:textId="7AD77972" w:rsidR="001E2B1C" w:rsidRPr="00DD7208" w:rsidRDefault="004B50B0" w:rsidP="004B50B0">
      <w:pPr>
        <w:spacing w:line="276" w:lineRule="auto"/>
        <w:jc w:val="both"/>
        <w:rPr>
          <w:rFonts w:eastAsia="Calibri"/>
        </w:rPr>
      </w:pPr>
      <w:r w:rsidRPr="00DD7208">
        <w:rPr>
          <w:rFonts w:eastAsia="Calibri"/>
          <w:b/>
        </w:rPr>
        <w:t>Art. 10</w:t>
      </w:r>
      <w:r w:rsidR="001E2B1C" w:rsidRPr="00DD7208">
        <w:rPr>
          <w:rFonts w:eastAsia="Calibri"/>
          <w:b/>
        </w:rPr>
        <w:t>.</w:t>
      </w:r>
      <w:r w:rsidR="001E2B1C" w:rsidRPr="00DD7208">
        <w:rPr>
          <w:rFonts w:eastAsia="Calibri"/>
        </w:rPr>
        <w:t xml:space="preserve"> Planurile de învățământ pentru programele de conversie profesională a cadrelor didactice din învățământul preuniversitar se întocmesc după modelul planurilor de învățământ ale programelor de studii universitare de licență pe care se fundamentează, în conformitate cu cerințele impuse de forma de învățământ a acestora.</w:t>
      </w:r>
    </w:p>
    <w:p w14:paraId="63487DD3" w14:textId="721026F7" w:rsidR="001E2B1C" w:rsidRPr="00DD7208" w:rsidRDefault="004B50B0" w:rsidP="004B50B0">
      <w:pPr>
        <w:spacing w:line="276" w:lineRule="auto"/>
        <w:jc w:val="both"/>
        <w:rPr>
          <w:rFonts w:eastAsia="Calibri"/>
        </w:rPr>
      </w:pPr>
      <w:r w:rsidRPr="00DD7208">
        <w:rPr>
          <w:rFonts w:eastAsia="Calibri"/>
          <w:b/>
        </w:rPr>
        <w:t>Art. 11</w:t>
      </w:r>
      <w:r w:rsidR="001E2B1C" w:rsidRPr="00DD7208">
        <w:rPr>
          <w:rFonts w:eastAsia="Calibri"/>
          <w:b/>
        </w:rPr>
        <w:t>.</w:t>
      </w:r>
      <w:r w:rsidR="001E2B1C" w:rsidRPr="00DD7208">
        <w:rPr>
          <w:rFonts w:eastAsia="Calibri"/>
        </w:rPr>
        <w:t xml:space="preserve"> </w:t>
      </w:r>
      <w:r w:rsidRPr="00DD7208">
        <w:rPr>
          <w:rFonts w:eastAsia="Calibri"/>
        </w:rPr>
        <w:t>Programele de conversie profesională și planurile de învățământ aprobate de Senatul universitar se transmit Ministerul Educației și Cercetării pentru diseminarea informației în sistemul de învățământ preuniversitar.</w:t>
      </w:r>
    </w:p>
    <w:p w14:paraId="53416335" w14:textId="2B821D39" w:rsidR="004B50B0" w:rsidRPr="00DD7208" w:rsidRDefault="004B50B0" w:rsidP="004B50B0">
      <w:pPr>
        <w:spacing w:line="276" w:lineRule="auto"/>
        <w:jc w:val="both"/>
        <w:rPr>
          <w:rFonts w:eastAsia="Calibri"/>
          <w:color w:val="FF0000"/>
        </w:rPr>
      </w:pPr>
      <w:r w:rsidRPr="00DD7208">
        <w:rPr>
          <w:rFonts w:eastAsia="Calibri"/>
          <w:b/>
        </w:rPr>
        <w:t>Art. 12.</w:t>
      </w:r>
      <w:r w:rsidRPr="00DD7208">
        <w:rPr>
          <w:rFonts w:eastAsia="Calibri"/>
        </w:rPr>
        <w:t xml:space="preserve"> Până la data de 31 august a fiecărui an calendaristic, instituțiile de învățământ superior care organizează programe de conversie profesională au obligația de a transmite la Ministerul Educației și Cercetării lista centralizatoare a programelor de conversie profesională aprobate de senatul universitar pe care le vor derula în anul universitar următor, care conține următoarele informații: denumirea programului de conversie profesională, durata, numărul de credite de studii transferabile, denumirea domeniului și a programului de studii universitare de licență pe care se fundamentează programul de conversie și hotărârea de guvern care atestă acreditarea programului de studii universitare de licență pe care se fundamentează programul de conversie. Lista se publică pe site-ul Ministerului Educației și Cercetării.</w:t>
      </w:r>
    </w:p>
    <w:p w14:paraId="559D1B40" w14:textId="2958316B" w:rsidR="004B50B0" w:rsidRPr="00DD7208" w:rsidRDefault="004B50B0" w:rsidP="004B50B0">
      <w:pPr>
        <w:spacing w:line="276" w:lineRule="auto"/>
        <w:jc w:val="both"/>
        <w:rPr>
          <w:rFonts w:eastAsia="Calibri"/>
          <w:color w:val="FF0000"/>
        </w:rPr>
      </w:pPr>
      <w:r w:rsidRPr="00DD7208">
        <w:rPr>
          <w:rFonts w:eastAsia="Calibri"/>
          <w:b/>
        </w:rPr>
        <w:lastRenderedPageBreak/>
        <w:t>Art. 13.</w:t>
      </w:r>
      <w:r w:rsidRPr="00DD7208">
        <w:rPr>
          <w:rFonts w:eastAsia="Calibri"/>
        </w:rPr>
        <w:t xml:space="preserve"> Cuantumul taxelor de școlarizare și al altor taxe, pentru programele de conversie profesională, se stabilește anual de Senatul universitar, la propunerea Consiliului de Administrație al Universității „Valahia” din Târgoviște.</w:t>
      </w:r>
    </w:p>
    <w:p w14:paraId="781C35E7" w14:textId="53D4727C" w:rsidR="004B50B0" w:rsidRPr="00DD7208" w:rsidRDefault="004B50B0" w:rsidP="004B50B0">
      <w:pPr>
        <w:spacing w:line="276" w:lineRule="auto"/>
        <w:jc w:val="both"/>
        <w:rPr>
          <w:rFonts w:eastAsia="Calibri"/>
          <w:color w:val="FF0000"/>
        </w:rPr>
      </w:pPr>
      <w:r w:rsidRPr="00DD7208">
        <w:rPr>
          <w:rFonts w:eastAsia="Calibri"/>
          <w:b/>
        </w:rPr>
        <w:t>Art. 14.</w:t>
      </w:r>
      <w:r w:rsidRPr="00DD7208">
        <w:rPr>
          <w:rFonts w:eastAsia="Calibri"/>
        </w:rPr>
        <w:t xml:space="preserve"> Cheltuielile pentru programele de conversie profesională sunt suportate din taxe de studii sau din alte surse de finanțare.</w:t>
      </w:r>
    </w:p>
    <w:p w14:paraId="092A2FC2" w14:textId="77777777" w:rsidR="00DD7208" w:rsidRDefault="00DD7208" w:rsidP="004B50B0">
      <w:pPr>
        <w:pStyle w:val="Heading1"/>
        <w:spacing w:before="0" w:after="0" w:line="276" w:lineRule="auto"/>
        <w:jc w:val="center"/>
        <w:rPr>
          <w:rFonts w:ascii="Times New Roman" w:hAnsi="Times New Roman" w:cs="Times New Roman"/>
          <w:color w:val="000000" w:themeColor="text1"/>
          <w:sz w:val="28"/>
          <w:szCs w:val="28"/>
        </w:rPr>
      </w:pPr>
      <w:bookmarkStart w:id="4" w:name="_Toc193626295"/>
    </w:p>
    <w:p w14:paraId="7551D9FA" w14:textId="11A714FB" w:rsidR="006E27EA" w:rsidRPr="00DD7208" w:rsidRDefault="00DD7208" w:rsidP="004B50B0">
      <w:pPr>
        <w:pStyle w:val="Heading1"/>
        <w:spacing w:before="0" w:after="0" w:line="276" w:lineRule="auto"/>
        <w:jc w:val="center"/>
        <w:rPr>
          <w:b w:val="0"/>
          <w:color w:val="000000" w:themeColor="text1"/>
          <w:sz w:val="28"/>
          <w:szCs w:val="28"/>
        </w:rPr>
      </w:pPr>
      <w:r w:rsidRPr="00DD7208">
        <w:rPr>
          <w:rFonts w:ascii="Times New Roman" w:hAnsi="Times New Roman" w:cs="Times New Roman"/>
          <w:color w:val="000000" w:themeColor="text1"/>
          <w:sz w:val="28"/>
          <w:szCs w:val="28"/>
        </w:rPr>
        <w:t>CAPITOLUL III. Înscrierea și desfășurarea programelor de conversie profesională a cadrelor didactice din învățământul preuniversitar</w:t>
      </w:r>
      <w:bookmarkEnd w:id="4"/>
    </w:p>
    <w:p w14:paraId="74A7B2BC" w14:textId="77777777" w:rsidR="0045069A" w:rsidRPr="00DD7208" w:rsidRDefault="0045069A" w:rsidP="004B50B0">
      <w:pPr>
        <w:spacing w:line="276" w:lineRule="auto"/>
      </w:pPr>
    </w:p>
    <w:p w14:paraId="43F1B26C" w14:textId="5D091080" w:rsidR="004B50B0" w:rsidRPr="00DD7208" w:rsidRDefault="006E27EA" w:rsidP="004B50B0">
      <w:pPr>
        <w:spacing w:line="276" w:lineRule="auto"/>
        <w:jc w:val="both"/>
        <w:rPr>
          <w:rFonts w:eastAsia="Calibri"/>
        </w:rPr>
      </w:pPr>
      <w:r w:rsidRPr="00DD7208">
        <w:rPr>
          <w:rFonts w:eastAsia="Calibri"/>
          <w:b/>
          <w:bCs/>
        </w:rPr>
        <w:t>A</w:t>
      </w:r>
      <w:r w:rsidR="004B50B0" w:rsidRPr="00DD7208">
        <w:rPr>
          <w:rFonts w:eastAsia="Calibri"/>
          <w:b/>
          <w:bCs/>
        </w:rPr>
        <w:t>rt. 15</w:t>
      </w:r>
      <w:r w:rsidRPr="00DD7208">
        <w:rPr>
          <w:rFonts w:eastAsia="Calibri"/>
          <w:b/>
          <w:bCs/>
        </w:rPr>
        <w:t xml:space="preserve">. </w:t>
      </w:r>
      <w:r w:rsidR="004B50B0" w:rsidRPr="00DD7208">
        <w:rPr>
          <w:rFonts w:eastAsia="Calibri"/>
        </w:rPr>
        <w:t xml:space="preserve">Pentru a dobândi și menține calitatea de </w:t>
      </w:r>
      <w:r w:rsidR="004B50B0" w:rsidRPr="00DD7208">
        <w:rPr>
          <w:rFonts w:eastAsia="Calibri"/>
          <w:i/>
        </w:rPr>
        <w:t>cursant</w:t>
      </w:r>
      <w:r w:rsidR="004B50B0" w:rsidRPr="00DD7208">
        <w:rPr>
          <w:rFonts w:eastAsia="Calibri"/>
        </w:rPr>
        <w:t xml:space="preserve"> la Universitatea „Valahia” din Târgoviște, solicitantul trebuie să inițieze și să parcurgă următoarele etape:</w:t>
      </w:r>
    </w:p>
    <w:p w14:paraId="2A56B83F" w14:textId="4901D0BD" w:rsidR="004B50B0" w:rsidRPr="00DD7208" w:rsidRDefault="004B50B0" w:rsidP="004B50B0">
      <w:pPr>
        <w:spacing w:line="276" w:lineRule="auto"/>
        <w:jc w:val="both"/>
        <w:rPr>
          <w:rFonts w:eastAsia="Calibri"/>
        </w:rPr>
      </w:pPr>
      <w:r w:rsidRPr="00DD7208">
        <w:rPr>
          <w:rFonts w:eastAsia="Calibri"/>
        </w:rPr>
        <w:t>a. înscrierea la un program de conversie profesională;</w:t>
      </w:r>
    </w:p>
    <w:p w14:paraId="1D5802EE" w14:textId="4F12CC48" w:rsidR="001622DE" w:rsidRPr="00DD7208" w:rsidRDefault="004B50B0" w:rsidP="004B50B0">
      <w:pPr>
        <w:spacing w:line="276" w:lineRule="auto"/>
        <w:jc w:val="both"/>
        <w:rPr>
          <w:rFonts w:eastAsia="Calibri"/>
        </w:rPr>
      </w:pPr>
      <w:r w:rsidRPr="00DD7208">
        <w:rPr>
          <w:rFonts w:eastAsia="Calibri"/>
        </w:rPr>
        <w:t>b. înmatricularea/reînmatricularea într-un program de studiu.</w:t>
      </w:r>
    </w:p>
    <w:p w14:paraId="06FF7513" w14:textId="42A75E6B" w:rsidR="006E27EA" w:rsidRPr="00DD7208" w:rsidRDefault="006E27EA" w:rsidP="004B50B0">
      <w:pPr>
        <w:spacing w:line="276" w:lineRule="auto"/>
        <w:jc w:val="both"/>
        <w:rPr>
          <w:rFonts w:eastAsia="Calibri"/>
        </w:rPr>
      </w:pPr>
      <w:r w:rsidRPr="00DD7208">
        <w:rPr>
          <w:rFonts w:eastAsia="Calibri"/>
          <w:b/>
          <w:bCs/>
        </w:rPr>
        <w:t>A</w:t>
      </w:r>
      <w:r w:rsidR="004B50B0" w:rsidRPr="00DD7208">
        <w:rPr>
          <w:rFonts w:eastAsia="Calibri"/>
          <w:b/>
          <w:bCs/>
        </w:rPr>
        <w:t>rt. 16</w:t>
      </w:r>
      <w:r w:rsidRPr="00DD7208">
        <w:rPr>
          <w:rFonts w:eastAsia="Calibri"/>
          <w:b/>
          <w:bCs/>
        </w:rPr>
        <w:t>.</w:t>
      </w:r>
      <w:r w:rsidRPr="00DD7208">
        <w:rPr>
          <w:rFonts w:eastAsia="Calibri"/>
        </w:rPr>
        <w:t xml:space="preserve"> </w:t>
      </w:r>
      <w:r w:rsidR="004B50B0" w:rsidRPr="00DD7208">
        <w:rPr>
          <w:rFonts w:eastAsia="Calibri"/>
        </w:rPr>
        <w:t>La programele de conversie profesională se pot înscrie cadre didactice care doresc să dobândească o nouă specializare într-un alt domeniu fundamental decât cel în care au finalizat studiile universitare de licență.</w:t>
      </w:r>
    </w:p>
    <w:p w14:paraId="2F460CD3" w14:textId="09598695" w:rsidR="00567059" w:rsidRPr="00DD7208" w:rsidRDefault="004B50B0" w:rsidP="004B50B0">
      <w:pPr>
        <w:spacing w:line="276" w:lineRule="auto"/>
        <w:jc w:val="both"/>
        <w:rPr>
          <w:rFonts w:eastAsia="Calibri"/>
        </w:rPr>
      </w:pPr>
      <w:r w:rsidRPr="00DD7208">
        <w:rPr>
          <w:rFonts w:eastAsia="Calibri"/>
          <w:b/>
          <w:bCs/>
        </w:rPr>
        <w:t>Art. 17</w:t>
      </w:r>
      <w:r w:rsidR="006E27EA" w:rsidRPr="00DD7208">
        <w:rPr>
          <w:rFonts w:eastAsia="Calibri"/>
          <w:b/>
          <w:bCs/>
        </w:rPr>
        <w:t>.</w:t>
      </w:r>
      <w:r w:rsidR="006E27EA" w:rsidRPr="00DD7208">
        <w:rPr>
          <w:rFonts w:eastAsia="Calibri"/>
        </w:rPr>
        <w:t xml:space="preserve"> </w:t>
      </w:r>
      <w:r w:rsidRPr="00DD7208">
        <w:rPr>
          <w:rFonts w:eastAsia="Calibri"/>
        </w:rPr>
        <w:t>La programele de conversie profesională se pot înscrie și absolvenții învățământului superior cu diploma de licență sau echivalentă incluși în Programul-pilot Teach for Romania, în baza Protocolului de colaborare nr. 11.690/2023, încheiat între Ministerul Educatiei și Asociația Teach for Romania, încadrați în sistemul de învățământ preuniversitar cu statut de cadru didactic fără studii corespunzatoare postului.</w:t>
      </w:r>
    </w:p>
    <w:p w14:paraId="6A75DC6B" w14:textId="51DCA538" w:rsidR="004B50B0" w:rsidRPr="00DD7208" w:rsidRDefault="006E27EA" w:rsidP="004B50B0">
      <w:pPr>
        <w:spacing w:line="276" w:lineRule="auto"/>
        <w:jc w:val="both"/>
        <w:rPr>
          <w:rFonts w:eastAsia="Calibri"/>
        </w:rPr>
      </w:pPr>
      <w:r w:rsidRPr="00DD7208">
        <w:rPr>
          <w:rFonts w:eastAsia="Calibri"/>
          <w:b/>
          <w:bCs/>
        </w:rPr>
        <w:t>A</w:t>
      </w:r>
      <w:r w:rsidR="004B50B0" w:rsidRPr="00DD7208">
        <w:rPr>
          <w:rFonts w:eastAsia="Calibri"/>
          <w:b/>
          <w:bCs/>
        </w:rPr>
        <w:t>rt. 18</w:t>
      </w:r>
      <w:r w:rsidRPr="00DD7208">
        <w:rPr>
          <w:rFonts w:eastAsia="Calibri"/>
          <w:b/>
          <w:bCs/>
        </w:rPr>
        <w:t>.</w:t>
      </w:r>
      <w:r w:rsidRPr="00DD7208">
        <w:rPr>
          <w:rFonts w:eastAsia="Calibri"/>
        </w:rPr>
        <w:t xml:space="preserve"> </w:t>
      </w:r>
      <w:r w:rsidR="004B50B0" w:rsidRPr="00DD7208">
        <w:rPr>
          <w:rFonts w:eastAsia="Calibri"/>
          <w:b/>
        </w:rPr>
        <w:t>Înscrierea</w:t>
      </w:r>
      <w:r w:rsidR="004B50B0" w:rsidRPr="00DD7208">
        <w:rPr>
          <w:rFonts w:eastAsia="Calibri"/>
        </w:rPr>
        <w:t xml:space="preserve"> la un program de conversie profesională este obligatorie pentru obținerea sau menținerea calității de </w:t>
      </w:r>
      <w:r w:rsidR="004B50B0" w:rsidRPr="00DD7208">
        <w:rPr>
          <w:rFonts w:eastAsia="Calibri"/>
          <w:i/>
        </w:rPr>
        <w:t>cursant</w:t>
      </w:r>
      <w:r w:rsidR="004B50B0" w:rsidRPr="00DD7208">
        <w:rPr>
          <w:rFonts w:eastAsia="Calibri"/>
        </w:rPr>
        <w:t xml:space="preserve"> și pentru încheierea sau prelungirea valabilității contractului de studii. </w:t>
      </w:r>
    </w:p>
    <w:p w14:paraId="4695DC6D" w14:textId="43AB79A9" w:rsidR="004B50B0" w:rsidRPr="00DD7208" w:rsidRDefault="004B50B0" w:rsidP="004B50B0">
      <w:pPr>
        <w:spacing w:line="276" w:lineRule="auto"/>
        <w:jc w:val="both"/>
        <w:rPr>
          <w:rFonts w:eastAsia="Calibri"/>
        </w:rPr>
      </w:pPr>
      <w:r w:rsidRPr="00DD7208">
        <w:rPr>
          <w:rFonts w:eastAsia="Calibri"/>
        </w:rPr>
        <w:t>(1) Documentele necesare înscrierii sunt următoarele:</w:t>
      </w:r>
    </w:p>
    <w:p w14:paraId="1CA4FB7E" w14:textId="77777777" w:rsidR="004B50B0" w:rsidRPr="00DD7208" w:rsidRDefault="004B50B0" w:rsidP="004B50B0">
      <w:pPr>
        <w:pStyle w:val="ListParagraph"/>
        <w:numPr>
          <w:ilvl w:val="0"/>
          <w:numId w:val="42"/>
        </w:numPr>
        <w:spacing w:after="0"/>
        <w:jc w:val="both"/>
        <w:rPr>
          <w:rFonts w:ascii="Times New Roman" w:eastAsia="Calibri" w:hAnsi="Times New Roman"/>
          <w:sz w:val="24"/>
          <w:szCs w:val="24"/>
        </w:rPr>
      </w:pPr>
      <w:r w:rsidRPr="00DD7208">
        <w:rPr>
          <w:rFonts w:ascii="Times New Roman" w:eastAsia="Calibri" w:hAnsi="Times New Roman"/>
          <w:sz w:val="24"/>
          <w:szCs w:val="24"/>
        </w:rPr>
        <w:t>diploma de licență;</w:t>
      </w:r>
    </w:p>
    <w:p w14:paraId="682B1A77" w14:textId="77777777" w:rsidR="004B50B0" w:rsidRPr="00DD7208" w:rsidRDefault="004B50B0" w:rsidP="004B50B0">
      <w:pPr>
        <w:pStyle w:val="ListParagraph"/>
        <w:numPr>
          <w:ilvl w:val="0"/>
          <w:numId w:val="42"/>
        </w:numPr>
        <w:spacing w:after="0"/>
        <w:jc w:val="both"/>
        <w:rPr>
          <w:rFonts w:ascii="Times New Roman" w:eastAsia="Calibri" w:hAnsi="Times New Roman"/>
          <w:sz w:val="24"/>
          <w:szCs w:val="24"/>
        </w:rPr>
      </w:pPr>
      <w:r w:rsidRPr="00DD7208">
        <w:rPr>
          <w:rFonts w:ascii="Times New Roman" w:eastAsia="Calibri" w:hAnsi="Times New Roman"/>
          <w:sz w:val="24"/>
          <w:szCs w:val="24"/>
        </w:rPr>
        <w:t>suplimentul la diploma de licență sau foaia matricolă atașată diplomei de licență, după caz;</w:t>
      </w:r>
    </w:p>
    <w:p w14:paraId="061D17C5" w14:textId="77777777" w:rsidR="004B50B0" w:rsidRPr="00DD7208" w:rsidRDefault="004B50B0" w:rsidP="004B50B0">
      <w:pPr>
        <w:pStyle w:val="ListParagraph"/>
        <w:numPr>
          <w:ilvl w:val="0"/>
          <w:numId w:val="42"/>
        </w:numPr>
        <w:spacing w:after="0"/>
        <w:jc w:val="both"/>
        <w:rPr>
          <w:rFonts w:ascii="Times New Roman" w:eastAsia="Calibri" w:hAnsi="Times New Roman"/>
          <w:sz w:val="24"/>
          <w:szCs w:val="24"/>
        </w:rPr>
      </w:pPr>
      <w:r w:rsidRPr="00DD7208">
        <w:rPr>
          <w:rFonts w:ascii="Times New Roman" w:eastAsia="Calibri" w:hAnsi="Times New Roman"/>
          <w:sz w:val="24"/>
          <w:szCs w:val="24"/>
        </w:rPr>
        <w:t>diploma de bacalaureat sau echivalentă cu aceasta, recunoscută de Ministerul Educației și Cercetării;</w:t>
      </w:r>
    </w:p>
    <w:p w14:paraId="18A6C9EB" w14:textId="77777777" w:rsidR="004B50B0" w:rsidRPr="00DD7208" w:rsidRDefault="004B50B0" w:rsidP="004B50B0">
      <w:pPr>
        <w:pStyle w:val="ListParagraph"/>
        <w:numPr>
          <w:ilvl w:val="0"/>
          <w:numId w:val="42"/>
        </w:numPr>
        <w:spacing w:after="0"/>
        <w:jc w:val="both"/>
        <w:rPr>
          <w:rFonts w:ascii="Times New Roman" w:eastAsia="Calibri" w:hAnsi="Times New Roman"/>
          <w:sz w:val="24"/>
          <w:szCs w:val="24"/>
        </w:rPr>
      </w:pPr>
      <w:r w:rsidRPr="00DD7208">
        <w:rPr>
          <w:rFonts w:ascii="Times New Roman" w:eastAsia="Calibri" w:hAnsi="Times New Roman"/>
          <w:sz w:val="24"/>
          <w:szCs w:val="24"/>
        </w:rPr>
        <w:t xml:space="preserve">adeverință eliberată de o unitate de învățământ preuniversitar care atestă că solicitantul este încadrat în anul școlar respectiv, postul/catedra ocupată, statutul acestuia (titular/suplinitor), precum și informații referitoare la acordarea definitivării în învățământ, respectiv a gradului didactic, după caz; </w:t>
      </w:r>
    </w:p>
    <w:p w14:paraId="0FFB07B2" w14:textId="77777777" w:rsidR="004B50B0" w:rsidRPr="00DD7208" w:rsidRDefault="004B50B0" w:rsidP="004B50B0">
      <w:pPr>
        <w:pStyle w:val="ListParagraph"/>
        <w:numPr>
          <w:ilvl w:val="0"/>
          <w:numId w:val="42"/>
        </w:numPr>
        <w:spacing w:after="0"/>
        <w:jc w:val="both"/>
        <w:rPr>
          <w:rFonts w:ascii="Times New Roman" w:eastAsia="Calibri" w:hAnsi="Times New Roman"/>
          <w:sz w:val="24"/>
          <w:szCs w:val="24"/>
        </w:rPr>
      </w:pPr>
      <w:r w:rsidRPr="00DD7208">
        <w:rPr>
          <w:rFonts w:ascii="Times New Roman" w:eastAsia="Calibri" w:hAnsi="Times New Roman"/>
          <w:sz w:val="24"/>
          <w:szCs w:val="24"/>
        </w:rPr>
        <w:t>pentru candidații care activează în învățământul preuniversitar în unități private, adeverința va conține actul normativ prin care unitatea a fost acreditată să funcționeze. La încheierea contractului de școlarizare (după afișarea rezultatelor), adeverința va fi adusă în original;</w:t>
      </w:r>
    </w:p>
    <w:p w14:paraId="56ABA00A" w14:textId="77777777" w:rsidR="004B50B0" w:rsidRPr="00DD7208" w:rsidRDefault="004B50B0" w:rsidP="004B50B0">
      <w:pPr>
        <w:pStyle w:val="ListParagraph"/>
        <w:numPr>
          <w:ilvl w:val="0"/>
          <w:numId w:val="42"/>
        </w:numPr>
        <w:spacing w:after="0"/>
        <w:jc w:val="both"/>
        <w:rPr>
          <w:rFonts w:ascii="Times New Roman" w:eastAsia="Calibri" w:hAnsi="Times New Roman"/>
          <w:sz w:val="24"/>
          <w:szCs w:val="24"/>
        </w:rPr>
      </w:pPr>
      <w:r w:rsidRPr="00DD7208">
        <w:rPr>
          <w:rFonts w:ascii="Times New Roman" w:eastAsia="Calibri" w:hAnsi="Times New Roman"/>
          <w:sz w:val="24"/>
          <w:szCs w:val="24"/>
        </w:rPr>
        <w:t xml:space="preserve">copie după cartea de identitate (care atestă domiciliul în România); </w:t>
      </w:r>
    </w:p>
    <w:p w14:paraId="1971890D" w14:textId="77777777" w:rsidR="004B50B0" w:rsidRPr="00DD7208" w:rsidRDefault="004B50B0" w:rsidP="004B50B0">
      <w:pPr>
        <w:pStyle w:val="ListParagraph"/>
        <w:numPr>
          <w:ilvl w:val="0"/>
          <w:numId w:val="42"/>
        </w:numPr>
        <w:spacing w:after="0"/>
        <w:jc w:val="both"/>
        <w:rPr>
          <w:rFonts w:ascii="Times New Roman" w:eastAsia="Calibri" w:hAnsi="Times New Roman"/>
          <w:sz w:val="24"/>
          <w:szCs w:val="24"/>
        </w:rPr>
      </w:pPr>
      <w:r w:rsidRPr="00DD7208">
        <w:rPr>
          <w:rFonts w:ascii="Times New Roman" w:eastAsia="Calibri" w:hAnsi="Times New Roman"/>
          <w:sz w:val="24"/>
          <w:szCs w:val="24"/>
        </w:rPr>
        <w:t>certificat de naștere;</w:t>
      </w:r>
    </w:p>
    <w:p w14:paraId="5E26801F" w14:textId="77777777" w:rsidR="004B50B0" w:rsidRPr="00DD7208" w:rsidRDefault="004B50B0" w:rsidP="004B50B0">
      <w:pPr>
        <w:pStyle w:val="ListParagraph"/>
        <w:numPr>
          <w:ilvl w:val="0"/>
          <w:numId w:val="42"/>
        </w:numPr>
        <w:spacing w:after="0"/>
        <w:jc w:val="both"/>
        <w:rPr>
          <w:rFonts w:ascii="Times New Roman" w:eastAsia="Calibri" w:hAnsi="Times New Roman"/>
          <w:sz w:val="24"/>
          <w:szCs w:val="24"/>
        </w:rPr>
      </w:pPr>
      <w:r w:rsidRPr="00DD7208">
        <w:rPr>
          <w:rFonts w:ascii="Times New Roman" w:eastAsia="Calibri" w:hAnsi="Times New Roman"/>
          <w:sz w:val="24"/>
          <w:szCs w:val="24"/>
        </w:rPr>
        <w:lastRenderedPageBreak/>
        <w:t>certificatul de căsătorie sau documentul care atestă schimbarea numelui (dacă este cazul);</w:t>
      </w:r>
    </w:p>
    <w:p w14:paraId="75011DE8" w14:textId="77777777" w:rsidR="004B50B0" w:rsidRPr="00DD7208" w:rsidRDefault="004B50B0" w:rsidP="004B50B0">
      <w:pPr>
        <w:pStyle w:val="ListParagraph"/>
        <w:numPr>
          <w:ilvl w:val="0"/>
          <w:numId w:val="42"/>
        </w:numPr>
        <w:spacing w:after="0"/>
        <w:jc w:val="both"/>
        <w:rPr>
          <w:rFonts w:ascii="Times New Roman" w:eastAsia="Calibri" w:hAnsi="Times New Roman"/>
          <w:sz w:val="24"/>
          <w:szCs w:val="24"/>
        </w:rPr>
      </w:pPr>
      <w:r w:rsidRPr="00DD7208">
        <w:rPr>
          <w:rFonts w:ascii="Times New Roman" w:eastAsia="Calibri" w:hAnsi="Times New Roman"/>
          <w:sz w:val="24"/>
          <w:szCs w:val="24"/>
        </w:rPr>
        <w:t>adeverință medicală tip, eliberată recent (cel mai târziu cu o lună înainte de momentul înscrierii), care să menționeze expres dacă persoana candidată este sau nu este în evidență cu boli psihice (se va evidenția codul bolii, dacă este cazul) și cronice și care sunt acestea, dacă este cazul.;</w:t>
      </w:r>
    </w:p>
    <w:p w14:paraId="4257193B" w14:textId="68B94AFD" w:rsidR="004B50B0" w:rsidRPr="00DD7208" w:rsidRDefault="004B50B0" w:rsidP="004B50B0">
      <w:pPr>
        <w:pStyle w:val="ListParagraph"/>
        <w:numPr>
          <w:ilvl w:val="0"/>
          <w:numId w:val="42"/>
        </w:numPr>
        <w:spacing w:after="0"/>
        <w:jc w:val="both"/>
        <w:rPr>
          <w:rFonts w:ascii="Times New Roman" w:eastAsia="Calibri" w:hAnsi="Times New Roman"/>
          <w:sz w:val="24"/>
          <w:szCs w:val="24"/>
        </w:rPr>
      </w:pPr>
      <w:r w:rsidRPr="00DD7208">
        <w:rPr>
          <w:rFonts w:ascii="Times New Roman" w:eastAsia="Calibri" w:hAnsi="Times New Roman"/>
          <w:sz w:val="24"/>
          <w:szCs w:val="24"/>
        </w:rPr>
        <w:t xml:space="preserve">candidații la programul de conversie profesională „Educație fizică și sportivă” vor prezenta la înscriere adeverința eliberată de medicul de familie în care apare expres mențiunea </w:t>
      </w:r>
      <w:r w:rsidR="00DD7208">
        <w:rPr>
          <w:rFonts w:ascii="Times New Roman" w:eastAsia="Calibri" w:hAnsi="Times New Roman"/>
          <w:sz w:val="24"/>
          <w:szCs w:val="24"/>
        </w:rPr>
        <w:t>–</w:t>
      </w:r>
      <w:r w:rsidRPr="00DD7208">
        <w:rPr>
          <w:rFonts w:ascii="Times New Roman" w:eastAsia="Calibri" w:hAnsi="Times New Roman"/>
          <w:sz w:val="24"/>
          <w:szCs w:val="24"/>
        </w:rPr>
        <w:t xml:space="preserve"> </w:t>
      </w:r>
      <w:r w:rsidR="00DD7208">
        <w:rPr>
          <w:rFonts w:ascii="Times New Roman" w:eastAsia="Calibri" w:hAnsi="Times New Roman"/>
          <w:sz w:val="24"/>
          <w:szCs w:val="24"/>
          <w:lang w:val="en-US"/>
        </w:rPr>
        <w:t>“</w:t>
      </w:r>
      <w:r w:rsidRPr="00DD7208">
        <w:rPr>
          <w:rFonts w:ascii="Times New Roman" w:eastAsia="Calibri" w:hAnsi="Times New Roman"/>
          <w:sz w:val="24"/>
          <w:szCs w:val="24"/>
        </w:rPr>
        <w:t>nu este înregistrat cu boli cronice, infecto-contagioase și neuropsihice</w:t>
      </w:r>
      <w:r w:rsidR="00DD7208">
        <w:rPr>
          <w:rFonts w:ascii="Times New Roman" w:eastAsia="Calibri" w:hAnsi="Times New Roman"/>
          <w:sz w:val="24"/>
          <w:szCs w:val="24"/>
        </w:rPr>
        <w:t>”</w:t>
      </w:r>
      <w:r w:rsidRPr="00DD7208">
        <w:rPr>
          <w:rFonts w:ascii="Times New Roman" w:eastAsia="Calibri" w:hAnsi="Times New Roman"/>
          <w:sz w:val="24"/>
          <w:szCs w:val="24"/>
        </w:rPr>
        <w:t>, alături de indicația ”apt pentru efort fizic</w:t>
      </w:r>
      <w:r w:rsidR="00DD7208">
        <w:rPr>
          <w:rFonts w:ascii="Times New Roman" w:eastAsia="Calibri" w:hAnsi="Times New Roman"/>
          <w:sz w:val="24"/>
          <w:szCs w:val="24"/>
        </w:rPr>
        <w:t>”</w:t>
      </w:r>
      <w:r w:rsidRPr="00DD7208">
        <w:rPr>
          <w:rFonts w:ascii="Times New Roman" w:eastAsia="Calibri" w:hAnsi="Times New Roman"/>
          <w:sz w:val="24"/>
          <w:szCs w:val="24"/>
        </w:rPr>
        <w:t xml:space="preserve"> și de rezultatul și interpretarea examenului EKG, din care să rezulte aptitudinea pentru efort fizic specifică specializării;</w:t>
      </w:r>
    </w:p>
    <w:p w14:paraId="67E71A28" w14:textId="77777777" w:rsidR="004B50B0" w:rsidRPr="00DD7208" w:rsidRDefault="004B50B0" w:rsidP="004B50B0">
      <w:pPr>
        <w:pStyle w:val="ListParagraph"/>
        <w:numPr>
          <w:ilvl w:val="0"/>
          <w:numId w:val="42"/>
        </w:numPr>
        <w:spacing w:after="0"/>
        <w:jc w:val="both"/>
        <w:rPr>
          <w:rFonts w:ascii="Times New Roman" w:eastAsia="Calibri" w:hAnsi="Times New Roman"/>
          <w:sz w:val="24"/>
          <w:szCs w:val="24"/>
        </w:rPr>
      </w:pPr>
      <w:r w:rsidRPr="00DD7208">
        <w:rPr>
          <w:rFonts w:ascii="Times New Roman" w:eastAsia="Calibri" w:hAnsi="Times New Roman"/>
          <w:sz w:val="24"/>
          <w:szCs w:val="24"/>
        </w:rPr>
        <w:t>dovada achitării taxei de înscriere;</w:t>
      </w:r>
    </w:p>
    <w:p w14:paraId="50873CF6" w14:textId="7B4292BD" w:rsidR="006E27EA" w:rsidRPr="00DD7208" w:rsidRDefault="004B50B0" w:rsidP="004B50B0">
      <w:pPr>
        <w:pStyle w:val="ListParagraph"/>
        <w:numPr>
          <w:ilvl w:val="0"/>
          <w:numId w:val="42"/>
        </w:numPr>
        <w:spacing w:after="0"/>
        <w:jc w:val="both"/>
        <w:rPr>
          <w:rFonts w:ascii="Times New Roman" w:eastAsia="Calibri" w:hAnsi="Times New Roman"/>
          <w:sz w:val="24"/>
          <w:szCs w:val="24"/>
        </w:rPr>
      </w:pPr>
      <w:r w:rsidRPr="00DD7208">
        <w:rPr>
          <w:rFonts w:ascii="Times New Roman" w:eastAsia="Calibri" w:hAnsi="Times New Roman"/>
          <w:sz w:val="24"/>
          <w:szCs w:val="24"/>
        </w:rPr>
        <w:t>fișa de înscriere (formular tip on-line pe platorma de înscriere a UVT).</w:t>
      </w:r>
    </w:p>
    <w:p w14:paraId="02910265" w14:textId="57ACBB3F" w:rsidR="004B50B0" w:rsidRPr="00DD7208" w:rsidRDefault="008C01F6" w:rsidP="004B50B0">
      <w:pPr>
        <w:spacing w:line="276" w:lineRule="auto"/>
        <w:jc w:val="both"/>
        <w:rPr>
          <w:rFonts w:eastAsia="Calibri"/>
        </w:rPr>
      </w:pPr>
      <w:r w:rsidRPr="00DD7208">
        <w:rPr>
          <w:rFonts w:eastAsia="Calibri"/>
          <w:b/>
          <w:bCs/>
        </w:rPr>
        <w:t>A</w:t>
      </w:r>
      <w:r w:rsidR="004B50B0" w:rsidRPr="00DD7208">
        <w:rPr>
          <w:rFonts w:eastAsia="Calibri"/>
          <w:b/>
          <w:bCs/>
        </w:rPr>
        <w:t>rt. 19</w:t>
      </w:r>
      <w:r w:rsidR="006E27EA" w:rsidRPr="00DD7208">
        <w:rPr>
          <w:rFonts w:eastAsia="Calibri"/>
          <w:b/>
          <w:bCs/>
        </w:rPr>
        <w:t xml:space="preserve">. </w:t>
      </w:r>
      <w:r w:rsidR="004B50B0" w:rsidRPr="00DD7208">
        <w:rPr>
          <w:rFonts w:eastAsia="Calibri"/>
          <w:b/>
        </w:rPr>
        <w:t>Înmatricularea</w:t>
      </w:r>
      <w:r w:rsidR="004B50B0" w:rsidRPr="00DD7208">
        <w:rPr>
          <w:rFonts w:eastAsia="Calibri"/>
        </w:rPr>
        <w:t xml:space="preserve"> într-un program de studiu se inițiază după încheierea concursul de admitere și se realizează prin decizia rectorului. </w:t>
      </w:r>
    </w:p>
    <w:p w14:paraId="0C9F9D7E" w14:textId="61C1789D" w:rsidR="00DA6D1F" w:rsidRPr="00DD7208" w:rsidRDefault="004B50B0" w:rsidP="004B50B0">
      <w:pPr>
        <w:spacing w:line="276" w:lineRule="auto"/>
        <w:jc w:val="both"/>
        <w:rPr>
          <w:rFonts w:eastAsia="Calibri"/>
        </w:rPr>
      </w:pPr>
      <w:r w:rsidRPr="00DD7208">
        <w:rPr>
          <w:rFonts w:eastAsia="Calibri"/>
          <w:b/>
        </w:rPr>
        <w:t>Art. 20</w:t>
      </w:r>
      <w:r w:rsidR="00DA6D1F" w:rsidRPr="00DD7208">
        <w:rPr>
          <w:rFonts w:eastAsia="Calibri"/>
          <w:b/>
        </w:rPr>
        <w:t>.</w:t>
      </w:r>
      <w:r w:rsidR="00DA6D1F" w:rsidRPr="00DD7208">
        <w:rPr>
          <w:rFonts w:eastAsia="Calibri"/>
        </w:rPr>
        <w:t xml:space="preserve"> </w:t>
      </w:r>
      <w:r w:rsidRPr="00DD7208">
        <w:rPr>
          <w:rFonts w:eastAsia="Calibri"/>
          <w:b/>
        </w:rPr>
        <w:t>Reînmatricularea</w:t>
      </w:r>
      <w:r w:rsidRPr="00DD7208">
        <w:rPr>
          <w:rFonts w:eastAsia="Calibri"/>
        </w:rPr>
        <w:t xml:space="preserve"> este o activitate ce se derulează identic cu cea de înmatriculare prevăzută la art. 19, și se referă la persoana care a pierdut calitatea de cursant, prin exmatriculare din Universitatea „Valahia” din Târgoviște și solicită continuarea, fără examen de admitere, a unui program de studii identic celui inițial.</w:t>
      </w:r>
    </w:p>
    <w:p w14:paraId="53833969" w14:textId="6B08AD1C" w:rsidR="004C585D" w:rsidRPr="00DD7208" w:rsidRDefault="00DA6D1F" w:rsidP="004B50B0">
      <w:pPr>
        <w:spacing w:line="276" w:lineRule="auto"/>
        <w:jc w:val="both"/>
        <w:rPr>
          <w:rFonts w:eastAsia="Calibri"/>
        </w:rPr>
      </w:pPr>
      <w:r w:rsidRPr="00DD7208">
        <w:rPr>
          <w:rFonts w:eastAsia="Calibri"/>
          <w:b/>
        </w:rPr>
        <w:t>A</w:t>
      </w:r>
      <w:r w:rsidR="004B50B0" w:rsidRPr="00DD7208">
        <w:rPr>
          <w:rFonts w:eastAsia="Calibri"/>
          <w:b/>
        </w:rPr>
        <w:t>rt. 21</w:t>
      </w:r>
      <w:r w:rsidRPr="00DD7208">
        <w:rPr>
          <w:rFonts w:eastAsia="Calibri"/>
          <w:b/>
        </w:rPr>
        <w:t>.</w:t>
      </w:r>
      <w:r w:rsidRPr="00DD7208">
        <w:rPr>
          <w:rFonts w:eastAsia="Calibri"/>
        </w:rPr>
        <w:t xml:space="preserve"> </w:t>
      </w:r>
      <w:r w:rsidR="004B50B0" w:rsidRPr="00DD7208">
        <w:rPr>
          <w:rFonts w:eastAsia="Calibri"/>
        </w:rPr>
        <w:t>Reînmatricularea se realizează până la începerea anului universitar, fiind condiționată de depunerea unei cereri până la data de 30 septembrie a anului în curs și de achitarea taxelor specifice.</w:t>
      </w:r>
    </w:p>
    <w:p w14:paraId="4F3CDA5D" w14:textId="6FB75870" w:rsidR="004C585D" w:rsidRPr="00DD7208" w:rsidRDefault="004B50B0" w:rsidP="004B50B0">
      <w:pPr>
        <w:spacing w:line="276" w:lineRule="auto"/>
        <w:jc w:val="both"/>
        <w:rPr>
          <w:rFonts w:eastAsia="Calibri"/>
        </w:rPr>
      </w:pPr>
      <w:r w:rsidRPr="00DD7208">
        <w:rPr>
          <w:rFonts w:eastAsia="Calibri"/>
          <w:b/>
        </w:rPr>
        <w:t>Art. 22</w:t>
      </w:r>
      <w:r w:rsidR="004C585D" w:rsidRPr="00DD7208">
        <w:rPr>
          <w:rFonts w:eastAsia="Calibri"/>
          <w:b/>
        </w:rPr>
        <w:t>.</w:t>
      </w:r>
      <w:r w:rsidR="004C585D" w:rsidRPr="00DD7208">
        <w:rPr>
          <w:rFonts w:eastAsia="Calibri"/>
        </w:rPr>
        <w:t xml:space="preserve"> </w:t>
      </w:r>
      <w:r w:rsidRPr="00DD7208">
        <w:rPr>
          <w:rFonts w:eastAsia="Calibri"/>
        </w:rPr>
        <w:t xml:space="preserve">Nu se aprobă reînmatricularea acelor persoane care au fost exmatriculate ca urmare a săvârșirii unor fapte considerate grave, conform reglementărilor legale în vigoare. </w:t>
      </w:r>
    </w:p>
    <w:p w14:paraId="6FF9774F" w14:textId="353D9BC6" w:rsidR="004C585D" w:rsidRPr="00DD7208" w:rsidRDefault="004B50B0" w:rsidP="004B50B0">
      <w:pPr>
        <w:spacing w:line="276" w:lineRule="auto"/>
        <w:jc w:val="both"/>
        <w:rPr>
          <w:rFonts w:eastAsia="Calibri"/>
        </w:rPr>
      </w:pPr>
      <w:r w:rsidRPr="00DD7208">
        <w:rPr>
          <w:rFonts w:eastAsia="Calibri"/>
          <w:b/>
        </w:rPr>
        <w:t>Art. 23</w:t>
      </w:r>
      <w:r w:rsidR="004C585D" w:rsidRPr="00DD7208">
        <w:rPr>
          <w:rFonts w:eastAsia="Calibri"/>
          <w:b/>
        </w:rPr>
        <w:t>.</w:t>
      </w:r>
      <w:r w:rsidR="004C585D" w:rsidRPr="00DD7208">
        <w:rPr>
          <w:rFonts w:eastAsia="Calibri"/>
        </w:rPr>
        <w:t xml:space="preserve"> </w:t>
      </w:r>
      <w:r w:rsidRPr="00DD7208">
        <w:rPr>
          <w:rFonts w:eastAsia="Calibri"/>
        </w:rPr>
        <w:t>La înmatricularea/reînmatricularea fiecărui cursant i se întocmește un dosar personal care include toate documentele prevăzute la art. 18, alin. (1), din prezenta metodologie.</w:t>
      </w:r>
    </w:p>
    <w:p w14:paraId="178DD2F9" w14:textId="3FB8179C" w:rsidR="004B50B0" w:rsidRPr="00DD7208" w:rsidRDefault="004B50B0" w:rsidP="004B50B0">
      <w:pPr>
        <w:spacing w:line="276" w:lineRule="auto"/>
        <w:jc w:val="both"/>
        <w:rPr>
          <w:rFonts w:eastAsia="Calibri"/>
        </w:rPr>
      </w:pPr>
      <w:r w:rsidRPr="00DD7208">
        <w:rPr>
          <w:rFonts w:eastAsia="Calibri"/>
          <w:b/>
        </w:rPr>
        <w:t>Art. 24.</w:t>
      </w:r>
      <w:r w:rsidRPr="00DD7208">
        <w:rPr>
          <w:rFonts w:eastAsia="Calibri"/>
        </w:rPr>
        <w:t xml:space="preserve"> </w:t>
      </w:r>
      <w:r w:rsidRPr="00DD7208">
        <w:rPr>
          <w:rFonts w:eastAsia="Calibri"/>
          <w:b/>
        </w:rPr>
        <w:t>Exmatricularea</w:t>
      </w:r>
      <w:r w:rsidRPr="00DD7208">
        <w:rPr>
          <w:rFonts w:eastAsia="Calibri"/>
        </w:rPr>
        <w:t xml:space="preserve"> se face prin decizia rectorului, la propunerea consiliului depar</w:t>
      </w:r>
      <w:r w:rsidR="00DE29F9" w:rsidRPr="00DD7208">
        <w:rPr>
          <w:rFonts w:eastAsia="Calibri"/>
          <w:color w:val="FF0000"/>
        </w:rPr>
        <w:t>t</w:t>
      </w:r>
      <w:r w:rsidRPr="00DD7208">
        <w:rPr>
          <w:rFonts w:eastAsia="Calibri"/>
        </w:rPr>
        <w:t>amentului, validată de Consiliul de Administrație al universității și determină atât pierderea calității de cursant, cât și rezilierea contractului de studii.</w:t>
      </w:r>
    </w:p>
    <w:p w14:paraId="2FDE4DA4" w14:textId="77777777" w:rsidR="004B50B0" w:rsidRPr="00DD7208" w:rsidRDefault="004B50B0" w:rsidP="004B50B0">
      <w:pPr>
        <w:spacing w:line="276" w:lineRule="auto"/>
        <w:jc w:val="both"/>
        <w:rPr>
          <w:rFonts w:eastAsia="Calibri"/>
        </w:rPr>
      </w:pPr>
      <w:r w:rsidRPr="00DD7208">
        <w:rPr>
          <w:rFonts w:eastAsia="Calibri"/>
          <w:b/>
        </w:rPr>
        <w:t>Art. 25.</w:t>
      </w:r>
      <w:r w:rsidRPr="00DD7208">
        <w:rPr>
          <w:rFonts w:eastAsia="Calibri"/>
        </w:rPr>
        <w:t xml:space="preserve"> Exmatricularea unui cursant poate fi determinată de următoarele situații:</w:t>
      </w:r>
    </w:p>
    <w:p w14:paraId="78AC56C9" w14:textId="77777777" w:rsidR="004B50B0" w:rsidRPr="00DD7208" w:rsidRDefault="004B50B0" w:rsidP="004B50B0">
      <w:pPr>
        <w:pStyle w:val="ListParagraph"/>
        <w:numPr>
          <w:ilvl w:val="0"/>
          <w:numId w:val="44"/>
        </w:numPr>
        <w:spacing w:after="0"/>
        <w:jc w:val="both"/>
        <w:rPr>
          <w:rFonts w:ascii="Times New Roman" w:eastAsia="Calibri" w:hAnsi="Times New Roman"/>
          <w:sz w:val="24"/>
          <w:szCs w:val="24"/>
        </w:rPr>
      </w:pPr>
      <w:r w:rsidRPr="00DD7208">
        <w:rPr>
          <w:rFonts w:ascii="Times New Roman" w:eastAsia="Calibri" w:hAnsi="Times New Roman"/>
          <w:sz w:val="24"/>
          <w:szCs w:val="24"/>
        </w:rPr>
        <w:t xml:space="preserve">încercarea de promovare a unui examen/colocviu prin fraudă, pe baza unui referat întocmit de cele două cadre didactice care participă la examinare; </w:t>
      </w:r>
    </w:p>
    <w:p w14:paraId="33439BF0" w14:textId="77777777" w:rsidR="004B50B0" w:rsidRPr="00DD7208" w:rsidRDefault="004B50B0" w:rsidP="004B50B0">
      <w:pPr>
        <w:pStyle w:val="ListParagraph"/>
        <w:numPr>
          <w:ilvl w:val="0"/>
          <w:numId w:val="44"/>
        </w:numPr>
        <w:spacing w:after="0"/>
        <w:jc w:val="both"/>
        <w:rPr>
          <w:rFonts w:ascii="Times New Roman" w:eastAsia="Calibri" w:hAnsi="Times New Roman"/>
          <w:sz w:val="24"/>
          <w:szCs w:val="24"/>
        </w:rPr>
      </w:pPr>
      <w:r w:rsidRPr="00DD7208">
        <w:rPr>
          <w:rFonts w:ascii="Times New Roman" w:eastAsia="Calibri" w:hAnsi="Times New Roman"/>
          <w:sz w:val="24"/>
          <w:szCs w:val="24"/>
        </w:rPr>
        <w:t>neîndeplinirea condițiilor de școlarizare prevăzute în prezentul regulament;</w:t>
      </w:r>
    </w:p>
    <w:p w14:paraId="73AAEC75" w14:textId="77777777" w:rsidR="004B50B0" w:rsidRPr="00DD7208" w:rsidRDefault="004B50B0" w:rsidP="004B50B0">
      <w:pPr>
        <w:pStyle w:val="ListParagraph"/>
        <w:numPr>
          <w:ilvl w:val="0"/>
          <w:numId w:val="44"/>
        </w:numPr>
        <w:spacing w:after="0"/>
        <w:jc w:val="both"/>
        <w:rPr>
          <w:rFonts w:ascii="Times New Roman" w:eastAsia="Calibri" w:hAnsi="Times New Roman"/>
          <w:sz w:val="24"/>
          <w:szCs w:val="24"/>
        </w:rPr>
      </w:pPr>
      <w:r w:rsidRPr="00DD7208">
        <w:rPr>
          <w:rFonts w:ascii="Times New Roman" w:eastAsia="Calibri" w:hAnsi="Times New Roman"/>
          <w:sz w:val="24"/>
          <w:szCs w:val="24"/>
        </w:rPr>
        <w:t xml:space="preserve">neachitarea taxelor de școlarizare prevăzute în contractul de studii; </w:t>
      </w:r>
    </w:p>
    <w:p w14:paraId="5715AA33" w14:textId="4571503A" w:rsidR="004B50B0" w:rsidRPr="00DD7208" w:rsidRDefault="004B50B0" w:rsidP="004B50B0">
      <w:pPr>
        <w:pStyle w:val="ListParagraph"/>
        <w:numPr>
          <w:ilvl w:val="0"/>
          <w:numId w:val="44"/>
        </w:numPr>
        <w:spacing w:after="0"/>
        <w:jc w:val="both"/>
        <w:rPr>
          <w:rFonts w:ascii="Times New Roman" w:eastAsia="Calibri" w:hAnsi="Times New Roman"/>
          <w:sz w:val="24"/>
          <w:szCs w:val="24"/>
        </w:rPr>
      </w:pPr>
      <w:r w:rsidRPr="00DD7208">
        <w:rPr>
          <w:rFonts w:ascii="Times New Roman" w:eastAsia="Calibri" w:hAnsi="Times New Roman"/>
          <w:sz w:val="24"/>
          <w:szCs w:val="24"/>
        </w:rPr>
        <w:t>săvârșirea unor fapte grave, considerate astfel conform reglementărilor legale în vigoare;</w:t>
      </w:r>
    </w:p>
    <w:p w14:paraId="271F9537" w14:textId="260BAB31" w:rsidR="004B50B0" w:rsidRPr="00DD7208" w:rsidRDefault="004B50B0" w:rsidP="004B50B0">
      <w:pPr>
        <w:jc w:val="both"/>
        <w:rPr>
          <w:rFonts w:eastAsia="Calibri"/>
        </w:rPr>
      </w:pPr>
      <w:r w:rsidRPr="00DD7208">
        <w:rPr>
          <w:rFonts w:eastAsia="Calibri"/>
          <w:b/>
        </w:rPr>
        <w:t>Art. 26.</w:t>
      </w:r>
      <w:r w:rsidRPr="00DD7208">
        <w:rPr>
          <w:rFonts w:eastAsia="Calibri"/>
        </w:rPr>
        <w:t xml:space="preserve"> Persoanele care au pierdut, prin exmatriculare, calitatea de cursant pot solicita reînmatricularea, conform art. 20.</w:t>
      </w:r>
    </w:p>
    <w:p w14:paraId="722E0B77" w14:textId="18AFE139" w:rsidR="00DE29F9" w:rsidRPr="00DD7208" w:rsidRDefault="00DE29F9">
      <w:pPr>
        <w:rPr>
          <w:b/>
          <w:bCs/>
          <w:color w:val="0070C0"/>
          <w:kern w:val="32"/>
          <w:sz w:val="28"/>
          <w:szCs w:val="28"/>
        </w:rPr>
      </w:pPr>
      <w:bookmarkStart w:id="5" w:name="_Toc193626296"/>
    </w:p>
    <w:p w14:paraId="2E10A6C3" w14:textId="77777777" w:rsidR="008833A7" w:rsidRDefault="008833A7" w:rsidP="004B50B0">
      <w:pPr>
        <w:pStyle w:val="Heading1"/>
        <w:spacing w:before="0" w:after="0" w:line="276" w:lineRule="auto"/>
        <w:jc w:val="center"/>
        <w:rPr>
          <w:rFonts w:ascii="Times New Roman" w:hAnsi="Times New Roman" w:cs="Times New Roman"/>
          <w:color w:val="000000" w:themeColor="text1"/>
          <w:sz w:val="28"/>
          <w:szCs w:val="28"/>
        </w:rPr>
      </w:pPr>
    </w:p>
    <w:p w14:paraId="7B94AE0D" w14:textId="5BF3ABBF" w:rsidR="006E27EA" w:rsidRPr="00DD7208" w:rsidRDefault="00137321" w:rsidP="004B50B0">
      <w:pPr>
        <w:pStyle w:val="Heading1"/>
        <w:spacing w:before="0" w:after="0" w:line="276" w:lineRule="auto"/>
        <w:jc w:val="center"/>
        <w:rPr>
          <w:rFonts w:ascii="Times New Roman" w:hAnsi="Times New Roman" w:cs="Times New Roman"/>
          <w:color w:val="000000" w:themeColor="text1"/>
          <w:sz w:val="28"/>
          <w:szCs w:val="28"/>
        </w:rPr>
      </w:pPr>
      <w:r w:rsidRPr="00DD7208">
        <w:rPr>
          <w:rFonts w:ascii="Times New Roman" w:hAnsi="Times New Roman" w:cs="Times New Roman"/>
          <w:color w:val="000000" w:themeColor="text1"/>
          <w:sz w:val="28"/>
          <w:szCs w:val="28"/>
        </w:rPr>
        <w:t>CAPITOLUL IV. Evaluarea și promovarea disciplinelor de studiu</w:t>
      </w:r>
      <w:bookmarkEnd w:id="5"/>
    </w:p>
    <w:p w14:paraId="11E62089" w14:textId="77777777" w:rsidR="006E27EA" w:rsidRPr="00DD7208" w:rsidRDefault="006E27EA" w:rsidP="004B50B0">
      <w:pPr>
        <w:spacing w:line="276" w:lineRule="auto"/>
        <w:rPr>
          <w:rFonts w:eastAsia="Calibri"/>
          <w:b/>
          <w:bCs/>
        </w:rPr>
      </w:pPr>
    </w:p>
    <w:p w14:paraId="6FD6FE13" w14:textId="771BAEFD" w:rsidR="004B50B0" w:rsidRPr="00DD7208" w:rsidRDefault="004B50B0" w:rsidP="004B50B0">
      <w:pPr>
        <w:spacing w:line="276" w:lineRule="auto"/>
        <w:jc w:val="both"/>
        <w:rPr>
          <w:rFonts w:eastAsia="Calibri"/>
        </w:rPr>
      </w:pPr>
      <w:r w:rsidRPr="00DD7208">
        <w:rPr>
          <w:rFonts w:eastAsia="Calibri"/>
          <w:b/>
          <w:bCs/>
        </w:rPr>
        <w:t>Art. 27</w:t>
      </w:r>
      <w:r w:rsidR="006E27EA" w:rsidRPr="00DD7208">
        <w:rPr>
          <w:rFonts w:eastAsia="Calibri"/>
          <w:b/>
          <w:bCs/>
        </w:rPr>
        <w:t xml:space="preserve">. </w:t>
      </w:r>
      <w:r w:rsidRPr="00DD7208">
        <w:rPr>
          <w:rFonts w:eastAsia="Calibri"/>
        </w:rPr>
        <w:t>(1)</w:t>
      </w:r>
      <w:r w:rsidR="00DE29F9" w:rsidRPr="00DD7208">
        <w:rPr>
          <w:rFonts w:eastAsia="Calibri"/>
        </w:rPr>
        <w:t xml:space="preserve"> </w:t>
      </w:r>
      <w:r w:rsidRPr="00DD7208">
        <w:rPr>
          <w:rFonts w:eastAsia="Calibri"/>
        </w:rPr>
        <w:t>Pentru promovarea disciplinelor programate într-un an universitar, la toate programele de conversie profesională cursanții au la dispoziție, sesiuni de examene și sesiuni de refacere credite, indiferent de anul de studiu.</w:t>
      </w:r>
    </w:p>
    <w:p w14:paraId="25DE1F1B" w14:textId="1DBB0533" w:rsidR="004B50B0" w:rsidRPr="00DD7208" w:rsidRDefault="004B50B0" w:rsidP="004B50B0">
      <w:pPr>
        <w:spacing w:line="276" w:lineRule="auto"/>
        <w:jc w:val="both"/>
        <w:rPr>
          <w:rFonts w:eastAsia="Calibri"/>
        </w:rPr>
      </w:pPr>
      <w:r w:rsidRPr="00DD7208">
        <w:rPr>
          <w:rFonts w:eastAsia="Calibri"/>
        </w:rPr>
        <w:t>(2) Într-o sesiune de examene, cursantul poate susține o singură dată setul de teste/examenul de promovare a unei discipline de studiu.</w:t>
      </w:r>
    </w:p>
    <w:p w14:paraId="555C208E" w14:textId="76C2D384" w:rsidR="004B50B0" w:rsidRPr="00DD7208" w:rsidRDefault="004B50B0" w:rsidP="004B50B0">
      <w:pPr>
        <w:spacing w:line="276" w:lineRule="auto"/>
        <w:jc w:val="both"/>
        <w:rPr>
          <w:rFonts w:eastAsia="Calibri"/>
        </w:rPr>
      </w:pPr>
      <w:r w:rsidRPr="00DD7208">
        <w:rPr>
          <w:rFonts w:eastAsia="Calibri"/>
        </w:rPr>
        <w:t>(3)</w:t>
      </w:r>
      <w:r w:rsidR="00DE29F9" w:rsidRPr="00DD7208">
        <w:rPr>
          <w:rFonts w:eastAsia="Calibri"/>
        </w:rPr>
        <w:t xml:space="preserve"> </w:t>
      </w:r>
      <w:r w:rsidRPr="00DD7208">
        <w:rPr>
          <w:rFonts w:eastAsia="Calibri"/>
        </w:rPr>
        <w:t>La disciplinele ce sunt prevăzute cu colocvii/verificări, testarea pregătirii cursanților se încheie în ultimele două săptămâni de învățământ ale semestrului respective.</w:t>
      </w:r>
    </w:p>
    <w:p w14:paraId="4A59C7F2" w14:textId="68007ABA" w:rsidR="004B50B0" w:rsidRPr="00DD7208" w:rsidRDefault="004B50B0" w:rsidP="004B50B0">
      <w:pPr>
        <w:spacing w:line="276" w:lineRule="auto"/>
        <w:jc w:val="both"/>
        <w:rPr>
          <w:rFonts w:eastAsia="Calibri"/>
        </w:rPr>
      </w:pPr>
      <w:r w:rsidRPr="00DD7208">
        <w:rPr>
          <w:rFonts w:eastAsia="Calibri"/>
        </w:rPr>
        <w:t>(4) Examenele se susțin obligatoriu în fața a două cadre didactice, a cadrului didactic care a predat disciplina respectivă, asistat de un alt cadru didactic - în zilele și sălile fixate în documentul oficial programarea examenelor din sesiunea…., între orele 8.oo-20.oo.</w:t>
      </w:r>
    </w:p>
    <w:p w14:paraId="71585904" w14:textId="7B37178A" w:rsidR="004B50B0" w:rsidRPr="00DD7208" w:rsidRDefault="004B50B0" w:rsidP="004B50B0">
      <w:pPr>
        <w:spacing w:line="276" w:lineRule="auto"/>
        <w:jc w:val="both"/>
        <w:rPr>
          <w:rFonts w:eastAsia="Calibri"/>
        </w:rPr>
      </w:pPr>
      <w:r w:rsidRPr="00DD7208">
        <w:rPr>
          <w:rFonts w:eastAsia="Calibri"/>
        </w:rPr>
        <w:t>(5) Din motive obiective (incompatibilitate, boală, suspendare, încetare contract de muncă, concediu medical, delegație etc.) înlocuirea examinatorului cu o comisie de examinare se face la propunerea Consiliului departamentului și cu aprobarea conducerii executive a facultății.</w:t>
      </w:r>
    </w:p>
    <w:p w14:paraId="7D272DEC" w14:textId="13B238D9" w:rsidR="007D2B66" w:rsidRPr="00DD7208" w:rsidRDefault="004B50B0" w:rsidP="004B50B0">
      <w:pPr>
        <w:spacing w:line="276" w:lineRule="auto"/>
        <w:jc w:val="both"/>
        <w:rPr>
          <w:rFonts w:eastAsia="Calibri"/>
        </w:rPr>
      </w:pPr>
      <w:r w:rsidRPr="00DD7208">
        <w:rPr>
          <w:rFonts w:eastAsia="Calibri"/>
        </w:rPr>
        <w:t>(6)</w:t>
      </w:r>
      <w:r w:rsidR="00DE29F9" w:rsidRPr="00DD7208">
        <w:rPr>
          <w:rFonts w:eastAsia="Calibri"/>
        </w:rPr>
        <w:t xml:space="preserve"> </w:t>
      </w:r>
      <w:r w:rsidRPr="00DD7208">
        <w:rPr>
          <w:rFonts w:eastAsia="Calibri"/>
        </w:rPr>
        <w:t>Cadrul didactic examinator/comisia de examinare are obligația de a comunica studenților rezultatele la examene în maxim 48 ore (prin trecerea notelor în catalogul electronic).</w:t>
      </w:r>
    </w:p>
    <w:p w14:paraId="73184476" w14:textId="79997AD4" w:rsidR="009448B0" w:rsidRPr="00DD7208" w:rsidRDefault="004B50B0" w:rsidP="004B50B0">
      <w:pPr>
        <w:spacing w:line="276" w:lineRule="auto"/>
        <w:jc w:val="both"/>
        <w:rPr>
          <w:rFonts w:eastAsia="Calibri"/>
        </w:rPr>
      </w:pPr>
      <w:r w:rsidRPr="00DD7208">
        <w:rPr>
          <w:rFonts w:eastAsia="Calibri"/>
          <w:b/>
        </w:rPr>
        <w:t>Art. 28</w:t>
      </w:r>
      <w:r w:rsidR="009448B0" w:rsidRPr="00DD7208">
        <w:rPr>
          <w:rFonts w:eastAsia="Calibri"/>
          <w:b/>
        </w:rPr>
        <w:t>.</w:t>
      </w:r>
      <w:r w:rsidR="009448B0" w:rsidRPr="00DD7208">
        <w:rPr>
          <w:rFonts w:eastAsia="Calibri"/>
        </w:rPr>
        <w:t xml:space="preserve"> </w:t>
      </w:r>
      <w:r w:rsidRPr="00DD7208">
        <w:rPr>
          <w:rFonts w:eastAsia="Calibri"/>
        </w:rPr>
        <w:t>Încheierea situației școlare a cursantului se face până la începerea noului an universitar. Se declară promovat al unui an de studiu, cursantul care a obținut note de promovare și minim 60 de credite la disciplinele prevăzute în planul de învățământ. Un cursant poate să se înscrie în noul an universitar, dacă are din anul precedent maxim 30 de credite restante.</w:t>
      </w:r>
    </w:p>
    <w:p w14:paraId="3BD35C28" w14:textId="1CDD07B3" w:rsidR="004B50B0" w:rsidRPr="00DD7208" w:rsidRDefault="004B50B0" w:rsidP="004B50B0">
      <w:pPr>
        <w:spacing w:line="276" w:lineRule="auto"/>
        <w:jc w:val="both"/>
        <w:rPr>
          <w:rFonts w:eastAsia="Calibri"/>
        </w:rPr>
      </w:pPr>
      <w:r w:rsidRPr="00DD7208">
        <w:rPr>
          <w:rFonts w:eastAsia="Calibri"/>
          <w:b/>
        </w:rPr>
        <w:t>Art. 29.</w:t>
      </w:r>
      <w:r w:rsidRPr="00DD7208">
        <w:rPr>
          <w:rFonts w:eastAsia="Calibri"/>
        </w:rPr>
        <w:t xml:space="preserve"> (1) </w:t>
      </w:r>
      <w:r w:rsidRPr="00DD7208">
        <w:rPr>
          <w:rFonts w:eastAsia="Calibri"/>
          <w:b/>
        </w:rPr>
        <w:t>Activitatea de practică pedagogică</w:t>
      </w:r>
      <w:r w:rsidRPr="00DD7208">
        <w:rPr>
          <w:rFonts w:eastAsia="Calibri"/>
        </w:rPr>
        <w:t xml:space="preserve"> (predare la clasă) reprezintă minimum 25% din orele aferente planului de învățământ.</w:t>
      </w:r>
    </w:p>
    <w:p w14:paraId="1C424F06" w14:textId="50031B5B" w:rsidR="004B50B0" w:rsidRPr="00DD7208" w:rsidRDefault="004B50B0" w:rsidP="004B50B0">
      <w:pPr>
        <w:spacing w:line="276" w:lineRule="auto"/>
        <w:jc w:val="both"/>
        <w:rPr>
          <w:rFonts w:eastAsia="Calibri"/>
        </w:rPr>
      </w:pPr>
      <w:r w:rsidRPr="00DD7208">
        <w:rPr>
          <w:rFonts w:eastAsia="Calibri"/>
        </w:rPr>
        <w:t>(2) Pentru organizarea și desfășurarea activității de practică pedagogică, universitatea încheie contracte cu unități de învățământ preuniversitar cu statut de școli de aplicație cuprinse în rețeaua națională a școlilor de aplicație, aprobată prin ordin al Ministrului Educației și Cercetării.</w:t>
      </w:r>
    </w:p>
    <w:p w14:paraId="100A1A85" w14:textId="5B816706" w:rsidR="004B50B0" w:rsidRPr="00DD7208" w:rsidRDefault="004B50B0" w:rsidP="004B50B0">
      <w:pPr>
        <w:spacing w:line="276" w:lineRule="auto"/>
        <w:jc w:val="both"/>
        <w:rPr>
          <w:rFonts w:eastAsia="Calibri"/>
        </w:rPr>
      </w:pPr>
      <w:r w:rsidRPr="00DD7208">
        <w:rPr>
          <w:rFonts w:eastAsia="Calibri"/>
        </w:rPr>
        <w:t>(3) Activitatea de practică pedagogică (predarea la clasă) este obligatorie și se face în școlile din învățământul preuniversitar cu statut de școli de aplicație cuprinse în rețeua națională a școlilor de aplicație aprobată prin ordin al Ministrului Educației și Cercetării.</w:t>
      </w:r>
    </w:p>
    <w:p w14:paraId="2EE4E6BA" w14:textId="5CEFFB85" w:rsidR="004B50B0" w:rsidRPr="00DD7208" w:rsidRDefault="004B50B0" w:rsidP="004B50B0">
      <w:pPr>
        <w:spacing w:line="276" w:lineRule="auto"/>
        <w:jc w:val="both"/>
        <w:rPr>
          <w:rFonts w:eastAsia="Calibri"/>
        </w:rPr>
      </w:pPr>
      <w:r w:rsidRPr="00DD7208">
        <w:rPr>
          <w:rFonts w:eastAsia="Calibri"/>
          <w:b/>
        </w:rPr>
        <w:t>Art. 30.</w:t>
      </w:r>
      <w:r w:rsidRPr="00DD7208">
        <w:rPr>
          <w:rFonts w:eastAsia="Calibri"/>
        </w:rPr>
        <w:t xml:space="preserve"> (1) Indiferent de forma de evaluare (examen sau colocviu) și de modul evaluării (scris, oral, probe practice sau o combinație a acestora), cunoștințele cursantului dobândite la o anumită disciplină, se apreciază cu o notă întreagă, între 1 (unu) și 10 (zece), care se înscrie în catalogul de examen al disciplinei respective. Nota minimă de promovare a unei discipline este 5 (cinci).</w:t>
      </w:r>
    </w:p>
    <w:p w14:paraId="1E743A39" w14:textId="173D889B" w:rsidR="004B50B0" w:rsidRPr="00DD7208" w:rsidRDefault="004B50B0" w:rsidP="004B50B0">
      <w:pPr>
        <w:spacing w:line="276" w:lineRule="auto"/>
        <w:jc w:val="both"/>
        <w:rPr>
          <w:rFonts w:eastAsia="Calibri"/>
        </w:rPr>
      </w:pPr>
      <w:r w:rsidRPr="00DD7208">
        <w:rPr>
          <w:rFonts w:eastAsia="Calibri"/>
        </w:rPr>
        <w:t xml:space="preserve">(2) În cazul în care un cursantul încearcă să fraudeze examenul, primește nota </w:t>
      </w:r>
      <w:r w:rsidR="00137321" w:rsidRPr="00137321">
        <w:rPr>
          <w:rFonts w:eastAsia="Calibri"/>
          <w:color w:val="FF0000"/>
        </w:rPr>
        <w:t>1</w:t>
      </w:r>
      <w:r w:rsidRPr="00DD7208">
        <w:rPr>
          <w:rFonts w:eastAsia="Calibri"/>
        </w:rPr>
        <w:t xml:space="preserve"> (unu) în catalog.</w:t>
      </w:r>
    </w:p>
    <w:p w14:paraId="6BEA6F93" w14:textId="5A72F17C" w:rsidR="004B50B0" w:rsidRPr="00DD7208" w:rsidRDefault="004B50B0" w:rsidP="004B50B0">
      <w:pPr>
        <w:spacing w:line="276" w:lineRule="auto"/>
        <w:jc w:val="both"/>
        <w:rPr>
          <w:rFonts w:eastAsia="Calibri"/>
        </w:rPr>
      </w:pPr>
      <w:r w:rsidRPr="00DD7208">
        <w:rPr>
          <w:rFonts w:eastAsia="Calibri"/>
        </w:rPr>
        <w:t xml:space="preserve">(3) Nu pot fi examinate persoanele care nu figurează în catalogul de examen ori figurează, dar nu îndeplinesc condițiile de achitare a taxelor de școlarizare, aprobate de Senatul universității. Orice examinare a acestor persoane este nulă de drept și nu antrenează nicio responsabilitate </w:t>
      </w:r>
      <w:r w:rsidRPr="00DD7208">
        <w:rPr>
          <w:rFonts w:eastAsia="Calibri"/>
        </w:rPr>
        <w:lastRenderedPageBreak/>
        <w:t>din partea universității. Examinatorul poartă întreaga responsabilitate privind eventualele consecințe ce decurg din această situație.</w:t>
      </w:r>
    </w:p>
    <w:p w14:paraId="1BC75690" w14:textId="67F4B9A3" w:rsidR="004B50B0" w:rsidRPr="00DD7208" w:rsidRDefault="004B50B0" w:rsidP="004B50B0">
      <w:pPr>
        <w:spacing w:line="276" w:lineRule="auto"/>
        <w:jc w:val="both"/>
        <w:rPr>
          <w:rFonts w:eastAsia="Calibri"/>
        </w:rPr>
      </w:pPr>
      <w:r w:rsidRPr="00DD7208">
        <w:rPr>
          <w:rFonts w:eastAsia="Calibri"/>
        </w:rPr>
        <w:t>(4) La promovarea unei discipline de studiu, cursantul primește o notă, ce reprezintă nivelul de însușire a cunoștințelor, dovedit în cursul examinării și independent de acestea, un număr de credite, care reprezintă volumul de muncă depus de student pentru a satisface exigențele disciplinei în cauză. Nota este stabilită de cadrul didactic, în cursul examinării (de la 1 la 10), iar numărul de credite este stabilit de consiliul departamentului, la elaborarea planului de învățământ, aprobat de Consiliul facultății, Consiliul de Administrație și Senatul universității.</w:t>
      </w:r>
    </w:p>
    <w:p w14:paraId="0E5A3B5B" w14:textId="6E236185" w:rsidR="004B50B0" w:rsidRPr="00DD7208" w:rsidRDefault="004B50B0" w:rsidP="004B50B0">
      <w:pPr>
        <w:spacing w:line="276" w:lineRule="auto"/>
        <w:jc w:val="both"/>
        <w:rPr>
          <w:rFonts w:eastAsia="Calibri"/>
        </w:rPr>
      </w:pPr>
      <w:r w:rsidRPr="00DD7208">
        <w:rPr>
          <w:rFonts w:eastAsia="Calibri"/>
        </w:rPr>
        <w:t>(5) Promovarea unui an de studiu se face obținând în totalitate, creditele prevăzute la disciplinele din planul de învățământ aferent programului de conversie profesională respectiv.</w:t>
      </w:r>
    </w:p>
    <w:p w14:paraId="72DC5293" w14:textId="07019E9C" w:rsidR="004B50B0" w:rsidRPr="00DD7208" w:rsidRDefault="004B50B0" w:rsidP="004B50B0">
      <w:pPr>
        <w:spacing w:line="276" w:lineRule="auto"/>
        <w:jc w:val="both"/>
        <w:rPr>
          <w:rFonts w:eastAsia="Calibri"/>
        </w:rPr>
      </w:pPr>
      <w:r w:rsidRPr="00DD7208">
        <w:rPr>
          <w:rFonts w:eastAsia="Calibri"/>
          <w:b/>
        </w:rPr>
        <w:t>Art. 31.</w:t>
      </w:r>
      <w:r w:rsidRPr="00DD7208">
        <w:rPr>
          <w:rFonts w:eastAsia="Calibri"/>
        </w:rPr>
        <w:t xml:space="preserve"> (1) Anul universitar curent se finalizează cu una dintre următoarele decizii privind statutul academic pe care cursantul îl va avea în continuare: promovat în anul de studiu următor; înscris în anul universitar următor pentru finalizarea anului de studiu curent (prelungire de școlaritate sau an suplimentar); amânat pentru obținerea de credite în anul universitar următor; întreruperea temporară a studiilor; exmatriculat din universitate.</w:t>
      </w:r>
    </w:p>
    <w:p w14:paraId="0958C312" w14:textId="1160655B" w:rsidR="004B50B0" w:rsidRPr="00DD7208" w:rsidRDefault="004B50B0" w:rsidP="004B50B0">
      <w:pPr>
        <w:spacing w:line="276" w:lineRule="auto"/>
        <w:jc w:val="both"/>
        <w:rPr>
          <w:rFonts w:eastAsia="Calibri"/>
        </w:rPr>
      </w:pPr>
      <w:r w:rsidRPr="00DD7208">
        <w:rPr>
          <w:rFonts w:eastAsia="Calibri"/>
        </w:rPr>
        <w:t>(2) În cazul programelor de conversie profesională, criteriile și standardele privitoare la modul în care se finalizează anul universitar curent este condiționată de obținerea celor 60 de credite obligatorii conform planului de învățământ.</w:t>
      </w:r>
    </w:p>
    <w:p w14:paraId="2D405225" w14:textId="0638A9B8" w:rsidR="004B50B0" w:rsidRPr="00DD7208" w:rsidRDefault="004B50B0" w:rsidP="004B50B0">
      <w:pPr>
        <w:spacing w:line="276" w:lineRule="auto"/>
        <w:jc w:val="both"/>
        <w:rPr>
          <w:rFonts w:eastAsia="Calibri"/>
        </w:rPr>
      </w:pPr>
      <w:r w:rsidRPr="00DD7208">
        <w:rPr>
          <w:rFonts w:eastAsia="Calibri"/>
        </w:rPr>
        <w:t>(3) Cursanții pot fi înscriși din anul I în anul II dacă au realizat un minim de 30 de credite aferente disciplinelor din planul de învățământ; în caz contrar se pot reînscrie, o singură dată, în regim cu taxă, în același an de studiu sau este exmatriculat.</w:t>
      </w:r>
    </w:p>
    <w:p w14:paraId="5E6114D0" w14:textId="49AC5762" w:rsidR="004B50B0" w:rsidRPr="00DD7208" w:rsidRDefault="004B50B0" w:rsidP="004B50B0">
      <w:pPr>
        <w:spacing w:line="276" w:lineRule="auto"/>
        <w:jc w:val="both"/>
        <w:rPr>
          <w:rFonts w:eastAsia="Calibri"/>
        </w:rPr>
      </w:pPr>
      <w:r w:rsidRPr="00DD7208">
        <w:rPr>
          <w:rFonts w:eastAsia="Calibri"/>
        </w:rPr>
        <w:t>(4) Cursanții care la finalul anului II de studii, nu au realizat minimul de 90 de credite aferente disciplinelor din planul de învățământ, pot urma, la cerere, anul suplimentar. Înscrierea în anul suplimentar se poate face de maxim două ori, iar cei care nu promovează a doua oară anul suplimentar vor fi exmatriculați.</w:t>
      </w:r>
    </w:p>
    <w:p w14:paraId="5EA63966" w14:textId="793FC499" w:rsidR="009448B0" w:rsidRPr="00DD7208" w:rsidRDefault="009448B0" w:rsidP="004B50B0">
      <w:pPr>
        <w:spacing w:line="276" w:lineRule="auto"/>
        <w:jc w:val="both"/>
        <w:rPr>
          <w:rFonts w:eastAsia="Calibri"/>
        </w:rPr>
      </w:pPr>
    </w:p>
    <w:p w14:paraId="2AEA43BF" w14:textId="671BB4DA" w:rsidR="009448B0" w:rsidRPr="00DD7208" w:rsidRDefault="00137321" w:rsidP="004B50B0">
      <w:pPr>
        <w:pStyle w:val="Heading1"/>
        <w:spacing w:before="0" w:after="0" w:line="276" w:lineRule="auto"/>
        <w:jc w:val="center"/>
        <w:rPr>
          <w:rFonts w:ascii="Times New Roman" w:hAnsi="Times New Roman" w:cs="Times New Roman"/>
          <w:color w:val="000000" w:themeColor="text1"/>
          <w:sz w:val="28"/>
          <w:szCs w:val="28"/>
        </w:rPr>
      </w:pPr>
      <w:bookmarkStart w:id="6" w:name="_Toc193626297"/>
      <w:r w:rsidRPr="00DD7208">
        <w:rPr>
          <w:rFonts w:ascii="Times New Roman" w:hAnsi="Times New Roman" w:cs="Times New Roman"/>
          <w:color w:val="000000" w:themeColor="text1"/>
          <w:sz w:val="28"/>
          <w:szCs w:val="28"/>
        </w:rPr>
        <w:t>CAPITOLUL V. Prelungiri de școlaritate, întreruperi de studii, echivalări</w:t>
      </w:r>
      <w:bookmarkEnd w:id="6"/>
    </w:p>
    <w:p w14:paraId="5E5F1DB4" w14:textId="53936AD1" w:rsidR="009448B0" w:rsidRPr="00DD7208" w:rsidRDefault="009448B0" w:rsidP="004B50B0">
      <w:pPr>
        <w:spacing w:line="276" w:lineRule="auto"/>
      </w:pPr>
    </w:p>
    <w:p w14:paraId="1FCA1DFC" w14:textId="77777777" w:rsidR="004B50B0" w:rsidRPr="00DD7208" w:rsidRDefault="004B50B0" w:rsidP="004B50B0">
      <w:pPr>
        <w:spacing w:line="276" w:lineRule="auto"/>
        <w:jc w:val="both"/>
      </w:pPr>
      <w:r w:rsidRPr="00DD7208">
        <w:rPr>
          <w:b/>
        </w:rPr>
        <w:t>Art. 3</w:t>
      </w:r>
      <w:r w:rsidR="009448B0" w:rsidRPr="00DD7208">
        <w:rPr>
          <w:b/>
        </w:rPr>
        <w:t>2.</w:t>
      </w:r>
      <w:r w:rsidR="009448B0" w:rsidRPr="00DD7208">
        <w:t xml:space="preserve"> </w:t>
      </w:r>
      <w:r w:rsidRPr="00DD7208">
        <w:t>Consiliul departamentului poate aproba amânarea finalizării anului universitar curent (prelungire de școlaritate), cu un an universitar, fără plata unei taxe de școlarizare suplimentare, în următoarele cazuri:</w:t>
      </w:r>
    </w:p>
    <w:p w14:paraId="27ECFE9A" w14:textId="328C05F8" w:rsidR="004B50B0" w:rsidRPr="00DD7208" w:rsidRDefault="004B50B0" w:rsidP="004B50B0">
      <w:pPr>
        <w:spacing w:line="276" w:lineRule="auto"/>
        <w:jc w:val="both"/>
      </w:pPr>
      <w:r w:rsidRPr="00DD7208">
        <w:t>a) cursante aflate în concediu de maternitate;</w:t>
      </w:r>
    </w:p>
    <w:p w14:paraId="49F01A4F" w14:textId="47F170C7" w:rsidR="004B50B0" w:rsidRPr="00DD7208" w:rsidRDefault="004B50B0" w:rsidP="004B50B0">
      <w:pPr>
        <w:spacing w:line="276" w:lineRule="auto"/>
        <w:jc w:val="both"/>
      </w:pPr>
      <w:r w:rsidRPr="00DD7208">
        <w:t>b) cursanți aflați în concediu pentru creștere și îngrijire copil;</w:t>
      </w:r>
    </w:p>
    <w:p w14:paraId="1B2E23AA" w14:textId="0BD0FDDF" w:rsidR="004B50B0" w:rsidRPr="00DD7208" w:rsidRDefault="004B50B0" w:rsidP="004B50B0">
      <w:pPr>
        <w:spacing w:line="276" w:lineRule="auto"/>
        <w:jc w:val="both"/>
      </w:pPr>
      <w:r w:rsidRPr="00DD7208">
        <w:t>c) cursanții bolnavi, care în cursul anului universitar curent au avut cel puțin 60 zile de concediu medical, din care cel puțin 10 zile spitalizare;</w:t>
      </w:r>
    </w:p>
    <w:p w14:paraId="1E660C48" w14:textId="01F61D8C" w:rsidR="009448B0" w:rsidRPr="00DD7208" w:rsidRDefault="004B50B0" w:rsidP="004B50B0">
      <w:pPr>
        <w:spacing w:line="276" w:lineRule="auto"/>
        <w:jc w:val="both"/>
      </w:pPr>
      <w:r w:rsidRPr="00DD7208">
        <w:t>d) cursanții plecați în delegații oficiale pe o perioadă mai mare de 30 zile consecutive, cursanții sportivi de performanță care participă la programe speciale de pregătire și la competiții naționale și internaționale;</w:t>
      </w:r>
    </w:p>
    <w:p w14:paraId="023F4F7D" w14:textId="6FB3E94A" w:rsidR="004B50B0" w:rsidRPr="00DD7208" w:rsidRDefault="004B50B0" w:rsidP="004B50B0">
      <w:pPr>
        <w:spacing w:line="276" w:lineRule="auto"/>
        <w:jc w:val="both"/>
        <w:rPr>
          <w:rFonts w:eastAsia="Calibri"/>
        </w:rPr>
      </w:pPr>
      <w:r w:rsidRPr="00DD7208">
        <w:rPr>
          <w:rFonts w:eastAsia="Calibri"/>
          <w:b/>
        </w:rPr>
        <w:t>Art. 3</w:t>
      </w:r>
      <w:r w:rsidR="0026641F" w:rsidRPr="00DD7208">
        <w:rPr>
          <w:rFonts w:eastAsia="Calibri"/>
          <w:b/>
        </w:rPr>
        <w:t>3.</w:t>
      </w:r>
      <w:r w:rsidR="0026641F" w:rsidRPr="00DD7208">
        <w:rPr>
          <w:rFonts w:eastAsia="Calibri"/>
        </w:rPr>
        <w:t xml:space="preserve"> </w:t>
      </w:r>
      <w:r w:rsidRPr="00DD7208">
        <w:rPr>
          <w:rFonts w:eastAsia="Calibri"/>
        </w:rPr>
        <w:t xml:space="preserve">(1) Cursantul poate solicita întreruperea temporară a studiilor printr-o cerere motivată, începând cu anul al doilea de studiu și numai până la data de 30 septembrie a anului universitar </w:t>
      </w:r>
      <w:r w:rsidRPr="00DD7208">
        <w:rPr>
          <w:rFonts w:eastAsia="Calibri"/>
        </w:rPr>
        <w:lastRenderedPageBreak/>
        <w:t>curent. Directorul DIDFC poate aproba cererea de întrerupere temporară a studiilor pe durata de un an, cu posibilitatea de prelungire cu încă maximum doi ani, și numai o singură dată în cursul școlarității. În cazul prelungirii, cursantul trebuie să solicite anual aprobarea întreruperii școlarității.</w:t>
      </w:r>
    </w:p>
    <w:p w14:paraId="3CF27D0A" w14:textId="12E41399" w:rsidR="00AC07E2" w:rsidRPr="00DD7208" w:rsidRDefault="004B50B0" w:rsidP="004B50B0">
      <w:pPr>
        <w:spacing w:line="276" w:lineRule="auto"/>
        <w:jc w:val="both"/>
        <w:rPr>
          <w:rFonts w:eastAsia="Calibri"/>
        </w:rPr>
      </w:pPr>
      <w:r w:rsidRPr="00DD7208">
        <w:rPr>
          <w:rFonts w:eastAsia="Calibri"/>
        </w:rPr>
        <w:t>(2) Cursantul care a întrerupt studiile, la reluarea acestora, va îndeplini toate obligațiile ce decurg din planul de învățământ aferent anului cu care acesta își finalizează studiile.</w:t>
      </w:r>
    </w:p>
    <w:p w14:paraId="142613BD" w14:textId="2A39ECF2" w:rsidR="00AC07E2" w:rsidRPr="00DD7208" w:rsidRDefault="004B50B0" w:rsidP="004B50B0">
      <w:pPr>
        <w:spacing w:line="276" w:lineRule="auto"/>
        <w:jc w:val="both"/>
        <w:rPr>
          <w:rFonts w:eastAsia="Calibri"/>
        </w:rPr>
      </w:pPr>
      <w:r w:rsidRPr="00DD7208">
        <w:rPr>
          <w:rFonts w:eastAsia="Calibri"/>
          <w:b/>
        </w:rPr>
        <w:t>Art. 3</w:t>
      </w:r>
      <w:r w:rsidR="00AC07E2" w:rsidRPr="00DD7208">
        <w:rPr>
          <w:rFonts w:eastAsia="Calibri"/>
          <w:b/>
        </w:rPr>
        <w:t>4.</w:t>
      </w:r>
      <w:r w:rsidR="00AC07E2" w:rsidRPr="00DD7208">
        <w:rPr>
          <w:rFonts w:eastAsia="Calibri"/>
        </w:rPr>
        <w:t xml:space="preserve"> </w:t>
      </w:r>
      <w:r w:rsidRPr="00DD7208">
        <w:rPr>
          <w:rFonts w:eastAsia="Calibri"/>
        </w:rPr>
        <w:t>La reluarea studiilor, pentru situațiile prevăzute la Art. 32 și Art. 33, cursanții sunt obligați să se încadreze în cerințele planului de învățământ în vigoare și să promoveze eventualele examene de diferență (cu taxă). În cazul în care, la revenire, programul de conversie a cadrelor didactice din învățământul preuniversitar nu mai funcționează, se poate opta pentru un program apropiat în conținut.</w:t>
      </w:r>
    </w:p>
    <w:p w14:paraId="71398227" w14:textId="52E982BB" w:rsidR="00C8396B" w:rsidRPr="00DD7208" w:rsidRDefault="004B50B0" w:rsidP="004B50B0">
      <w:pPr>
        <w:spacing w:line="276" w:lineRule="auto"/>
        <w:jc w:val="both"/>
        <w:rPr>
          <w:rFonts w:eastAsia="Calibri"/>
        </w:rPr>
      </w:pPr>
      <w:r w:rsidRPr="00DD7208">
        <w:rPr>
          <w:rFonts w:eastAsia="Calibri"/>
          <w:b/>
        </w:rPr>
        <w:t>Art. 3</w:t>
      </w:r>
      <w:r w:rsidR="00AC07E2" w:rsidRPr="00DD7208">
        <w:rPr>
          <w:rFonts w:eastAsia="Calibri"/>
          <w:b/>
        </w:rPr>
        <w:t>5.</w:t>
      </w:r>
      <w:r w:rsidR="00AC07E2" w:rsidRPr="00DD7208">
        <w:rPr>
          <w:rFonts w:eastAsia="Calibri"/>
        </w:rPr>
        <w:t xml:space="preserve"> </w:t>
      </w:r>
      <w:r w:rsidRPr="00DD7208">
        <w:rPr>
          <w:rFonts w:eastAsia="Calibri"/>
        </w:rPr>
        <w:t>Rezultatele evaluării cunoștințelor pot fi echivalate, de către profesorii examinatori, în cazul reluării studiilor după întrerupere, cu aprobarea directorului departamentului organizator al programului de conversie profesională a cadrelor didactice din învățământul preuniversitar.</w:t>
      </w:r>
    </w:p>
    <w:p w14:paraId="03190E10" w14:textId="69B64357" w:rsidR="00830FD1" w:rsidRPr="00DD7208" w:rsidRDefault="00830FD1" w:rsidP="004B50B0">
      <w:pPr>
        <w:spacing w:line="276" w:lineRule="auto"/>
        <w:jc w:val="both"/>
        <w:rPr>
          <w:rFonts w:eastAsia="Calibri"/>
          <w:color w:val="000000" w:themeColor="text1"/>
        </w:rPr>
      </w:pPr>
    </w:p>
    <w:p w14:paraId="3E5D6C72" w14:textId="0E9587DE" w:rsidR="00330D11" w:rsidRPr="00DD7208" w:rsidRDefault="009D740E" w:rsidP="004B50B0">
      <w:pPr>
        <w:pStyle w:val="Heading1"/>
        <w:spacing w:before="0" w:after="0" w:line="276" w:lineRule="auto"/>
        <w:jc w:val="center"/>
        <w:rPr>
          <w:rFonts w:ascii="Times New Roman" w:hAnsi="Times New Roman" w:cs="Times New Roman"/>
          <w:color w:val="000000" w:themeColor="text1"/>
          <w:sz w:val="28"/>
          <w:szCs w:val="28"/>
        </w:rPr>
      </w:pPr>
      <w:bookmarkStart w:id="7" w:name="_Toc193626298"/>
      <w:r w:rsidRPr="00DD7208">
        <w:rPr>
          <w:rFonts w:ascii="Times New Roman" w:hAnsi="Times New Roman" w:cs="Times New Roman"/>
          <w:color w:val="000000" w:themeColor="text1"/>
          <w:sz w:val="28"/>
          <w:szCs w:val="28"/>
        </w:rPr>
        <w:t>CAPITOLUL VI</w:t>
      </w:r>
      <w:r w:rsidR="00330D11" w:rsidRPr="00DD7208">
        <w:rPr>
          <w:rFonts w:ascii="Times New Roman" w:hAnsi="Times New Roman" w:cs="Times New Roman"/>
          <w:color w:val="000000" w:themeColor="text1"/>
          <w:sz w:val="28"/>
          <w:szCs w:val="28"/>
        </w:rPr>
        <w:t xml:space="preserve">. </w:t>
      </w:r>
      <w:r w:rsidRPr="00DD7208">
        <w:rPr>
          <w:rFonts w:ascii="Times New Roman" w:hAnsi="Times New Roman" w:cs="Times New Roman"/>
          <w:color w:val="000000" w:themeColor="text1"/>
          <w:sz w:val="28"/>
          <w:szCs w:val="28"/>
        </w:rPr>
        <w:t>Finalizarea studiilor</w:t>
      </w:r>
      <w:bookmarkEnd w:id="7"/>
    </w:p>
    <w:p w14:paraId="44A54BA5" w14:textId="77777777" w:rsidR="004B50B0" w:rsidRPr="00DD7208" w:rsidRDefault="004B50B0" w:rsidP="004B50B0"/>
    <w:p w14:paraId="56EFCDBE" w14:textId="6ADECFDD" w:rsidR="004B50B0" w:rsidRPr="00DD7208" w:rsidRDefault="00330D11" w:rsidP="004B50B0">
      <w:pPr>
        <w:spacing w:line="276" w:lineRule="auto"/>
        <w:jc w:val="both"/>
      </w:pPr>
      <w:r w:rsidRPr="00DD7208">
        <w:rPr>
          <w:b/>
        </w:rPr>
        <w:t>A</w:t>
      </w:r>
      <w:r w:rsidR="004B50B0" w:rsidRPr="00DD7208">
        <w:rPr>
          <w:b/>
        </w:rPr>
        <w:t>rt. 36</w:t>
      </w:r>
      <w:r w:rsidRPr="00DD7208">
        <w:rPr>
          <w:b/>
        </w:rPr>
        <w:t>.</w:t>
      </w:r>
      <w:r w:rsidRPr="00DD7208">
        <w:t xml:space="preserve"> </w:t>
      </w:r>
      <w:r w:rsidR="004B50B0" w:rsidRPr="00DD7208">
        <w:t>(1) Examenul de finalizare a studiilor la programele de conversie profesională se organizează și se desfășoară conform metodologiei proprii, aprobate de Senatul Universității „Valahia” din Târgoviște.</w:t>
      </w:r>
    </w:p>
    <w:p w14:paraId="48B4CDA9" w14:textId="43893B44" w:rsidR="004B50B0" w:rsidRPr="00DD7208" w:rsidRDefault="004B50B0" w:rsidP="004B50B0">
      <w:pPr>
        <w:spacing w:line="276" w:lineRule="auto"/>
        <w:jc w:val="both"/>
      </w:pPr>
      <w:r w:rsidRPr="00DD7208">
        <w:t>(2) Probele pentru examenul de absolvire a programelor de conversie profesională constă în:</w:t>
      </w:r>
    </w:p>
    <w:p w14:paraId="5B42ABDA" w14:textId="43A950EB" w:rsidR="004B50B0" w:rsidRPr="00DD7208" w:rsidRDefault="004B50B0" w:rsidP="004B50B0">
      <w:pPr>
        <w:spacing w:line="276" w:lineRule="auto"/>
        <w:jc w:val="both"/>
      </w:pPr>
      <w:r w:rsidRPr="00DD7208">
        <w:t>- Proba I : susținerea unei probe scrise/oral – din Evaluarea cunoștințelor fundamentale și de specialitate;</w:t>
      </w:r>
    </w:p>
    <w:p w14:paraId="334863C9" w14:textId="747A6877" w:rsidR="004B50B0" w:rsidRPr="00DD7208" w:rsidRDefault="004B50B0" w:rsidP="004B50B0">
      <w:pPr>
        <w:spacing w:line="276" w:lineRule="auto"/>
        <w:jc w:val="both"/>
      </w:pPr>
      <w:r w:rsidRPr="00DD7208">
        <w:t>- Proba II: Prezentarea și sustinerea publică a lucrării de absolvire.</w:t>
      </w:r>
    </w:p>
    <w:p w14:paraId="7B28D9FA" w14:textId="4F0D9A83" w:rsidR="004B50B0" w:rsidRPr="00DD7208" w:rsidRDefault="004B50B0" w:rsidP="004B50B0">
      <w:pPr>
        <w:spacing w:line="276" w:lineRule="auto"/>
        <w:jc w:val="both"/>
      </w:pPr>
      <w:r w:rsidRPr="00DD7208">
        <w:t>(3) Probele de evaluare a cunoștințelor fundamentale și de specialitate se desfășoară pe baza tematicii și a bibliografiei stabilite de către departamentele de profil și sunt publicate pe site-ul web al Departamentului de Învățământ la Distanță și Formare Continuă și pe platforma MOODLE.</w:t>
      </w:r>
    </w:p>
    <w:p w14:paraId="693F425B" w14:textId="25880BF0" w:rsidR="004B50B0" w:rsidRPr="00DD7208" w:rsidRDefault="004B50B0" w:rsidP="004B50B0">
      <w:pPr>
        <w:spacing w:line="276" w:lineRule="auto"/>
        <w:jc w:val="both"/>
      </w:pPr>
      <w:r w:rsidRPr="00DD7208">
        <w:t>(4) Prin derogare de la prevederile alin. (2), pe perioada instituirii stării de alertă, de necesitate sau de urgenţă, în baza autonomiei universitare, cu respectarea calităţii actului didactic şi cu asumarea răspunderii publice, probele menţionate la alin. (2) pentru examenul de absolvire se pot desfăşura şi online, în baza unei proceduri aprobate de către Senatul universitar, cu condiţia ca instituţia de învăţământ superior să dispună de o platformă electronică adecvată. Susţinerea în varianta online trebuie să fie înregistrată integral, pentru fiecare absolvent în parte, şi arhivată la nivelul facultăţii.</w:t>
      </w:r>
    </w:p>
    <w:p w14:paraId="3AE184AF" w14:textId="76B06BE9" w:rsidR="004B50B0" w:rsidRPr="00DD7208" w:rsidRDefault="004B50B0" w:rsidP="004B50B0">
      <w:pPr>
        <w:spacing w:line="276" w:lineRule="auto"/>
        <w:jc w:val="both"/>
      </w:pPr>
      <w:r w:rsidRPr="00DD7208">
        <w:t>(5) Prezentarea şi susţinerea lucrării de absolvire sunt publice.</w:t>
      </w:r>
    </w:p>
    <w:p w14:paraId="78AC0F6D" w14:textId="3FEBF2C1" w:rsidR="004B50B0" w:rsidRPr="00DD7208" w:rsidRDefault="004B50B0" w:rsidP="004B50B0">
      <w:pPr>
        <w:spacing w:line="276" w:lineRule="auto"/>
        <w:jc w:val="both"/>
      </w:pPr>
      <w:r w:rsidRPr="00DD7208">
        <w:t>(6) Tematica şi bibliografia se publică pe site-ul web al instituţiei de învăţământ superior</w:t>
      </w:r>
    </w:p>
    <w:p w14:paraId="7BD8D157" w14:textId="260D5191" w:rsidR="004B50B0" w:rsidRPr="00DD7208" w:rsidRDefault="004B50B0" w:rsidP="004B50B0">
      <w:pPr>
        <w:spacing w:line="276" w:lineRule="auto"/>
        <w:jc w:val="both"/>
      </w:pPr>
      <w:r w:rsidRPr="00DD7208">
        <w:t>(7) Nota de promovare a fiecărei probe este minim 5 (cinci)</w:t>
      </w:r>
    </w:p>
    <w:p w14:paraId="47E3E37A" w14:textId="7F304108" w:rsidR="004B50B0" w:rsidRPr="00DD7208" w:rsidRDefault="004B50B0" w:rsidP="004B50B0">
      <w:pPr>
        <w:spacing w:line="276" w:lineRule="auto"/>
        <w:jc w:val="both"/>
      </w:pPr>
      <w:r w:rsidRPr="00DD7208">
        <w:t>(8) Media de promovare a examenului de absolvire este minim 6 (șase), ce reprezintă media aritmetică a celor două probe.</w:t>
      </w:r>
    </w:p>
    <w:p w14:paraId="0C9A9651" w14:textId="3F0FAB55" w:rsidR="004B50B0" w:rsidRPr="00DD7208" w:rsidRDefault="004B50B0" w:rsidP="004B50B0">
      <w:pPr>
        <w:spacing w:line="276" w:lineRule="auto"/>
        <w:jc w:val="both"/>
      </w:pPr>
      <w:r w:rsidRPr="00DD7208">
        <w:lastRenderedPageBreak/>
        <w:t>(9) Absolvenții promoțiilor anterioare se pot înscrie la examenele de finalizare a studiilor în sesiunile programate.</w:t>
      </w:r>
    </w:p>
    <w:p w14:paraId="2185507C" w14:textId="285FA3A2" w:rsidR="004B50B0" w:rsidRPr="00DD7208" w:rsidRDefault="004B50B0" w:rsidP="004B50B0">
      <w:pPr>
        <w:spacing w:line="276" w:lineRule="auto"/>
        <w:jc w:val="both"/>
      </w:pPr>
      <w:r w:rsidRPr="00DD7208">
        <w:t>(10) Comisiile pentru examenele de finalizare a studiilor la programele de conversie profesională se stabilesc, prin decizia rectorului Universității „Valahia” din Târgoviște, la propunerea DIDFC cu aprobarea Consiliului de Administrație.</w:t>
      </w:r>
    </w:p>
    <w:p w14:paraId="61DD44BE" w14:textId="2441ED9B" w:rsidR="00C763DB" w:rsidRPr="00DD7208" w:rsidRDefault="004B50B0" w:rsidP="004B50B0">
      <w:pPr>
        <w:spacing w:line="276" w:lineRule="auto"/>
        <w:jc w:val="both"/>
      </w:pPr>
      <w:r w:rsidRPr="00DD7208">
        <w:t>(11) Absolvenții care nu au promovat examenul de absolvire în sesiunea curentă pot susține, examenul într-o sesiune ulterioară, cu plata taxei de examinare aprobată de Senatul Universității.</w:t>
      </w:r>
    </w:p>
    <w:p w14:paraId="183CD441" w14:textId="041F9ED3" w:rsidR="004B50B0" w:rsidRPr="00DD7208" w:rsidRDefault="004B50B0" w:rsidP="004B50B0">
      <w:pPr>
        <w:spacing w:line="276" w:lineRule="auto"/>
        <w:jc w:val="both"/>
      </w:pPr>
      <w:r w:rsidRPr="00DD7208">
        <w:rPr>
          <w:b/>
        </w:rPr>
        <w:t>Art. 37.</w:t>
      </w:r>
      <w:r w:rsidRPr="00DD7208">
        <w:t xml:space="preserve"> Absolvenților de conversie profesională, care au promovat examenul de absolvire li se eliberează Diploma de conversie profesională, însoțită de suplimentul la diplomă, de către universitate și se gestionează potrivit regulamentului actelor de studii.</w:t>
      </w:r>
    </w:p>
    <w:p w14:paraId="70A770E4" w14:textId="71082ADD" w:rsidR="004B50B0" w:rsidRPr="00DD7208" w:rsidRDefault="004B50B0" w:rsidP="004B50B0">
      <w:pPr>
        <w:spacing w:line="276" w:lineRule="auto"/>
        <w:jc w:val="both"/>
      </w:pPr>
      <w:r w:rsidRPr="00DD7208">
        <w:rPr>
          <w:b/>
        </w:rPr>
        <w:t>Art. 38.</w:t>
      </w:r>
      <w:r w:rsidRPr="00DD7208">
        <w:t xml:space="preserve"> Documentele care vizează aspectele de școlaritate privind derularea și finalizarea programelor sunt gestionate de secretariatul Departamentului de Învățământ la Distanță și Formare Continuă.</w:t>
      </w:r>
    </w:p>
    <w:p w14:paraId="10450750" w14:textId="77777777" w:rsidR="004B50B0" w:rsidRPr="00DD7208" w:rsidRDefault="004B50B0" w:rsidP="004B50B0">
      <w:pPr>
        <w:spacing w:line="276" w:lineRule="auto"/>
        <w:jc w:val="both"/>
      </w:pPr>
    </w:p>
    <w:p w14:paraId="39F7CB14" w14:textId="416C0598" w:rsidR="00C763DB" w:rsidRPr="00DD7208" w:rsidRDefault="009D740E" w:rsidP="004B50B0">
      <w:pPr>
        <w:pStyle w:val="Heading1"/>
        <w:spacing w:before="0" w:after="0" w:line="276" w:lineRule="auto"/>
        <w:jc w:val="center"/>
        <w:rPr>
          <w:rFonts w:ascii="Times New Roman" w:hAnsi="Times New Roman" w:cs="Times New Roman"/>
          <w:color w:val="000000" w:themeColor="text1"/>
          <w:sz w:val="28"/>
          <w:szCs w:val="28"/>
        </w:rPr>
      </w:pPr>
      <w:bookmarkStart w:id="8" w:name="_Toc193626299"/>
      <w:r w:rsidRPr="00DD7208">
        <w:rPr>
          <w:rFonts w:ascii="Times New Roman" w:hAnsi="Times New Roman" w:cs="Times New Roman"/>
          <w:color w:val="000000" w:themeColor="text1"/>
          <w:sz w:val="28"/>
          <w:szCs w:val="28"/>
        </w:rPr>
        <w:t>CAPITOLUL VII. Statutul financiar al cursantului</w:t>
      </w:r>
      <w:bookmarkEnd w:id="8"/>
    </w:p>
    <w:p w14:paraId="0ED658DB" w14:textId="25DDD234" w:rsidR="00C763DB" w:rsidRPr="00DD7208" w:rsidRDefault="00C763DB" w:rsidP="004B50B0">
      <w:pPr>
        <w:spacing w:line="276" w:lineRule="auto"/>
        <w:jc w:val="both"/>
      </w:pPr>
    </w:p>
    <w:p w14:paraId="54D9B05D" w14:textId="671D722D" w:rsidR="004B50B0" w:rsidRPr="00DD7208" w:rsidRDefault="004B50B0" w:rsidP="004B50B0">
      <w:pPr>
        <w:spacing w:line="276" w:lineRule="auto"/>
        <w:jc w:val="both"/>
      </w:pPr>
      <w:r w:rsidRPr="00DD7208">
        <w:rPr>
          <w:b/>
        </w:rPr>
        <w:t>Art. 39</w:t>
      </w:r>
      <w:r w:rsidR="00C763DB" w:rsidRPr="00DD7208">
        <w:rPr>
          <w:b/>
        </w:rPr>
        <w:t>.</w:t>
      </w:r>
      <w:r w:rsidR="00C763DB" w:rsidRPr="00DD7208">
        <w:t xml:space="preserve"> </w:t>
      </w:r>
      <w:r w:rsidRPr="00DD7208">
        <w:t>(1) La înmatriculare sau reînmatriculare cursantul trebuie să completeze și să semneze contractul de finanțare a studiilor, care cuprinde derularea activității curriculare și financiare în universitate cu precizarea drepturilor și obligațiilor părților. Acest contract va fi completat anual prin act adițional.</w:t>
      </w:r>
    </w:p>
    <w:p w14:paraId="3E4FBBCC" w14:textId="7D2DC48C" w:rsidR="004B50B0" w:rsidRPr="00DD7208" w:rsidRDefault="004B50B0" w:rsidP="004B50B0">
      <w:pPr>
        <w:spacing w:line="276" w:lineRule="auto"/>
        <w:jc w:val="both"/>
      </w:pPr>
      <w:r w:rsidRPr="00DD7208">
        <w:t>(2) Cursanții anului II de la toate programele de conversie profesională au obligația ca până la data de 15 octombrie a fiecărui an universitar cursanții să încheie actul adițional aferent contractului de studii, pentru anul universitar respectiv.</w:t>
      </w:r>
    </w:p>
    <w:p w14:paraId="6434DDCB" w14:textId="3E8B4AAD" w:rsidR="001325B8" w:rsidRPr="00DD7208" w:rsidRDefault="004B50B0" w:rsidP="004B50B0">
      <w:pPr>
        <w:spacing w:line="276" w:lineRule="auto"/>
        <w:jc w:val="both"/>
      </w:pPr>
      <w:r w:rsidRPr="00DD7208">
        <w:t>(3) Cursantul care nu respectă termenele de achitare a variantelor de plată a taxei de școlarizare specificate în actul adițional aferent contractului de finanțare a studiilor, urmează a fi exmatriculat. În cursul anului universitar curent, cursantul poate solicita revenirea asupra exmatriculării și menținerea în vigoare a contractului de studii, cu avizul consiliului departamentului, după ce achită taxa de reînmatriculare precum și toate sumele restante.</w:t>
      </w:r>
    </w:p>
    <w:p w14:paraId="145612BD" w14:textId="77777777" w:rsidR="00DE29F9" w:rsidRPr="00DD7208" w:rsidRDefault="00DE29F9" w:rsidP="004B50B0">
      <w:pPr>
        <w:pStyle w:val="Heading1"/>
        <w:spacing w:before="0" w:after="0" w:line="276" w:lineRule="auto"/>
        <w:jc w:val="center"/>
        <w:rPr>
          <w:rFonts w:ascii="Times New Roman" w:hAnsi="Times New Roman" w:cs="Times New Roman"/>
          <w:color w:val="0070C0"/>
          <w:sz w:val="28"/>
          <w:szCs w:val="28"/>
        </w:rPr>
      </w:pPr>
      <w:bookmarkStart w:id="9" w:name="_Toc193626300"/>
    </w:p>
    <w:p w14:paraId="2F455FC4" w14:textId="77777777" w:rsidR="009D740E" w:rsidRDefault="009D740E">
      <w:pPr>
        <w:rPr>
          <w:b/>
          <w:bCs/>
          <w:color w:val="000000" w:themeColor="text1"/>
          <w:kern w:val="32"/>
          <w:sz w:val="28"/>
          <w:szCs w:val="28"/>
        </w:rPr>
      </w:pPr>
      <w:r>
        <w:rPr>
          <w:color w:val="000000" w:themeColor="text1"/>
          <w:sz w:val="28"/>
          <w:szCs w:val="28"/>
        </w:rPr>
        <w:br w:type="page"/>
      </w:r>
    </w:p>
    <w:p w14:paraId="4CA1C01D" w14:textId="6B9787E5" w:rsidR="00FE76D7" w:rsidRPr="00DD7208" w:rsidRDefault="009D740E" w:rsidP="004B50B0">
      <w:pPr>
        <w:pStyle w:val="Heading1"/>
        <w:spacing w:before="0" w:after="0" w:line="276" w:lineRule="auto"/>
        <w:jc w:val="center"/>
        <w:rPr>
          <w:rFonts w:ascii="Times New Roman" w:hAnsi="Times New Roman" w:cs="Times New Roman"/>
          <w:color w:val="000000" w:themeColor="text1"/>
          <w:sz w:val="28"/>
          <w:szCs w:val="28"/>
        </w:rPr>
      </w:pPr>
      <w:r w:rsidRPr="00DD7208">
        <w:rPr>
          <w:rFonts w:ascii="Times New Roman" w:hAnsi="Times New Roman" w:cs="Times New Roman"/>
          <w:color w:val="000000" w:themeColor="text1"/>
          <w:sz w:val="28"/>
          <w:szCs w:val="28"/>
        </w:rPr>
        <w:lastRenderedPageBreak/>
        <w:t>CAPITOLUL VIII. Drepturile și obligațiile cursanților</w:t>
      </w:r>
      <w:bookmarkEnd w:id="9"/>
    </w:p>
    <w:p w14:paraId="2B44DC47" w14:textId="77777777" w:rsidR="00FE76D7" w:rsidRPr="00DD7208" w:rsidRDefault="00FE76D7" w:rsidP="004B50B0">
      <w:pPr>
        <w:spacing w:line="276" w:lineRule="auto"/>
        <w:jc w:val="both"/>
        <w:rPr>
          <w:rFonts w:eastAsia="Calibri"/>
        </w:rPr>
      </w:pPr>
    </w:p>
    <w:p w14:paraId="63C7255E" w14:textId="142B3DE0" w:rsidR="00FE76D7" w:rsidRPr="00DD7208" w:rsidRDefault="004B50B0" w:rsidP="004B50B0">
      <w:pPr>
        <w:spacing w:line="276" w:lineRule="auto"/>
        <w:jc w:val="both"/>
        <w:rPr>
          <w:rFonts w:eastAsia="Calibri"/>
        </w:rPr>
      </w:pPr>
      <w:r w:rsidRPr="00DD7208">
        <w:rPr>
          <w:rFonts w:eastAsia="Calibri"/>
          <w:b/>
        </w:rPr>
        <w:t>Art. 40</w:t>
      </w:r>
      <w:r w:rsidR="00FE76D7" w:rsidRPr="00DD7208">
        <w:rPr>
          <w:rFonts w:eastAsia="Calibri"/>
          <w:b/>
        </w:rPr>
        <w:t>.</w:t>
      </w:r>
      <w:r w:rsidR="00FE76D7" w:rsidRPr="00DD7208">
        <w:rPr>
          <w:rFonts w:eastAsia="Calibri"/>
        </w:rPr>
        <w:t xml:space="preserve"> În baza actelor normative cu incidență î</w:t>
      </w:r>
      <w:r w:rsidR="006E3EAD" w:rsidRPr="00DD7208">
        <w:rPr>
          <w:rFonts w:eastAsia="Calibri"/>
        </w:rPr>
        <w:t xml:space="preserve">n domeniu, </w:t>
      </w:r>
      <w:r w:rsidRPr="00DD7208">
        <w:rPr>
          <w:rFonts w:eastAsia="Calibri"/>
        </w:rPr>
        <w:t>cursanții</w:t>
      </w:r>
      <w:r w:rsidR="00FE76D7" w:rsidRPr="00DD7208">
        <w:rPr>
          <w:rFonts w:eastAsia="Calibri"/>
        </w:rPr>
        <w:t xml:space="preserve"> înmatriculați la Program</w:t>
      </w:r>
      <w:r w:rsidRPr="00DD7208">
        <w:rPr>
          <w:rFonts w:eastAsia="Calibri"/>
        </w:rPr>
        <w:t>e</w:t>
      </w:r>
      <w:r w:rsidR="00FE76D7" w:rsidRPr="00DD7208">
        <w:rPr>
          <w:rFonts w:eastAsia="Calibri"/>
        </w:rPr>
        <w:t>l</w:t>
      </w:r>
      <w:r w:rsidRPr="00DD7208">
        <w:rPr>
          <w:rFonts w:eastAsia="Calibri"/>
        </w:rPr>
        <w:t>e</w:t>
      </w:r>
      <w:r w:rsidR="00FE76D7" w:rsidRPr="00DD7208">
        <w:rPr>
          <w:rFonts w:eastAsia="Calibri"/>
        </w:rPr>
        <w:t xml:space="preserve"> </w:t>
      </w:r>
      <w:r w:rsidRPr="00DD7208">
        <w:rPr>
          <w:rFonts w:eastAsia="Calibri"/>
        </w:rPr>
        <w:t>de conversie profesională</w:t>
      </w:r>
      <w:r w:rsidR="006E3EAD" w:rsidRPr="00DD7208">
        <w:rPr>
          <w:rFonts w:eastAsia="Calibri"/>
        </w:rPr>
        <w:t xml:space="preserve"> au </w:t>
      </w:r>
      <w:r w:rsidR="00FE76D7" w:rsidRPr="00DD7208">
        <w:rPr>
          <w:rFonts w:eastAsia="Calibri"/>
        </w:rPr>
        <w:t>următoarele obligații:</w:t>
      </w:r>
    </w:p>
    <w:p w14:paraId="69F17C42" w14:textId="77777777" w:rsidR="00FE76D7" w:rsidRPr="00DD7208" w:rsidRDefault="00FE76D7" w:rsidP="004B50B0">
      <w:pPr>
        <w:spacing w:line="276" w:lineRule="auto"/>
        <w:jc w:val="both"/>
        <w:rPr>
          <w:rFonts w:eastAsia="Calibri"/>
        </w:rPr>
      </w:pPr>
      <w:r w:rsidRPr="00DD7208">
        <w:rPr>
          <w:rFonts w:eastAsia="Calibri"/>
        </w:rPr>
        <w:t>a) să respecte Constituția României și legile statului român;</w:t>
      </w:r>
    </w:p>
    <w:p w14:paraId="78B2D26C" w14:textId="56F26EB4" w:rsidR="00FE76D7" w:rsidRPr="00DD7208" w:rsidRDefault="00FE76D7" w:rsidP="004B50B0">
      <w:pPr>
        <w:spacing w:line="276" w:lineRule="auto"/>
        <w:jc w:val="both"/>
        <w:rPr>
          <w:rFonts w:eastAsia="Calibri"/>
        </w:rPr>
      </w:pPr>
      <w:r w:rsidRPr="00DD7208">
        <w:rPr>
          <w:rFonts w:eastAsia="Calibri"/>
        </w:rPr>
        <w:t>b) să respecte prevederile actelor și docum</w:t>
      </w:r>
      <w:r w:rsidR="00D32F0C" w:rsidRPr="00DD7208">
        <w:rPr>
          <w:rFonts w:eastAsia="Calibri"/>
        </w:rPr>
        <w:t xml:space="preserve">entelor normative </w:t>
      </w:r>
      <w:r w:rsidRPr="00DD7208">
        <w:rPr>
          <w:rFonts w:eastAsia="Calibri"/>
        </w:rPr>
        <w:t xml:space="preserve">care reglementează școlarizarea </w:t>
      </w:r>
      <w:r w:rsidR="004B50B0" w:rsidRPr="00DD7208">
        <w:rPr>
          <w:rFonts w:eastAsia="Calibri"/>
        </w:rPr>
        <w:t>cursanților</w:t>
      </w:r>
      <w:r w:rsidRPr="00DD7208">
        <w:rPr>
          <w:rFonts w:eastAsia="Calibri"/>
        </w:rPr>
        <w:t xml:space="preserve"> înscriși </w:t>
      </w:r>
      <w:r w:rsidR="004B50B0" w:rsidRPr="00DD7208">
        <w:rPr>
          <w:rFonts w:eastAsia="Calibri"/>
        </w:rPr>
        <w:t>la programele de conversie profesională</w:t>
      </w:r>
      <w:r w:rsidRPr="00DD7208">
        <w:rPr>
          <w:rFonts w:eastAsia="Calibri"/>
        </w:rPr>
        <w:t>;</w:t>
      </w:r>
    </w:p>
    <w:p w14:paraId="783BB5E5" w14:textId="50D9083F" w:rsidR="00E54AA7" w:rsidRPr="00DD7208" w:rsidRDefault="00FE76D7" w:rsidP="004B50B0">
      <w:pPr>
        <w:spacing w:line="276" w:lineRule="auto"/>
        <w:jc w:val="both"/>
        <w:rPr>
          <w:rFonts w:eastAsia="Calibri"/>
        </w:rPr>
      </w:pPr>
      <w:r w:rsidRPr="00DD7208">
        <w:rPr>
          <w:rFonts w:eastAsia="Calibri"/>
        </w:rPr>
        <w:t xml:space="preserve">c) să respecte prevederile din regulamentele interne ale Universității </w:t>
      </w:r>
      <w:r w:rsidR="00D32F0C" w:rsidRPr="00DD7208">
        <w:rPr>
          <w:rFonts w:eastAsia="Calibri"/>
        </w:rPr>
        <w:t xml:space="preserve">„Valahia” </w:t>
      </w:r>
      <w:r w:rsidRPr="00DD7208">
        <w:rPr>
          <w:rFonts w:eastAsia="Calibri"/>
        </w:rPr>
        <w:t>din</w:t>
      </w:r>
      <w:r w:rsidR="00D32F0C" w:rsidRPr="00DD7208">
        <w:rPr>
          <w:rFonts w:eastAsia="Calibri"/>
        </w:rPr>
        <w:t xml:space="preserve"> Târgoviște</w:t>
      </w:r>
      <w:r w:rsidRPr="00DD7208">
        <w:rPr>
          <w:rFonts w:eastAsia="Calibri"/>
        </w:rPr>
        <w:t xml:space="preserve">: Carta </w:t>
      </w:r>
      <w:r w:rsidR="00E54AA7" w:rsidRPr="00DD7208">
        <w:rPr>
          <w:rFonts w:eastAsia="Calibri"/>
        </w:rPr>
        <w:t>universitară</w:t>
      </w:r>
      <w:r w:rsidRPr="00DD7208">
        <w:rPr>
          <w:rFonts w:eastAsia="Calibri"/>
        </w:rPr>
        <w:t xml:space="preserve">, Codul drepturilor și obligațiilor studentului și </w:t>
      </w:r>
      <w:r w:rsidR="00E54AA7" w:rsidRPr="00DD7208">
        <w:rPr>
          <w:rFonts w:eastAsia="Calibri"/>
        </w:rPr>
        <w:t>REG 02 – Regulamentul privind activitatea profesională a studenților – RAPS</w:t>
      </w:r>
      <w:r w:rsidRPr="00DD7208">
        <w:rPr>
          <w:rFonts w:eastAsia="Calibri"/>
        </w:rPr>
        <w:t>, contractul de studii și prezent</w:t>
      </w:r>
      <w:r w:rsidR="004B50B0" w:rsidRPr="00DD7208">
        <w:rPr>
          <w:rFonts w:eastAsia="Calibri"/>
        </w:rPr>
        <w:t>a metodologie</w:t>
      </w:r>
      <w:r w:rsidRPr="00DD7208">
        <w:rPr>
          <w:rFonts w:eastAsia="Calibri"/>
        </w:rPr>
        <w:t>.</w:t>
      </w:r>
    </w:p>
    <w:p w14:paraId="6565D465" w14:textId="77777777" w:rsidR="004B50B0" w:rsidRPr="00DD7208" w:rsidRDefault="00E54AA7" w:rsidP="004B50B0">
      <w:pPr>
        <w:spacing w:line="276" w:lineRule="auto"/>
        <w:jc w:val="both"/>
        <w:rPr>
          <w:rFonts w:eastAsia="Calibri"/>
        </w:rPr>
      </w:pPr>
      <w:r w:rsidRPr="00DD7208">
        <w:rPr>
          <w:rFonts w:eastAsia="Calibri"/>
          <w:b/>
        </w:rPr>
        <w:t>Art. 41.</w:t>
      </w:r>
      <w:r w:rsidRPr="00DD7208">
        <w:rPr>
          <w:rFonts w:eastAsia="Calibri"/>
        </w:rPr>
        <w:t xml:space="preserve"> </w:t>
      </w:r>
      <w:r w:rsidR="004B50B0" w:rsidRPr="00DD7208">
        <w:rPr>
          <w:rFonts w:eastAsia="Calibri"/>
        </w:rPr>
        <w:t xml:space="preserve">Principiile care stau la baza activității cursanților în cadrul comunității universitare târgoviștene sunt cele prevăzute în Carta Universității (2024), în acord cu Legea Învățământului Superior nr. 199/2023, respectiv: </w:t>
      </w:r>
    </w:p>
    <w:p w14:paraId="0E920EFF" w14:textId="6B87E412" w:rsidR="004B50B0" w:rsidRPr="00DD7208" w:rsidRDefault="004B50B0" w:rsidP="004B50B0">
      <w:pPr>
        <w:spacing w:line="276" w:lineRule="auto"/>
        <w:jc w:val="both"/>
        <w:rPr>
          <w:rFonts w:eastAsia="Calibri"/>
        </w:rPr>
      </w:pPr>
      <w:r w:rsidRPr="00DD7208">
        <w:rPr>
          <w:rFonts w:eastAsia="Calibri"/>
        </w:rPr>
        <w:t>- principiul nediscriminării;</w:t>
      </w:r>
    </w:p>
    <w:p w14:paraId="1455FA1F" w14:textId="04618EEF" w:rsidR="004B50B0" w:rsidRPr="00DD7208" w:rsidRDefault="004B50B0" w:rsidP="004B50B0">
      <w:pPr>
        <w:spacing w:line="276" w:lineRule="auto"/>
        <w:jc w:val="both"/>
        <w:rPr>
          <w:rFonts w:eastAsia="Calibri"/>
        </w:rPr>
      </w:pPr>
      <w:r w:rsidRPr="00DD7208">
        <w:rPr>
          <w:rFonts w:eastAsia="Calibri"/>
        </w:rPr>
        <w:t xml:space="preserve">- principiul dreptului la asistență și la servicii complementare în învățământul superior de stat; </w:t>
      </w:r>
    </w:p>
    <w:p w14:paraId="4169348E" w14:textId="2AB3DDF6" w:rsidR="004B50B0" w:rsidRPr="00DD7208" w:rsidRDefault="004B50B0" w:rsidP="004B50B0">
      <w:pPr>
        <w:spacing w:line="276" w:lineRule="auto"/>
        <w:jc w:val="both"/>
        <w:rPr>
          <w:rFonts w:eastAsia="Calibri"/>
        </w:rPr>
      </w:pPr>
      <w:r w:rsidRPr="00DD7208">
        <w:rPr>
          <w:rFonts w:eastAsia="Calibri"/>
        </w:rPr>
        <w:t xml:space="preserve">- principiul participării la decizie; </w:t>
      </w:r>
    </w:p>
    <w:p w14:paraId="7C11F563" w14:textId="15D2F7A0" w:rsidR="004B50B0" w:rsidRPr="00DD7208" w:rsidRDefault="004B50B0" w:rsidP="004B50B0">
      <w:pPr>
        <w:spacing w:line="276" w:lineRule="auto"/>
        <w:jc w:val="both"/>
        <w:rPr>
          <w:rFonts w:eastAsia="Calibri"/>
        </w:rPr>
      </w:pPr>
      <w:r w:rsidRPr="00DD7208">
        <w:rPr>
          <w:rFonts w:eastAsia="Calibri"/>
        </w:rPr>
        <w:t xml:space="preserve">- principiul libertății de exprimare; </w:t>
      </w:r>
    </w:p>
    <w:p w14:paraId="7CB6811B" w14:textId="1CE50409" w:rsidR="00E54AA7" w:rsidRPr="00DD7208" w:rsidRDefault="004B50B0" w:rsidP="004B50B0">
      <w:pPr>
        <w:spacing w:line="276" w:lineRule="auto"/>
        <w:jc w:val="both"/>
        <w:rPr>
          <w:rFonts w:eastAsia="Calibri"/>
        </w:rPr>
      </w:pPr>
      <w:r w:rsidRPr="00DD7208">
        <w:rPr>
          <w:rFonts w:eastAsia="Calibri"/>
        </w:rPr>
        <w:t>- principiul transparenței și al accesului la informații.</w:t>
      </w:r>
    </w:p>
    <w:p w14:paraId="1B38F084" w14:textId="383BD6DA" w:rsidR="00E76D96" w:rsidRPr="00DD7208" w:rsidRDefault="00E76D96" w:rsidP="004B50B0">
      <w:pPr>
        <w:pStyle w:val="Heading1"/>
        <w:spacing w:before="0" w:after="0" w:line="276" w:lineRule="auto"/>
        <w:rPr>
          <w:rFonts w:ascii="Times New Roman" w:hAnsi="Times New Roman" w:cs="Times New Roman"/>
          <w:color w:val="0070C0"/>
          <w:sz w:val="28"/>
          <w:szCs w:val="28"/>
        </w:rPr>
      </w:pPr>
    </w:p>
    <w:p w14:paraId="033FB320" w14:textId="4C004262" w:rsidR="006E27EA" w:rsidRPr="00DD7208" w:rsidRDefault="009D740E" w:rsidP="004B50B0">
      <w:pPr>
        <w:pStyle w:val="Heading1"/>
        <w:spacing w:before="0" w:after="0" w:line="276" w:lineRule="auto"/>
        <w:jc w:val="center"/>
        <w:rPr>
          <w:rFonts w:ascii="Times New Roman" w:hAnsi="Times New Roman" w:cs="Times New Roman"/>
          <w:color w:val="000000" w:themeColor="text1"/>
          <w:sz w:val="28"/>
          <w:szCs w:val="28"/>
        </w:rPr>
      </w:pPr>
      <w:bookmarkStart w:id="10" w:name="_Toc193626301"/>
      <w:r w:rsidRPr="00DD7208">
        <w:rPr>
          <w:rFonts w:ascii="Times New Roman" w:hAnsi="Times New Roman" w:cs="Times New Roman"/>
          <w:color w:val="000000" w:themeColor="text1"/>
          <w:sz w:val="28"/>
          <w:szCs w:val="28"/>
        </w:rPr>
        <w:t>CAPITOLUL IX. Dispoziții finale</w:t>
      </w:r>
      <w:bookmarkEnd w:id="10"/>
    </w:p>
    <w:p w14:paraId="1AD02DB7" w14:textId="77777777" w:rsidR="007D2B66" w:rsidRPr="00DD7208" w:rsidRDefault="007D2B66" w:rsidP="004B50B0">
      <w:pPr>
        <w:spacing w:line="276" w:lineRule="auto"/>
      </w:pPr>
    </w:p>
    <w:p w14:paraId="39734082" w14:textId="26AA08FB" w:rsidR="004B50B0" w:rsidRPr="00DD7208" w:rsidRDefault="006E27EA" w:rsidP="004B50B0">
      <w:pPr>
        <w:spacing w:line="276" w:lineRule="auto"/>
        <w:jc w:val="both"/>
        <w:rPr>
          <w:rFonts w:eastAsia="Calibri"/>
        </w:rPr>
      </w:pPr>
      <w:r w:rsidRPr="00DD7208">
        <w:rPr>
          <w:rFonts w:eastAsia="Calibri"/>
          <w:b/>
          <w:bCs/>
        </w:rPr>
        <w:t>A</w:t>
      </w:r>
      <w:r w:rsidR="004B50B0" w:rsidRPr="00DD7208">
        <w:rPr>
          <w:rFonts w:eastAsia="Calibri"/>
          <w:b/>
          <w:bCs/>
        </w:rPr>
        <w:t>rt. 42</w:t>
      </w:r>
      <w:r w:rsidRPr="00DD7208">
        <w:rPr>
          <w:rFonts w:eastAsia="Calibri"/>
          <w:b/>
          <w:bCs/>
        </w:rPr>
        <w:t>.</w:t>
      </w:r>
      <w:r w:rsidRPr="00DD7208">
        <w:rPr>
          <w:rFonts w:eastAsia="Calibri"/>
        </w:rPr>
        <w:t xml:space="preserve"> </w:t>
      </w:r>
      <w:r w:rsidR="004B50B0" w:rsidRPr="00DD7208">
        <w:rPr>
          <w:rFonts w:eastAsia="Calibri"/>
        </w:rPr>
        <w:t>(1) Modul oficial prin care Universitatea „Valahia” din Târgoviște, respectiv Departamentul de Învățământ la Distanță și Formare Continuă, comunică cursanților și candidaților la admitere, informațiile de admitere, înmatriculare/reînmatriculare, se realizează prin afișarea/transmiterea rezultatelor, la nivelul comisiei centrale de admitere de la nivelul universității, precum și prin e-mail sau pe pagina web a  departamentului, cu respectarea GDPR.</w:t>
      </w:r>
    </w:p>
    <w:p w14:paraId="3F122C38" w14:textId="3EDC6569" w:rsidR="005D423A" w:rsidRPr="00DD7208" w:rsidRDefault="004B50B0" w:rsidP="004B50B0">
      <w:pPr>
        <w:spacing w:line="276" w:lineRule="auto"/>
        <w:jc w:val="both"/>
        <w:rPr>
          <w:rFonts w:eastAsia="Calibri"/>
        </w:rPr>
      </w:pPr>
      <w:r w:rsidRPr="00DD7208">
        <w:rPr>
          <w:rFonts w:eastAsia="Calibri"/>
        </w:rPr>
        <w:t>(2) Este responsabilitatea cursanților și a candidaților la admitere de a lua la cunoștință informațiile și deciziile cuprinse în anunțurile publicate și de a sesiza în termenul stabilit eventualele elemente de interes. Nesesizarea în termenul stabilit a acestor elemente de către cursanții sau candidații la admitere anulează dreptul acestora de a contesta cuprinsul respectivelor documente publicate prin afișare.</w:t>
      </w:r>
    </w:p>
    <w:p w14:paraId="2887BB1B" w14:textId="3B04ED14" w:rsidR="006E27EA" w:rsidRPr="00DD7208" w:rsidRDefault="004B50B0" w:rsidP="004B50B0">
      <w:pPr>
        <w:spacing w:line="276" w:lineRule="auto"/>
        <w:jc w:val="both"/>
        <w:rPr>
          <w:rFonts w:eastAsia="Calibri"/>
        </w:rPr>
      </w:pPr>
      <w:r w:rsidRPr="00DD7208">
        <w:rPr>
          <w:rFonts w:eastAsia="Calibri"/>
          <w:b/>
        </w:rPr>
        <w:t>Art. 43</w:t>
      </w:r>
      <w:r w:rsidR="005D423A" w:rsidRPr="00DD7208">
        <w:rPr>
          <w:rFonts w:eastAsia="Calibri"/>
          <w:b/>
        </w:rPr>
        <w:t>.</w:t>
      </w:r>
      <w:r w:rsidR="005D423A" w:rsidRPr="00DD7208">
        <w:rPr>
          <w:rFonts w:eastAsia="Calibri"/>
        </w:rPr>
        <w:t xml:space="preserve"> </w:t>
      </w:r>
      <w:r w:rsidR="007D2B66" w:rsidRPr="00DD7208">
        <w:rPr>
          <w:rFonts w:eastAsia="Calibri"/>
        </w:rPr>
        <w:t xml:space="preserve">Prevederile </w:t>
      </w:r>
      <w:r w:rsidR="005D423A" w:rsidRPr="00DD7208">
        <w:rPr>
          <w:rFonts w:eastAsia="Calibri"/>
        </w:rPr>
        <w:t>Metodologiei de organizare și desfășurare a Program</w:t>
      </w:r>
      <w:r w:rsidRPr="00DD7208">
        <w:rPr>
          <w:rFonts w:eastAsia="Calibri"/>
        </w:rPr>
        <w:t>elor</w:t>
      </w:r>
      <w:r w:rsidR="005D423A" w:rsidRPr="00DD7208">
        <w:rPr>
          <w:rFonts w:eastAsia="Calibri"/>
        </w:rPr>
        <w:t xml:space="preserve"> de </w:t>
      </w:r>
      <w:r w:rsidRPr="00DD7208">
        <w:rPr>
          <w:rFonts w:eastAsia="Calibri"/>
        </w:rPr>
        <w:t xml:space="preserve">conversie profesională din cadrul Departamentului de Învățământ la Distanță și Formare Continuă </w:t>
      </w:r>
      <w:r w:rsidR="007D2B66" w:rsidRPr="00DD7208">
        <w:rPr>
          <w:rFonts w:eastAsia="Calibri"/>
        </w:rPr>
        <w:t>nu pot fi contrare prevederilor legale.</w:t>
      </w:r>
    </w:p>
    <w:p w14:paraId="7A21CEE0" w14:textId="17E177A3" w:rsidR="006E27EA" w:rsidRPr="00DD7208" w:rsidRDefault="004B50B0" w:rsidP="004B50B0">
      <w:pPr>
        <w:spacing w:line="276" w:lineRule="auto"/>
        <w:jc w:val="both"/>
        <w:rPr>
          <w:rFonts w:eastAsia="Calibri"/>
        </w:rPr>
      </w:pPr>
      <w:r w:rsidRPr="00DD7208">
        <w:rPr>
          <w:rFonts w:eastAsia="Calibri"/>
          <w:b/>
          <w:bCs/>
        </w:rPr>
        <w:t>Art. 44</w:t>
      </w:r>
      <w:r w:rsidR="006E27EA" w:rsidRPr="00DD7208">
        <w:rPr>
          <w:rFonts w:eastAsia="Calibri"/>
          <w:b/>
          <w:bCs/>
        </w:rPr>
        <w:t>.</w:t>
      </w:r>
      <w:r w:rsidR="006E27EA" w:rsidRPr="00DD7208">
        <w:rPr>
          <w:rFonts w:eastAsia="Calibri"/>
        </w:rPr>
        <w:t xml:space="preserve"> </w:t>
      </w:r>
      <w:r w:rsidR="005D423A" w:rsidRPr="00DD7208">
        <w:rPr>
          <w:rFonts w:eastAsia="Calibri"/>
        </w:rPr>
        <w:t>Prezenta</w:t>
      </w:r>
      <w:r w:rsidR="007D2B66" w:rsidRPr="00DD7208">
        <w:rPr>
          <w:rFonts w:eastAsia="Calibri"/>
        </w:rPr>
        <w:t xml:space="preserve"> </w:t>
      </w:r>
      <w:r w:rsidR="005D423A" w:rsidRPr="00DD7208">
        <w:rPr>
          <w:rFonts w:eastAsia="Calibri"/>
        </w:rPr>
        <w:t xml:space="preserve">metodologie </w:t>
      </w:r>
      <w:r w:rsidR="007D2B66" w:rsidRPr="00DD7208">
        <w:rPr>
          <w:rFonts w:eastAsia="Calibri"/>
        </w:rPr>
        <w:t>poate fi modificat</w:t>
      </w:r>
      <w:r w:rsidR="005D423A" w:rsidRPr="00DD7208">
        <w:rPr>
          <w:rFonts w:eastAsia="Calibri"/>
        </w:rPr>
        <w:t>ă</w:t>
      </w:r>
      <w:r w:rsidR="007D2B66" w:rsidRPr="00DD7208">
        <w:rPr>
          <w:rFonts w:eastAsia="Calibri"/>
        </w:rPr>
        <w:t xml:space="preserve"> de către Senatul universitar.</w:t>
      </w:r>
    </w:p>
    <w:p w14:paraId="35F5A827" w14:textId="6B62064C" w:rsidR="0059362D" w:rsidRPr="00DD7208" w:rsidRDefault="004B50B0" w:rsidP="004B50B0">
      <w:pPr>
        <w:spacing w:line="276" w:lineRule="auto"/>
        <w:jc w:val="both"/>
        <w:rPr>
          <w:rFonts w:eastAsia="Calibri"/>
        </w:rPr>
      </w:pPr>
      <w:r w:rsidRPr="00DD7208">
        <w:rPr>
          <w:rFonts w:eastAsia="Calibri"/>
          <w:b/>
          <w:bCs/>
        </w:rPr>
        <w:t>Art. 45</w:t>
      </w:r>
      <w:r w:rsidR="006E27EA" w:rsidRPr="00DD7208">
        <w:rPr>
          <w:rFonts w:eastAsia="Calibri"/>
          <w:b/>
          <w:bCs/>
        </w:rPr>
        <w:t>.</w:t>
      </w:r>
      <w:r w:rsidR="005D423A" w:rsidRPr="00DD7208">
        <w:rPr>
          <w:rFonts w:eastAsia="Calibri"/>
        </w:rPr>
        <w:t xml:space="preserve"> Prezenta</w:t>
      </w:r>
      <w:r w:rsidR="00286D81" w:rsidRPr="00DD7208">
        <w:rPr>
          <w:rFonts w:eastAsia="Calibri"/>
        </w:rPr>
        <w:t xml:space="preserve"> </w:t>
      </w:r>
      <w:r w:rsidRPr="00DD7208">
        <w:rPr>
          <w:rFonts w:eastAsia="Calibri"/>
        </w:rPr>
        <w:t>metodologie a fost avizată de către Consiliul de administrație al Universității „Valahia” din Târgoviște, în data de …………………., aprobată de către Senatul universitar în data de…………….., și intră în vigoare la data aprobării de către Senatul universitar.</w:t>
      </w:r>
    </w:p>
    <w:sectPr w:rsidR="0059362D" w:rsidRPr="00DD7208" w:rsidSect="002F1410">
      <w:headerReference w:type="default" r:id="rId16"/>
      <w:footerReference w:type="default" r:id="rId17"/>
      <w:pgSz w:w="11907" w:h="16840" w:code="9"/>
      <w:pgMar w:top="1418" w:right="1418" w:bottom="1418" w:left="1418" w:header="680" w:footer="68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3E9AB" w14:textId="77777777" w:rsidR="00BC4DF3" w:rsidRPr="00DD7208" w:rsidRDefault="00BC4DF3">
      <w:r w:rsidRPr="00DD7208">
        <w:separator/>
      </w:r>
    </w:p>
  </w:endnote>
  <w:endnote w:type="continuationSeparator" w:id="0">
    <w:p w14:paraId="50A04C72" w14:textId="77777777" w:rsidR="00BC4DF3" w:rsidRPr="00DD7208" w:rsidRDefault="00BC4DF3">
      <w:r w:rsidRPr="00DD72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904F3" w14:textId="77777777" w:rsidR="00377429" w:rsidRPr="00DD7208" w:rsidRDefault="00377429" w:rsidP="000E2DEC">
    <w:pPr>
      <w:pStyle w:val="Footer"/>
      <w:framePr w:wrap="around" w:vAnchor="text" w:hAnchor="margin" w:xAlign="center" w:y="1"/>
      <w:rPr>
        <w:rStyle w:val="PageNumber"/>
      </w:rPr>
    </w:pPr>
    <w:r w:rsidRPr="00DD7208">
      <w:rPr>
        <w:rStyle w:val="PageNumber"/>
      </w:rPr>
      <w:fldChar w:fldCharType="begin"/>
    </w:r>
    <w:r w:rsidRPr="00DD7208">
      <w:rPr>
        <w:rStyle w:val="PageNumber"/>
      </w:rPr>
      <w:instrText xml:space="preserve">PAGE  </w:instrText>
    </w:r>
    <w:r w:rsidRPr="00DD7208">
      <w:rPr>
        <w:rStyle w:val="PageNumber"/>
      </w:rPr>
      <w:fldChar w:fldCharType="end"/>
    </w:r>
  </w:p>
  <w:p w14:paraId="2FCFC54E" w14:textId="77777777" w:rsidR="00377429" w:rsidRPr="00DD7208" w:rsidRDefault="00377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7EF0D" w14:textId="6A5054A5" w:rsidR="00377429" w:rsidRPr="00DD7208" w:rsidRDefault="00377429" w:rsidP="00077896">
    <w:pPr>
      <w:pStyle w:val="BodyTextIndent"/>
      <w:ind w:left="0"/>
      <w:jc w:val="center"/>
      <w:rPr>
        <w:rFonts w:ascii="Times New Roman" w:hAnsi="Times New Roman"/>
        <w:iCs/>
        <w:sz w:val="16"/>
        <w:szCs w:val="16"/>
        <w:u w:val="single"/>
        <w:lang w:val="ro-RO"/>
      </w:rPr>
    </w:pPr>
    <w:bookmarkStart w:id="0" w:name="_Hlk108685709"/>
    <w:bookmarkStart w:id="1" w:name="_Hlk108685710"/>
    <w:r w:rsidRPr="00DD7208">
      <w:rPr>
        <w:rFonts w:ascii="Times New Roman" w:hAnsi="Times New Roman"/>
        <w:b/>
        <w:bCs/>
        <w:iCs/>
        <w:sz w:val="16"/>
        <w:szCs w:val="16"/>
        <w:lang w:val="ro-RO"/>
      </w:rPr>
      <w:t xml:space="preserve">- </w:t>
    </w:r>
    <w:r w:rsidRPr="00DD7208">
      <w:rPr>
        <w:rFonts w:ascii="Times New Roman" w:hAnsi="Times New Roman"/>
        <w:bCs/>
        <w:iCs/>
        <w:sz w:val="16"/>
        <w:szCs w:val="16"/>
        <w:lang w:val="ro-RO"/>
      </w:rPr>
      <w:t>Document controlat</w:t>
    </w:r>
    <w:r w:rsidRPr="00DD7208">
      <w:rPr>
        <w:rFonts w:ascii="Times New Roman" w:hAnsi="Times New Roman"/>
        <w:b/>
        <w:bCs/>
        <w:iCs/>
        <w:sz w:val="16"/>
        <w:szCs w:val="16"/>
        <w:lang w:val="ro-RO"/>
      </w:rPr>
      <w:t>-</w:t>
    </w:r>
  </w:p>
  <w:p w14:paraId="688AD1C3" w14:textId="1E71FB88" w:rsidR="00377429" w:rsidRPr="00DD7208" w:rsidRDefault="00377429" w:rsidP="00B90F0D">
    <w:pPr>
      <w:pStyle w:val="Footer"/>
      <w:tabs>
        <w:tab w:val="clear" w:pos="4320"/>
        <w:tab w:val="clear" w:pos="8640"/>
      </w:tabs>
      <w:jc w:val="both"/>
      <w:rPr>
        <w:iCs/>
        <w:sz w:val="16"/>
        <w:szCs w:val="16"/>
      </w:rPr>
    </w:pPr>
    <w:r w:rsidRPr="00DD7208">
      <w:rPr>
        <w:iCs/>
        <w:sz w:val="16"/>
        <w:szCs w:val="16"/>
      </w:rPr>
      <w:t>F 422.2014.Ed.2</w:t>
    </w:r>
    <w:r w:rsidRPr="00DD7208">
      <w:rPr>
        <w:iCs/>
        <w:sz w:val="16"/>
        <w:szCs w:val="16"/>
      </w:rPr>
      <w:tab/>
    </w:r>
    <w:r w:rsidRPr="00DD7208">
      <w:rPr>
        <w:iCs/>
        <w:sz w:val="16"/>
        <w:szCs w:val="16"/>
      </w:rPr>
      <w:tab/>
    </w:r>
    <w:r w:rsidRPr="00DD7208">
      <w:rPr>
        <w:iCs/>
        <w:sz w:val="16"/>
        <w:szCs w:val="16"/>
      </w:rPr>
      <w:tab/>
    </w:r>
    <w:r w:rsidRPr="00DD7208">
      <w:rPr>
        <w:iCs/>
        <w:sz w:val="16"/>
        <w:szCs w:val="16"/>
      </w:rPr>
      <w:tab/>
    </w:r>
    <w:r w:rsidRPr="00DD7208">
      <w:rPr>
        <w:iCs/>
        <w:sz w:val="16"/>
        <w:szCs w:val="16"/>
      </w:rPr>
      <w:tab/>
    </w:r>
    <w:r w:rsidRPr="00DD7208">
      <w:rPr>
        <w:iCs/>
        <w:sz w:val="16"/>
        <w:szCs w:val="16"/>
      </w:rPr>
      <w:tab/>
    </w:r>
    <w:r w:rsidRPr="00DD7208">
      <w:rPr>
        <w:iCs/>
        <w:sz w:val="16"/>
        <w:szCs w:val="16"/>
      </w:rPr>
      <w:tab/>
      <w:t xml:space="preserve">                            </w:t>
    </w:r>
    <w:r w:rsidR="00B90F0D" w:rsidRPr="00DD7208">
      <w:rPr>
        <w:iCs/>
        <w:sz w:val="16"/>
        <w:szCs w:val="16"/>
      </w:rPr>
      <w:tab/>
    </w:r>
    <w:r w:rsidR="00B90F0D" w:rsidRPr="00DD7208">
      <w:rPr>
        <w:iCs/>
        <w:sz w:val="16"/>
        <w:szCs w:val="16"/>
      </w:rPr>
      <w:tab/>
      <w:t xml:space="preserve">               </w:t>
    </w:r>
    <w:r w:rsidRPr="00DD7208">
      <w:rPr>
        <w:sz w:val="16"/>
      </w:rPr>
      <w:t>Document public</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4CC57" w14:textId="6A841C12" w:rsidR="007D0B33" w:rsidRPr="00DD7208" w:rsidRDefault="007D0B33" w:rsidP="00B90F0D">
    <w:pPr>
      <w:pStyle w:val="Footer"/>
      <w:tabs>
        <w:tab w:val="clear" w:pos="4320"/>
        <w:tab w:val="clear" w:pos="8640"/>
      </w:tabs>
      <w:jc w:val="both"/>
      <w:rPr>
        <w:iCs/>
        <w:sz w:val="16"/>
        <w:szCs w:val="16"/>
      </w:rPr>
    </w:pPr>
    <w:r w:rsidRPr="00DD7208">
      <w:rPr>
        <w:iCs/>
        <w:sz w:val="16"/>
        <w:szCs w:val="16"/>
      </w:rPr>
      <w:t>F 422.2014.Ed.2</w:t>
    </w:r>
    <w:r w:rsidRPr="00DD7208">
      <w:rPr>
        <w:iCs/>
        <w:sz w:val="16"/>
        <w:szCs w:val="16"/>
      </w:rPr>
      <w:tab/>
    </w:r>
    <w:r w:rsidRPr="00DD7208">
      <w:rPr>
        <w:iCs/>
        <w:sz w:val="16"/>
        <w:szCs w:val="16"/>
      </w:rPr>
      <w:tab/>
    </w:r>
    <w:r w:rsidRPr="00DD7208">
      <w:rPr>
        <w:iCs/>
        <w:sz w:val="16"/>
        <w:szCs w:val="16"/>
      </w:rPr>
      <w:tab/>
    </w:r>
    <w:r w:rsidRPr="00DD7208">
      <w:rPr>
        <w:iCs/>
        <w:sz w:val="16"/>
        <w:szCs w:val="16"/>
      </w:rPr>
      <w:tab/>
    </w:r>
    <w:r w:rsidRPr="00DD7208">
      <w:rPr>
        <w:iCs/>
        <w:sz w:val="16"/>
        <w:szCs w:val="16"/>
      </w:rPr>
      <w:tab/>
    </w:r>
    <w:r w:rsidRPr="00DD7208">
      <w:rPr>
        <w:iCs/>
        <w:sz w:val="16"/>
        <w:szCs w:val="16"/>
      </w:rPr>
      <w:tab/>
      <w:t xml:space="preserve">                            </w:t>
    </w:r>
    <w:r w:rsidRPr="00DD7208">
      <w:rPr>
        <w:iCs/>
        <w:sz w:val="16"/>
        <w:szCs w:val="16"/>
      </w:rPr>
      <w:tab/>
    </w:r>
    <w:r w:rsidRPr="00DD7208">
      <w:rPr>
        <w:iCs/>
        <w:sz w:val="16"/>
        <w:szCs w:val="16"/>
      </w:rPr>
      <w:tab/>
      <w:t xml:space="preserve">               </w:t>
    </w:r>
    <w:r w:rsidRPr="00DD7208">
      <w:rPr>
        <w:sz w:val="16"/>
      </w:rPr>
      <w:t>Document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F281B" w14:textId="77777777" w:rsidR="00BC4DF3" w:rsidRPr="00DD7208" w:rsidRDefault="00BC4DF3">
      <w:r w:rsidRPr="00DD7208">
        <w:separator/>
      </w:r>
    </w:p>
  </w:footnote>
  <w:footnote w:type="continuationSeparator" w:id="0">
    <w:p w14:paraId="15DFA1F1" w14:textId="77777777" w:rsidR="00BC4DF3" w:rsidRPr="00DD7208" w:rsidRDefault="00BC4DF3">
      <w:r w:rsidRPr="00DD720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E069" w14:textId="77777777" w:rsidR="00377429" w:rsidRPr="00DD7208" w:rsidRDefault="00377429" w:rsidP="002F707B">
    <w:pPr>
      <w:jc w:val="center"/>
      <w:rPr>
        <w:b/>
        <w:sz w:val="36"/>
        <w:szCs w:val="36"/>
      </w:rPr>
    </w:pPr>
    <w:r w:rsidRPr="00DD7208">
      <w:rPr>
        <w:b/>
        <w:sz w:val="36"/>
        <w:szCs w:val="36"/>
      </w:rPr>
      <w:t>UNIVERSITATEA „VALAHIA”DIN TÂRGOVIŞTE</w:t>
    </w:r>
  </w:p>
  <w:p w14:paraId="2C1D11EF" w14:textId="77777777" w:rsidR="00377429" w:rsidRPr="00DD7208" w:rsidRDefault="00377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5000"/>
      <w:gridCol w:w="1600"/>
      <w:gridCol w:w="1800"/>
    </w:tblGrid>
    <w:tr w:rsidR="00377429" w:rsidRPr="00DD7208" w14:paraId="1186D32B" w14:textId="77777777">
      <w:trPr>
        <w:cantSplit/>
        <w:trHeight w:val="603"/>
      </w:trPr>
      <w:tc>
        <w:tcPr>
          <w:tcW w:w="1400" w:type="dxa"/>
          <w:vMerge w:val="restart"/>
          <w:tcBorders>
            <w:top w:val="single" w:sz="12" w:space="0" w:color="auto"/>
            <w:left w:val="single" w:sz="12" w:space="0" w:color="auto"/>
            <w:right w:val="single" w:sz="12" w:space="0" w:color="auto"/>
          </w:tcBorders>
          <w:vAlign w:val="center"/>
        </w:tcPr>
        <w:p w14:paraId="3B35278D" w14:textId="77777777" w:rsidR="00377429" w:rsidRPr="00DD7208" w:rsidRDefault="00377429" w:rsidP="009C1106">
          <w:pPr>
            <w:pStyle w:val="Header"/>
            <w:tabs>
              <w:tab w:val="clear" w:pos="4320"/>
              <w:tab w:val="clear" w:pos="8640"/>
            </w:tabs>
            <w:spacing w:before="120" w:after="120"/>
            <w:jc w:val="center"/>
          </w:pPr>
          <w:r w:rsidRPr="00DD7208">
            <w:drawing>
              <wp:inline distT="0" distB="0" distL="0" distR="0" wp14:anchorId="7F2F7522" wp14:editId="5AAD90DC">
                <wp:extent cx="750570" cy="687070"/>
                <wp:effectExtent l="19050" t="0" r="0" b="0"/>
                <wp:docPr id="19"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srcRect/>
                        <a:stretch>
                          <a:fillRect/>
                        </a:stretch>
                      </pic:blipFill>
                      <pic:spPr bwMode="auto">
                        <a:xfrm>
                          <a:off x="0" y="0"/>
                          <a:ext cx="750570" cy="687070"/>
                        </a:xfrm>
                        <a:prstGeom prst="rect">
                          <a:avLst/>
                        </a:prstGeom>
                        <a:noFill/>
                        <a:ln w="9525">
                          <a:noFill/>
                          <a:miter lim="800000"/>
                          <a:headEnd/>
                          <a:tailEnd/>
                        </a:ln>
                      </pic:spPr>
                    </pic:pic>
                  </a:graphicData>
                </a:graphic>
              </wp:inline>
            </w:drawing>
          </w:r>
        </w:p>
      </w:tc>
      <w:tc>
        <w:tcPr>
          <w:tcW w:w="5000" w:type="dxa"/>
          <w:tcBorders>
            <w:top w:val="single" w:sz="12" w:space="0" w:color="auto"/>
            <w:left w:val="single" w:sz="12" w:space="0" w:color="auto"/>
            <w:bottom w:val="single" w:sz="12" w:space="0" w:color="auto"/>
            <w:right w:val="single" w:sz="12" w:space="0" w:color="auto"/>
          </w:tcBorders>
          <w:vAlign w:val="center"/>
        </w:tcPr>
        <w:p w14:paraId="013B2B29" w14:textId="77777777" w:rsidR="00377429" w:rsidRPr="00DD7208" w:rsidRDefault="00377429" w:rsidP="00E62019">
          <w:pPr>
            <w:pStyle w:val="Header"/>
            <w:jc w:val="center"/>
            <w:rPr>
              <w:rFonts w:ascii="Arial" w:hAnsi="Arial" w:cs="Arial"/>
              <w:b/>
              <w:bCs/>
            </w:rPr>
          </w:pPr>
          <w:r w:rsidRPr="00DD7208">
            <w:rPr>
              <w:rFonts w:ascii="Arial" w:hAnsi="Arial" w:cs="Arial"/>
              <w:b/>
              <w:bCs/>
            </w:rPr>
            <w:t>REGULAMENT</w:t>
          </w:r>
        </w:p>
      </w:tc>
      <w:tc>
        <w:tcPr>
          <w:tcW w:w="3400" w:type="dxa"/>
          <w:gridSpan w:val="2"/>
          <w:tcBorders>
            <w:top w:val="single" w:sz="12" w:space="0" w:color="auto"/>
            <w:left w:val="single" w:sz="12" w:space="0" w:color="auto"/>
            <w:right w:val="single" w:sz="12" w:space="0" w:color="auto"/>
          </w:tcBorders>
        </w:tcPr>
        <w:p w14:paraId="55F37CB0" w14:textId="77777777" w:rsidR="00377429" w:rsidRPr="00DD7208" w:rsidRDefault="00377429" w:rsidP="00E62019">
          <w:pPr>
            <w:pStyle w:val="Header"/>
            <w:jc w:val="center"/>
            <w:rPr>
              <w:rFonts w:ascii="Arial" w:hAnsi="Arial" w:cs="Arial"/>
              <w:b/>
              <w:sz w:val="20"/>
              <w:szCs w:val="20"/>
            </w:rPr>
          </w:pPr>
          <w:r w:rsidRPr="00DD7208">
            <w:rPr>
              <w:rFonts w:ascii="Arial" w:hAnsi="Arial" w:cs="Arial"/>
              <w:b/>
              <w:sz w:val="20"/>
              <w:szCs w:val="20"/>
            </w:rPr>
            <w:t>Cod document</w:t>
          </w:r>
        </w:p>
        <w:p w14:paraId="79036000" w14:textId="77777777" w:rsidR="00377429" w:rsidRPr="00DD7208" w:rsidRDefault="00377429" w:rsidP="00E62019">
          <w:pPr>
            <w:pStyle w:val="Header"/>
            <w:jc w:val="center"/>
            <w:rPr>
              <w:rFonts w:ascii="Arial" w:hAnsi="Arial" w:cs="Arial"/>
              <w:b/>
              <w:sz w:val="20"/>
              <w:szCs w:val="20"/>
            </w:rPr>
          </w:pPr>
          <w:r w:rsidRPr="00DD7208">
            <w:rPr>
              <w:rFonts w:ascii="Arial" w:hAnsi="Arial" w:cs="Arial"/>
              <w:b/>
              <w:sz w:val="20"/>
              <w:szCs w:val="20"/>
            </w:rPr>
            <w:t>REG 01-G2.3</w:t>
          </w:r>
        </w:p>
      </w:tc>
    </w:tr>
    <w:tr w:rsidR="00377429" w:rsidRPr="00DD7208" w14:paraId="0C5729E0" w14:textId="77777777">
      <w:trPr>
        <w:cantSplit/>
        <w:trHeight w:val="225"/>
      </w:trPr>
      <w:tc>
        <w:tcPr>
          <w:tcW w:w="1400" w:type="dxa"/>
          <w:vMerge/>
          <w:tcBorders>
            <w:left w:val="single" w:sz="12" w:space="0" w:color="auto"/>
            <w:right w:val="single" w:sz="12" w:space="0" w:color="auto"/>
          </w:tcBorders>
        </w:tcPr>
        <w:p w14:paraId="7C5FD323" w14:textId="77777777" w:rsidR="00377429" w:rsidRPr="00DD7208" w:rsidRDefault="00377429" w:rsidP="00F21CFE">
          <w:pPr>
            <w:rPr>
              <w:rFonts w:ascii="Arial" w:hAnsi="Arial" w:cs="Arial"/>
            </w:rPr>
          </w:pPr>
        </w:p>
      </w:tc>
      <w:tc>
        <w:tcPr>
          <w:tcW w:w="5000" w:type="dxa"/>
          <w:vMerge w:val="restart"/>
          <w:tcBorders>
            <w:top w:val="single" w:sz="12" w:space="0" w:color="auto"/>
            <w:left w:val="single" w:sz="12" w:space="0" w:color="auto"/>
            <w:right w:val="single" w:sz="12" w:space="0" w:color="auto"/>
          </w:tcBorders>
          <w:vAlign w:val="center"/>
        </w:tcPr>
        <w:p w14:paraId="0333E09A" w14:textId="77777777" w:rsidR="00377429" w:rsidRPr="00DD7208" w:rsidRDefault="00377429" w:rsidP="00BB292E">
          <w:pPr>
            <w:jc w:val="center"/>
            <w:rPr>
              <w:rFonts w:ascii="Arial" w:hAnsi="Arial" w:cs="Arial"/>
              <w:b/>
            </w:rPr>
          </w:pPr>
          <w:r w:rsidRPr="00DD7208">
            <w:rPr>
              <w:rFonts w:ascii="Arial" w:hAnsi="Arial" w:cs="Arial"/>
              <w:b/>
            </w:rPr>
            <w:t xml:space="preserve">Regulament de organizare şi funcţionare al </w:t>
          </w:r>
          <w:r w:rsidRPr="00DD7208">
            <w:rPr>
              <w:rFonts w:ascii="Arial" w:hAnsi="Arial" w:cs="Arial"/>
              <w:b/>
              <w:spacing w:val="10"/>
            </w:rPr>
            <w:t>Serviciului Achizitii si Aprovizionare</w:t>
          </w:r>
        </w:p>
      </w:tc>
      <w:tc>
        <w:tcPr>
          <w:tcW w:w="1600" w:type="dxa"/>
          <w:tcBorders>
            <w:top w:val="single" w:sz="12" w:space="0" w:color="auto"/>
            <w:left w:val="single" w:sz="12" w:space="0" w:color="auto"/>
            <w:bottom w:val="single" w:sz="4" w:space="0" w:color="auto"/>
            <w:right w:val="single" w:sz="4" w:space="0" w:color="auto"/>
          </w:tcBorders>
        </w:tcPr>
        <w:p w14:paraId="783C2339" w14:textId="77777777" w:rsidR="00377429" w:rsidRPr="00DD7208" w:rsidRDefault="00377429" w:rsidP="00E62019">
          <w:pPr>
            <w:pStyle w:val="Header"/>
            <w:rPr>
              <w:rFonts w:ascii="Arial" w:hAnsi="Arial" w:cs="Arial"/>
              <w:sz w:val="20"/>
              <w:szCs w:val="20"/>
            </w:rPr>
          </w:pPr>
          <w:r w:rsidRPr="00DD7208">
            <w:rPr>
              <w:rFonts w:ascii="Arial" w:hAnsi="Arial" w:cs="Arial"/>
              <w:sz w:val="20"/>
              <w:szCs w:val="20"/>
            </w:rPr>
            <w:t>Pag./Total pag.</w:t>
          </w:r>
        </w:p>
      </w:tc>
      <w:tc>
        <w:tcPr>
          <w:tcW w:w="1800" w:type="dxa"/>
          <w:tcBorders>
            <w:top w:val="single" w:sz="12" w:space="0" w:color="auto"/>
            <w:left w:val="single" w:sz="4" w:space="0" w:color="auto"/>
            <w:bottom w:val="single" w:sz="4" w:space="0" w:color="auto"/>
            <w:right w:val="single" w:sz="12" w:space="0" w:color="auto"/>
          </w:tcBorders>
        </w:tcPr>
        <w:p w14:paraId="36203327" w14:textId="77777777" w:rsidR="00377429" w:rsidRPr="00DD7208" w:rsidRDefault="00377429" w:rsidP="009C1106">
          <w:pPr>
            <w:pStyle w:val="Header"/>
            <w:ind w:right="864"/>
            <w:rPr>
              <w:rFonts w:ascii="Arial" w:hAnsi="Arial" w:cs="Arial"/>
              <w:sz w:val="20"/>
              <w:szCs w:val="20"/>
            </w:rPr>
          </w:pPr>
          <w:r w:rsidRPr="00DD7208">
            <w:rPr>
              <w:rStyle w:val="PageNumber"/>
              <w:rFonts w:ascii="Arial" w:hAnsi="Arial" w:cs="Arial"/>
              <w:sz w:val="20"/>
              <w:szCs w:val="20"/>
            </w:rPr>
            <w:t>2/</w:t>
          </w:r>
          <w:r w:rsidRPr="00DD7208">
            <w:rPr>
              <w:rStyle w:val="PageNumber"/>
            </w:rPr>
            <w:t>23</w:t>
          </w:r>
        </w:p>
      </w:tc>
    </w:tr>
    <w:tr w:rsidR="00377429" w:rsidRPr="00DD7208" w14:paraId="78AA287E" w14:textId="77777777">
      <w:trPr>
        <w:cantSplit/>
        <w:trHeight w:val="225"/>
      </w:trPr>
      <w:tc>
        <w:tcPr>
          <w:tcW w:w="1400" w:type="dxa"/>
          <w:vMerge/>
          <w:tcBorders>
            <w:left w:val="single" w:sz="12" w:space="0" w:color="auto"/>
            <w:right w:val="single" w:sz="12" w:space="0" w:color="auto"/>
          </w:tcBorders>
        </w:tcPr>
        <w:p w14:paraId="06EE2D87" w14:textId="77777777" w:rsidR="00377429" w:rsidRPr="00DD7208" w:rsidRDefault="00377429" w:rsidP="00F21CFE">
          <w:pPr>
            <w:rPr>
              <w:rFonts w:ascii="Arial" w:hAnsi="Arial" w:cs="Arial"/>
            </w:rPr>
          </w:pPr>
        </w:p>
      </w:tc>
      <w:tc>
        <w:tcPr>
          <w:tcW w:w="5000" w:type="dxa"/>
          <w:vMerge/>
          <w:tcBorders>
            <w:left w:val="single" w:sz="12" w:space="0" w:color="auto"/>
            <w:right w:val="single" w:sz="12" w:space="0" w:color="auto"/>
          </w:tcBorders>
        </w:tcPr>
        <w:p w14:paraId="7A553B87" w14:textId="77777777" w:rsidR="00377429" w:rsidRPr="00DD7208" w:rsidRDefault="00377429" w:rsidP="00E62019">
          <w:pPr>
            <w:pStyle w:val="Header"/>
            <w:jc w:val="center"/>
            <w:rPr>
              <w:rFonts w:ascii="Arial" w:hAnsi="Arial" w:cs="Arial"/>
              <w:b/>
              <w:bCs/>
              <w:sz w:val="20"/>
              <w:szCs w:val="20"/>
            </w:rPr>
          </w:pPr>
        </w:p>
      </w:tc>
      <w:tc>
        <w:tcPr>
          <w:tcW w:w="1600" w:type="dxa"/>
          <w:tcBorders>
            <w:top w:val="single" w:sz="4" w:space="0" w:color="auto"/>
            <w:left w:val="single" w:sz="12" w:space="0" w:color="auto"/>
            <w:bottom w:val="single" w:sz="4" w:space="0" w:color="auto"/>
            <w:right w:val="single" w:sz="4" w:space="0" w:color="auto"/>
          </w:tcBorders>
        </w:tcPr>
        <w:p w14:paraId="32D99FAE" w14:textId="77777777" w:rsidR="00377429" w:rsidRPr="00DD7208" w:rsidRDefault="00377429" w:rsidP="00E62019">
          <w:pPr>
            <w:pStyle w:val="Header"/>
            <w:rPr>
              <w:rFonts w:ascii="Arial" w:hAnsi="Arial" w:cs="Arial"/>
              <w:sz w:val="20"/>
              <w:szCs w:val="20"/>
            </w:rPr>
          </w:pPr>
          <w:r w:rsidRPr="00DD7208">
            <w:rPr>
              <w:rFonts w:ascii="Arial" w:hAnsi="Arial" w:cs="Arial"/>
              <w:sz w:val="20"/>
              <w:szCs w:val="20"/>
            </w:rPr>
            <w:t>Data</w:t>
          </w:r>
        </w:p>
      </w:tc>
      <w:tc>
        <w:tcPr>
          <w:tcW w:w="1800" w:type="dxa"/>
          <w:tcBorders>
            <w:top w:val="single" w:sz="4" w:space="0" w:color="auto"/>
            <w:left w:val="single" w:sz="4" w:space="0" w:color="auto"/>
            <w:bottom w:val="single" w:sz="4" w:space="0" w:color="auto"/>
            <w:right w:val="single" w:sz="12" w:space="0" w:color="auto"/>
          </w:tcBorders>
        </w:tcPr>
        <w:p w14:paraId="61CFB6F1" w14:textId="77777777" w:rsidR="00377429" w:rsidRPr="00DD7208" w:rsidRDefault="00377429" w:rsidP="00E62019">
          <w:pPr>
            <w:pStyle w:val="Header"/>
            <w:rPr>
              <w:rFonts w:ascii="Arial" w:hAnsi="Arial" w:cs="Arial"/>
              <w:sz w:val="20"/>
              <w:szCs w:val="20"/>
            </w:rPr>
          </w:pPr>
        </w:p>
      </w:tc>
    </w:tr>
    <w:tr w:rsidR="00377429" w:rsidRPr="00DD7208" w14:paraId="09A827EE" w14:textId="77777777">
      <w:trPr>
        <w:cantSplit/>
        <w:trHeight w:val="165"/>
      </w:trPr>
      <w:tc>
        <w:tcPr>
          <w:tcW w:w="1400" w:type="dxa"/>
          <w:vMerge/>
          <w:tcBorders>
            <w:left w:val="single" w:sz="12" w:space="0" w:color="auto"/>
            <w:bottom w:val="single" w:sz="12" w:space="0" w:color="auto"/>
            <w:right w:val="single" w:sz="12" w:space="0" w:color="auto"/>
          </w:tcBorders>
        </w:tcPr>
        <w:p w14:paraId="32E06E06" w14:textId="77777777" w:rsidR="00377429" w:rsidRPr="00DD7208" w:rsidRDefault="00377429" w:rsidP="00F21CFE">
          <w:pPr>
            <w:rPr>
              <w:rFonts w:ascii="Arial" w:hAnsi="Arial" w:cs="Arial"/>
            </w:rPr>
          </w:pPr>
        </w:p>
      </w:tc>
      <w:tc>
        <w:tcPr>
          <w:tcW w:w="5000" w:type="dxa"/>
          <w:vMerge/>
          <w:tcBorders>
            <w:left w:val="single" w:sz="12" w:space="0" w:color="auto"/>
            <w:bottom w:val="single" w:sz="12" w:space="0" w:color="auto"/>
            <w:right w:val="single" w:sz="12" w:space="0" w:color="auto"/>
          </w:tcBorders>
        </w:tcPr>
        <w:p w14:paraId="66E9A695" w14:textId="77777777" w:rsidR="00377429" w:rsidRPr="00DD7208" w:rsidRDefault="00377429" w:rsidP="00E62019">
          <w:pPr>
            <w:pStyle w:val="Header"/>
            <w:jc w:val="center"/>
            <w:rPr>
              <w:rFonts w:ascii="Arial" w:hAnsi="Arial" w:cs="Arial"/>
              <w:b/>
              <w:bCs/>
              <w:sz w:val="20"/>
              <w:szCs w:val="20"/>
            </w:rPr>
          </w:pPr>
        </w:p>
      </w:tc>
      <w:tc>
        <w:tcPr>
          <w:tcW w:w="1600" w:type="dxa"/>
          <w:tcBorders>
            <w:top w:val="single" w:sz="4" w:space="0" w:color="auto"/>
            <w:left w:val="single" w:sz="12" w:space="0" w:color="auto"/>
            <w:bottom w:val="single" w:sz="12" w:space="0" w:color="auto"/>
            <w:right w:val="single" w:sz="4" w:space="0" w:color="auto"/>
          </w:tcBorders>
        </w:tcPr>
        <w:p w14:paraId="2CA88A22" w14:textId="77777777" w:rsidR="00377429" w:rsidRPr="00DD7208" w:rsidRDefault="00377429" w:rsidP="00E62019">
          <w:pPr>
            <w:pStyle w:val="Header"/>
            <w:rPr>
              <w:rFonts w:ascii="Arial" w:hAnsi="Arial" w:cs="Arial"/>
              <w:sz w:val="20"/>
              <w:szCs w:val="20"/>
            </w:rPr>
          </w:pPr>
          <w:r w:rsidRPr="00DD7208">
            <w:rPr>
              <w:rFonts w:ascii="Arial" w:hAnsi="Arial" w:cs="Arial"/>
              <w:sz w:val="20"/>
              <w:szCs w:val="20"/>
            </w:rPr>
            <w:t>Ediţie/Revizie</w:t>
          </w:r>
        </w:p>
      </w:tc>
      <w:tc>
        <w:tcPr>
          <w:tcW w:w="1800" w:type="dxa"/>
          <w:tcBorders>
            <w:top w:val="single" w:sz="4" w:space="0" w:color="auto"/>
            <w:left w:val="single" w:sz="4" w:space="0" w:color="auto"/>
            <w:bottom w:val="single" w:sz="12" w:space="0" w:color="auto"/>
            <w:right w:val="single" w:sz="12" w:space="0" w:color="auto"/>
          </w:tcBorders>
        </w:tcPr>
        <w:p w14:paraId="58C7F252" w14:textId="77777777" w:rsidR="00377429" w:rsidRPr="00DD7208" w:rsidRDefault="00377429" w:rsidP="00E62019">
          <w:pPr>
            <w:pStyle w:val="Header"/>
            <w:rPr>
              <w:rFonts w:ascii="Arial" w:hAnsi="Arial" w:cs="Arial"/>
              <w:sz w:val="20"/>
              <w:szCs w:val="20"/>
            </w:rPr>
          </w:pPr>
          <w:r w:rsidRPr="00DD7208">
            <w:rPr>
              <w:rFonts w:ascii="Arial" w:hAnsi="Arial" w:cs="Arial"/>
              <w:b/>
              <w:sz w:val="20"/>
              <w:szCs w:val="20"/>
              <w:u w:val="single"/>
            </w:rPr>
            <w:t>1</w:t>
          </w:r>
          <w:r w:rsidRPr="00DD7208">
            <w:rPr>
              <w:rFonts w:ascii="Arial" w:hAnsi="Arial" w:cs="Arial"/>
              <w:sz w:val="20"/>
              <w:szCs w:val="20"/>
            </w:rPr>
            <w:t xml:space="preserve">/ </w:t>
          </w:r>
          <w:r w:rsidRPr="00DD7208">
            <w:rPr>
              <w:rFonts w:ascii="Arial" w:hAnsi="Arial" w:cs="Arial"/>
              <w:b/>
              <w:sz w:val="20"/>
              <w:szCs w:val="20"/>
              <w:u w:val="single"/>
            </w:rPr>
            <w:t>0</w:t>
          </w:r>
          <w:r w:rsidRPr="00DD7208">
            <w:rPr>
              <w:rFonts w:ascii="Arial" w:hAnsi="Arial" w:cs="Arial"/>
              <w:sz w:val="20"/>
              <w:szCs w:val="20"/>
            </w:rPr>
            <w:t xml:space="preserve"> 1 2 3 4 5</w:t>
          </w:r>
        </w:p>
      </w:tc>
    </w:tr>
  </w:tbl>
  <w:p w14:paraId="13109DC5" w14:textId="77777777" w:rsidR="00377429" w:rsidRPr="00DD7208" w:rsidRDefault="00377429" w:rsidP="00910A69">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5531"/>
      <w:gridCol w:w="1559"/>
      <w:gridCol w:w="1575"/>
    </w:tblGrid>
    <w:tr w:rsidR="00796E47" w:rsidRPr="00DD7208" w14:paraId="6E8D6316" w14:textId="77777777" w:rsidTr="00B90F0D">
      <w:trPr>
        <w:cantSplit/>
        <w:trHeight w:val="603"/>
        <w:jc w:val="center"/>
      </w:trPr>
      <w:tc>
        <w:tcPr>
          <w:tcW w:w="1400" w:type="dxa"/>
          <w:vMerge w:val="restart"/>
          <w:tcBorders>
            <w:top w:val="single" w:sz="12" w:space="0" w:color="auto"/>
            <w:left w:val="single" w:sz="12" w:space="0" w:color="auto"/>
            <w:right w:val="single" w:sz="12" w:space="0" w:color="auto"/>
          </w:tcBorders>
          <w:vAlign w:val="center"/>
        </w:tcPr>
        <w:p w14:paraId="3365B07F" w14:textId="77777777" w:rsidR="00796E47" w:rsidRPr="00DD7208" w:rsidRDefault="00796E47" w:rsidP="00A2638C">
          <w:pPr>
            <w:pStyle w:val="Header"/>
            <w:tabs>
              <w:tab w:val="clear" w:pos="4320"/>
              <w:tab w:val="clear" w:pos="8640"/>
            </w:tabs>
            <w:spacing w:before="120" w:after="120"/>
            <w:jc w:val="center"/>
            <w:rPr>
              <w:sz w:val="22"/>
              <w:szCs w:val="22"/>
            </w:rPr>
          </w:pPr>
          <w:r w:rsidRPr="00DD7208">
            <w:rPr>
              <w:sz w:val="22"/>
              <w:szCs w:val="22"/>
            </w:rPr>
            <w:drawing>
              <wp:inline distT="0" distB="0" distL="0" distR="0" wp14:anchorId="6C57B3C7" wp14:editId="7B98D200">
                <wp:extent cx="750570" cy="687070"/>
                <wp:effectExtent l="19050" t="0" r="0" b="0"/>
                <wp:docPr id="657405777"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srcRect/>
                        <a:stretch>
                          <a:fillRect/>
                        </a:stretch>
                      </pic:blipFill>
                      <pic:spPr bwMode="auto">
                        <a:xfrm>
                          <a:off x="0" y="0"/>
                          <a:ext cx="750570" cy="687070"/>
                        </a:xfrm>
                        <a:prstGeom prst="rect">
                          <a:avLst/>
                        </a:prstGeom>
                        <a:noFill/>
                        <a:ln w="9525">
                          <a:noFill/>
                          <a:miter lim="800000"/>
                          <a:headEnd/>
                          <a:tailEnd/>
                        </a:ln>
                      </pic:spPr>
                    </pic:pic>
                  </a:graphicData>
                </a:graphic>
              </wp:inline>
            </w:drawing>
          </w:r>
        </w:p>
      </w:tc>
      <w:tc>
        <w:tcPr>
          <w:tcW w:w="5531" w:type="dxa"/>
          <w:tcBorders>
            <w:top w:val="single" w:sz="12" w:space="0" w:color="auto"/>
            <w:left w:val="single" w:sz="12" w:space="0" w:color="auto"/>
            <w:bottom w:val="single" w:sz="12" w:space="0" w:color="auto"/>
            <w:right w:val="single" w:sz="12" w:space="0" w:color="auto"/>
          </w:tcBorders>
          <w:vAlign w:val="center"/>
        </w:tcPr>
        <w:p w14:paraId="5F30C53D" w14:textId="77777777" w:rsidR="00796E47" w:rsidRPr="00DD7208" w:rsidRDefault="00796E47" w:rsidP="00A2638C">
          <w:pPr>
            <w:pStyle w:val="Header"/>
            <w:jc w:val="center"/>
            <w:rPr>
              <w:b/>
              <w:bCs/>
              <w:sz w:val="22"/>
              <w:szCs w:val="22"/>
            </w:rPr>
          </w:pPr>
          <w:r w:rsidRPr="00DD7208">
            <w:rPr>
              <w:b/>
              <w:bCs/>
              <w:sz w:val="22"/>
              <w:szCs w:val="22"/>
            </w:rPr>
            <w:t>METODOLOGIE</w:t>
          </w:r>
        </w:p>
      </w:tc>
      <w:tc>
        <w:tcPr>
          <w:tcW w:w="3134" w:type="dxa"/>
          <w:gridSpan w:val="2"/>
          <w:tcBorders>
            <w:top w:val="single" w:sz="12" w:space="0" w:color="auto"/>
            <w:left w:val="single" w:sz="12" w:space="0" w:color="auto"/>
            <w:right w:val="single" w:sz="12" w:space="0" w:color="auto"/>
          </w:tcBorders>
          <w:vAlign w:val="center"/>
        </w:tcPr>
        <w:p w14:paraId="6D0B8B7A" w14:textId="77777777" w:rsidR="00796E47" w:rsidRPr="00DD7208" w:rsidRDefault="00796E47" w:rsidP="00EC1B64">
          <w:pPr>
            <w:pStyle w:val="Header"/>
            <w:jc w:val="center"/>
            <w:rPr>
              <w:b/>
              <w:sz w:val="22"/>
              <w:szCs w:val="22"/>
            </w:rPr>
          </w:pPr>
          <w:r w:rsidRPr="00DD7208">
            <w:rPr>
              <w:b/>
              <w:sz w:val="22"/>
              <w:szCs w:val="22"/>
            </w:rPr>
            <w:t>Cod document</w:t>
          </w:r>
        </w:p>
        <w:p w14:paraId="6EF2AABF" w14:textId="77777777" w:rsidR="00796E47" w:rsidRPr="00DD7208" w:rsidRDefault="00796E47" w:rsidP="00EC1B64">
          <w:pPr>
            <w:pStyle w:val="Header"/>
            <w:jc w:val="center"/>
            <w:rPr>
              <w:sz w:val="22"/>
              <w:szCs w:val="22"/>
            </w:rPr>
          </w:pPr>
          <w:r w:rsidRPr="00DD7208">
            <w:rPr>
              <w:b/>
              <w:sz w:val="22"/>
              <w:szCs w:val="22"/>
            </w:rPr>
            <w:t>M 37</w:t>
          </w:r>
        </w:p>
      </w:tc>
    </w:tr>
    <w:tr w:rsidR="007D0B33" w:rsidRPr="00DD7208" w14:paraId="6776937F" w14:textId="77777777" w:rsidTr="00B90F0D">
      <w:trPr>
        <w:cantSplit/>
        <w:trHeight w:val="225"/>
        <w:jc w:val="center"/>
      </w:trPr>
      <w:tc>
        <w:tcPr>
          <w:tcW w:w="1400" w:type="dxa"/>
          <w:vMerge/>
          <w:tcBorders>
            <w:left w:val="single" w:sz="12" w:space="0" w:color="auto"/>
            <w:right w:val="single" w:sz="12" w:space="0" w:color="auto"/>
          </w:tcBorders>
        </w:tcPr>
        <w:p w14:paraId="411F2D04" w14:textId="77777777" w:rsidR="007D0B33" w:rsidRPr="00DD7208" w:rsidRDefault="007D0B33" w:rsidP="007D0B33">
          <w:pPr>
            <w:rPr>
              <w:sz w:val="22"/>
              <w:szCs w:val="22"/>
            </w:rPr>
          </w:pPr>
        </w:p>
      </w:tc>
      <w:tc>
        <w:tcPr>
          <w:tcW w:w="5531" w:type="dxa"/>
          <w:vMerge w:val="restart"/>
          <w:tcBorders>
            <w:top w:val="single" w:sz="12" w:space="0" w:color="auto"/>
            <w:left w:val="single" w:sz="12" w:space="0" w:color="auto"/>
            <w:right w:val="single" w:sz="12" w:space="0" w:color="auto"/>
          </w:tcBorders>
          <w:vAlign w:val="center"/>
        </w:tcPr>
        <w:p w14:paraId="640ECD30" w14:textId="77777777" w:rsidR="007D0B33" w:rsidRPr="00DD7208" w:rsidRDefault="007D0B33" w:rsidP="007D0B33">
          <w:pPr>
            <w:pStyle w:val="Header"/>
            <w:jc w:val="center"/>
            <w:rPr>
              <w:b/>
              <w:bCs/>
              <w:sz w:val="22"/>
              <w:szCs w:val="22"/>
            </w:rPr>
          </w:pPr>
          <w:r w:rsidRPr="00DD7208">
            <w:rPr>
              <w:b/>
              <w:bCs/>
              <w:color w:val="000000"/>
              <w:spacing w:val="-5"/>
              <w:sz w:val="22"/>
              <w:szCs w:val="22"/>
            </w:rPr>
            <w:t>Metodologie de organizare și desfășurare a programelor de conversie profesională din cadrul Departamentului de Învățământ la Distanță și Formare Continuă</w:t>
          </w:r>
        </w:p>
      </w:tc>
      <w:tc>
        <w:tcPr>
          <w:tcW w:w="1559" w:type="dxa"/>
          <w:tcBorders>
            <w:top w:val="single" w:sz="12" w:space="0" w:color="auto"/>
            <w:left w:val="single" w:sz="12" w:space="0" w:color="auto"/>
            <w:bottom w:val="single" w:sz="4" w:space="0" w:color="auto"/>
            <w:right w:val="single" w:sz="4" w:space="0" w:color="auto"/>
          </w:tcBorders>
        </w:tcPr>
        <w:p w14:paraId="26E2A95E" w14:textId="77777777" w:rsidR="007D0B33" w:rsidRPr="00DD7208" w:rsidRDefault="007D0B33" w:rsidP="007D0B33">
          <w:pPr>
            <w:pStyle w:val="Header"/>
            <w:rPr>
              <w:sz w:val="22"/>
              <w:szCs w:val="22"/>
            </w:rPr>
          </w:pPr>
          <w:r w:rsidRPr="00DD7208">
            <w:rPr>
              <w:sz w:val="22"/>
              <w:szCs w:val="22"/>
            </w:rPr>
            <w:t>Pag./Total pag.</w:t>
          </w:r>
        </w:p>
      </w:tc>
      <w:tc>
        <w:tcPr>
          <w:tcW w:w="1575" w:type="dxa"/>
          <w:tcBorders>
            <w:top w:val="single" w:sz="12" w:space="0" w:color="auto"/>
            <w:left w:val="single" w:sz="4" w:space="0" w:color="auto"/>
            <w:bottom w:val="single" w:sz="4" w:space="0" w:color="auto"/>
            <w:right w:val="single" w:sz="12" w:space="0" w:color="auto"/>
          </w:tcBorders>
        </w:tcPr>
        <w:p w14:paraId="60884972" w14:textId="6CFFBF1D" w:rsidR="007D0B33" w:rsidRPr="00DD7208" w:rsidRDefault="007D0B33" w:rsidP="007D0B33">
          <w:pPr>
            <w:pStyle w:val="Header"/>
            <w:ind w:right="758"/>
            <w:rPr>
              <w:sz w:val="22"/>
              <w:szCs w:val="22"/>
            </w:rPr>
          </w:pPr>
          <w:r w:rsidRPr="00DD7208">
            <w:rPr>
              <w:rStyle w:val="PageNumber"/>
              <w:sz w:val="22"/>
              <w:szCs w:val="22"/>
            </w:rPr>
            <w:fldChar w:fldCharType="begin"/>
          </w:r>
          <w:r w:rsidRPr="00DD7208">
            <w:rPr>
              <w:rStyle w:val="PageNumber"/>
              <w:sz w:val="22"/>
              <w:szCs w:val="22"/>
            </w:rPr>
            <w:instrText xml:space="preserve"> PAGE </w:instrText>
          </w:r>
          <w:r w:rsidRPr="00DD7208">
            <w:rPr>
              <w:rStyle w:val="PageNumber"/>
              <w:sz w:val="22"/>
              <w:szCs w:val="22"/>
            </w:rPr>
            <w:fldChar w:fldCharType="separate"/>
          </w:r>
          <w:r w:rsidRPr="00DD7208">
            <w:rPr>
              <w:rStyle w:val="PageNumber"/>
              <w:sz w:val="22"/>
              <w:szCs w:val="22"/>
            </w:rPr>
            <w:t>12</w:t>
          </w:r>
          <w:r w:rsidRPr="00DD7208">
            <w:rPr>
              <w:rStyle w:val="PageNumber"/>
              <w:sz w:val="22"/>
              <w:szCs w:val="22"/>
            </w:rPr>
            <w:fldChar w:fldCharType="end"/>
          </w:r>
          <w:r w:rsidRPr="00DD7208">
            <w:rPr>
              <w:rStyle w:val="PageNumber"/>
              <w:sz w:val="22"/>
              <w:szCs w:val="22"/>
            </w:rPr>
            <w:t>/</w:t>
          </w:r>
          <w:r w:rsidRPr="00DD7208">
            <w:rPr>
              <w:rStyle w:val="PageNumber"/>
              <w:sz w:val="22"/>
              <w:szCs w:val="22"/>
            </w:rPr>
            <w:fldChar w:fldCharType="begin"/>
          </w:r>
          <w:r w:rsidRPr="00DD7208">
            <w:rPr>
              <w:rStyle w:val="PageNumber"/>
              <w:sz w:val="22"/>
              <w:szCs w:val="22"/>
            </w:rPr>
            <w:instrText xml:space="preserve"> NUMPAGES </w:instrText>
          </w:r>
          <w:r w:rsidRPr="00DD7208">
            <w:rPr>
              <w:rStyle w:val="PageNumber"/>
              <w:sz w:val="22"/>
              <w:szCs w:val="22"/>
            </w:rPr>
            <w:fldChar w:fldCharType="separate"/>
          </w:r>
          <w:r w:rsidRPr="00DD7208">
            <w:rPr>
              <w:rStyle w:val="PageNumber"/>
              <w:sz w:val="22"/>
              <w:szCs w:val="22"/>
            </w:rPr>
            <w:t>12</w:t>
          </w:r>
          <w:r w:rsidRPr="00DD7208">
            <w:rPr>
              <w:rStyle w:val="PageNumber"/>
              <w:sz w:val="22"/>
              <w:szCs w:val="22"/>
            </w:rPr>
            <w:fldChar w:fldCharType="end"/>
          </w:r>
        </w:p>
      </w:tc>
    </w:tr>
    <w:tr w:rsidR="007D0B33" w:rsidRPr="00DD7208" w14:paraId="17264D2B" w14:textId="77777777" w:rsidTr="00B90F0D">
      <w:trPr>
        <w:cantSplit/>
        <w:trHeight w:val="225"/>
        <w:jc w:val="center"/>
      </w:trPr>
      <w:tc>
        <w:tcPr>
          <w:tcW w:w="1400" w:type="dxa"/>
          <w:vMerge/>
          <w:tcBorders>
            <w:left w:val="single" w:sz="12" w:space="0" w:color="auto"/>
            <w:right w:val="single" w:sz="12" w:space="0" w:color="auto"/>
          </w:tcBorders>
        </w:tcPr>
        <w:p w14:paraId="4B055D5B" w14:textId="77777777" w:rsidR="007D0B33" w:rsidRPr="00DD7208" w:rsidRDefault="007D0B33" w:rsidP="007D0B33">
          <w:pPr>
            <w:rPr>
              <w:sz w:val="22"/>
              <w:szCs w:val="22"/>
            </w:rPr>
          </w:pPr>
        </w:p>
      </w:tc>
      <w:tc>
        <w:tcPr>
          <w:tcW w:w="5531" w:type="dxa"/>
          <w:vMerge/>
          <w:tcBorders>
            <w:left w:val="single" w:sz="12" w:space="0" w:color="auto"/>
            <w:right w:val="single" w:sz="12" w:space="0" w:color="auto"/>
          </w:tcBorders>
        </w:tcPr>
        <w:p w14:paraId="27DB4D51" w14:textId="77777777" w:rsidR="007D0B33" w:rsidRPr="00DD7208" w:rsidRDefault="007D0B33" w:rsidP="007D0B33">
          <w:pPr>
            <w:pStyle w:val="Header"/>
            <w:jc w:val="center"/>
            <w:rPr>
              <w:b/>
              <w:bCs/>
              <w:sz w:val="22"/>
              <w:szCs w:val="22"/>
            </w:rPr>
          </w:pPr>
        </w:p>
      </w:tc>
      <w:tc>
        <w:tcPr>
          <w:tcW w:w="1559" w:type="dxa"/>
          <w:tcBorders>
            <w:top w:val="single" w:sz="4" w:space="0" w:color="auto"/>
            <w:left w:val="single" w:sz="12" w:space="0" w:color="auto"/>
            <w:bottom w:val="single" w:sz="4" w:space="0" w:color="auto"/>
            <w:right w:val="single" w:sz="4" w:space="0" w:color="auto"/>
          </w:tcBorders>
        </w:tcPr>
        <w:p w14:paraId="2331ED6D" w14:textId="77777777" w:rsidR="007D0B33" w:rsidRPr="00DD7208" w:rsidRDefault="007D0B33" w:rsidP="007D0B33">
          <w:pPr>
            <w:pStyle w:val="Header"/>
            <w:rPr>
              <w:sz w:val="22"/>
              <w:szCs w:val="22"/>
            </w:rPr>
          </w:pPr>
          <w:r w:rsidRPr="00DD7208">
            <w:rPr>
              <w:sz w:val="22"/>
              <w:szCs w:val="22"/>
            </w:rPr>
            <w:t>Data</w:t>
          </w:r>
        </w:p>
      </w:tc>
      <w:tc>
        <w:tcPr>
          <w:tcW w:w="1575" w:type="dxa"/>
          <w:tcBorders>
            <w:top w:val="single" w:sz="4" w:space="0" w:color="auto"/>
            <w:left w:val="single" w:sz="4" w:space="0" w:color="auto"/>
            <w:bottom w:val="single" w:sz="4" w:space="0" w:color="auto"/>
            <w:right w:val="single" w:sz="12" w:space="0" w:color="auto"/>
          </w:tcBorders>
        </w:tcPr>
        <w:p w14:paraId="4D6E2FA3" w14:textId="77777777" w:rsidR="007D0B33" w:rsidRPr="00DD7208" w:rsidRDefault="007D0B33" w:rsidP="007D0B33">
          <w:pPr>
            <w:pStyle w:val="Header"/>
            <w:rPr>
              <w:color w:val="FF0000"/>
              <w:sz w:val="22"/>
              <w:szCs w:val="22"/>
            </w:rPr>
          </w:pPr>
          <w:r w:rsidRPr="00DD7208">
            <w:rPr>
              <w:sz w:val="22"/>
              <w:szCs w:val="22"/>
            </w:rPr>
            <w:t>20.02.2025</w:t>
          </w:r>
        </w:p>
      </w:tc>
    </w:tr>
    <w:tr w:rsidR="007D0B33" w:rsidRPr="00DD7208" w14:paraId="14CEA810" w14:textId="77777777" w:rsidTr="00B90F0D">
      <w:trPr>
        <w:cantSplit/>
        <w:trHeight w:val="165"/>
        <w:jc w:val="center"/>
      </w:trPr>
      <w:tc>
        <w:tcPr>
          <w:tcW w:w="1400" w:type="dxa"/>
          <w:vMerge/>
          <w:tcBorders>
            <w:left w:val="single" w:sz="12" w:space="0" w:color="auto"/>
            <w:bottom w:val="single" w:sz="12" w:space="0" w:color="auto"/>
            <w:right w:val="single" w:sz="12" w:space="0" w:color="auto"/>
          </w:tcBorders>
        </w:tcPr>
        <w:p w14:paraId="336B3301" w14:textId="77777777" w:rsidR="007D0B33" w:rsidRPr="00DD7208" w:rsidRDefault="007D0B33" w:rsidP="007D0B33">
          <w:pPr>
            <w:rPr>
              <w:sz w:val="22"/>
              <w:szCs w:val="22"/>
            </w:rPr>
          </w:pPr>
        </w:p>
      </w:tc>
      <w:tc>
        <w:tcPr>
          <w:tcW w:w="5531" w:type="dxa"/>
          <w:vMerge/>
          <w:tcBorders>
            <w:left w:val="single" w:sz="12" w:space="0" w:color="auto"/>
            <w:bottom w:val="single" w:sz="12" w:space="0" w:color="auto"/>
            <w:right w:val="single" w:sz="12" w:space="0" w:color="auto"/>
          </w:tcBorders>
        </w:tcPr>
        <w:p w14:paraId="329072AC" w14:textId="77777777" w:rsidR="007D0B33" w:rsidRPr="00DD7208" w:rsidRDefault="007D0B33" w:rsidP="007D0B33">
          <w:pPr>
            <w:pStyle w:val="Header"/>
            <w:jc w:val="center"/>
            <w:rPr>
              <w:b/>
              <w:bCs/>
              <w:sz w:val="22"/>
              <w:szCs w:val="22"/>
            </w:rPr>
          </w:pPr>
        </w:p>
      </w:tc>
      <w:tc>
        <w:tcPr>
          <w:tcW w:w="1559" w:type="dxa"/>
          <w:tcBorders>
            <w:top w:val="single" w:sz="4" w:space="0" w:color="auto"/>
            <w:left w:val="single" w:sz="12" w:space="0" w:color="auto"/>
            <w:bottom w:val="single" w:sz="12" w:space="0" w:color="auto"/>
            <w:right w:val="single" w:sz="4" w:space="0" w:color="auto"/>
          </w:tcBorders>
          <w:vAlign w:val="center"/>
        </w:tcPr>
        <w:p w14:paraId="6A8C0AFF" w14:textId="77777777" w:rsidR="007D0B33" w:rsidRPr="00DD7208" w:rsidRDefault="007D0B33" w:rsidP="007D0B33">
          <w:pPr>
            <w:pStyle w:val="Header"/>
            <w:rPr>
              <w:sz w:val="22"/>
              <w:szCs w:val="22"/>
            </w:rPr>
          </w:pPr>
          <w:r w:rsidRPr="00DD7208">
            <w:rPr>
              <w:sz w:val="22"/>
              <w:szCs w:val="22"/>
            </w:rPr>
            <w:t>Ediție/Revizie</w:t>
          </w:r>
        </w:p>
      </w:tc>
      <w:tc>
        <w:tcPr>
          <w:tcW w:w="1575" w:type="dxa"/>
          <w:tcBorders>
            <w:top w:val="single" w:sz="4" w:space="0" w:color="auto"/>
            <w:left w:val="single" w:sz="4" w:space="0" w:color="auto"/>
            <w:bottom w:val="single" w:sz="12" w:space="0" w:color="auto"/>
            <w:right w:val="single" w:sz="12" w:space="0" w:color="auto"/>
          </w:tcBorders>
          <w:vAlign w:val="center"/>
        </w:tcPr>
        <w:p w14:paraId="198EC2AA" w14:textId="77777777" w:rsidR="007D0B33" w:rsidRPr="00DD7208" w:rsidRDefault="007D0B33" w:rsidP="007D0B33">
          <w:pPr>
            <w:pStyle w:val="Header"/>
            <w:rPr>
              <w:sz w:val="22"/>
              <w:szCs w:val="22"/>
            </w:rPr>
          </w:pPr>
          <w:r w:rsidRPr="00DD7208">
            <w:rPr>
              <w:b/>
              <w:sz w:val="22"/>
              <w:szCs w:val="22"/>
              <w:u w:val="single"/>
            </w:rPr>
            <w:t>1</w:t>
          </w:r>
          <w:r w:rsidRPr="00DD7208">
            <w:rPr>
              <w:b/>
              <w:sz w:val="22"/>
              <w:szCs w:val="22"/>
            </w:rPr>
            <w:t xml:space="preserve"> / </w:t>
          </w:r>
          <w:r w:rsidRPr="00DD7208">
            <w:rPr>
              <w:b/>
              <w:sz w:val="22"/>
              <w:szCs w:val="22"/>
              <w:u w:val="single"/>
            </w:rPr>
            <w:t>0</w:t>
          </w:r>
          <w:r w:rsidRPr="00DD7208">
            <w:rPr>
              <w:sz w:val="22"/>
              <w:szCs w:val="22"/>
            </w:rPr>
            <w:t xml:space="preserve"> 1 2 3 4 5</w:t>
          </w:r>
        </w:p>
      </w:tc>
    </w:tr>
  </w:tbl>
  <w:p w14:paraId="5712190C" w14:textId="77777777" w:rsidR="00796E47" w:rsidRPr="00DD7208" w:rsidRDefault="00796E4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555"/>
    <w:multiLevelType w:val="hybridMultilevel"/>
    <w:tmpl w:val="BA3C2E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E7A20"/>
    <w:multiLevelType w:val="hybridMultilevel"/>
    <w:tmpl w:val="FF68F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D2D28"/>
    <w:multiLevelType w:val="hybridMultilevel"/>
    <w:tmpl w:val="01FC88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C4EA1"/>
    <w:multiLevelType w:val="hybridMultilevel"/>
    <w:tmpl w:val="93B278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DA7B93"/>
    <w:multiLevelType w:val="hybridMultilevel"/>
    <w:tmpl w:val="CBE8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D5D94"/>
    <w:multiLevelType w:val="hybridMultilevel"/>
    <w:tmpl w:val="32C4F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8B63B6"/>
    <w:multiLevelType w:val="hybridMultilevel"/>
    <w:tmpl w:val="AA9E03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42680A"/>
    <w:multiLevelType w:val="hybridMultilevel"/>
    <w:tmpl w:val="32EE49A6"/>
    <w:lvl w:ilvl="0" w:tplc="04180001">
      <w:start w:val="1"/>
      <w:numFmt w:val="bullet"/>
      <w:lvlText w:val=""/>
      <w:lvlJc w:val="left"/>
      <w:pPr>
        <w:ind w:left="5316" w:hanging="360"/>
      </w:pPr>
      <w:rPr>
        <w:rFonts w:ascii="Symbol" w:hAnsi="Symbol" w:hint="default"/>
      </w:rPr>
    </w:lvl>
    <w:lvl w:ilvl="1" w:tplc="04180003" w:tentative="1">
      <w:start w:val="1"/>
      <w:numFmt w:val="bullet"/>
      <w:lvlText w:val="o"/>
      <w:lvlJc w:val="left"/>
      <w:pPr>
        <w:ind w:left="6036" w:hanging="360"/>
      </w:pPr>
      <w:rPr>
        <w:rFonts w:ascii="Courier New" w:hAnsi="Courier New" w:hint="default"/>
      </w:rPr>
    </w:lvl>
    <w:lvl w:ilvl="2" w:tplc="04180005" w:tentative="1">
      <w:start w:val="1"/>
      <w:numFmt w:val="bullet"/>
      <w:lvlText w:val=""/>
      <w:lvlJc w:val="left"/>
      <w:pPr>
        <w:ind w:left="6756" w:hanging="360"/>
      </w:pPr>
      <w:rPr>
        <w:rFonts w:ascii="Wingdings" w:hAnsi="Wingdings" w:hint="default"/>
      </w:rPr>
    </w:lvl>
    <w:lvl w:ilvl="3" w:tplc="04180001" w:tentative="1">
      <w:start w:val="1"/>
      <w:numFmt w:val="bullet"/>
      <w:lvlText w:val=""/>
      <w:lvlJc w:val="left"/>
      <w:pPr>
        <w:ind w:left="7476" w:hanging="360"/>
      </w:pPr>
      <w:rPr>
        <w:rFonts w:ascii="Symbol" w:hAnsi="Symbol" w:hint="default"/>
      </w:rPr>
    </w:lvl>
    <w:lvl w:ilvl="4" w:tplc="04180003" w:tentative="1">
      <w:start w:val="1"/>
      <w:numFmt w:val="bullet"/>
      <w:lvlText w:val="o"/>
      <w:lvlJc w:val="left"/>
      <w:pPr>
        <w:ind w:left="8196" w:hanging="360"/>
      </w:pPr>
      <w:rPr>
        <w:rFonts w:ascii="Courier New" w:hAnsi="Courier New" w:hint="default"/>
      </w:rPr>
    </w:lvl>
    <w:lvl w:ilvl="5" w:tplc="04180005" w:tentative="1">
      <w:start w:val="1"/>
      <w:numFmt w:val="bullet"/>
      <w:lvlText w:val=""/>
      <w:lvlJc w:val="left"/>
      <w:pPr>
        <w:ind w:left="8916" w:hanging="360"/>
      </w:pPr>
      <w:rPr>
        <w:rFonts w:ascii="Wingdings" w:hAnsi="Wingdings" w:hint="default"/>
      </w:rPr>
    </w:lvl>
    <w:lvl w:ilvl="6" w:tplc="04180001" w:tentative="1">
      <w:start w:val="1"/>
      <w:numFmt w:val="bullet"/>
      <w:lvlText w:val=""/>
      <w:lvlJc w:val="left"/>
      <w:pPr>
        <w:ind w:left="9636" w:hanging="360"/>
      </w:pPr>
      <w:rPr>
        <w:rFonts w:ascii="Symbol" w:hAnsi="Symbol" w:hint="default"/>
      </w:rPr>
    </w:lvl>
    <w:lvl w:ilvl="7" w:tplc="04180003" w:tentative="1">
      <w:start w:val="1"/>
      <w:numFmt w:val="bullet"/>
      <w:lvlText w:val="o"/>
      <w:lvlJc w:val="left"/>
      <w:pPr>
        <w:ind w:left="10356" w:hanging="360"/>
      </w:pPr>
      <w:rPr>
        <w:rFonts w:ascii="Courier New" w:hAnsi="Courier New" w:hint="default"/>
      </w:rPr>
    </w:lvl>
    <w:lvl w:ilvl="8" w:tplc="04180005" w:tentative="1">
      <w:start w:val="1"/>
      <w:numFmt w:val="bullet"/>
      <w:lvlText w:val=""/>
      <w:lvlJc w:val="left"/>
      <w:pPr>
        <w:ind w:left="11076" w:hanging="360"/>
      </w:pPr>
      <w:rPr>
        <w:rFonts w:ascii="Wingdings" w:hAnsi="Wingdings" w:hint="default"/>
      </w:rPr>
    </w:lvl>
  </w:abstractNum>
  <w:abstractNum w:abstractNumId="8" w15:restartNumberingAfterBreak="0">
    <w:nsid w:val="0E7C5C74"/>
    <w:multiLevelType w:val="singleLevel"/>
    <w:tmpl w:val="1EE6B36C"/>
    <w:lvl w:ilvl="0">
      <w:start w:val="1"/>
      <w:numFmt w:val="lowerLetter"/>
      <w:lvlText w:val="%1)"/>
      <w:legacy w:legacy="1" w:legacySpace="0" w:legacyIndent="331"/>
      <w:lvlJc w:val="left"/>
      <w:rPr>
        <w:rFonts w:ascii="Arial" w:hAnsi="Arial" w:cs="Arial" w:hint="default"/>
      </w:rPr>
    </w:lvl>
  </w:abstractNum>
  <w:abstractNum w:abstractNumId="9" w15:restartNumberingAfterBreak="0">
    <w:nsid w:val="100A0CC4"/>
    <w:multiLevelType w:val="hybridMultilevel"/>
    <w:tmpl w:val="BD620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7A5B14"/>
    <w:multiLevelType w:val="singleLevel"/>
    <w:tmpl w:val="31E2F686"/>
    <w:lvl w:ilvl="0">
      <w:start w:val="1"/>
      <w:numFmt w:val="lowerLetter"/>
      <w:lvlText w:val="%1)"/>
      <w:legacy w:legacy="1" w:legacySpace="0" w:legacyIndent="336"/>
      <w:lvlJc w:val="left"/>
      <w:rPr>
        <w:rFonts w:ascii="Arial" w:hAnsi="Arial" w:cs="Arial" w:hint="default"/>
      </w:rPr>
    </w:lvl>
  </w:abstractNum>
  <w:abstractNum w:abstractNumId="11" w15:restartNumberingAfterBreak="0">
    <w:nsid w:val="183F5CE0"/>
    <w:multiLevelType w:val="hybridMultilevel"/>
    <w:tmpl w:val="833613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AF370A"/>
    <w:multiLevelType w:val="hybridMultilevel"/>
    <w:tmpl w:val="EDCEBA10"/>
    <w:lvl w:ilvl="0" w:tplc="4AAC2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E77108"/>
    <w:multiLevelType w:val="hybridMultilevel"/>
    <w:tmpl w:val="93FC96FA"/>
    <w:lvl w:ilvl="0" w:tplc="72D82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66E67"/>
    <w:multiLevelType w:val="hybridMultilevel"/>
    <w:tmpl w:val="931401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2D7990"/>
    <w:multiLevelType w:val="hybridMultilevel"/>
    <w:tmpl w:val="92B6E19E"/>
    <w:lvl w:ilvl="0" w:tplc="04180001">
      <w:start w:val="1"/>
      <w:numFmt w:val="bullet"/>
      <w:lvlText w:val=""/>
      <w:lvlJc w:val="left"/>
      <w:pPr>
        <w:ind w:left="5316" w:hanging="360"/>
      </w:pPr>
      <w:rPr>
        <w:rFonts w:ascii="Symbol" w:hAnsi="Symbol" w:hint="default"/>
      </w:rPr>
    </w:lvl>
    <w:lvl w:ilvl="1" w:tplc="04180003" w:tentative="1">
      <w:start w:val="1"/>
      <w:numFmt w:val="bullet"/>
      <w:lvlText w:val="o"/>
      <w:lvlJc w:val="left"/>
      <w:pPr>
        <w:ind w:left="6036" w:hanging="360"/>
      </w:pPr>
      <w:rPr>
        <w:rFonts w:ascii="Courier New" w:hAnsi="Courier New" w:hint="default"/>
      </w:rPr>
    </w:lvl>
    <w:lvl w:ilvl="2" w:tplc="04180005" w:tentative="1">
      <w:start w:val="1"/>
      <w:numFmt w:val="bullet"/>
      <w:lvlText w:val=""/>
      <w:lvlJc w:val="left"/>
      <w:pPr>
        <w:ind w:left="6756" w:hanging="360"/>
      </w:pPr>
      <w:rPr>
        <w:rFonts w:ascii="Wingdings" w:hAnsi="Wingdings" w:hint="default"/>
      </w:rPr>
    </w:lvl>
    <w:lvl w:ilvl="3" w:tplc="04180001" w:tentative="1">
      <w:start w:val="1"/>
      <w:numFmt w:val="bullet"/>
      <w:lvlText w:val=""/>
      <w:lvlJc w:val="left"/>
      <w:pPr>
        <w:ind w:left="7476" w:hanging="360"/>
      </w:pPr>
      <w:rPr>
        <w:rFonts w:ascii="Symbol" w:hAnsi="Symbol" w:hint="default"/>
      </w:rPr>
    </w:lvl>
    <w:lvl w:ilvl="4" w:tplc="04180003" w:tentative="1">
      <w:start w:val="1"/>
      <w:numFmt w:val="bullet"/>
      <w:lvlText w:val="o"/>
      <w:lvlJc w:val="left"/>
      <w:pPr>
        <w:ind w:left="8196" w:hanging="360"/>
      </w:pPr>
      <w:rPr>
        <w:rFonts w:ascii="Courier New" w:hAnsi="Courier New" w:hint="default"/>
      </w:rPr>
    </w:lvl>
    <w:lvl w:ilvl="5" w:tplc="04180005" w:tentative="1">
      <w:start w:val="1"/>
      <w:numFmt w:val="bullet"/>
      <w:lvlText w:val=""/>
      <w:lvlJc w:val="left"/>
      <w:pPr>
        <w:ind w:left="8916" w:hanging="360"/>
      </w:pPr>
      <w:rPr>
        <w:rFonts w:ascii="Wingdings" w:hAnsi="Wingdings" w:hint="default"/>
      </w:rPr>
    </w:lvl>
    <w:lvl w:ilvl="6" w:tplc="04180001" w:tentative="1">
      <w:start w:val="1"/>
      <w:numFmt w:val="bullet"/>
      <w:lvlText w:val=""/>
      <w:lvlJc w:val="left"/>
      <w:pPr>
        <w:ind w:left="9636" w:hanging="360"/>
      </w:pPr>
      <w:rPr>
        <w:rFonts w:ascii="Symbol" w:hAnsi="Symbol" w:hint="default"/>
      </w:rPr>
    </w:lvl>
    <w:lvl w:ilvl="7" w:tplc="04180003" w:tentative="1">
      <w:start w:val="1"/>
      <w:numFmt w:val="bullet"/>
      <w:lvlText w:val="o"/>
      <w:lvlJc w:val="left"/>
      <w:pPr>
        <w:ind w:left="10356" w:hanging="360"/>
      </w:pPr>
      <w:rPr>
        <w:rFonts w:ascii="Courier New" w:hAnsi="Courier New" w:hint="default"/>
      </w:rPr>
    </w:lvl>
    <w:lvl w:ilvl="8" w:tplc="04180005" w:tentative="1">
      <w:start w:val="1"/>
      <w:numFmt w:val="bullet"/>
      <w:lvlText w:val=""/>
      <w:lvlJc w:val="left"/>
      <w:pPr>
        <w:ind w:left="11076" w:hanging="360"/>
      </w:pPr>
      <w:rPr>
        <w:rFonts w:ascii="Wingdings" w:hAnsi="Wingdings" w:hint="default"/>
      </w:rPr>
    </w:lvl>
  </w:abstractNum>
  <w:abstractNum w:abstractNumId="16" w15:restartNumberingAfterBreak="0">
    <w:nsid w:val="2A152760"/>
    <w:multiLevelType w:val="hybridMultilevel"/>
    <w:tmpl w:val="6B32F6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A2331A"/>
    <w:multiLevelType w:val="hybridMultilevel"/>
    <w:tmpl w:val="563A7D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F6DDE"/>
    <w:multiLevelType w:val="hybridMultilevel"/>
    <w:tmpl w:val="C21E7840"/>
    <w:lvl w:ilvl="0" w:tplc="53043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4347AE"/>
    <w:multiLevelType w:val="singleLevel"/>
    <w:tmpl w:val="7032B926"/>
    <w:lvl w:ilvl="0">
      <w:start w:val="1"/>
      <w:numFmt w:val="lowerLetter"/>
      <w:lvlText w:val="%1)"/>
      <w:legacy w:legacy="1" w:legacySpace="0" w:legacyIndent="331"/>
      <w:lvlJc w:val="left"/>
      <w:rPr>
        <w:rFonts w:ascii="Arial" w:hAnsi="Arial" w:cs="Arial" w:hint="default"/>
        <w:color w:val="auto"/>
      </w:rPr>
    </w:lvl>
  </w:abstractNum>
  <w:abstractNum w:abstractNumId="20" w15:restartNumberingAfterBreak="0">
    <w:nsid w:val="30F02589"/>
    <w:multiLevelType w:val="hybridMultilevel"/>
    <w:tmpl w:val="6108F240"/>
    <w:lvl w:ilvl="0" w:tplc="611A899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F11678"/>
    <w:multiLevelType w:val="singleLevel"/>
    <w:tmpl w:val="C110321C"/>
    <w:lvl w:ilvl="0">
      <w:start w:val="1"/>
      <w:numFmt w:val="lowerLetter"/>
      <w:lvlText w:val="%1)"/>
      <w:legacy w:legacy="1" w:legacySpace="0" w:legacyIndent="331"/>
      <w:lvlJc w:val="left"/>
      <w:rPr>
        <w:rFonts w:ascii="Arial" w:hAnsi="Arial" w:cs="Arial" w:hint="default"/>
      </w:rPr>
    </w:lvl>
  </w:abstractNum>
  <w:abstractNum w:abstractNumId="22" w15:restartNumberingAfterBreak="0">
    <w:nsid w:val="35F07CF6"/>
    <w:multiLevelType w:val="hybridMultilevel"/>
    <w:tmpl w:val="F9D27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9039D2"/>
    <w:multiLevelType w:val="singleLevel"/>
    <w:tmpl w:val="E0B2A41C"/>
    <w:lvl w:ilvl="0">
      <w:start w:val="1"/>
      <w:numFmt w:val="lowerLetter"/>
      <w:lvlText w:val="%1)"/>
      <w:legacy w:legacy="1" w:legacySpace="0" w:legacyIndent="331"/>
      <w:lvlJc w:val="left"/>
      <w:rPr>
        <w:rFonts w:ascii="Arial" w:hAnsi="Arial" w:cs="Arial" w:hint="default"/>
      </w:rPr>
    </w:lvl>
  </w:abstractNum>
  <w:abstractNum w:abstractNumId="24" w15:restartNumberingAfterBreak="0">
    <w:nsid w:val="3EC37CA1"/>
    <w:multiLevelType w:val="hybridMultilevel"/>
    <w:tmpl w:val="41A4C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B32E1"/>
    <w:multiLevelType w:val="hybridMultilevel"/>
    <w:tmpl w:val="6D446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110E8D"/>
    <w:multiLevelType w:val="hybridMultilevel"/>
    <w:tmpl w:val="7416E1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C05B64"/>
    <w:multiLevelType w:val="hybridMultilevel"/>
    <w:tmpl w:val="8F948892"/>
    <w:lvl w:ilvl="0" w:tplc="B8FC3D62">
      <w:start w:val="1"/>
      <w:numFmt w:val="lowerLetter"/>
      <w:lvlText w:val="%1)"/>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F156D6"/>
    <w:multiLevelType w:val="hybridMultilevel"/>
    <w:tmpl w:val="B5C006AC"/>
    <w:lvl w:ilvl="0" w:tplc="68FA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80C55"/>
    <w:multiLevelType w:val="hybridMultilevel"/>
    <w:tmpl w:val="77A6BE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8E5680"/>
    <w:multiLevelType w:val="hybridMultilevel"/>
    <w:tmpl w:val="848C5DE8"/>
    <w:lvl w:ilvl="0" w:tplc="22242164">
      <w:start w:val="1"/>
      <w:numFmt w:val="decimal"/>
      <w:pStyle w:val="puntuaie"/>
      <w:lvlText w:val="%1."/>
      <w:lvlJc w:val="left"/>
      <w:pPr>
        <w:tabs>
          <w:tab w:val="num" w:pos="1440"/>
        </w:tabs>
        <w:ind w:left="144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4180019" w:tentative="1">
      <w:start w:val="1"/>
      <w:numFmt w:val="lowerLetter"/>
      <w:lvlText w:val="%2."/>
      <w:lvlJc w:val="left"/>
      <w:pPr>
        <w:tabs>
          <w:tab w:val="num" w:pos="2160"/>
        </w:tabs>
        <w:ind w:left="2160" w:hanging="360"/>
      </w:pPr>
    </w:lvl>
    <w:lvl w:ilvl="2" w:tplc="0418001B" w:tentative="1">
      <w:start w:val="1"/>
      <w:numFmt w:val="lowerRoman"/>
      <w:lvlText w:val="%3."/>
      <w:lvlJc w:val="right"/>
      <w:pPr>
        <w:tabs>
          <w:tab w:val="num" w:pos="2880"/>
        </w:tabs>
        <w:ind w:left="2880" w:hanging="180"/>
      </w:pPr>
    </w:lvl>
    <w:lvl w:ilvl="3" w:tplc="0418000F" w:tentative="1">
      <w:start w:val="1"/>
      <w:numFmt w:val="decimal"/>
      <w:lvlText w:val="%4."/>
      <w:lvlJc w:val="left"/>
      <w:pPr>
        <w:tabs>
          <w:tab w:val="num" w:pos="3600"/>
        </w:tabs>
        <w:ind w:left="3600" w:hanging="360"/>
      </w:pPr>
    </w:lvl>
    <w:lvl w:ilvl="4" w:tplc="04180019" w:tentative="1">
      <w:start w:val="1"/>
      <w:numFmt w:val="lowerLetter"/>
      <w:lvlText w:val="%5."/>
      <w:lvlJc w:val="left"/>
      <w:pPr>
        <w:tabs>
          <w:tab w:val="num" w:pos="4320"/>
        </w:tabs>
        <w:ind w:left="4320" w:hanging="360"/>
      </w:pPr>
    </w:lvl>
    <w:lvl w:ilvl="5" w:tplc="0418001B" w:tentative="1">
      <w:start w:val="1"/>
      <w:numFmt w:val="lowerRoman"/>
      <w:lvlText w:val="%6."/>
      <w:lvlJc w:val="right"/>
      <w:pPr>
        <w:tabs>
          <w:tab w:val="num" w:pos="5040"/>
        </w:tabs>
        <w:ind w:left="5040" w:hanging="180"/>
      </w:pPr>
    </w:lvl>
    <w:lvl w:ilvl="6" w:tplc="0418000F" w:tentative="1">
      <w:start w:val="1"/>
      <w:numFmt w:val="decimal"/>
      <w:lvlText w:val="%7."/>
      <w:lvlJc w:val="left"/>
      <w:pPr>
        <w:tabs>
          <w:tab w:val="num" w:pos="5760"/>
        </w:tabs>
        <w:ind w:left="5760" w:hanging="360"/>
      </w:pPr>
    </w:lvl>
    <w:lvl w:ilvl="7" w:tplc="04180019" w:tentative="1">
      <w:start w:val="1"/>
      <w:numFmt w:val="lowerLetter"/>
      <w:lvlText w:val="%8."/>
      <w:lvlJc w:val="left"/>
      <w:pPr>
        <w:tabs>
          <w:tab w:val="num" w:pos="6480"/>
        </w:tabs>
        <w:ind w:left="6480" w:hanging="360"/>
      </w:pPr>
    </w:lvl>
    <w:lvl w:ilvl="8" w:tplc="0418001B" w:tentative="1">
      <w:start w:val="1"/>
      <w:numFmt w:val="lowerRoman"/>
      <w:lvlText w:val="%9."/>
      <w:lvlJc w:val="right"/>
      <w:pPr>
        <w:tabs>
          <w:tab w:val="num" w:pos="7200"/>
        </w:tabs>
        <w:ind w:left="7200" w:hanging="180"/>
      </w:pPr>
    </w:lvl>
  </w:abstractNum>
  <w:abstractNum w:abstractNumId="31" w15:restartNumberingAfterBreak="0">
    <w:nsid w:val="5BE366FB"/>
    <w:multiLevelType w:val="hybridMultilevel"/>
    <w:tmpl w:val="B8BC91A6"/>
    <w:lvl w:ilvl="0" w:tplc="17346E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E714E4"/>
    <w:multiLevelType w:val="hybridMultilevel"/>
    <w:tmpl w:val="A7F847A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03518EA"/>
    <w:multiLevelType w:val="hybridMultilevel"/>
    <w:tmpl w:val="AF9453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CA1DD8"/>
    <w:multiLevelType w:val="hybridMultilevel"/>
    <w:tmpl w:val="B2783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847BFE"/>
    <w:multiLevelType w:val="hybridMultilevel"/>
    <w:tmpl w:val="250458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D5451"/>
    <w:multiLevelType w:val="singleLevel"/>
    <w:tmpl w:val="ED6E1836"/>
    <w:lvl w:ilvl="0">
      <w:start w:val="1"/>
      <w:numFmt w:val="lowerLetter"/>
      <w:lvlText w:val="%1)"/>
      <w:legacy w:legacy="1" w:legacySpace="0" w:legacyIndent="336"/>
      <w:lvlJc w:val="left"/>
      <w:rPr>
        <w:rFonts w:ascii="Arial" w:hAnsi="Arial" w:cs="Arial" w:hint="default"/>
      </w:rPr>
    </w:lvl>
  </w:abstractNum>
  <w:abstractNum w:abstractNumId="37" w15:restartNumberingAfterBreak="0">
    <w:nsid w:val="71BC02EF"/>
    <w:multiLevelType w:val="hybridMultilevel"/>
    <w:tmpl w:val="2398BF3A"/>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8" w15:restartNumberingAfterBreak="0">
    <w:nsid w:val="71BD1F2D"/>
    <w:multiLevelType w:val="singleLevel"/>
    <w:tmpl w:val="6B74B726"/>
    <w:lvl w:ilvl="0">
      <w:start w:val="1"/>
      <w:numFmt w:val="lowerLetter"/>
      <w:lvlText w:val="%1)"/>
      <w:legacy w:legacy="1" w:legacySpace="0" w:legacyIndent="336"/>
      <w:lvlJc w:val="left"/>
      <w:rPr>
        <w:rFonts w:ascii="Arial" w:hAnsi="Arial" w:cs="Arial" w:hint="default"/>
        <w:sz w:val="24"/>
        <w:szCs w:val="24"/>
      </w:rPr>
    </w:lvl>
  </w:abstractNum>
  <w:abstractNum w:abstractNumId="39" w15:restartNumberingAfterBreak="0">
    <w:nsid w:val="71F64910"/>
    <w:multiLevelType w:val="hybridMultilevel"/>
    <w:tmpl w:val="59D6D9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48552B9"/>
    <w:multiLevelType w:val="hybridMultilevel"/>
    <w:tmpl w:val="8A566EB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5F1592"/>
    <w:multiLevelType w:val="hybridMultilevel"/>
    <w:tmpl w:val="4F5CF8D4"/>
    <w:lvl w:ilvl="0" w:tplc="CD689CA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8D4CCB"/>
    <w:multiLevelType w:val="hybridMultilevel"/>
    <w:tmpl w:val="882ECB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926D20"/>
    <w:multiLevelType w:val="hybridMultilevel"/>
    <w:tmpl w:val="833ABFD8"/>
    <w:lvl w:ilvl="0" w:tplc="0418000F">
      <w:start w:val="1"/>
      <w:numFmt w:val="decimal"/>
      <w:lvlText w:val="%1."/>
      <w:lvlJc w:val="left"/>
      <w:pPr>
        <w:tabs>
          <w:tab w:val="num" w:pos="720"/>
        </w:tabs>
        <w:ind w:left="720" w:hanging="360"/>
      </w:pPr>
      <w:rPr>
        <w:rFonts w:cs="Times New Roman"/>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num w:numId="1" w16cid:durableId="1284144454">
    <w:abstractNumId w:val="30"/>
  </w:num>
  <w:num w:numId="2" w16cid:durableId="925923861">
    <w:abstractNumId w:val="43"/>
  </w:num>
  <w:num w:numId="3" w16cid:durableId="2109303412">
    <w:abstractNumId w:val="21"/>
  </w:num>
  <w:num w:numId="4" w16cid:durableId="1707756037">
    <w:abstractNumId w:val="38"/>
  </w:num>
  <w:num w:numId="5" w16cid:durableId="1558739857">
    <w:abstractNumId w:val="23"/>
  </w:num>
  <w:num w:numId="6" w16cid:durableId="1977445012">
    <w:abstractNumId w:val="36"/>
  </w:num>
  <w:num w:numId="7" w16cid:durableId="719667635">
    <w:abstractNumId w:val="19"/>
  </w:num>
  <w:num w:numId="8" w16cid:durableId="1054308160">
    <w:abstractNumId w:val="8"/>
  </w:num>
  <w:num w:numId="9" w16cid:durableId="1267886208">
    <w:abstractNumId w:val="10"/>
  </w:num>
  <w:num w:numId="10" w16cid:durableId="78255152">
    <w:abstractNumId w:val="7"/>
  </w:num>
  <w:num w:numId="11" w16cid:durableId="174614559">
    <w:abstractNumId w:val="15"/>
  </w:num>
  <w:num w:numId="12" w16cid:durableId="559175320">
    <w:abstractNumId w:val="32"/>
  </w:num>
  <w:num w:numId="13" w16cid:durableId="1172263243">
    <w:abstractNumId w:val="0"/>
  </w:num>
  <w:num w:numId="14" w16cid:durableId="1795829332">
    <w:abstractNumId w:val="27"/>
  </w:num>
  <w:num w:numId="15" w16cid:durableId="554238289">
    <w:abstractNumId w:val="40"/>
  </w:num>
  <w:num w:numId="16" w16cid:durableId="300958884">
    <w:abstractNumId w:val="1"/>
  </w:num>
  <w:num w:numId="17" w16cid:durableId="1998608829">
    <w:abstractNumId w:val="42"/>
  </w:num>
  <w:num w:numId="18" w16cid:durableId="724177902">
    <w:abstractNumId w:val="2"/>
  </w:num>
  <w:num w:numId="19" w16cid:durableId="1855340783">
    <w:abstractNumId w:val="28"/>
  </w:num>
  <w:num w:numId="20" w16cid:durableId="390546599">
    <w:abstractNumId w:val="26"/>
  </w:num>
  <w:num w:numId="21" w16cid:durableId="1733504868">
    <w:abstractNumId w:val="34"/>
  </w:num>
  <w:num w:numId="22" w16cid:durableId="819539870">
    <w:abstractNumId w:val="14"/>
  </w:num>
  <w:num w:numId="23" w16cid:durableId="65687021">
    <w:abstractNumId w:val="11"/>
  </w:num>
  <w:num w:numId="24" w16cid:durableId="769740235">
    <w:abstractNumId w:val="22"/>
  </w:num>
  <w:num w:numId="25" w16cid:durableId="1737119175">
    <w:abstractNumId w:val="25"/>
  </w:num>
  <w:num w:numId="26" w16cid:durableId="248462109">
    <w:abstractNumId w:val="31"/>
  </w:num>
  <w:num w:numId="27" w16cid:durableId="940721140">
    <w:abstractNumId w:val="5"/>
  </w:num>
  <w:num w:numId="28" w16cid:durableId="1207374402">
    <w:abstractNumId w:val="6"/>
  </w:num>
  <w:num w:numId="29" w16cid:durableId="2134711423">
    <w:abstractNumId w:val="33"/>
  </w:num>
  <w:num w:numId="30" w16cid:durableId="987125435">
    <w:abstractNumId w:val="18"/>
  </w:num>
  <w:num w:numId="31" w16cid:durableId="1271009649">
    <w:abstractNumId w:val="37"/>
  </w:num>
  <w:num w:numId="32" w16cid:durableId="591478872">
    <w:abstractNumId w:val="35"/>
  </w:num>
  <w:num w:numId="33" w16cid:durableId="1381125467">
    <w:abstractNumId w:val="4"/>
  </w:num>
  <w:num w:numId="34" w16cid:durableId="804735214">
    <w:abstractNumId w:val="13"/>
  </w:num>
  <w:num w:numId="35" w16cid:durableId="2138526625">
    <w:abstractNumId w:val="17"/>
  </w:num>
  <w:num w:numId="36" w16cid:durableId="1801260698">
    <w:abstractNumId w:val="29"/>
  </w:num>
  <w:num w:numId="37" w16cid:durableId="58749467">
    <w:abstractNumId w:val="12"/>
  </w:num>
  <w:num w:numId="38" w16cid:durableId="1363482993">
    <w:abstractNumId w:val="20"/>
  </w:num>
  <w:num w:numId="39" w16cid:durableId="1738630593">
    <w:abstractNumId w:val="39"/>
  </w:num>
  <w:num w:numId="40" w16cid:durableId="796873687">
    <w:abstractNumId w:val="3"/>
  </w:num>
  <w:num w:numId="41" w16cid:durableId="1635016022">
    <w:abstractNumId w:val="24"/>
  </w:num>
  <w:num w:numId="42" w16cid:durableId="1663240158">
    <w:abstractNumId w:val="16"/>
  </w:num>
  <w:num w:numId="43" w16cid:durableId="451750212">
    <w:abstractNumId w:val="9"/>
  </w:num>
  <w:num w:numId="44" w16cid:durableId="1340155021">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43"/>
    <w:rsid w:val="0000083B"/>
    <w:rsid w:val="00005BB1"/>
    <w:rsid w:val="00011420"/>
    <w:rsid w:val="00022FDA"/>
    <w:rsid w:val="0002318F"/>
    <w:rsid w:val="0002409D"/>
    <w:rsid w:val="00027046"/>
    <w:rsid w:val="00034413"/>
    <w:rsid w:val="0003536B"/>
    <w:rsid w:val="00042E9B"/>
    <w:rsid w:val="00043482"/>
    <w:rsid w:val="00043534"/>
    <w:rsid w:val="00047648"/>
    <w:rsid w:val="0006494B"/>
    <w:rsid w:val="0006598C"/>
    <w:rsid w:val="00070F68"/>
    <w:rsid w:val="0007713B"/>
    <w:rsid w:val="00077896"/>
    <w:rsid w:val="00084C1B"/>
    <w:rsid w:val="00085482"/>
    <w:rsid w:val="000902CF"/>
    <w:rsid w:val="000A43F0"/>
    <w:rsid w:val="000A4A2F"/>
    <w:rsid w:val="000A6F1F"/>
    <w:rsid w:val="000A7703"/>
    <w:rsid w:val="000B3031"/>
    <w:rsid w:val="000B49FA"/>
    <w:rsid w:val="000B595E"/>
    <w:rsid w:val="000C07AE"/>
    <w:rsid w:val="000D0F5F"/>
    <w:rsid w:val="000D711A"/>
    <w:rsid w:val="000E2DEC"/>
    <w:rsid w:val="000E3C6A"/>
    <w:rsid w:val="000E42D6"/>
    <w:rsid w:val="000F0C8F"/>
    <w:rsid w:val="000F591D"/>
    <w:rsid w:val="00100BDC"/>
    <w:rsid w:val="00104610"/>
    <w:rsid w:val="00104ABB"/>
    <w:rsid w:val="001058B1"/>
    <w:rsid w:val="00105C44"/>
    <w:rsid w:val="00107037"/>
    <w:rsid w:val="00110CEA"/>
    <w:rsid w:val="00113FDF"/>
    <w:rsid w:val="001148D3"/>
    <w:rsid w:val="00114ACC"/>
    <w:rsid w:val="001227B4"/>
    <w:rsid w:val="001229F7"/>
    <w:rsid w:val="001253F5"/>
    <w:rsid w:val="00125D45"/>
    <w:rsid w:val="001325B8"/>
    <w:rsid w:val="00134A98"/>
    <w:rsid w:val="00137321"/>
    <w:rsid w:val="00145B09"/>
    <w:rsid w:val="00150634"/>
    <w:rsid w:val="00151CC0"/>
    <w:rsid w:val="001622DE"/>
    <w:rsid w:val="00167CE3"/>
    <w:rsid w:val="00172C2E"/>
    <w:rsid w:val="00176019"/>
    <w:rsid w:val="001767DE"/>
    <w:rsid w:val="00176DFF"/>
    <w:rsid w:val="00176E54"/>
    <w:rsid w:val="00183E5B"/>
    <w:rsid w:val="00186D6E"/>
    <w:rsid w:val="00197684"/>
    <w:rsid w:val="00197A2A"/>
    <w:rsid w:val="001A2473"/>
    <w:rsid w:val="001A5081"/>
    <w:rsid w:val="001A5997"/>
    <w:rsid w:val="001A7DDF"/>
    <w:rsid w:val="001B02D3"/>
    <w:rsid w:val="001B0ABD"/>
    <w:rsid w:val="001B1EBA"/>
    <w:rsid w:val="001B241A"/>
    <w:rsid w:val="001B2792"/>
    <w:rsid w:val="001B509C"/>
    <w:rsid w:val="001B672D"/>
    <w:rsid w:val="001C0C6E"/>
    <w:rsid w:val="001C19CD"/>
    <w:rsid w:val="001C5D6D"/>
    <w:rsid w:val="001E2B1C"/>
    <w:rsid w:val="001E60C6"/>
    <w:rsid w:val="001E64D4"/>
    <w:rsid w:val="001F0936"/>
    <w:rsid w:val="001F1693"/>
    <w:rsid w:val="001F1E1B"/>
    <w:rsid w:val="001F50C3"/>
    <w:rsid w:val="001F5D99"/>
    <w:rsid w:val="001F65F4"/>
    <w:rsid w:val="00204C61"/>
    <w:rsid w:val="00205356"/>
    <w:rsid w:val="00207343"/>
    <w:rsid w:val="00210112"/>
    <w:rsid w:val="002175D2"/>
    <w:rsid w:val="002207EF"/>
    <w:rsid w:val="002208DE"/>
    <w:rsid w:val="00221336"/>
    <w:rsid w:val="00225863"/>
    <w:rsid w:val="00226456"/>
    <w:rsid w:val="002279AC"/>
    <w:rsid w:val="00234DDB"/>
    <w:rsid w:val="00235FBE"/>
    <w:rsid w:val="00236B16"/>
    <w:rsid w:val="00240652"/>
    <w:rsid w:val="00240765"/>
    <w:rsid w:val="00240A44"/>
    <w:rsid w:val="002415E5"/>
    <w:rsid w:val="002415FC"/>
    <w:rsid w:val="00241B41"/>
    <w:rsid w:val="0024629B"/>
    <w:rsid w:val="0025206A"/>
    <w:rsid w:val="002539B1"/>
    <w:rsid w:val="0025532B"/>
    <w:rsid w:val="002559D3"/>
    <w:rsid w:val="0026641F"/>
    <w:rsid w:val="00270BB6"/>
    <w:rsid w:val="002733FE"/>
    <w:rsid w:val="0027589D"/>
    <w:rsid w:val="002773EA"/>
    <w:rsid w:val="002801DC"/>
    <w:rsid w:val="00281199"/>
    <w:rsid w:val="002845AB"/>
    <w:rsid w:val="002869E7"/>
    <w:rsid w:val="00286D81"/>
    <w:rsid w:val="00292BFC"/>
    <w:rsid w:val="002978F7"/>
    <w:rsid w:val="002A5706"/>
    <w:rsid w:val="002A7A46"/>
    <w:rsid w:val="002B62F5"/>
    <w:rsid w:val="002B69DB"/>
    <w:rsid w:val="002D1F21"/>
    <w:rsid w:val="002D2CEC"/>
    <w:rsid w:val="002D3263"/>
    <w:rsid w:val="002D6630"/>
    <w:rsid w:val="002E1008"/>
    <w:rsid w:val="002E16F9"/>
    <w:rsid w:val="002E4A97"/>
    <w:rsid w:val="002E5119"/>
    <w:rsid w:val="002E755F"/>
    <w:rsid w:val="002F1410"/>
    <w:rsid w:val="002F180B"/>
    <w:rsid w:val="002F468E"/>
    <w:rsid w:val="002F707B"/>
    <w:rsid w:val="00311F48"/>
    <w:rsid w:val="00312A11"/>
    <w:rsid w:val="00312D09"/>
    <w:rsid w:val="00321A60"/>
    <w:rsid w:val="0032250E"/>
    <w:rsid w:val="00325AAA"/>
    <w:rsid w:val="00326961"/>
    <w:rsid w:val="00330D11"/>
    <w:rsid w:val="00330FCA"/>
    <w:rsid w:val="00333D5D"/>
    <w:rsid w:val="00342F04"/>
    <w:rsid w:val="00354766"/>
    <w:rsid w:val="00356944"/>
    <w:rsid w:val="00357299"/>
    <w:rsid w:val="003624CD"/>
    <w:rsid w:val="00373876"/>
    <w:rsid w:val="003763A1"/>
    <w:rsid w:val="00377429"/>
    <w:rsid w:val="003829D3"/>
    <w:rsid w:val="00383E04"/>
    <w:rsid w:val="00394FD8"/>
    <w:rsid w:val="003A5CBE"/>
    <w:rsid w:val="003A7628"/>
    <w:rsid w:val="003B119E"/>
    <w:rsid w:val="003B3978"/>
    <w:rsid w:val="003C1795"/>
    <w:rsid w:val="003C243C"/>
    <w:rsid w:val="003D4479"/>
    <w:rsid w:val="003D50E3"/>
    <w:rsid w:val="003D6400"/>
    <w:rsid w:val="003E348A"/>
    <w:rsid w:val="003E5894"/>
    <w:rsid w:val="003E5BDA"/>
    <w:rsid w:val="003F4B91"/>
    <w:rsid w:val="0040056E"/>
    <w:rsid w:val="00405BFF"/>
    <w:rsid w:val="00407504"/>
    <w:rsid w:val="00417B2D"/>
    <w:rsid w:val="004204E3"/>
    <w:rsid w:val="0042068A"/>
    <w:rsid w:val="00422C8B"/>
    <w:rsid w:val="00423F59"/>
    <w:rsid w:val="00426501"/>
    <w:rsid w:val="004277C9"/>
    <w:rsid w:val="00434269"/>
    <w:rsid w:val="004364AE"/>
    <w:rsid w:val="00436CA2"/>
    <w:rsid w:val="0043776D"/>
    <w:rsid w:val="004442C9"/>
    <w:rsid w:val="0045069A"/>
    <w:rsid w:val="004507E7"/>
    <w:rsid w:val="0045431A"/>
    <w:rsid w:val="00467CFD"/>
    <w:rsid w:val="00474635"/>
    <w:rsid w:val="00474C39"/>
    <w:rsid w:val="00475515"/>
    <w:rsid w:val="00476811"/>
    <w:rsid w:val="004803DC"/>
    <w:rsid w:val="00480743"/>
    <w:rsid w:val="004834E3"/>
    <w:rsid w:val="004863A9"/>
    <w:rsid w:val="00490916"/>
    <w:rsid w:val="00492B00"/>
    <w:rsid w:val="004A3423"/>
    <w:rsid w:val="004B1655"/>
    <w:rsid w:val="004B18D7"/>
    <w:rsid w:val="004B50B0"/>
    <w:rsid w:val="004B5EBD"/>
    <w:rsid w:val="004B6E1B"/>
    <w:rsid w:val="004B76A3"/>
    <w:rsid w:val="004C0CC6"/>
    <w:rsid w:val="004C1894"/>
    <w:rsid w:val="004C585D"/>
    <w:rsid w:val="004D060B"/>
    <w:rsid w:val="004D0FD4"/>
    <w:rsid w:val="004D4442"/>
    <w:rsid w:val="004D6605"/>
    <w:rsid w:val="004E0120"/>
    <w:rsid w:val="004E57A4"/>
    <w:rsid w:val="004F0A9C"/>
    <w:rsid w:val="004F2A35"/>
    <w:rsid w:val="004F795C"/>
    <w:rsid w:val="00502A9F"/>
    <w:rsid w:val="00503D49"/>
    <w:rsid w:val="005040B7"/>
    <w:rsid w:val="00504BA6"/>
    <w:rsid w:val="00506687"/>
    <w:rsid w:val="00510B5C"/>
    <w:rsid w:val="005125AB"/>
    <w:rsid w:val="00521180"/>
    <w:rsid w:val="005255C5"/>
    <w:rsid w:val="00527F9B"/>
    <w:rsid w:val="005360C4"/>
    <w:rsid w:val="00537FD4"/>
    <w:rsid w:val="00540CFD"/>
    <w:rsid w:val="0055490F"/>
    <w:rsid w:val="00560B21"/>
    <w:rsid w:val="00562BEC"/>
    <w:rsid w:val="00567059"/>
    <w:rsid w:val="005747A9"/>
    <w:rsid w:val="00576C47"/>
    <w:rsid w:val="005846B1"/>
    <w:rsid w:val="00584868"/>
    <w:rsid w:val="005920AA"/>
    <w:rsid w:val="0059302E"/>
    <w:rsid w:val="005934D3"/>
    <w:rsid w:val="0059362D"/>
    <w:rsid w:val="005A0DE3"/>
    <w:rsid w:val="005A3449"/>
    <w:rsid w:val="005A7AFC"/>
    <w:rsid w:val="005B13CF"/>
    <w:rsid w:val="005B56ED"/>
    <w:rsid w:val="005B7ABA"/>
    <w:rsid w:val="005C4A43"/>
    <w:rsid w:val="005C58D3"/>
    <w:rsid w:val="005D2DEA"/>
    <w:rsid w:val="005D2F57"/>
    <w:rsid w:val="005D423A"/>
    <w:rsid w:val="005D4FF2"/>
    <w:rsid w:val="005D6A63"/>
    <w:rsid w:val="005D7992"/>
    <w:rsid w:val="005E0F85"/>
    <w:rsid w:val="005E57FC"/>
    <w:rsid w:val="005F12B2"/>
    <w:rsid w:val="005F6E20"/>
    <w:rsid w:val="005F766B"/>
    <w:rsid w:val="006053F3"/>
    <w:rsid w:val="00610D91"/>
    <w:rsid w:val="00621974"/>
    <w:rsid w:val="00623EAE"/>
    <w:rsid w:val="00624AE1"/>
    <w:rsid w:val="006342C0"/>
    <w:rsid w:val="00637FF2"/>
    <w:rsid w:val="0064056D"/>
    <w:rsid w:val="00644736"/>
    <w:rsid w:val="00644E75"/>
    <w:rsid w:val="00647D03"/>
    <w:rsid w:val="0065778F"/>
    <w:rsid w:val="00657A1D"/>
    <w:rsid w:val="00657BF2"/>
    <w:rsid w:val="006613F4"/>
    <w:rsid w:val="00662F05"/>
    <w:rsid w:val="00664D82"/>
    <w:rsid w:val="00670E18"/>
    <w:rsid w:val="006714AF"/>
    <w:rsid w:val="0067470C"/>
    <w:rsid w:val="00674EF8"/>
    <w:rsid w:val="00687683"/>
    <w:rsid w:val="00695FDC"/>
    <w:rsid w:val="006A3D4A"/>
    <w:rsid w:val="006A6FB8"/>
    <w:rsid w:val="006A77B7"/>
    <w:rsid w:val="006B43DC"/>
    <w:rsid w:val="006B4B6E"/>
    <w:rsid w:val="006B4BF6"/>
    <w:rsid w:val="006B50FC"/>
    <w:rsid w:val="006B6882"/>
    <w:rsid w:val="006C6113"/>
    <w:rsid w:val="006D2DB2"/>
    <w:rsid w:val="006D558B"/>
    <w:rsid w:val="006E0591"/>
    <w:rsid w:val="006E27EA"/>
    <w:rsid w:val="006E3074"/>
    <w:rsid w:val="006E3EAD"/>
    <w:rsid w:val="006E5381"/>
    <w:rsid w:val="006E754E"/>
    <w:rsid w:val="006F04A8"/>
    <w:rsid w:val="006F0F1C"/>
    <w:rsid w:val="006F3C97"/>
    <w:rsid w:val="007008B2"/>
    <w:rsid w:val="00702A8C"/>
    <w:rsid w:val="00705334"/>
    <w:rsid w:val="0070598F"/>
    <w:rsid w:val="0071399C"/>
    <w:rsid w:val="0072485A"/>
    <w:rsid w:val="00731755"/>
    <w:rsid w:val="00737032"/>
    <w:rsid w:val="00737060"/>
    <w:rsid w:val="00740081"/>
    <w:rsid w:val="007411AF"/>
    <w:rsid w:val="00742008"/>
    <w:rsid w:val="00747B8B"/>
    <w:rsid w:val="00747DEA"/>
    <w:rsid w:val="007535AB"/>
    <w:rsid w:val="00753F2E"/>
    <w:rsid w:val="00756CB9"/>
    <w:rsid w:val="00776DE6"/>
    <w:rsid w:val="00782B30"/>
    <w:rsid w:val="00783534"/>
    <w:rsid w:val="007867AA"/>
    <w:rsid w:val="00794071"/>
    <w:rsid w:val="0079432E"/>
    <w:rsid w:val="00796E47"/>
    <w:rsid w:val="007C07B7"/>
    <w:rsid w:val="007C3230"/>
    <w:rsid w:val="007C709F"/>
    <w:rsid w:val="007D0B33"/>
    <w:rsid w:val="007D2718"/>
    <w:rsid w:val="007D2B66"/>
    <w:rsid w:val="007D59E4"/>
    <w:rsid w:val="007D70F5"/>
    <w:rsid w:val="007E0AF2"/>
    <w:rsid w:val="007E48BB"/>
    <w:rsid w:val="007E6316"/>
    <w:rsid w:val="007F07C5"/>
    <w:rsid w:val="007F3807"/>
    <w:rsid w:val="00803EB1"/>
    <w:rsid w:val="00806137"/>
    <w:rsid w:val="008216B3"/>
    <w:rsid w:val="00825F3A"/>
    <w:rsid w:val="008302CA"/>
    <w:rsid w:val="00830FD1"/>
    <w:rsid w:val="00832113"/>
    <w:rsid w:val="00832CEA"/>
    <w:rsid w:val="00835AC7"/>
    <w:rsid w:val="00837BAD"/>
    <w:rsid w:val="0084235F"/>
    <w:rsid w:val="00842D76"/>
    <w:rsid w:val="0084324F"/>
    <w:rsid w:val="00843636"/>
    <w:rsid w:val="00843BD4"/>
    <w:rsid w:val="00853145"/>
    <w:rsid w:val="00854F67"/>
    <w:rsid w:val="00855C2D"/>
    <w:rsid w:val="008562B4"/>
    <w:rsid w:val="00862B10"/>
    <w:rsid w:val="008738E7"/>
    <w:rsid w:val="008833A7"/>
    <w:rsid w:val="0088713D"/>
    <w:rsid w:val="00887312"/>
    <w:rsid w:val="0089299E"/>
    <w:rsid w:val="00897124"/>
    <w:rsid w:val="008A4823"/>
    <w:rsid w:val="008A50CC"/>
    <w:rsid w:val="008A7C94"/>
    <w:rsid w:val="008B002E"/>
    <w:rsid w:val="008B21E7"/>
    <w:rsid w:val="008B554F"/>
    <w:rsid w:val="008C01F6"/>
    <w:rsid w:val="008C1D04"/>
    <w:rsid w:val="008C460B"/>
    <w:rsid w:val="008C5692"/>
    <w:rsid w:val="008C6C2A"/>
    <w:rsid w:val="008E42CF"/>
    <w:rsid w:val="008E71C2"/>
    <w:rsid w:val="008F2781"/>
    <w:rsid w:val="00904353"/>
    <w:rsid w:val="00910A69"/>
    <w:rsid w:val="0091466D"/>
    <w:rsid w:val="00916ED2"/>
    <w:rsid w:val="00921866"/>
    <w:rsid w:val="00934272"/>
    <w:rsid w:val="009354F9"/>
    <w:rsid w:val="0094470B"/>
    <w:rsid w:val="009448B0"/>
    <w:rsid w:val="00947904"/>
    <w:rsid w:val="009519C8"/>
    <w:rsid w:val="00952360"/>
    <w:rsid w:val="00953333"/>
    <w:rsid w:val="00955F8A"/>
    <w:rsid w:val="00961456"/>
    <w:rsid w:val="009721A1"/>
    <w:rsid w:val="0097783B"/>
    <w:rsid w:val="009824BF"/>
    <w:rsid w:val="00982E55"/>
    <w:rsid w:val="00987C09"/>
    <w:rsid w:val="00993887"/>
    <w:rsid w:val="009A274D"/>
    <w:rsid w:val="009A51C2"/>
    <w:rsid w:val="009B09DD"/>
    <w:rsid w:val="009B0F28"/>
    <w:rsid w:val="009B5CCB"/>
    <w:rsid w:val="009C1106"/>
    <w:rsid w:val="009D3713"/>
    <w:rsid w:val="009D740E"/>
    <w:rsid w:val="009D7F87"/>
    <w:rsid w:val="009E0B8F"/>
    <w:rsid w:val="009E2B36"/>
    <w:rsid w:val="00A065E0"/>
    <w:rsid w:val="00A11C72"/>
    <w:rsid w:val="00A164FD"/>
    <w:rsid w:val="00A204E9"/>
    <w:rsid w:val="00A25A50"/>
    <w:rsid w:val="00A2638C"/>
    <w:rsid w:val="00A26FB7"/>
    <w:rsid w:val="00A27365"/>
    <w:rsid w:val="00A36D2D"/>
    <w:rsid w:val="00A4266E"/>
    <w:rsid w:val="00A55A2D"/>
    <w:rsid w:val="00A61CFB"/>
    <w:rsid w:val="00A62C2A"/>
    <w:rsid w:val="00A71D20"/>
    <w:rsid w:val="00A752CA"/>
    <w:rsid w:val="00A77C45"/>
    <w:rsid w:val="00A81931"/>
    <w:rsid w:val="00A81E50"/>
    <w:rsid w:val="00A83520"/>
    <w:rsid w:val="00A83B71"/>
    <w:rsid w:val="00A90040"/>
    <w:rsid w:val="00A91BF6"/>
    <w:rsid w:val="00A922D6"/>
    <w:rsid w:val="00A961A2"/>
    <w:rsid w:val="00AA0D2B"/>
    <w:rsid w:val="00AA0FA2"/>
    <w:rsid w:val="00AA3548"/>
    <w:rsid w:val="00AA7EA8"/>
    <w:rsid w:val="00AB0A09"/>
    <w:rsid w:val="00AB23B0"/>
    <w:rsid w:val="00AC07E2"/>
    <w:rsid w:val="00AC0FAE"/>
    <w:rsid w:val="00AC3937"/>
    <w:rsid w:val="00AC4437"/>
    <w:rsid w:val="00AC45EF"/>
    <w:rsid w:val="00AC7DF1"/>
    <w:rsid w:val="00AE2D99"/>
    <w:rsid w:val="00AE6ADA"/>
    <w:rsid w:val="00AE78C8"/>
    <w:rsid w:val="00AF0C7A"/>
    <w:rsid w:val="00AF21E2"/>
    <w:rsid w:val="00AF3F64"/>
    <w:rsid w:val="00AF56CA"/>
    <w:rsid w:val="00AF7E25"/>
    <w:rsid w:val="00B03F02"/>
    <w:rsid w:val="00B070E0"/>
    <w:rsid w:val="00B07CFA"/>
    <w:rsid w:val="00B1134C"/>
    <w:rsid w:val="00B1385E"/>
    <w:rsid w:val="00B26F84"/>
    <w:rsid w:val="00B270A8"/>
    <w:rsid w:val="00B27BEA"/>
    <w:rsid w:val="00B27D51"/>
    <w:rsid w:val="00B32352"/>
    <w:rsid w:val="00B32E70"/>
    <w:rsid w:val="00B4161A"/>
    <w:rsid w:val="00B42197"/>
    <w:rsid w:val="00B43F6F"/>
    <w:rsid w:val="00B45054"/>
    <w:rsid w:val="00B47F45"/>
    <w:rsid w:val="00B5132A"/>
    <w:rsid w:val="00B52100"/>
    <w:rsid w:val="00B54153"/>
    <w:rsid w:val="00B54B9D"/>
    <w:rsid w:val="00B63F30"/>
    <w:rsid w:val="00B669C8"/>
    <w:rsid w:val="00B70D8F"/>
    <w:rsid w:val="00B73122"/>
    <w:rsid w:val="00B73EDC"/>
    <w:rsid w:val="00B7762F"/>
    <w:rsid w:val="00B82B68"/>
    <w:rsid w:val="00B8326F"/>
    <w:rsid w:val="00B838BA"/>
    <w:rsid w:val="00B83A85"/>
    <w:rsid w:val="00B848D2"/>
    <w:rsid w:val="00B87D7F"/>
    <w:rsid w:val="00B90F0D"/>
    <w:rsid w:val="00B94B18"/>
    <w:rsid w:val="00B976DC"/>
    <w:rsid w:val="00BA430A"/>
    <w:rsid w:val="00BA6330"/>
    <w:rsid w:val="00BA64F3"/>
    <w:rsid w:val="00BB292E"/>
    <w:rsid w:val="00BC077C"/>
    <w:rsid w:val="00BC2F14"/>
    <w:rsid w:val="00BC4DF3"/>
    <w:rsid w:val="00BD56B7"/>
    <w:rsid w:val="00BE264C"/>
    <w:rsid w:val="00BE5D00"/>
    <w:rsid w:val="00BE7D63"/>
    <w:rsid w:val="00BF0ED0"/>
    <w:rsid w:val="00BF3C66"/>
    <w:rsid w:val="00BF4FFB"/>
    <w:rsid w:val="00BF6E25"/>
    <w:rsid w:val="00C04A30"/>
    <w:rsid w:val="00C05894"/>
    <w:rsid w:val="00C11DE3"/>
    <w:rsid w:val="00C271E8"/>
    <w:rsid w:val="00C37069"/>
    <w:rsid w:val="00C373B6"/>
    <w:rsid w:val="00C42A3E"/>
    <w:rsid w:val="00C456F3"/>
    <w:rsid w:val="00C5355B"/>
    <w:rsid w:val="00C53C60"/>
    <w:rsid w:val="00C56EC9"/>
    <w:rsid w:val="00C62842"/>
    <w:rsid w:val="00C763DB"/>
    <w:rsid w:val="00C82B51"/>
    <w:rsid w:val="00C8396B"/>
    <w:rsid w:val="00C875EF"/>
    <w:rsid w:val="00C91097"/>
    <w:rsid w:val="00C93465"/>
    <w:rsid w:val="00C943B3"/>
    <w:rsid w:val="00CA0A60"/>
    <w:rsid w:val="00CB1248"/>
    <w:rsid w:val="00CB2E7F"/>
    <w:rsid w:val="00CB3BDC"/>
    <w:rsid w:val="00CC1218"/>
    <w:rsid w:val="00CC4D85"/>
    <w:rsid w:val="00CC6014"/>
    <w:rsid w:val="00CC7063"/>
    <w:rsid w:val="00CD1D4B"/>
    <w:rsid w:val="00CD4DBD"/>
    <w:rsid w:val="00CD6287"/>
    <w:rsid w:val="00CE1E7C"/>
    <w:rsid w:val="00CE4341"/>
    <w:rsid w:val="00CF3DB2"/>
    <w:rsid w:val="00D03A46"/>
    <w:rsid w:val="00D11071"/>
    <w:rsid w:val="00D2419B"/>
    <w:rsid w:val="00D32F0C"/>
    <w:rsid w:val="00D33630"/>
    <w:rsid w:val="00D3471C"/>
    <w:rsid w:val="00D41AD6"/>
    <w:rsid w:val="00D47721"/>
    <w:rsid w:val="00D47F40"/>
    <w:rsid w:val="00D568F2"/>
    <w:rsid w:val="00D575A3"/>
    <w:rsid w:val="00D57C13"/>
    <w:rsid w:val="00D619B8"/>
    <w:rsid w:val="00D62A64"/>
    <w:rsid w:val="00D6672F"/>
    <w:rsid w:val="00D71542"/>
    <w:rsid w:val="00D718CE"/>
    <w:rsid w:val="00D75A34"/>
    <w:rsid w:val="00D76ADB"/>
    <w:rsid w:val="00D771B8"/>
    <w:rsid w:val="00D77383"/>
    <w:rsid w:val="00D93EF7"/>
    <w:rsid w:val="00DA4B74"/>
    <w:rsid w:val="00DA4FA9"/>
    <w:rsid w:val="00DA6D1F"/>
    <w:rsid w:val="00DB3912"/>
    <w:rsid w:val="00DC0ACB"/>
    <w:rsid w:val="00DC264B"/>
    <w:rsid w:val="00DC2CCD"/>
    <w:rsid w:val="00DD07C7"/>
    <w:rsid w:val="00DD1237"/>
    <w:rsid w:val="00DD430D"/>
    <w:rsid w:val="00DD7208"/>
    <w:rsid w:val="00DE09F1"/>
    <w:rsid w:val="00DE29F9"/>
    <w:rsid w:val="00DE5CF4"/>
    <w:rsid w:val="00DF248C"/>
    <w:rsid w:val="00DF2CB6"/>
    <w:rsid w:val="00DF46E5"/>
    <w:rsid w:val="00E02C1B"/>
    <w:rsid w:val="00E05F45"/>
    <w:rsid w:val="00E06442"/>
    <w:rsid w:val="00E07DF9"/>
    <w:rsid w:val="00E1145B"/>
    <w:rsid w:val="00E1255F"/>
    <w:rsid w:val="00E25950"/>
    <w:rsid w:val="00E303D6"/>
    <w:rsid w:val="00E3493D"/>
    <w:rsid w:val="00E40DD1"/>
    <w:rsid w:val="00E41032"/>
    <w:rsid w:val="00E45BC2"/>
    <w:rsid w:val="00E50166"/>
    <w:rsid w:val="00E50C73"/>
    <w:rsid w:val="00E52B74"/>
    <w:rsid w:val="00E54AA7"/>
    <w:rsid w:val="00E57A25"/>
    <w:rsid w:val="00E62019"/>
    <w:rsid w:val="00E6251B"/>
    <w:rsid w:val="00E7201D"/>
    <w:rsid w:val="00E75570"/>
    <w:rsid w:val="00E76D96"/>
    <w:rsid w:val="00E77DD5"/>
    <w:rsid w:val="00E80F09"/>
    <w:rsid w:val="00E930F7"/>
    <w:rsid w:val="00E95DA7"/>
    <w:rsid w:val="00EA0A0B"/>
    <w:rsid w:val="00EA1D30"/>
    <w:rsid w:val="00EA28ED"/>
    <w:rsid w:val="00EB046E"/>
    <w:rsid w:val="00EB2FA5"/>
    <w:rsid w:val="00EB3A1C"/>
    <w:rsid w:val="00EC1B64"/>
    <w:rsid w:val="00ED6AD6"/>
    <w:rsid w:val="00EE134D"/>
    <w:rsid w:val="00EE50C5"/>
    <w:rsid w:val="00EF1A89"/>
    <w:rsid w:val="00EF1FA8"/>
    <w:rsid w:val="00F11C07"/>
    <w:rsid w:val="00F21CFE"/>
    <w:rsid w:val="00F22CD1"/>
    <w:rsid w:val="00F267C6"/>
    <w:rsid w:val="00F33650"/>
    <w:rsid w:val="00F351DD"/>
    <w:rsid w:val="00F35907"/>
    <w:rsid w:val="00F54650"/>
    <w:rsid w:val="00F5750B"/>
    <w:rsid w:val="00F7033B"/>
    <w:rsid w:val="00F726CE"/>
    <w:rsid w:val="00F72DD0"/>
    <w:rsid w:val="00F76976"/>
    <w:rsid w:val="00F76EEB"/>
    <w:rsid w:val="00F9005D"/>
    <w:rsid w:val="00F90A8F"/>
    <w:rsid w:val="00F95BD7"/>
    <w:rsid w:val="00F95E25"/>
    <w:rsid w:val="00F96BB9"/>
    <w:rsid w:val="00F97704"/>
    <w:rsid w:val="00FA1ECD"/>
    <w:rsid w:val="00FA294C"/>
    <w:rsid w:val="00FB3F99"/>
    <w:rsid w:val="00FB5833"/>
    <w:rsid w:val="00FC3291"/>
    <w:rsid w:val="00FC353E"/>
    <w:rsid w:val="00FC563C"/>
    <w:rsid w:val="00FC5B47"/>
    <w:rsid w:val="00FD2DF5"/>
    <w:rsid w:val="00FD61E1"/>
    <w:rsid w:val="00FD665F"/>
    <w:rsid w:val="00FE0D19"/>
    <w:rsid w:val="00FE36AB"/>
    <w:rsid w:val="00FE3D28"/>
    <w:rsid w:val="00FE5F5B"/>
    <w:rsid w:val="00FE5F82"/>
    <w:rsid w:val="00FE76D7"/>
    <w:rsid w:val="00FF0303"/>
    <w:rsid w:val="00FF5CE6"/>
    <w:rsid w:val="00FF7644"/>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9DDD1"/>
  <w15:docId w15:val="{A6DA956E-BC1B-4891-B5EA-5655A041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E5B"/>
    <w:rPr>
      <w:rFonts w:eastAsia="SimSun"/>
      <w:sz w:val="24"/>
      <w:szCs w:val="24"/>
      <w:lang w:eastAsia="en-US"/>
    </w:rPr>
  </w:style>
  <w:style w:type="paragraph" w:styleId="Heading1">
    <w:name w:val="heading 1"/>
    <w:basedOn w:val="Normal"/>
    <w:next w:val="Normal"/>
    <w:link w:val="Heading1Char"/>
    <w:uiPriority w:val="99"/>
    <w:qFormat/>
    <w:rsid w:val="001B509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B509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824B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1F5D9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183E5B"/>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6">
    <w:name w:val="heading 6"/>
    <w:basedOn w:val="Normal"/>
    <w:next w:val="Normal"/>
    <w:link w:val="Heading6Char"/>
    <w:uiPriority w:val="99"/>
    <w:qFormat/>
    <w:rsid w:val="00183E5B"/>
    <w:pPr>
      <w:keepNext/>
      <w:overflowPunct w:val="0"/>
      <w:autoSpaceDE w:val="0"/>
      <w:autoSpaceDN w:val="0"/>
      <w:adjustRightInd w:val="0"/>
      <w:spacing w:before="200"/>
      <w:jc w:val="center"/>
      <w:outlineLvl w:val="5"/>
    </w:pPr>
    <w:rPr>
      <w:rFonts w:eastAsia="Times New Roman"/>
      <w:b/>
      <w:caps/>
      <w:sz w:val="20"/>
      <w:szCs w:val="20"/>
      <w:lang w:val="en-US"/>
    </w:rPr>
  </w:style>
  <w:style w:type="paragraph" w:styleId="Heading8">
    <w:name w:val="heading 8"/>
    <w:basedOn w:val="Normal"/>
    <w:next w:val="Normal"/>
    <w:link w:val="Heading8Char"/>
    <w:uiPriority w:val="99"/>
    <w:qFormat/>
    <w:rsid w:val="00077896"/>
    <w:pPr>
      <w:spacing w:before="240" w:after="60"/>
      <w:outlineLvl w:val="7"/>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uiPriority w:val="99"/>
    <w:rsid w:val="00183E5B"/>
    <w:pPr>
      <w:autoSpaceDE w:val="0"/>
      <w:autoSpaceDN w:val="0"/>
      <w:adjustRightInd w:val="0"/>
    </w:pPr>
    <w:rPr>
      <w:rFonts w:eastAsia="SimSun"/>
      <w:color w:val="000000"/>
      <w:sz w:val="24"/>
      <w:szCs w:val="24"/>
      <w:lang w:val="en-US" w:eastAsia="en-US"/>
    </w:rPr>
  </w:style>
  <w:style w:type="paragraph" w:styleId="Header">
    <w:name w:val="header"/>
    <w:basedOn w:val="Normal"/>
    <w:link w:val="HeaderChar"/>
    <w:rsid w:val="00186D6E"/>
    <w:pPr>
      <w:tabs>
        <w:tab w:val="center" w:pos="4320"/>
        <w:tab w:val="right" w:pos="8640"/>
      </w:tabs>
    </w:pPr>
  </w:style>
  <w:style w:type="paragraph" w:styleId="Footer">
    <w:name w:val="footer"/>
    <w:basedOn w:val="Normal"/>
    <w:link w:val="FooterChar"/>
    <w:rsid w:val="00186D6E"/>
    <w:pPr>
      <w:tabs>
        <w:tab w:val="center" w:pos="4320"/>
        <w:tab w:val="right" w:pos="8640"/>
      </w:tabs>
    </w:pPr>
  </w:style>
  <w:style w:type="paragraph" w:styleId="BodyTextIndent">
    <w:name w:val="Body Text Indent"/>
    <w:basedOn w:val="Normal"/>
    <w:link w:val="BodyTextIndentChar"/>
    <w:rsid w:val="00077896"/>
    <w:pPr>
      <w:overflowPunct w:val="0"/>
      <w:autoSpaceDE w:val="0"/>
      <w:autoSpaceDN w:val="0"/>
      <w:adjustRightInd w:val="0"/>
      <w:ind w:left="2160"/>
      <w:textAlignment w:val="baseline"/>
    </w:pPr>
    <w:rPr>
      <w:rFonts w:ascii="Arial" w:eastAsia="Times New Roman" w:hAnsi="Arial"/>
      <w:sz w:val="20"/>
      <w:szCs w:val="20"/>
      <w:lang w:val="en-US"/>
    </w:rPr>
  </w:style>
  <w:style w:type="paragraph" w:styleId="BalloonText">
    <w:name w:val="Balloon Text"/>
    <w:basedOn w:val="Normal"/>
    <w:link w:val="BalloonTextChar"/>
    <w:uiPriority w:val="99"/>
    <w:semiHidden/>
    <w:rsid w:val="00B45054"/>
    <w:rPr>
      <w:rFonts w:ascii="Tahoma" w:hAnsi="Tahoma" w:cs="Tahoma"/>
      <w:sz w:val="16"/>
      <w:szCs w:val="16"/>
    </w:rPr>
  </w:style>
  <w:style w:type="paragraph" w:styleId="BodyTextIndent2">
    <w:name w:val="Body Text Indent 2"/>
    <w:basedOn w:val="Normal"/>
    <w:link w:val="BodyTextIndent2Char"/>
    <w:uiPriority w:val="99"/>
    <w:rsid w:val="001B509C"/>
    <w:pPr>
      <w:spacing w:after="120" w:line="480" w:lineRule="auto"/>
      <w:ind w:left="283"/>
    </w:pPr>
  </w:style>
  <w:style w:type="paragraph" w:styleId="BodyTextIndent3">
    <w:name w:val="Body Text Indent 3"/>
    <w:basedOn w:val="Normal"/>
    <w:link w:val="BodyTextIndent3Char"/>
    <w:uiPriority w:val="99"/>
    <w:rsid w:val="001B509C"/>
    <w:pPr>
      <w:spacing w:after="120"/>
      <w:ind w:left="283"/>
    </w:pPr>
    <w:rPr>
      <w:sz w:val="16"/>
      <w:szCs w:val="16"/>
    </w:rPr>
  </w:style>
  <w:style w:type="character" w:styleId="PageNumber">
    <w:name w:val="page number"/>
    <w:basedOn w:val="DefaultParagraphFont"/>
    <w:rsid w:val="001B509C"/>
  </w:style>
  <w:style w:type="table" w:styleId="TableGrid">
    <w:name w:val="Table Grid"/>
    <w:basedOn w:val="TableNormal"/>
    <w:uiPriority w:val="99"/>
    <w:rsid w:val="00ED6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D6AD6"/>
    <w:rPr>
      <w:color w:val="0000FF"/>
      <w:u w:val="single"/>
    </w:rPr>
  </w:style>
  <w:style w:type="paragraph" w:styleId="Title">
    <w:name w:val="Title"/>
    <w:basedOn w:val="Normal"/>
    <w:link w:val="TitleChar"/>
    <w:uiPriority w:val="99"/>
    <w:qFormat/>
    <w:rsid w:val="00107037"/>
    <w:pPr>
      <w:jc w:val="center"/>
    </w:pPr>
    <w:rPr>
      <w:rFonts w:ascii="Arial" w:eastAsia="Times New Roman" w:hAnsi="Arial"/>
      <w:b/>
      <w:sz w:val="44"/>
      <w:szCs w:val="20"/>
      <w:lang w:val="en-US"/>
    </w:rPr>
  </w:style>
  <w:style w:type="paragraph" w:customStyle="1" w:styleId="Char">
    <w:name w:val="Char"/>
    <w:basedOn w:val="Normal"/>
    <w:rsid w:val="00C373B6"/>
    <w:rPr>
      <w:rFonts w:eastAsia="Times New Roman"/>
      <w:lang w:val="pl-PL" w:eastAsia="pl-PL"/>
    </w:rPr>
  </w:style>
  <w:style w:type="paragraph" w:customStyle="1" w:styleId="ssscapitol">
    <w:name w:val="ssscapitol"/>
    <w:uiPriority w:val="99"/>
    <w:rsid w:val="00832CEA"/>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rPr>
  </w:style>
  <w:style w:type="paragraph" w:customStyle="1" w:styleId="Char4">
    <w:name w:val="Char4"/>
    <w:basedOn w:val="Normal"/>
    <w:rsid w:val="002279AC"/>
    <w:rPr>
      <w:rFonts w:eastAsia="Times New Roman"/>
      <w:lang w:val="pl-PL" w:eastAsia="pl-PL"/>
    </w:rPr>
  </w:style>
  <w:style w:type="character" w:styleId="Strong">
    <w:name w:val="Strong"/>
    <w:qFormat/>
    <w:rsid w:val="002279AC"/>
    <w:rPr>
      <w:b/>
      <w:bCs/>
    </w:rPr>
  </w:style>
  <w:style w:type="paragraph" w:styleId="ListParagraph">
    <w:name w:val="List Paragraph"/>
    <w:basedOn w:val="Normal"/>
    <w:uiPriority w:val="34"/>
    <w:qFormat/>
    <w:rsid w:val="004364AE"/>
    <w:pPr>
      <w:spacing w:after="200" w:line="276" w:lineRule="auto"/>
      <w:ind w:left="720"/>
      <w:contextualSpacing/>
    </w:pPr>
    <w:rPr>
      <w:rFonts w:ascii="Calibri" w:eastAsia="Times New Roman" w:hAnsi="Calibri"/>
      <w:sz w:val="22"/>
      <w:szCs w:val="22"/>
    </w:rPr>
  </w:style>
  <w:style w:type="paragraph" w:customStyle="1" w:styleId="puntuaie">
    <w:name w:val="puntuație"/>
    <w:basedOn w:val="Default"/>
    <w:link w:val="puntuaieChar"/>
    <w:uiPriority w:val="99"/>
    <w:qFormat/>
    <w:rsid w:val="004364AE"/>
    <w:pPr>
      <w:numPr>
        <w:numId w:val="1"/>
      </w:numPr>
      <w:tabs>
        <w:tab w:val="clear" w:pos="1440"/>
        <w:tab w:val="num" w:pos="360"/>
        <w:tab w:val="left" w:pos="1080"/>
        <w:tab w:val="left" w:pos="1170"/>
      </w:tabs>
      <w:spacing w:line="360" w:lineRule="auto"/>
      <w:ind w:left="0" w:firstLine="0"/>
      <w:jc w:val="both"/>
    </w:pPr>
  </w:style>
  <w:style w:type="character" w:customStyle="1" w:styleId="DefaultChar">
    <w:name w:val="Default Char"/>
    <w:link w:val="Default"/>
    <w:uiPriority w:val="99"/>
    <w:rsid w:val="004364AE"/>
    <w:rPr>
      <w:rFonts w:eastAsia="SimSun"/>
      <w:color w:val="000000"/>
      <w:sz w:val="24"/>
      <w:szCs w:val="24"/>
      <w:lang w:val="en-US" w:eastAsia="en-US" w:bidi="ar-SA"/>
    </w:rPr>
  </w:style>
  <w:style w:type="character" w:customStyle="1" w:styleId="puntuaieChar">
    <w:name w:val="puntuație Char"/>
    <w:basedOn w:val="DefaultChar"/>
    <w:link w:val="puntuaie"/>
    <w:uiPriority w:val="99"/>
    <w:rsid w:val="004364AE"/>
    <w:rPr>
      <w:rFonts w:eastAsia="SimSun"/>
      <w:color w:val="000000"/>
      <w:sz w:val="24"/>
      <w:szCs w:val="24"/>
      <w:lang w:val="en-US" w:eastAsia="en-US" w:bidi="ar-SA"/>
    </w:rPr>
  </w:style>
  <w:style w:type="character" w:customStyle="1" w:styleId="BodytextArial">
    <w:name w:val="Body text + Arial"/>
    <w:aliases w:val="10,5 pt"/>
    <w:rsid w:val="00DF248C"/>
    <w:rPr>
      <w:rFonts w:ascii="Arial" w:hAnsi="Arial" w:cs="Arial"/>
      <w:sz w:val="21"/>
      <w:szCs w:val="21"/>
      <w:u w:val="none"/>
    </w:rPr>
  </w:style>
  <w:style w:type="character" w:customStyle="1" w:styleId="Bodytext">
    <w:name w:val="Body text_"/>
    <w:link w:val="BodyText1"/>
    <w:rsid w:val="00DF248C"/>
    <w:rPr>
      <w:sz w:val="22"/>
      <w:szCs w:val="22"/>
      <w:lang w:bidi="ar-SA"/>
    </w:rPr>
  </w:style>
  <w:style w:type="paragraph" w:customStyle="1" w:styleId="BodyText1">
    <w:name w:val="Body Text1"/>
    <w:basedOn w:val="Normal"/>
    <w:link w:val="Bodytext"/>
    <w:rsid w:val="00DF248C"/>
    <w:pPr>
      <w:widowControl w:val="0"/>
      <w:shd w:val="clear" w:color="auto" w:fill="FFFFFF"/>
      <w:spacing w:line="240" w:lineRule="atLeast"/>
    </w:pPr>
    <w:rPr>
      <w:rFonts w:eastAsia="Times New Roman"/>
      <w:sz w:val="22"/>
      <w:szCs w:val="22"/>
      <w:lang w:eastAsia="ro-RO"/>
    </w:rPr>
  </w:style>
  <w:style w:type="character" w:customStyle="1" w:styleId="Heading40">
    <w:name w:val="Heading #4_"/>
    <w:link w:val="Heading41"/>
    <w:rsid w:val="00DF248C"/>
    <w:rPr>
      <w:sz w:val="22"/>
      <w:szCs w:val="22"/>
      <w:lang w:bidi="ar-SA"/>
    </w:rPr>
  </w:style>
  <w:style w:type="character" w:customStyle="1" w:styleId="Heading42">
    <w:name w:val="Heading #4"/>
    <w:rsid w:val="00DF248C"/>
    <w:rPr>
      <w:sz w:val="22"/>
      <w:szCs w:val="22"/>
      <w:u w:val="single"/>
      <w:lang w:bidi="ar-SA"/>
    </w:rPr>
  </w:style>
  <w:style w:type="character" w:customStyle="1" w:styleId="Heading420">
    <w:name w:val="Heading #4 (2)_"/>
    <w:link w:val="Heading421"/>
    <w:rsid w:val="00DF248C"/>
    <w:rPr>
      <w:b/>
      <w:bCs/>
      <w:lang w:bidi="ar-SA"/>
    </w:rPr>
  </w:style>
  <w:style w:type="character" w:customStyle="1" w:styleId="Heading30">
    <w:name w:val="Heading #3_"/>
    <w:link w:val="Heading31"/>
    <w:rsid w:val="00DF248C"/>
    <w:rPr>
      <w:sz w:val="27"/>
      <w:szCs w:val="27"/>
      <w:lang w:bidi="ar-SA"/>
    </w:rPr>
  </w:style>
  <w:style w:type="paragraph" w:customStyle="1" w:styleId="Heading41">
    <w:name w:val="Heading #41"/>
    <w:basedOn w:val="Normal"/>
    <w:link w:val="Heading40"/>
    <w:rsid w:val="00DF248C"/>
    <w:pPr>
      <w:widowControl w:val="0"/>
      <w:shd w:val="clear" w:color="auto" w:fill="FFFFFF"/>
      <w:spacing w:before="240" w:line="274" w:lineRule="exact"/>
      <w:jc w:val="both"/>
      <w:outlineLvl w:val="3"/>
    </w:pPr>
    <w:rPr>
      <w:rFonts w:eastAsia="Times New Roman"/>
      <w:sz w:val="22"/>
      <w:szCs w:val="22"/>
      <w:lang w:eastAsia="ro-RO"/>
    </w:rPr>
  </w:style>
  <w:style w:type="paragraph" w:customStyle="1" w:styleId="Heading421">
    <w:name w:val="Heading #4 (2)"/>
    <w:basedOn w:val="Normal"/>
    <w:link w:val="Heading420"/>
    <w:rsid w:val="00DF248C"/>
    <w:pPr>
      <w:widowControl w:val="0"/>
      <w:shd w:val="clear" w:color="auto" w:fill="FFFFFF"/>
      <w:spacing w:line="274" w:lineRule="exact"/>
      <w:jc w:val="both"/>
      <w:outlineLvl w:val="3"/>
    </w:pPr>
    <w:rPr>
      <w:rFonts w:eastAsia="Times New Roman"/>
      <w:b/>
      <w:bCs/>
      <w:sz w:val="20"/>
      <w:szCs w:val="20"/>
      <w:lang w:eastAsia="ro-RO"/>
    </w:rPr>
  </w:style>
  <w:style w:type="paragraph" w:customStyle="1" w:styleId="Heading31">
    <w:name w:val="Heading #3"/>
    <w:basedOn w:val="Normal"/>
    <w:link w:val="Heading30"/>
    <w:rsid w:val="00DF248C"/>
    <w:pPr>
      <w:widowControl w:val="0"/>
      <w:shd w:val="clear" w:color="auto" w:fill="FFFFFF"/>
      <w:spacing w:before="960" w:line="648" w:lineRule="exact"/>
      <w:jc w:val="center"/>
      <w:outlineLvl w:val="2"/>
    </w:pPr>
    <w:rPr>
      <w:rFonts w:eastAsia="Times New Roman"/>
      <w:sz w:val="27"/>
      <w:szCs w:val="27"/>
      <w:lang w:eastAsia="ro-RO"/>
    </w:rPr>
  </w:style>
  <w:style w:type="paragraph" w:customStyle="1" w:styleId="Char3">
    <w:name w:val="Char3"/>
    <w:basedOn w:val="Normal"/>
    <w:uiPriority w:val="99"/>
    <w:rsid w:val="00354766"/>
    <w:rPr>
      <w:rFonts w:eastAsia="Times New Roman"/>
      <w:lang w:val="pl-PL" w:eastAsia="pl-PL"/>
    </w:rPr>
  </w:style>
  <w:style w:type="character" w:customStyle="1" w:styleId="Heading1Char">
    <w:name w:val="Heading 1 Char"/>
    <w:link w:val="Heading1"/>
    <w:uiPriority w:val="99"/>
    <w:locked/>
    <w:rsid w:val="0059362D"/>
    <w:rPr>
      <w:rFonts w:ascii="Arial" w:eastAsia="SimSun" w:hAnsi="Arial" w:cs="Arial"/>
      <w:b/>
      <w:bCs/>
      <w:kern w:val="32"/>
      <w:sz w:val="32"/>
      <w:szCs w:val="32"/>
      <w:lang w:eastAsia="en-US"/>
    </w:rPr>
  </w:style>
  <w:style w:type="character" w:customStyle="1" w:styleId="Heading2Char">
    <w:name w:val="Heading 2 Char"/>
    <w:link w:val="Heading2"/>
    <w:uiPriority w:val="99"/>
    <w:locked/>
    <w:rsid w:val="0059362D"/>
    <w:rPr>
      <w:rFonts w:ascii="Arial" w:eastAsia="SimSun" w:hAnsi="Arial" w:cs="Arial"/>
      <w:b/>
      <w:bCs/>
      <w:i/>
      <w:iCs/>
      <w:sz w:val="28"/>
      <w:szCs w:val="28"/>
      <w:lang w:eastAsia="en-US"/>
    </w:rPr>
  </w:style>
  <w:style w:type="character" w:customStyle="1" w:styleId="Heading5Char">
    <w:name w:val="Heading 5 Char"/>
    <w:link w:val="Heading5"/>
    <w:uiPriority w:val="99"/>
    <w:locked/>
    <w:rsid w:val="0059362D"/>
    <w:rPr>
      <w:rFonts w:ascii="Arial" w:hAnsi="Arial"/>
      <w:b/>
      <w:caps/>
      <w:sz w:val="72"/>
      <w:lang w:val="en-US" w:eastAsia="en-US"/>
    </w:rPr>
  </w:style>
  <w:style w:type="character" w:customStyle="1" w:styleId="Heading6Char">
    <w:name w:val="Heading 6 Char"/>
    <w:link w:val="Heading6"/>
    <w:uiPriority w:val="99"/>
    <w:locked/>
    <w:rsid w:val="0059362D"/>
    <w:rPr>
      <w:b/>
      <w:caps/>
      <w:lang w:val="en-US" w:eastAsia="en-US"/>
    </w:rPr>
  </w:style>
  <w:style w:type="character" w:customStyle="1" w:styleId="Heading8Char">
    <w:name w:val="Heading 8 Char"/>
    <w:link w:val="Heading8"/>
    <w:uiPriority w:val="99"/>
    <w:locked/>
    <w:rsid w:val="0059362D"/>
    <w:rPr>
      <w:rFonts w:eastAsia="SimSun"/>
      <w:i/>
      <w:iCs/>
      <w:sz w:val="24"/>
      <w:szCs w:val="24"/>
      <w:lang w:eastAsia="en-US"/>
    </w:rPr>
  </w:style>
  <w:style w:type="character" w:customStyle="1" w:styleId="HeaderChar">
    <w:name w:val="Header Char"/>
    <w:link w:val="Header"/>
    <w:locked/>
    <w:rsid w:val="0059362D"/>
    <w:rPr>
      <w:rFonts w:eastAsia="SimSun"/>
      <w:sz w:val="24"/>
      <w:szCs w:val="24"/>
      <w:lang w:eastAsia="en-US"/>
    </w:rPr>
  </w:style>
  <w:style w:type="character" w:customStyle="1" w:styleId="FooterChar">
    <w:name w:val="Footer Char"/>
    <w:link w:val="Footer"/>
    <w:locked/>
    <w:rsid w:val="0059362D"/>
    <w:rPr>
      <w:rFonts w:eastAsia="SimSun"/>
      <w:sz w:val="24"/>
      <w:szCs w:val="24"/>
      <w:lang w:eastAsia="en-US"/>
    </w:rPr>
  </w:style>
  <w:style w:type="character" w:customStyle="1" w:styleId="BodyTextIndentChar">
    <w:name w:val="Body Text Indent Char"/>
    <w:link w:val="BodyTextIndent"/>
    <w:locked/>
    <w:rsid w:val="0059362D"/>
    <w:rPr>
      <w:rFonts w:ascii="Arial" w:hAnsi="Arial"/>
      <w:lang w:val="en-US" w:eastAsia="en-US"/>
    </w:rPr>
  </w:style>
  <w:style w:type="character" w:customStyle="1" w:styleId="BalloonTextChar">
    <w:name w:val="Balloon Text Char"/>
    <w:link w:val="BalloonText"/>
    <w:uiPriority w:val="99"/>
    <w:semiHidden/>
    <w:locked/>
    <w:rsid w:val="0059362D"/>
    <w:rPr>
      <w:rFonts w:ascii="Tahoma" w:eastAsia="SimSun" w:hAnsi="Tahoma" w:cs="Tahoma"/>
      <w:sz w:val="16"/>
      <w:szCs w:val="16"/>
      <w:lang w:eastAsia="en-US"/>
    </w:rPr>
  </w:style>
  <w:style w:type="character" w:customStyle="1" w:styleId="BodyTextIndent2Char">
    <w:name w:val="Body Text Indent 2 Char"/>
    <w:link w:val="BodyTextIndent2"/>
    <w:uiPriority w:val="99"/>
    <w:locked/>
    <w:rsid w:val="0059362D"/>
    <w:rPr>
      <w:rFonts w:eastAsia="SimSun"/>
      <w:sz w:val="24"/>
      <w:szCs w:val="24"/>
      <w:lang w:eastAsia="en-US"/>
    </w:rPr>
  </w:style>
  <w:style w:type="character" w:customStyle="1" w:styleId="BodyTextIndent3Char">
    <w:name w:val="Body Text Indent 3 Char"/>
    <w:link w:val="BodyTextIndent3"/>
    <w:uiPriority w:val="99"/>
    <w:locked/>
    <w:rsid w:val="0059362D"/>
    <w:rPr>
      <w:rFonts w:eastAsia="SimSun"/>
      <w:sz w:val="16"/>
      <w:szCs w:val="16"/>
      <w:lang w:eastAsia="en-US"/>
    </w:rPr>
  </w:style>
  <w:style w:type="character" w:customStyle="1" w:styleId="TitleChar">
    <w:name w:val="Title Char"/>
    <w:link w:val="Title"/>
    <w:uiPriority w:val="99"/>
    <w:locked/>
    <w:rsid w:val="0059362D"/>
    <w:rPr>
      <w:rFonts w:ascii="Arial" w:hAnsi="Arial"/>
      <w:b/>
      <w:sz w:val="44"/>
      <w:lang w:val="en-US" w:eastAsia="en-US"/>
    </w:rPr>
  </w:style>
  <w:style w:type="paragraph" w:customStyle="1" w:styleId="Char1">
    <w:name w:val="Char1"/>
    <w:basedOn w:val="Normal"/>
    <w:uiPriority w:val="99"/>
    <w:rsid w:val="0059362D"/>
    <w:rPr>
      <w:rFonts w:eastAsia="Times New Roman"/>
      <w:lang w:val="pl-PL" w:eastAsia="pl-PL"/>
    </w:rPr>
  </w:style>
  <w:style w:type="paragraph" w:customStyle="1" w:styleId="Style1">
    <w:name w:val="Style1"/>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2">
    <w:name w:val="Style2"/>
    <w:basedOn w:val="Normal"/>
    <w:uiPriority w:val="99"/>
    <w:rsid w:val="0059362D"/>
    <w:pPr>
      <w:widowControl w:val="0"/>
      <w:autoSpaceDE w:val="0"/>
      <w:autoSpaceDN w:val="0"/>
      <w:adjustRightInd w:val="0"/>
      <w:spacing w:line="624" w:lineRule="exact"/>
      <w:jc w:val="center"/>
    </w:pPr>
    <w:rPr>
      <w:rFonts w:eastAsia="Times New Roman" w:cs="Shruti"/>
      <w:lang w:val="en-US" w:bidi="gu-IN"/>
    </w:rPr>
  </w:style>
  <w:style w:type="character" w:customStyle="1" w:styleId="FontStyle23">
    <w:name w:val="Font Style23"/>
    <w:uiPriority w:val="99"/>
    <w:rsid w:val="0059362D"/>
    <w:rPr>
      <w:rFonts w:ascii="Times New Roman" w:hAnsi="Times New Roman" w:cs="Times New Roman"/>
      <w:sz w:val="58"/>
      <w:szCs w:val="58"/>
    </w:rPr>
  </w:style>
  <w:style w:type="character" w:customStyle="1" w:styleId="FontStyle24">
    <w:name w:val="Font Style24"/>
    <w:uiPriority w:val="99"/>
    <w:rsid w:val="0059362D"/>
    <w:rPr>
      <w:rFonts w:ascii="Times New Roman" w:hAnsi="Times New Roman" w:cs="Times New Roman"/>
      <w:b/>
      <w:bCs/>
      <w:sz w:val="34"/>
      <w:szCs w:val="34"/>
    </w:rPr>
  </w:style>
  <w:style w:type="paragraph" w:customStyle="1" w:styleId="Style3">
    <w:name w:val="Style3"/>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4">
    <w:name w:val="Style4"/>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5">
    <w:name w:val="Style5"/>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11">
    <w:name w:val="Style11"/>
    <w:basedOn w:val="Normal"/>
    <w:uiPriority w:val="99"/>
    <w:rsid w:val="0059362D"/>
    <w:pPr>
      <w:widowControl w:val="0"/>
      <w:autoSpaceDE w:val="0"/>
      <w:autoSpaceDN w:val="0"/>
      <w:adjustRightInd w:val="0"/>
      <w:spacing w:line="509" w:lineRule="exact"/>
    </w:pPr>
    <w:rPr>
      <w:rFonts w:eastAsia="Times New Roman" w:cs="Shruti"/>
      <w:lang w:val="en-US" w:bidi="gu-IN"/>
    </w:rPr>
  </w:style>
  <w:style w:type="character" w:customStyle="1" w:styleId="FontStyle25">
    <w:name w:val="Font Style25"/>
    <w:uiPriority w:val="99"/>
    <w:rsid w:val="0059362D"/>
    <w:rPr>
      <w:rFonts w:ascii="Times New Roman" w:hAnsi="Times New Roman" w:cs="Times New Roman"/>
      <w:b/>
      <w:bCs/>
      <w:sz w:val="28"/>
      <w:szCs w:val="28"/>
    </w:rPr>
  </w:style>
  <w:style w:type="character" w:customStyle="1" w:styleId="FontStyle26">
    <w:name w:val="Font Style26"/>
    <w:uiPriority w:val="99"/>
    <w:rsid w:val="0059362D"/>
    <w:rPr>
      <w:rFonts w:ascii="Times New Roman" w:hAnsi="Times New Roman" w:cs="Times New Roman"/>
      <w:b/>
      <w:bCs/>
      <w:sz w:val="24"/>
      <w:szCs w:val="24"/>
    </w:rPr>
  </w:style>
  <w:style w:type="paragraph" w:customStyle="1" w:styleId="Style6">
    <w:name w:val="Style6"/>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7">
    <w:name w:val="Style7"/>
    <w:basedOn w:val="Normal"/>
    <w:uiPriority w:val="99"/>
    <w:rsid w:val="0059362D"/>
    <w:pPr>
      <w:widowControl w:val="0"/>
      <w:autoSpaceDE w:val="0"/>
      <w:autoSpaceDN w:val="0"/>
      <w:adjustRightInd w:val="0"/>
      <w:spacing w:line="253" w:lineRule="exact"/>
      <w:ind w:firstLine="163"/>
      <w:jc w:val="both"/>
    </w:pPr>
    <w:rPr>
      <w:rFonts w:eastAsia="Times New Roman" w:cs="Shruti"/>
      <w:lang w:val="en-US" w:bidi="gu-IN"/>
    </w:rPr>
  </w:style>
  <w:style w:type="paragraph" w:customStyle="1" w:styleId="Style8">
    <w:name w:val="Style8"/>
    <w:basedOn w:val="Normal"/>
    <w:uiPriority w:val="99"/>
    <w:rsid w:val="0059362D"/>
    <w:pPr>
      <w:widowControl w:val="0"/>
      <w:autoSpaceDE w:val="0"/>
      <w:autoSpaceDN w:val="0"/>
      <w:adjustRightInd w:val="0"/>
      <w:jc w:val="both"/>
    </w:pPr>
    <w:rPr>
      <w:rFonts w:eastAsia="Times New Roman" w:cs="Shruti"/>
      <w:lang w:val="en-US" w:bidi="gu-IN"/>
    </w:rPr>
  </w:style>
  <w:style w:type="paragraph" w:customStyle="1" w:styleId="Style9">
    <w:name w:val="Style9"/>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10">
    <w:name w:val="Style10"/>
    <w:basedOn w:val="Normal"/>
    <w:uiPriority w:val="99"/>
    <w:rsid w:val="0059362D"/>
    <w:pPr>
      <w:widowControl w:val="0"/>
      <w:autoSpaceDE w:val="0"/>
      <w:autoSpaceDN w:val="0"/>
      <w:adjustRightInd w:val="0"/>
      <w:spacing w:line="252" w:lineRule="exact"/>
      <w:ind w:hanging="331"/>
      <w:jc w:val="both"/>
    </w:pPr>
    <w:rPr>
      <w:rFonts w:eastAsia="Times New Roman" w:cs="Shruti"/>
      <w:lang w:val="en-US" w:bidi="gu-IN"/>
    </w:rPr>
  </w:style>
  <w:style w:type="character" w:customStyle="1" w:styleId="FontStyle27">
    <w:name w:val="Font Style27"/>
    <w:uiPriority w:val="99"/>
    <w:rsid w:val="0059362D"/>
    <w:rPr>
      <w:rFonts w:ascii="Times New Roman" w:hAnsi="Times New Roman" w:cs="Times New Roman"/>
      <w:sz w:val="18"/>
      <w:szCs w:val="18"/>
    </w:rPr>
  </w:style>
  <w:style w:type="character" w:customStyle="1" w:styleId="FontStyle35">
    <w:name w:val="Font Style35"/>
    <w:uiPriority w:val="99"/>
    <w:rsid w:val="0059362D"/>
    <w:rPr>
      <w:rFonts w:ascii="Times New Roman" w:hAnsi="Times New Roman" w:cs="Times New Roman"/>
      <w:b/>
      <w:bCs/>
      <w:sz w:val="18"/>
      <w:szCs w:val="18"/>
    </w:rPr>
  </w:style>
  <w:style w:type="character" w:customStyle="1" w:styleId="FontStyle36">
    <w:name w:val="Font Style36"/>
    <w:uiPriority w:val="99"/>
    <w:rsid w:val="0059362D"/>
    <w:rPr>
      <w:rFonts w:ascii="Times New Roman" w:hAnsi="Times New Roman" w:cs="Times New Roman"/>
      <w:i/>
      <w:iCs/>
      <w:sz w:val="18"/>
      <w:szCs w:val="18"/>
    </w:rPr>
  </w:style>
  <w:style w:type="paragraph" w:customStyle="1" w:styleId="Style13">
    <w:name w:val="Style13"/>
    <w:basedOn w:val="Normal"/>
    <w:uiPriority w:val="99"/>
    <w:rsid w:val="0059362D"/>
    <w:pPr>
      <w:widowControl w:val="0"/>
      <w:autoSpaceDE w:val="0"/>
      <w:autoSpaceDN w:val="0"/>
      <w:adjustRightInd w:val="0"/>
      <w:spacing w:line="211" w:lineRule="exact"/>
      <w:jc w:val="both"/>
    </w:pPr>
    <w:rPr>
      <w:rFonts w:eastAsia="Times New Roman" w:cs="Shruti"/>
      <w:lang w:val="en-US" w:bidi="gu-IN"/>
    </w:rPr>
  </w:style>
  <w:style w:type="character" w:customStyle="1" w:styleId="FontStyle28">
    <w:name w:val="Font Style28"/>
    <w:uiPriority w:val="99"/>
    <w:rsid w:val="0059362D"/>
    <w:rPr>
      <w:rFonts w:ascii="Times New Roman" w:hAnsi="Times New Roman" w:cs="Times New Roman"/>
      <w:b/>
      <w:bCs/>
      <w:sz w:val="28"/>
      <w:szCs w:val="28"/>
    </w:rPr>
  </w:style>
  <w:style w:type="character" w:customStyle="1" w:styleId="FontStyle29">
    <w:name w:val="Font Style29"/>
    <w:uiPriority w:val="99"/>
    <w:rsid w:val="0059362D"/>
    <w:rPr>
      <w:rFonts w:ascii="Times New Roman" w:hAnsi="Times New Roman" w:cs="Times New Roman"/>
      <w:b/>
      <w:bCs/>
      <w:spacing w:val="-10"/>
      <w:sz w:val="18"/>
      <w:szCs w:val="18"/>
    </w:rPr>
  </w:style>
  <w:style w:type="character" w:customStyle="1" w:styleId="FontStyle30">
    <w:name w:val="Font Style30"/>
    <w:uiPriority w:val="99"/>
    <w:rsid w:val="0059362D"/>
    <w:rPr>
      <w:rFonts w:ascii="Times New Roman" w:hAnsi="Times New Roman" w:cs="Times New Roman"/>
      <w:b/>
      <w:bCs/>
      <w:sz w:val="18"/>
      <w:szCs w:val="18"/>
    </w:rPr>
  </w:style>
  <w:style w:type="paragraph" w:customStyle="1" w:styleId="Style18">
    <w:name w:val="Style18"/>
    <w:basedOn w:val="Normal"/>
    <w:uiPriority w:val="99"/>
    <w:rsid w:val="0059362D"/>
    <w:pPr>
      <w:widowControl w:val="0"/>
      <w:autoSpaceDE w:val="0"/>
      <w:autoSpaceDN w:val="0"/>
      <w:adjustRightInd w:val="0"/>
      <w:spacing w:line="250" w:lineRule="exact"/>
      <w:jc w:val="both"/>
    </w:pPr>
    <w:rPr>
      <w:rFonts w:eastAsia="Times New Roman" w:cs="Shruti"/>
      <w:lang w:val="en-US" w:bidi="gu-IN"/>
    </w:rPr>
  </w:style>
  <w:style w:type="paragraph" w:customStyle="1" w:styleId="Style21">
    <w:name w:val="Style21"/>
    <w:basedOn w:val="Normal"/>
    <w:uiPriority w:val="99"/>
    <w:rsid w:val="0059362D"/>
    <w:pPr>
      <w:widowControl w:val="0"/>
      <w:autoSpaceDE w:val="0"/>
      <w:autoSpaceDN w:val="0"/>
      <w:adjustRightInd w:val="0"/>
      <w:spacing w:line="252" w:lineRule="exact"/>
      <w:ind w:firstLine="178"/>
      <w:jc w:val="both"/>
    </w:pPr>
    <w:rPr>
      <w:rFonts w:eastAsia="Times New Roman" w:cs="Shruti"/>
      <w:lang w:val="en-US" w:bidi="gu-IN"/>
    </w:rPr>
  </w:style>
  <w:style w:type="paragraph" w:customStyle="1" w:styleId="Style12">
    <w:name w:val="Style12"/>
    <w:basedOn w:val="Normal"/>
    <w:uiPriority w:val="99"/>
    <w:rsid w:val="0059362D"/>
    <w:pPr>
      <w:widowControl w:val="0"/>
      <w:autoSpaceDE w:val="0"/>
      <w:autoSpaceDN w:val="0"/>
      <w:adjustRightInd w:val="0"/>
      <w:spacing w:line="254" w:lineRule="exact"/>
      <w:ind w:firstLine="677"/>
    </w:pPr>
    <w:rPr>
      <w:rFonts w:eastAsia="Times New Roman" w:cs="Shruti"/>
      <w:lang w:val="en-US" w:bidi="gu-IN"/>
    </w:rPr>
  </w:style>
  <w:style w:type="paragraph" w:customStyle="1" w:styleId="Style20">
    <w:name w:val="Style20"/>
    <w:basedOn w:val="Normal"/>
    <w:uiPriority w:val="99"/>
    <w:rsid w:val="0059362D"/>
    <w:pPr>
      <w:widowControl w:val="0"/>
      <w:autoSpaceDE w:val="0"/>
      <w:autoSpaceDN w:val="0"/>
      <w:adjustRightInd w:val="0"/>
      <w:spacing w:line="250" w:lineRule="exact"/>
      <w:ind w:firstLine="360"/>
    </w:pPr>
    <w:rPr>
      <w:rFonts w:eastAsia="Times New Roman" w:cs="Shruti"/>
      <w:lang w:val="en-US" w:bidi="gu-IN"/>
    </w:rPr>
  </w:style>
  <w:style w:type="paragraph" w:customStyle="1" w:styleId="Style19">
    <w:name w:val="Style19"/>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16">
    <w:name w:val="Style16"/>
    <w:basedOn w:val="Normal"/>
    <w:uiPriority w:val="99"/>
    <w:rsid w:val="0059362D"/>
    <w:pPr>
      <w:widowControl w:val="0"/>
      <w:autoSpaceDE w:val="0"/>
      <w:autoSpaceDN w:val="0"/>
      <w:adjustRightInd w:val="0"/>
      <w:spacing w:line="250" w:lineRule="exact"/>
      <w:ind w:hanging="336"/>
      <w:jc w:val="both"/>
    </w:pPr>
    <w:rPr>
      <w:rFonts w:eastAsia="Times New Roman" w:cs="Shruti"/>
      <w:lang w:val="en-US" w:bidi="gu-IN"/>
    </w:rPr>
  </w:style>
  <w:style w:type="character" w:customStyle="1" w:styleId="FontStyle31">
    <w:name w:val="Font Style31"/>
    <w:uiPriority w:val="99"/>
    <w:rsid w:val="0059362D"/>
    <w:rPr>
      <w:rFonts w:ascii="Times New Roman" w:hAnsi="Times New Roman" w:cs="Times New Roman"/>
      <w:b/>
      <w:bCs/>
      <w:smallCaps/>
      <w:sz w:val="14"/>
      <w:szCs w:val="14"/>
    </w:rPr>
  </w:style>
  <w:style w:type="character" w:customStyle="1" w:styleId="FontStyle32">
    <w:name w:val="Font Style32"/>
    <w:uiPriority w:val="99"/>
    <w:rsid w:val="0059362D"/>
    <w:rPr>
      <w:rFonts w:ascii="Times New Roman" w:hAnsi="Times New Roman" w:cs="Times New Roman"/>
      <w:sz w:val="18"/>
      <w:szCs w:val="18"/>
    </w:rPr>
  </w:style>
  <w:style w:type="character" w:customStyle="1" w:styleId="FontStyle33">
    <w:name w:val="Font Style33"/>
    <w:uiPriority w:val="99"/>
    <w:rsid w:val="0059362D"/>
    <w:rPr>
      <w:rFonts w:ascii="Times New Roman" w:hAnsi="Times New Roman" w:cs="Times New Roman"/>
      <w:i/>
      <w:iCs/>
      <w:sz w:val="20"/>
      <w:szCs w:val="20"/>
    </w:rPr>
  </w:style>
  <w:style w:type="paragraph" w:customStyle="1" w:styleId="Style14">
    <w:name w:val="Style14"/>
    <w:basedOn w:val="Normal"/>
    <w:uiPriority w:val="99"/>
    <w:rsid w:val="0059362D"/>
    <w:pPr>
      <w:widowControl w:val="0"/>
      <w:autoSpaceDE w:val="0"/>
      <w:autoSpaceDN w:val="0"/>
      <w:adjustRightInd w:val="0"/>
      <w:spacing w:line="250" w:lineRule="exact"/>
      <w:ind w:firstLine="168"/>
    </w:pPr>
    <w:rPr>
      <w:rFonts w:eastAsia="Times New Roman" w:cs="Shruti"/>
      <w:lang w:val="en-US" w:bidi="gu-IN"/>
    </w:rPr>
  </w:style>
  <w:style w:type="paragraph" w:customStyle="1" w:styleId="Style15">
    <w:name w:val="Style15"/>
    <w:basedOn w:val="Normal"/>
    <w:uiPriority w:val="99"/>
    <w:rsid w:val="0059362D"/>
    <w:pPr>
      <w:widowControl w:val="0"/>
      <w:autoSpaceDE w:val="0"/>
      <w:autoSpaceDN w:val="0"/>
      <w:adjustRightInd w:val="0"/>
      <w:spacing w:line="250" w:lineRule="exact"/>
      <w:jc w:val="both"/>
    </w:pPr>
    <w:rPr>
      <w:rFonts w:eastAsia="Times New Roman" w:cs="Shruti"/>
      <w:lang w:val="en-US" w:bidi="gu-IN"/>
    </w:rPr>
  </w:style>
  <w:style w:type="paragraph" w:styleId="BodyText0">
    <w:name w:val="Body Text"/>
    <w:basedOn w:val="Normal"/>
    <w:link w:val="BodyTextChar"/>
    <w:uiPriority w:val="99"/>
    <w:unhideWhenUsed/>
    <w:rsid w:val="0059362D"/>
    <w:pPr>
      <w:spacing w:after="120"/>
    </w:pPr>
  </w:style>
  <w:style w:type="character" w:customStyle="1" w:styleId="BodyTextChar">
    <w:name w:val="Body Text Char"/>
    <w:basedOn w:val="DefaultParagraphFont"/>
    <w:link w:val="BodyText0"/>
    <w:uiPriority w:val="99"/>
    <w:rsid w:val="0059362D"/>
    <w:rPr>
      <w:rFonts w:eastAsia="SimSun"/>
      <w:sz w:val="24"/>
      <w:szCs w:val="24"/>
      <w:lang w:eastAsia="en-US"/>
    </w:rPr>
  </w:style>
  <w:style w:type="paragraph" w:styleId="EndnoteText">
    <w:name w:val="endnote text"/>
    <w:basedOn w:val="Normal"/>
    <w:link w:val="EndnoteTextChar"/>
    <w:uiPriority w:val="99"/>
    <w:unhideWhenUsed/>
    <w:rsid w:val="0059362D"/>
    <w:pPr>
      <w:widowControl w:val="0"/>
      <w:overflowPunct w:val="0"/>
      <w:adjustRightInd w:val="0"/>
    </w:pPr>
    <w:rPr>
      <w:rFonts w:eastAsia="Times New Roman"/>
      <w:kern w:val="28"/>
      <w:sz w:val="20"/>
      <w:szCs w:val="20"/>
      <w:lang w:val="en-US"/>
    </w:rPr>
  </w:style>
  <w:style w:type="character" w:customStyle="1" w:styleId="EndnoteTextChar">
    <w:name w:val="Endnote Text Char"/>
    <w:basedOn w:val="DefaultParagraphFont"/>
    <w:link w:val="EndnoteText"/>
    <w:uiPriority w:val="99"/>
    <w:rsid w:val="0059362D"/>
    <w:rPr>
      <w:kern w:val="28"/>
      <w:lang w:val="en-US" w:eastAsia="en-US"/>
    </w:rPr>
  </w:style>
  <w:style w:type="paragraph" w:styleId="Caption">
    <w:name w:val="caption"/>
    <w:basedOn w:val="Normal"/>
    <w:next w:val="Normal"/>
    <w:qFormat/>
    <w:rsid w:val="0059362D"/>
    <w:pPr>
      <w:jc w:val="both"/>
    </w:pPr>
    <w:rPr>
      <w:rFonts w:eastAsia="Times New Roman"/>
      <w:b/>
      <w:bCs/>
      <w:color w:val="000000"/>
      <w:szCs w:val="20"/>
      <w:lang w:val="en-US"/>
    </w:rPr>
  </w:style>
  <w:style w:type="paragraph" w:styleId="FootnoteText">
    <w:name w:val="footnote text"/>
    <w:basedOn w:val="Normal"/>
    <w:link w:val="FootnoteTextChar"/>
    <w:uiPriority w:val="99"/>
    <w:semiHidden/>
    <w:rsid w:val="0059362D"/>
    <w:rPr>
      <w:rFonts w:eastAsia="Times New Roman"/>
      <w:sz w:val="20"/>
      <w:szCs w:val="20"/>
      <w:lang w:val="en-US"/>
    </w:rPr>
  </w:style>
  <w:style w:type="character" w:customStyle="1" w:styleId="FootnoteTextChar">
    <w:name w:val="Footnote Text Char"/>
    <w:basedOn w:val="DefaultParagraphFont"/>
    <w:link w:val="FootnoteText"/>
    <w:uiPriority w:val="99"/>
    <w:semiHidden/>
    <w:rsid w:val="0059362D"/>
    <w:rPr>
      <w:lang w:val="en-US" w:eastAsia="en-US"/>
    </w:rPr>
  </w:style>
  <w:style w:type="character" w:styleId="FootnoteReference">
    <w:name w:val="footnote reference"/>
    <w:basedOn w:val="DefaultParagraphFont"/>
    <w:uiPriority w:val="99"/>
    <w:rsid w:val="0059362D"/>
    <w:rPr>
      <w:vertAlign w:val="superscript"/>
    </w:rPr>
  </w:style>
  <w:style w:type="character" w:styleId="CommentReference">
    <w:name w:val="annotation reference"/>
    <w:basedOn w:val="DefaultParagraphFont"/>
    <w:uiPriority w:val="99"/>
    <w:semiHidden/>
    <w:unhideWhenUsed/>
    <w:rsid w:val="0059362D"/>
    <w:rPr>
      <w:sz w:val="16"/>
      <w:szCs w:val="16"/>
    </w:rPr>
  </w:style>
  <w:style w:type="paragraph" w:styleId="CommentText">
    <w:name w:val="annotation text"/>
    <w:basedOn w:val="Normal"/>
    <w:link w:val="CommentTextChar"/>
    <w:uiPriority w:val="99"/>
    <w:semiHidden/>
    <w:unhideWhenUsed/>
    <w:rsid w:val="0059362D"/>
    <w:rPr>
      <w:sz w:val="20"/>
      <w:szCs w:val="20"/>
    </w:rPr>
  </w:style>
  <w:style w:type="character" w:customStyle="1" w:styleId="CommentTextChar">
    <w:name w:val="Comment Text Char"/>
    <w:basedOn w:val="DefaultParagraphFont"/>
    <w:link w:val="CommentText"/>
    <w:uiPriority w:val="99"/>
    <w:semiHidden/>
    <w:rsid w:val="0059362D"/>
    <w:rPr>
      <w:rFonts w:eastAsia="SimSun"/>
      <w:lang w:eastAsia="en-US"/>
    </w:rPr>
  </w:style>
  <w:style w:type="paragraph" w:styleId="CommentSubject">
    <w:name w:val="annotation subject"/>
    <w:basedOn w:val="CommentText"/>
    <w:next w:val="CommentText"/>
    <w:link w:val="CommentSubjectChar"/>
    <w:uiPriority w:val="99"/>
    <w:semiHidden/>
    <w:unhideWhenUsed/>
    <w:rsid w:val="0059362D"/>
    <w:rPr>
      <w:b/>
      <w:bCs/>
    </w:rPr>
  </w:style>
  <w:style w:type="character" w:customStyle="1" w:styleId="CommentSubjectChar">
    <w:name w:val="Comment Subject Char"/>
    <w:basedOn w:val="CommentTextChar"/>
    <w:link w:val="CommentSubject"/>
    <w:uiPriority w:val="99"/>
    <w:semiHidden/>
    <w:rsid w:val="0059362D"/>
    <w:rPr>
      <w:rFonts w:eastAsia="SimSun"/>
      <w:b/>
      <w:bCs/>
      <w:lang w:eastAsia="en-US"/>
    </w:rPr>
  </w:style>
  <w:style w:type="character" w:customStyle="1" w:styleId="Heading4Char">
    <w:name w:val="Heading 4 Char"/>
    <w:basedOn w:val="DefaultParagraphFont"/>
    <w:link w:val="Heading4"/>
    <w:semiHidden/>
    <w:rsid w:val="001F5D99"/>
    <w:rPr>
      <w:rFonts w:asciiTheme="majorHAnsi" w:eastAsiaTheme="majorEastAsia" w:hAnsiTheme="majorHAnsi" w:cstheme="majorBidi"/>
      <w:i/>
      <w:iCs/>
      <w:color w:val="365F91" w:themeColor="accent1" w:themeShade="BF"/>
      <w:sz w:val="24"/>
      <w:szCs w:val="24"/>
      <w:lang w:eastAsia="en-US"/>
    </w:rPr>
  </w:style>
  <w:style w:type="paragraph" w:customStyle="1" w:styleId="Char2">
    <w:name w:val="Char2"/>
    <w:basedOn w:val="Normal"/>
    <w:rsid w:val="00644736"/>
    <w:rPr>
      <w:rFonts w:eastAsia="Times New Roman"/>
      <w:lang w:val="pl-PL" w:eastAsia="pl-PL"/>
    </w:rPr>
  </w:style>
  <w:style w:type="character" w:customStyle="1" w:styleId="HeaderChar1">
    <w:name w:val="Header Char1"/>
    <w:basedOn w:val="DefaultParagraphFont"/>
    <w:rsid w:val="00EC1B64"/>
    <w:rPr>
      <w:rFonts w:eastAsia="SimSun"/>
      <w:sz w:val="24"/>
      <w:szCs w:val="24"/>
      <w:lang w:val="ro-RO" w:eastAsia="en-US" w:bidi="ar-SA"/>
    </w:rPr>
  </w:style>
  <w:style w:type="character" w:styleId="EndnoteReference">
    <w:name w:val="endnote reference"/>
    <w:basedOn w:val="DefaultParagraphFont"/>
    <w:semiHidden/>
    <w:unhideWhenUsed/>
    <w:rsid w:val="00843636"/>
    <w:rPr>
      <w:vertAlign w:val="superscript"/>
    </w:rPr>
  </w:style>
  <w:style w:type="character" w:customStyle="1" w:styleId="Heading3Char">
    <w:name w:val="Heading 3 Char"/>
    <w:basedOn w:val="DefaultParagraphFont"/>
    <w:link w:val="Heading3"/>
    <w:semiHidden/>
    <w:rsid w:val="009824BF"/>
    <w:rPr>
      <w:rFonts w:asciiTheme="majorHAnsi" w:eastAsiaTheme="majorEastAsia" w:hAnsiTheme="majorHAnsi" w:cstheme="majorBidi"/>
      <w:color w:val="243F60" w:themeColor="accent1" w:themeShade="7F"/>
      <w:sz w:val="24"/>
      <w:szCs w:val="24"/>
      <w:lang w:eastAsia="en-US"/>
    </w:rPr>
  </w:style>
  <w:style w:type="paragraph" w:styleId="TOCHeading">
    <w:name w:val="TOC Heading"/>
    <w:basedOn w:val="Heading1"/>
    <w:next w:val="Normal"/>
    <w:uiPriority w:val="39"/>
    <w:unhideWhenUsed/>
    <w:qFormat/>
    <w:rsid w:val="009824BF"/>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Subtitle">
    <w:name w:val="Subtitle"/>
    <w:basedOn w:val="Normal"/>
    <w:next w:val="Normal"/>
    <w:link w:val="SubtitleChar"/>
    <w:qFormat/>
    <w:rsid w:val="006E27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E27EA"/>
    <w:rPr>
      <w:rFonts w:asciiTheme="minorHAnsi" w:eastAsiaTheme="minorEastAsia" w:hAnsiTheme="minorHAnsi" w:cstheme="minorBidi"/>
      <w:color w:val="5A5A5A" w:themeColor="text1" w:themeTint="A5"/>
      <w:spacing w:val="15"/>
      <w:sz w:val="22"/>
      <w:szCs w:val="22"/>
      <w:lang w:eastAsia="en-US"/>
    </w:rPr>
  </w:style>
  <w:style w:type="paragraph" w:styleId="TOC1">
    <w:name w:val="toc 1"/>
    <w:basedOn w:val="Normal"/>
    <w:next w:val="Normal"/>
    <w:autoRedefine/>
    <w:uiPriority w:val="39"/>
    <w:unhideWhenUsed/>
    <w:rsid w:val="00C875EF"/>
    <w:pPr>
      <w:tabs>
        <w:tab w:val="right" w:leader="dot" w:pos="9061"/>
      </w:tabs>
      <w:spacing w:after="100"/>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2587">
      <w:bodyDiv w:val="1"/>
      <w:marLeft w:val="0"/>
      <w:marRight w:val="0"/>
      <w:marTop w:val="0"/>
      <w:marBottom w:val="0"/>
      <w:divBdr>
        <w:top w:val="none" w:sz="0" w:space="0" w:color="auto"/>
        <w:left w:val="none" w:sz="0" w:space="0" w:color="auto"/>
        <w:bottom w:val="none" w:sz="0" w:space="0" w:color="auto"/>
        <w:right w:val="none" w:sz="0" w:space="0" w:color="auto"/>
      </w:divBdr>
    </w:div>
    <w:div w:id="229196485">
      <w:bodyDiv w:val="1"/>
      <w:marLeft w:val="0"/>
      <w:marRight w:val="0"/>
      <w:marTop w:val="0"/>
      <w:marBottom w:val="0"/>
      <w:divBdr>
        <w:top w:val="none" w:sz="0" w:space="0" w:color="auto"/>
        <w:left w:val="none" w:sz="0" w:space="0" w:color="auto"/>
        <w:bottom w:val="none" w:sz="0" w:space="0" w:color="auto"/>
        <w:right w:val="none" w:sz="0" w:space="0" w:color="auto"/>
      </w:divBdr>
    </w:div>
    <w:div w:id="1370496672">
      <w:bodyDiv w:val="1"/>
      <w:marLeft w:val="0"/>
      <w:marRight w:val="0"/>
      <w:marTop w:val="0"/>
      <w:marBottom w:val="0"/>
      <w:divBdr>
        <w:top w:val="none" w:sz="0" w:space="0" w:color="auto"/>
        <w:left w:val="none" w:sz="0" w:space="0" w:color="auto"/>
        <w:bottom w:val="none" w:sz="0" w:space="0" w:color="auto"/>
        <w:right w:val="none" w:sz="0" w:space="0" w:color="auto"/>
      </w:divBdr>
    </w:div>
    <w:div w:id="1422677206">
      <w:bodyDiv w:val="1"/>
      <w:marLeft w:val="0"/>
      <w:marRight w:val="0"/>
      <w:marTop w:val="0"/>
      <w:marBottom w:val="0"/>
      <w:divBdr>
        <w:top w:val="none" w:sz="0" w:space="0" w:color="auto"/>
        <w:left w:val="none" w:sz="0" w:space="0" w:color="auto"/>
        <w:bottom w:val="none" w:sz="0" w:space="0" w:color="auto"/>
        <w:right w:val="none" w:sz="0" w:space="0" w:color="auto"/>
      </w:divBdr>
    </w:div>
    <w:div w:id="1506750401">
      <w:bodyDiv w:val="1"/>
      <w:marLeft w:val="0"/>
      <w:marRight w:val="0"/>
      <w:marTop w:val="0"/>
      <w:marBottom w:val="0"/>
      <w:divBdr>
        <w:top w:val="none" w:sz="0" w:space="0" w:color="auto"/>
        <w:left w:val="none" w:sz="0" w:space="0" w:color="auto"/>
        <w:bottom w:val="none" w:sz="0" w:space="0" w:color="auto"/>
        <w:right w:val="none" w:sz="0" w:space="0" w:color="auto"/>
      </w:divBdr>
    </w:div>
    <w:div w:id="1681393466">
      <w:bodyDiv w:val="1"/>
      <w:marLeft w:val="0"/>
      <w:marRight w:val="0"/>
      <w:marTop w:val="0"/>
      <w:marBottom w:val="0"/>
      <w:divBdr>
        <w:top w:val="none" w:sz="0" w:space="0" w:color="auto"/>
        <w:left w:val="none" w:sz="0" w:space="0" w:color="auto"/>
        <w:bottom w:val="none" w:sz="0" w:space="0" w:color="auto"/>
        <w:right w:val="none" w:sz="0" w:space="0" w:color="auto"/>
      </w:divBdr>
    </w:div>
    <w:div w:id="185410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24D80A14F2E4A8214042BF318013F" ma:contentTypeVersion="12" ma:contentTypeDescription="Creați un document nou." ma:contentTypeScope="" ma:versionID="99355f613f252242866ae4c1174eca65">
  <xsd:schema xmlns:xsd="http://www.w3.org/2001/XMLSchema" xmlns:xs="http://www.w3.org/2001/XMLSchema" xmlns:p="http://schemas.microsoft.com/office/2006/metadata/properties" xmlns:ns3="aac6efb8-548f-4120-bc72-a30372fa56b0" targetNamespace="http://schemas.microsoft.com/office/2006/metadata/properties" ma:root="true" ma:fieldsID="a6ffd80247dbf2a54564c388812fdb8c" ns3:_="">
    <xsd:import namespace="aac6efb8-548f-4120-bc72-a30372fa56b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6efb8-548f-4120-bc72-a30372fa5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ac6efb8-548f-4120-bc72-a30372fa56b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4373A-BAFB-4EFE-8EFE-C3FD23D62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6efb8-548f-4120-bc72-a30372fa5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C142D6-6FB4-4508-9158-842C484264CF}">
  <ds:schemaRefs>
    <ds:schemaRef ds:uri="http://schemas.microsoft.com/sharepoint/v3/contenttype/forms"/>
  </ds:schemaRefs>
</ds:datastoreItem>
</file>

<file path=customXml/itemProps3.xml><?xml version="1.0" encoding="utf-8"?>
<ds:datastoreItem xmlns:ds="http://schemas.openxmlformats.org/officeDocument/2006/customXml" ds:itemID="{FFA222E8-04E8-46B9-A24F-3782B72C052B}">
  <ds:schemaRefs>
    <ds:schemaRef ds:uri="http://schemas.microsoft.com/office/2006/metadata/properties"/>
    <ds:schemaRef ds:uri="http://schemas.microsoft.com/office/infopath/2007/PartnerControls"/>
    <ds:schemaRef ds:uri="aac6efb8-548f-4120-bc72-a30372fa56b0"/>
  </ds:schemaRefs>
</ds:datastoreItem>
</file>

<file path=customXml/itemProps4.xml><?xml version="1.0" encoding="utf-8"?>
<ds:datastoreItem xmlns:ds="http://schemas.openxmlformats.org/officeDocument/2006/customXml" ds:itemID="{D7A28DEF-7CB1-4E19-A6E7-1276BCA7B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3878</Words>
  <Characters>22495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UNIVERSITATEA "VALAHIA" DIN TARGOVISTE</vt:lpstr>
    </vt:vector>
  </TitlesOfParts>
  <Company>Home</Company>
  <LinksUpToDate>false</LinksUpToDate>
  <CharactersWithSpaces>26321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"VALAHIA" DIN TARGOVISTE</dc:title>
  <dc:subject/>
  <dc:creator>xx</dc:creator>
  <cp:keywords/>
  <dc:description/>
  <cp:lastModifiedBy>Andra Cucui</cp:lastModifiedBy>
  <cp:revision>6</cp:revision>
  <cp:lastPrinted>2025-03-25T10:06:00Z</cp:lastPrinted>
  <dcterms:created xsi:type="dcterms:W3CDTF">2025-03-25T08:59:00Z</dcterms:created>
  <dcterms:modified xsi:type="dcterms:W3CDTF">2025-03-25T10:07:00Z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80dc6-4f7d-487e-bcc3-a480a72d23b1_Removed">
    <vt:lpwstr>False</vt:lpwstr>
  </property>
  <property fmtid="{D5CDD505-2E9C-101B-9397-08002B2CF9AE}" pid="3" name="MSIP_Label_54c80dc6-4f7d-487e-bcc3-a480a72d23b1_ActionId">
    <vt:lpwstr>c2e17417-fb87-4be6-b386-d564bd177d9c</vt:lpwstr>
  </property>
  <property fmtid="{D5CDD505-2E9C-101B-9397-08002B2CF9AE}" pid="4" name="MSIP_Label_54c80dc6-4f7d-487e-bcc3-a480a72d23b1_Name">
    <vt:lpwstr>Public Information</vt:lpwstr>
  </property>
  <property fmtid="{D5CDD505-2E9C-101B-9397-08002B2CF9AE}" pid="5" name="MSIP_Label_54c80dc6-4f7d-487e-bcc3-a480a72d23b1_SetDate">
    <vt:lpwstr>2024-09-18T13:04:58Z</vt:lpwstr>
  </property>
  <property fmtid="{D5CDD505-2E9C-101B-9397-08002B2CF9AE}" pid="6" name="MSIP_Label_54c80dc6-4f7d-487e-bcc3-a480a72d23b1_SiteId">
    <vt:lpwstr>9e2ee2c0-d55f-4a8b-b3a7-93a1923da5e3</vt:lpwstr>
  </property>
  <property fmtid="{D5CDD505-2E9C-101B-9397-08002B2CF9AE}" pid="7" name="MSIP_Label_54c80dc6-4f7d-487e-bcc3-a480a72d23b1_Enabled">
    <vt:lpwstr>True</vt:lpwstr>
  </property>
  <property fmtid="{D5CDD505-2E9C-101B-9397-08002B2CF9AE}" pid="8" name="MSIP_Label_54c80dc6-4f7d-487e-bcc3-a480a72d23b1_Extended_MSFT_Method">
    <vt:lpwstr>Standard</vt:lpwstr>
  </property>
  <property fmtid="{D5CDD505-2E9C-101B-9397-08002B2CF9AE}" pid="9" name="Sensitivity">
    <vt:lpwstr>Public Information</vt:lpwstr>
  </property>
  <property fmtid="{D5CDD505-2E9C-101B-9397-08002B2CF9AE}" pid="10" name="ContentTypeId">
    <vt:lpwstr>0x0101004D924D80A14F2E4A8214042BF318013F</vt:lpwstr>
  </property>
</Properties>
</file>