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4111" w14:textId="77777777" w:rsidR="00183E5B" w:rsidRPr="006B367A" w:rsidRDefault="00183E5B" w:rsidP="0013039A">
      <w:pPr>
        <w:widowControl w:val="0"/>
        <w:tabs>
          <w:tab w:val="left" w:pos="993"/>
        </w:tabs>
        <w:spacing w:line="360" w:lineRule="auto"/>
        <w:ind w:firstLine="720"/>
        <w:jc w:val="both"/>
      </w:pPr>
    </w:p>
    <w:p w14:paraId="3878492A" w14:textId="0574C86B" w:rsidR="00077896" w:rsidRPr="006B367A" w:rsidRDefault="00EF5408" w:rsidP="007B19A4">
      <w:pPr>
        <w:widowControl w:val="0"/>
        <w:tabs>
          <w:tab w:val="left" w:pos="993"/>
        </w:tabs>
        <w:spacing w:line="360" w:lineRule="auto"/>
        <w:ind w:firstLine="720"/>
        <w:jc w:val="center"/>
        <w:rPr>
          <w:b/>
        </w:rPr>
      </w:pPr>
      <w:r w:rsidRPr="006B367A">
        <w:rPr>
          <w:noProof/>
        </w:rPr>
        <w:drawing>
          <wp:inline distT="0" distB="0" distL="0" distR="0" wp14:anchorId="6FAACEE7" wp14:editId="3797E9CF">
            <wp:extent cx="1352550" cy="117157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171575"/>
                    </a:xfrm>
                    <a:prstGeom prst="rect">
                      <a:avLst/>
                    </a:prstGeom>
                    <a:noFill/>
                    <a:ln w="9525">
                      <a:noFill/>
                      <a:miter lim="800000"/>
                      <a:headEnd/>
                      <a:tailEnd/>
                    </a:ln>
                  </pic:spPr>
                </pic:pic>
              </a:graphicData>
            </a:graphic>
          </wp:inline>
        </w:drawing>
      </w:r>
    </w:p>
    <w:p w14:paraId="799BB3E9" w14:textId="6C395ECD" w:rsidR="00077896" w:rsidRPr="006B367A" w:rsidRDefault="00132F69" w:rsidP="0013039A">
      <w:pPr>
        <w:widowControl w:val="0"/>
        <w:tabs>
          <w:tab w:val="left" w:pos="993"/>
        </w:tabs>
        <w:spacing w:line="360" w:lineRule="auto"/>
        <w:ind w:firstLine="720"/>
        <w:jc w:val="both"/>
        <w:rPr>
          <w:b/>
        </w:rPr>
      </w:pPr>
      <w:r w:rsidRPr="006B367A">
        <w:rPr>
          <w:b/>
          <w:bCs/>
          <w:noProof/>
        </w:rPr>
        <mc:AlternateContent>
          <mc:Choice Requires="wps">
            <w:drawing>
              <wp:anchor distT="0" distB="0" distL="114300" distR="114300" simplePos="0" relativeHeight="251657216" behindDoc="0" locked="0" layoutInCell="1" allowOverlap="1" wp14:anchorId="03269BEA" wp14:editId="502F98D9">
                <wp:simplePos x="0" y="0"/>
                <wp:positionH relativeFrom="margin">
                  <wp:posOffset>-53340</wp:posOffset>
                </wp:positionH>
                <wp:positionV relativeFrom="paragraph">
                  <wp:posOffset>161925</wp:posOffset>
                </wp:positionV>
                <wp:extent cx="6088380" cy="1280160"/>
                <wp:effectExtent l="0" t="0" r="26670" b="15240"/>
                <wp:wrapNone/>
                <wp:docPr id="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280160"/>
                        </a:xfrm>
                        <a:prstGeom prst="rect">
                          <a:avLst/>
                        </a:prstGeom>
                        <a:solidFill>
                          <a:srgbClr val="EAEAEA"/>
                        </a:solidFill>
                        <a:ln w="9525">
                          <a:solidFill>
                            <a:srgbClr val="000000"/>
                          </a:solidFill>
                          <a:miter lim="800000"/>
                          <a:headEnd/>
                          <a:tailEnd/>
                        </a:ln>
                      </wps:spPr>
                      <wps:txbx>
                        <w:txbxContent>
                          <w:p w14:paraId="209EC959" w14:textId="619E7347" w:rsidR="00AA4621" w:rsidRPr="00A02AD3" w:rsidRDefault="00132F69" w:rsidP="007C6D2C">
                            <w:pPr>
                              <w:jc w:val="center"/>
                              <w:rPr>
                                <w:b/>
                                <w:bCs/>
                                <w:sz w:val="32"/>
                                <w:szCs w:val="32"/>
                              </w:rPr>
                            </w:pPr>
                            <w:r w:rsidRPr="00132F69">
                              <w:rPr>
                                <w:rFonts w:ascii="Arial" w:hAnsi="Arial" w:cs="Arial"/>
                                <w:b/>
                                <w:bCs/>
                                <w:sz w:val="32"/>
                                <w:szCs w:val="32"/>
                                <w:lang w:val="en-US"/>
                              </w:rPr>
                              <w:tab/>
                            </w:r>
                            <w:r w:rsidR="007B19A4" w:rsidRPr="00A02AD3">
                              <w:rPr>
                                <w:b/>
                                <w:bCs/>
                                <w:sz w:val="32"/>
                                <w:szCs w:val="32"/>
                              </w:rPr>
                              <w:t>METODOLOGIE</w:t>
                            </w:r>
                            <w:r w:rsidR="006C0D81" w:rsidRPr="00A02AD3">
                              <w:rPr>
                                <w:b/>
                                <w:bCs/>
                                <w:sz w:val="32"/>
                                <w:szCs w:val="32"/>
                              </w:rPr>
                              <w:t xml:space="preserve"> </w:t>
                            </w:r>
                            <w:r w:rsidRPr="00A02AD3">
                              <w:rPr>
                                <w:b/>
                                <w:bCs/>
                                <w:sz w:val="32"/>
                                <w:szCs w:val="32"/>
                              </w:rPr>
                              <w:t>PRIVIND ORGANIZAREA ŞI DESFĂŞURAREA ADMITERII LA</w:t>
                            </w:r>
                            <w:r w:rsidR="006C0D81" w:rsidRPr="00A02AD3">
                              <w:rPr>
                                <w:b/>
                                <w:bCs/>
                                <w:sz w:val="32"/>
                                <w:szCs w:val="32"/>
                              </w:rPr>
                              <w:t xml:space="preserve"> </w:t>
                            </w:r>
                            <w:r w:rsidRPr="00A02AD3">
                              <w:rPr>
                                <w:b/>
                                <w:bCs/>
                                <w:sz w:val="32"/>
                                <w:szCs w:val="32"/>
                              </w:rPr>
                              <w:t>PROGRAMELE DE CONVERSIE PROFESIONALĂ A CADRELOR DIDACTICE DIN ÎNVĂŢĂMÂNTUL PREUNIVERSITAR PENTRU ANUL UNIVERSITAR 202</w:t>
                            </w:r>
                            <w:r w:rsidR="008E274F">
                              <w:rPr>
                                <w:b/>
                                <w:bCs/>
                                <w:sz w:val="32"/>
                                <w:szCs w:val="32"/>
                              </w:rPr>
                              <w:t>5</w:t>
                            </w:r>
                            <w:r w:rsidRPr="00A02AD3">
                              <w:rPr>
                                <w:b/>
                                <w:bCs/>
                                <w:sz w:val="32"/>
                                <w:szCs w:val="32"/>
                              </w:rPr>
                              <w:t>-202</w:t>
                            </w:r>
                            <w:r w:rsidR="008E274F">
                              <w:rPr>
                                <w:b/>
                                <w:bCs/>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69BEA" id="_x0000_t202" coordsize="21600,21600" o:spt="202" path="m,l,21600r21600,l21600,xe">
                <v:stroke joinstyle="miter"/>
                <v:path gradientshapeok="t" o:connecttype="rect"/>
              </v:shapetype>
              <v:shape id="Text Box 374" o:spid="_x0000_s1026" type="#_x0000_t202" style="position:absolute;left:0;text-align:left;margin-left:-4.2pt;margin-top:12.75pt;width:479.4pt;height:10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" fillcolor="#eaeaea">
                <v:textbox>
                  <w:txbxContent>
                    <w:p w14:paraId="209EC959" w14:textId="619E7347" w:rsidR="00AA4621" w:rsidRPr="00A02AD3" w:rsidRDefault="00132F69" w:rsidP="007C6D2C">
                      <w:pPr>
                        <w:jc w:val="center"/>
                        <w:rPr>
                          <w:b/>
                          <w:bCs/>
                          <w:sz w:val="32"/>
                          <w:szCs w:val="32"/>
                        </w:rPr>
                      </w:pPr>
                      <w:r w:rsidRPr="00132F69">
                        <w:rPr>
                          <w:rFonts w:ascii="Arial" w:hAnsi="Arial" w:cs="Arial"/>
                          <w:b/>
                          <w:bCs/>
                          <w:sz w:val="32"/>
                          <w:szCs w:val="32"/>
                          <w:lang w:val="en-US"/>
                        </w:rPr>
                        <w:tab/>
                      </w:r>
                      <w:r w:rsidR="007B19A4" w:rsidRPr="00A02AD3">
                        <w:rPr>
                          <w:b/>
                          <w:bCs/>
                          <w:sz w:val="32"/>
                          <w:szCs w:val="32"/>
                        </w:rPr>
                        <w:t>METODOLOGIE</w:t>
                      </w:r>
                      <w:r w:rsidR="006C0D81" w:rsidRPr="00A02AD3">
                        <w:rPr>
                          <w:b/>
                          <w:bCs/>
                          <w:sz w:val="32"/>
                          <w:szCs w:val="32"/>
                        </w:rPr>
                        <w:t xml:space="preserve"> </w:t>
                      </w:r>
                      <w:r w:rsidRPr="00A02AD3">
                        <w:rPr>
                          <w:b/>
                          <w:bCs/>
                          <w:sz w:val="32"/>
                          <w:szCs w:val="32"/>
                        </w:rPr>
                        <w:t>PRIVIND ORGANIZAREA ŞI DESFĂŞURAREA ADMITERII LA</w:t>
                      </w:r>
                      <w:r w:rsidR="006C0D81" w:rsidRPr="00A02AD3">
                        <w:rPr>
                          <w:b/>
                          <w:bCs/>
                          <w:sz w:val="32"/>
                          <w:szCs w:val="32"/>
                        </w:rPr>
                        <w:t xml:space="preserve"> </w:t>
                      </w:r>
                      <w:r w:rsidRPr="00A02AD3">
                        <w:rPr>
                          <w:b/>
                          <w:bCs/>
                          <w:sz w:val="32"/>
                          <w:szCs w:val="32"/>
                        </w:rPr>
                        <w:t>PROGRAMELE DE CONVERSIE PROFESIONALĂ A CADRELOR DIDACTICE DIN ÎNVĂŢĂMÂNTUL PREUNIVERSITAR PENTRU ANUL UNIVERSITAR 202</w:t>
                      </w:r>
                      <w:r w:rsidR="008E274F">
                        <w:rPr>
                          <w:b/>
                          <w:bCs/>
                          <w:sz w:val="32"/>
                          <w:szCs w:val="32"/>
                        </w:rPr>
                        <w:t>5</w:t>
                      </w:r>
                      <w:r w:rsidRPr="00A02AD3">
                        <w:rPr>
                          <w:b/>
                          <w:bCs/>
                          <w:sz w:val="32"/>
                          <w:szCs w:val="32"/>
                        </w:rPr>
                        <w:t>-202</w:t>
                      </w:r>
                      <w:r w:rsidR="008E274F">
                        <w:rPr>
                          <w:b/>
                          <w:bCs/>
                          <w:sz w:val="32"/>
                          <w:szCs w:val="32"/>
                        </w:rPr>
                        <w:t>6</w:t>
                      </w:r>
                    </w:p>
                  </w:txbxContent>
                </v:textbox>
                <w10:wrap anchorx="margin"/>
              </v:shape>
            </w:pict>
          </mc:Fallback>
        </mc:AlternateContent>
      </w:r>
    </w:p>
    <w:p w14:paraId="6551E1CF" w14:textId="3669A9BB" w:rsidR="005125AB" w:rsidRPr="006B367A" w:rsidRDefault="002279AC" w:rsidP="00590CE5">
      <w:pPr>
        <w:widowControl w:val="0"/>
        <w:tabs>
          <w:tab w:val="left" w:pos="993"/>
          <w:tab w:val="left" w:pos="6099"/>
        </w:tabs>
        <w:spacing w:line="360" w:lineRule="auto"/>
        <w:jc w:val="center"/>
        <w:rPr>
          <w:b/>
        </w:rPr>
      </w:pPr>
      <w:r w:rsidRPr="006B367A">
        <w:rPr>
          <w:b/>
        </w:rPr>
        <w:tab/>
      </w:r>
    </w:p>
    <w:p w14:paraId="1150BF42" w14:textId="77777777" w:rsidR="00705334" w:rsidRPr="006B367A" w:rsidRDefault="00705334" w:rsidP="0013039A">
      <w:pPr>
        <w:widowControl w:val="0"/>
        <w:tabs>
          <w:tab w:val="left" w:pos="993"/>
        </w:tabs>
        <w:spacing w:line="360" w:lineRule="auto"/>
        <w:ind w:firstLine="720"/>
        <w:jc w:val="both"/>
        <w:rPr>
          <w:b/>
        </w:rPr>
      </w:pPr>
    </w:p>
    <w:p w14:paraId="61C60085" w14:textId="77777777" w:rsidR="00705334" w:rsidRPr="006B367A" w:rsidRDefault="00705334" w:rsidP="0013039A">
      <w:pPr>
        <w:widowControl w:val="0"/>
        <w:tabs>
          <w:tab w:val="left" w:pos="993"/>
        </w:tabs>
        <w:spacing w:line="360" w:lineRule="auto"/>
        <w:ind w:firstLine="720"/>
        <w:jc w:val="both"/>
        <w:rPr>
          <w:b/>
        </w:rPr>
      </w:pPr>
    </w:p>
    <w:p w14:paraId="040EDB57" w14:textId="77777777" w:rsidR="0013039A" w:rsidRPr="006B367A" w:rsidRDefault="0013039A" w:rsidP="0013039A">
      <w:pPr>
        <w:widowControl w:val="0"/>
        <w:spacing w:line="360" w:lineRule="auto"/>
        <w:jc w:val="center"/>
        <w:rPr>
          <w:b/>
        </w:rPr>
      </w:pPr>
    </w:p>
    <w:p w14:paraId="5377204A" w14:textId="7C60C266" w:rsidR="00183E5B" w:rsidRPr="006B367A" w:rsidRDefault="00183E5B" w:rsidP="0013039A">
      <w:pPr>
        <w:widowControl w:val="0"/>
        <w:tabs>
          <w:tab w:val="left" w:pos="993"/>
        </w:tabs>
        <w:spacing w:line="360" w:lineRule="auto"/>
        <w:jc w:val="center"/>
      </w:pPr>
    </w:p>
    <w:p w14:paraId="0286A9C9" w14:textId="77777777" w:rsidR="00627C95" w:rsidRPr="006B367A" w:rsidRDefault="00627C95" w:rsidP="0013039A">
      <w:pPr>
        <w:widowControl w:val="0"/>
        <w:tabs>
          <w:tab w:val="left" w:pos="993"/>
        </w:tabs>
        <w:spacing w:line="360" w:lineRule="auto"/>
        <w:jc w:val="center"/>
      </w:pPr>
    </w:p>
    <w:p w14:paraId="1C1E984B" w14:textId="270EC5BB" w:rsidR="002F707B" w:rsidRPr="006B367A" w:rsidRDefault="00132F69" w:rsidP="0013039A">
      <w:pPr>
        <w:widowControl w:val="0"/>
        <w:tabs>
          <w:tab w:val="left" w:pos="993"/>
        </w:tabs>
        <w:ind w:firstLine="720"/>
        <w:jc w:val="center"/>
      </w:pPr>
      <w:r w:rsidRPr="006B367A">
        <w:rPr>
          <w:b/>
          <w:noProof/>
        </w:rPr>
        <mc:AlternateContent>
          <mc:Choice Requires="wps">
            <w:drawing>
              <wp:anchor distT="0" distB="0" distL="114300" distR="114300" simplePos="0" relativeHeight="251658240" behindDoc="0" locked="0" layoutInCell="1" allowOverlap="1" wp14:anchorId="3380D481" wp14:editId="6D38D864">
                <wp:simplePos x="0" y="0"/>
                <wp:positionH relativeFrom="column">
                  <wp:posOffset>2555240</wp:posOffset>
                </wp:positionH>
                <wp:positionV relativeFrom="paragraph">
                  <wp:posOffset>22860</wp:posOffset>
                </wp:positionV>
                <wp:extent cx="1000125" cy="365760"/>
                <wp:effectExtent l="10160" t="12700" r="8890" b="12065"/>
                <wp:wrapNone/>
                <wp:docPr id="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5760"/>
                        </a:xfrm>
                        <a:prstGeom prst="rect">
                          <a:avLst/>
                        </a:prstGeom>
                        <a:solidFill>
                          <a:srgbClr val="EAEAEA"/>
                        </a:solidFill>
                        <a:ln w="9525">
                          <a:solidFill>
                            <a:srgbClr val="000000"/>
                          </a:solidFill>
                          <a:miter lim="800000"/>
                          <a:headEnd/>
                          <a:tailEnd/>
                        </a:ln>
                      </wps:spPr>
                      <wps:txbx>
                        <w:txbxContent>
                          <w:p w14:paraId="1F2A6B52" w14:textId="0CABA1D0" w:rsidR="00085482" w:rsidRPr="00A02AD3" w:rsidRDefault="000F51D7" w:rsidP="00085482">
                            <w:pPr>
                              <w:widowControl w:val="0"/>
                              <w:tabs>
                                <w:tab w:val="left" w:pos="993"/>
                              </w:tabs>
                              <w:jc w:val="center"/>
                              <w:rPr>
                                <w:sz w:val="36"/>
                                <w:szCs w:val="36"/>
                              </w:rPr>
                            </w:pPr>
                            <w:r w:rsidRPr="00A02AD3">
                              <w:rPr>
                                <w:b/>
                                <w:sz w:val="36"/>
                                <w:szCs w:val="36"/>
                              </w:rPr>
                              <w:t>M</w:t>
                            </w:r>
                            <w:r w:rsidR="00A532A5" w:rsidRPr="00A02AD3">
                              <w:rPr>
                                <w:b/>
                                <w:sz w:val="36"/>
                                <w:szCs w:val="36"/>
                              </w:rPr>
                              <w:t xml:space="preserve"> </w:t>
                            </w:r>
                            <w:r w:rsidR="007C6D2C" w:rsidRPr="00A02AD3">
                              <w:rPr>
                                <w:b/>
                                <w:sz w:val="36"/>
                                <w:szCs w:val="36"/>
                              </w:rPr>
                              <w:t>24</w:t>
                            </w:r>
                          </w:p>
                          <w:p w14:paraId="3963F717" w14:textId="77777777" w:rsidR="005125AB" w:rsidRPr="005125AB" w:rsidRDefault="005125AB"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D481" id="Text Box 375" o:spid="_x0000_s1027" type="#_x0000_t202" style="position:absolute;left:0;text-align:left;margin-left:201.2pt;margin-top:1.8pt;width:78.7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" fillcolor="#eaeaea">
                <v:textbox>
                  <w:txbxContent>
                    <w:p w14:paraId="1F2A6B52" w14:textId="0CABA1D0" w:rsidR="00085482" w:rsidRPr="00A02AD3" w:rsidRDefault="000F51D7" w:rsidP="00085482">
                      <w:pPr>
                        <w:widowControl w:val="0"/>
                        <w:tabs>
                          <w:tab w:val="left" w:pos="993"/>
                        </w:tabs>
                        <w:jc w:val="center"/>
                        <w:rPr>
                          <w:sz w:val="36"/>
                          <w:szCs w:val="36"/>
                        </w:rPr>
                      </w:pPr>
                      <w:r w:rsidRPr="00A02AD3">
                        <w:rPr>
                          <w:b/>
                          <w:sz w:val="36"/>
                          <w:szCs w:val="36"/>
                        </w:rPr>
                        <w:t>M</w:t>
                      </w:r>
                      <w:r w:rsidR="00A532A5" w:rsidRPr="00A02AD3">
                        <w:rPr>
                          <w:b/>
                          <w:sz w:val="36"/>
                          <w:szCs w:val="36"/>
                        </w:rPr>
                        <w:t xml:space="preserve"> </w:t>
                      </w:r>
                      <w:r w:rsidR="007C6D2C" w:rsidRPr="00A02AD3">
                        <w:rPr>
                          <w:b/>
                          <w:sz w:val="36"/>
                          <w:szCs w:val="36"/>
                        </w:rPr>
                        <w:t>24</w:t>
                      </w:r>
                    </w:p>
                    <w:p w14:paraId="3963F717" w14:textId="77777777" w:rsidR="005125AB" w:rsidRPr="005125AB" w:rsidRDefault="005125AB" w:rsidP="005125AB">
                      <w:pPr>
                        <w:rPr>
                          <w:szCs w:val="32"/>
                        </w:rPr>
                      </w:pPr>
                    </w:p>
                  </w:txbxContent>
                </v:textbox>
              </v:shape>
            </w:pict>
          </mc:Fallback>
        </mc:AlternateContent>
      </w:r>
    </w:p>
    <w:p w14:paraId="5CC52DD1" w14:textId="77777777" w:rsidR="009B565E" w:rsidRPr="006B367A" w:rsidRDefault="009B565E" w:rsidP="0013039A">
      <w:pPr>
        <w:widowControl w:val="0"/>
        <w:tabs>
          <w:tab w:val="left" w:pos="993"/>
        </w:tabs>
        <w:ind w:firstLine="720"/>
        <w:jc w:val="center"/>
      </w:pPr>
    </w:p>
    <w:p w14:paraId="068AF395" w14:textId="037D10CE" w:rsidR="007B19A4" w:rsidRPr="006B367A" w:rsidRDefault="001A26AD" w:rsidP="00D117E5">
      <w:pPr>
        <w:widowControl w:val="0"/>
        <w:tabs>
          <w:tab w:val="left" w:pos="993"/>
        </w:tabs>
        <w:ind w:firstLine="720"/>
        <w:jc w:val="center"/>
        <w:rPr>
          <w:b/>
        </w:rPr>
      </w:pPr>
      <w:r w:rsidRPr="006B367A">
        <w:rPr>
          <w:b/>
        </w:rPr>
        <w:tab/>
      </w:r>
      <w:r w:rsidRPr="006B367A">
        <w:rPr>
          <w:b/>
        </w:rPr>
        <w:tab/>
      </w:r>
      <w:r w:rsidRPr="006B367A">
        <w:rPr>
          <w:b/>
        </w:rPr>
        <w:tab/>
      </w:r>
      <w:r w:rsidRPr="006B367A">
        <w:rPr>
          <w:b/>
        </w:rPr>
        <w:tab/>
      </w:r>
      <w:r w:rsidRPr="006B367A">
        <w:rPr>
          <w:b/>
        </w:rPr>
        <w:tab/>
      </w:r>
      <w:r w:rsidRPr="006B367A">
        <w:rPr>
          <w:b/>
        </w:rPr>
        <w:tab/>
      </w:r>
      <w:r w:rsidRPr="006B367A">
        <w:rPr>
          <w:b/>
        </w:rPr>
        <w:tab/>
      </w:r>
      <w:r w:rsidRPr="006B367A">
        <w:rPr>
          <w:b/>
        </w:rPr>
        <w:tab/>
      </w:r>
    </w:p>
    <w:p w14:paraId="6FFA67C7" w14:textId="77777777" w:rsidR="00023D22" w:rsidRPr="006B367A" w:rsidRDefault="00023D22" w:rsidP="00D117E5">
      <w:pPr>
        <w:widowControl w:val="0"/>
        <w:tabs>
          <w:tab w:val="left" w:pos="993"/>
        </w:tabs>
        <w:ind w:firstLine="720"/>
        <w:jc w:val="center"/>
        <w:rPr>
          <w:b/>
        </w:rPr>
      </w:pPr>
    </w:p>
    <w:p w14:paraId="137B8A16" w14:textId="5B57CEDA" w:rsidR="00D117E5" w:rsidRPr="006B367A" w:rsidRDefault="007B19A4" w:rsidP="00D117E5">
      <w:pPr>
        <w:widowControl w:val="0"/>
        <w:tabs>
          <w:tab w:val="left" w:pos="993"/>
        </w:tabs>
        <w:ind w:firstLine="720"/>
        <w:jc w:val="center"/>
        <w:rPr>
          <w:b/>
        </w:rPr>
      </w:pPr>
      <w:r w:rsidRPr="006B367A">
        <w:rPr>
          <w:b/>
        </w:rPr>
        <w:t xml:space="preserve">                                                                                    </w:t>
      </w:r>
      <w:r w:rsidR="00D117E5" w:rsidRPr="006B367A">
        <w:rPr>
          <w:b/>
        </w:rPr>
        <w:t>Aprobat Senat:</w:t>
      </w:r>
    </w:p>
    <w:p w14:paraId="056D3BB2" w14:textId="77777777" w:rsidR="00D117E5" w:rsidRPr="006B367A" w:rsidRDefault="00D117E5" w:rsidP="00D117E5">
      <w:pPr>
        <w:widowControl w:val="0"/>
        <w:tabs>
          <w:tab w:val="left" w:pos="993"/>
        </w:tabs>
        <w:ind w:firstLine="720"/>
        <w:jc w:val="center"/>
        <w:rPr>
          <w:b/>
        </w:rPr>
      </w:pPr>
    </w:p>
    <w:p w14:paraId="4A97DD00" w14:textId="77777777" w:rsidR="00D117E5" w:rsidRPr="006B367A" w:rsidRDefault="00D117E5" w:rsidP="00D117E5">
      <w:pPr>
        <w:widowControl w:val="0"/>
        <w:tabs>
          <w:tab w:val="left" w:pos="993"/>
        </w:tabs>
        <w:ind w:firstLine="720"/>
        <w:jc w:val="center"/>
        <w:rPr>
          <w:b/>
        </w:rPr>
      </w:pPr>
    </w:p>
    <w:p w14:paraId="3F0631D3" w14:textId="3F29C3CC" w:rsidR="00D117E5" w:rsidRPr="006B367A" w:rsidRDefault="001A26AD" w:rsidP="00D117E5">
      <w:pPr>
        <w:widowControl w:val="0"/>
        <w:tabs>
          <w:tab w:val="left" w:pos="993"/>
        </w:tabs>
        <w:ind w:firstLine="720"/>
        <w:jc w:val="center"/>
        <w:rPr>
          <w:rStyle w:val="Strong"/>
          <w:bCs w:val="0"/>
        </w:rPr>
      </w:pPr>
      <w:r w:rsidRPr="006B367A">
        <w:rPr>
          <w:rStyle w:val="Strong"/>
          <w:bCs w:val="0"/>
        </w:rPr>
        <w:tab/>
      </w:r>
      <w:r w:rsidRPr="006B367A">
        <w:rPr>
          <w:rStyle w:val="Strong"/>
          <w:bCs w:val="0"/>
        </w:rPr>
        <w:tab/>
      </w:r>
      <w:r w:rsidRPr="006B367A">
        <w:rPr>
          <w:rStyle w:val="Strong"/>
          <w:bCs w:val="0"/>
        </w:rPr>
        <w:tab/>
      </w:r>
      <w:r w:rsidRPr="006B367A">
        <w:rPr>
          <w:rStyle w:val="Strong"/>
          <w:bCs w:val="0"/>
        </w:rPr>
        <w:tab/>
      </w:r>
      <w:r w:rsidRPr="006B367A">
        <w:rPr>
          <w:rStyle w:val="Strong"/>
          <w:bCs w:val="0"/>
        </w:rPr>
        <w:tab/>
      </w:r>
      <w:r w:rsidRPr="006B367A">
        <w:rPr>
          <w:rStyle w:val="Strong"/>
          <w:bCs w:val="0"/>
        </w:rPr>
        <w:tab/>
      </w:r>
      <w:r w:rsidRPr="006B367A">
        <w:rPr>
          <w:rStyle w:val="Strong"/>
          <w:bCs w:val="0"/>
        </w:rPr>
        <w:tab/>
      </w:r>
      <w:r w:rsidR="00A02AD3" w:rsidRPr="006B367A">
        <w:rPr>
          <w:rStyle w:val="Strong"/>
          <w:bCs w:val="0"/>
        </w:rPr>
        <w:t xml:space="preserve">              Conf</w:t>
      </w:r>
      <w:r w:rsidR="00D117E5" w:rsidRPr="006B367A">
        <w:rPr>
          <w:rStyle w:val="Strong"/>
          <w:bCs w:val="0"/>
        </w:rPr>
        <w:t>. univ. dr. C</w:t>
      </w:r>
      <w:r w:rsidR="00A02AD3" w:rsidRPr="006B367A">
        <w:rPr>
          <w:rStyle w:val="Strong"/>
          <w:bCs w:val="0"/>
        </w:rPr>
        <w:t>laudia</w:t>
      </w:r>
      <w:r w:rsidR="00D117E5" w:rsidRPr="006B367A">
        <w:rPr>
          <w:rStyle w:val="Strong"/>
          <w:bCs w:val="0"/>
        </w:rPr>
        <w:t xml:space="preserve"> </w:t>
      </w:r>
      <w:r w:rsidR="00A02AD3" w:rsidRPr="006B367A">
        <w:rPr>
          <w:rStyle w:val="Strong"/>
          <w:bCs w:val="0"/>
        </w:rPr>
        <w:t>GILIA</w:t>
      </w:r>
    </w:p>
    <w:p w14:paraId="31CA5CD1" w14:textId="77777777" w:rsidR="004F2040" w:rsidRPr="006B367A" w:rsidRDefault="004F2040" w:rsidP="0013039A">
      <w:pPr>
        <w:widowControl w:val="0"/>
        <w:tabs>
          <w:tab w:val="left" w:pos="993"/>
        </w:tabs>
        <w:ind w:firstLine="720"/>
        <w:jc w:val="center"/>
      </w:pPr>
    </w:p>
    <w:p w14:paraId="3B578A6E" w14:textId="21A6B051" w:rsidR="009B565E" w:rsidRPr="006B367A" w:rsidRDefault="009B565E" w:rsidP="0013039A">
      <w:pPr>
        <w:widowControl w:val="0"/>
        <w:tabs>
          <w:tab w:val="left" w:pos="993"/>
        </w:tabs>
        <w:ind w:firstLine="720"/>
        <w:jc w:val="center"/>
      </w:pPr>
    </w:p>
    <w:p w14:paraId="62DE4154" w14:textId="77777777" w:rsidR="00023D22" w:rsidRPr="006B367A" w:rsidRDefault="00023D22" w:rsidP="0013039A">
      <w:pPr>
        <w:widowControl w:val="0"/>
        <w:tabs>
          <w:tab w:val="left" w:pos="993"/>
        </w:tabs>
        <w:ind w:firstLine="720"/>
        <w:jc w:val="center"/>
      </w:pPr>
    </w:p>
    <w:p w14:paraId="0C03210D" w14:textId="77777777" w:rsidR="00A02AD3" w:rsidRPr="006B367A" w:rsidRDefault="00A02AD3" w:rsidP="0013039A">
      <w:pPr>
        <w:widowControl w:val="0"/>
        <w:tabs>
          <w:tab w:val="left" w:pos="993"/>
        </w:tabs>
        <w:ind w:firstLine="720"/>
        <w:jc w:val="center"/>
      </w:pPr>
    </w:p>
    <w:tbl>
      <w:tblPr>
        <w:tblW w:w="1024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6"/>
        <w:gridCol w:w="1528"/>
        <w:gridCol w:w="1166"/>
        <w:gridCol w:w="2539"/>
        <w:gridCol w:w="1010"/>
        <w:gridCol w:w="2271"/>
        <w:gridCol w:w="686"/>
        <w:gridCol w:w="731"/>
      </w:tblGrid>
      <w:tr w:rsidR="00077D29" w:rsidRPr="006B367A" w14:paraId="350A9FDB" w14:textId="77777777" w:rsidTr="009B448C">
        <w:trPr>
          <w:trHeight w:val="264"/>
        </w:trPr>
        <w:tc>
          <w:tcPr>
            <w:tcW w:w="1844" w:type="dxa"/>
            <w:gridSpan w:val="2"/>
          </w:tcPr>
          <w:p w14:paraId="286662E6" w14:textId="3FABD087" w:rsidR="004F2040" w:rsidRPr="006B367A" w:rsidRDefault="005A2AC6" w:rsidP="00645A4A">
            <w:pPr>
              <w:spacing w:before="60" w:after="60"/>
            </w:pPr>
            <w:r w:rsidRPr="006B367A">
              <w:t>Responsabilități</w:t>
            </w:r>
          </w:p>
        </w:tc>
        <w:tc>
          <w:tcPr>
            <w:tcW w:w="3705" w:type="dxa"/>
            <w:gridSpan w:val="2"/>
          </w:tcPr>
          <w:p w14:paraId="7AECC939" w14:textId="77777777" w:rsidR="004F2040" w:rsidRPr="006B367A" w:rsidRDefault="004F2040" w:rsidP="00645A4A">
            <w:pPr>
              <w:spacing w:before="60" w:after="60"/>
              <w:jc w:val="center"/>
            </w:pPr>
            <w:r w:rsidRPr="006B367A">
              <w:t>Nume, prenume</w:t>
            </w:r>
          </w:p>
        </w:tc>
        <w:tc>
          <w:tcPr>
            <w:tcW w:w="3281" w:type="dxa"/>
            <w:gridSpan w:val="2"/>
          </w:tcPr>
          <w:p w14:paraId="68F08E55" w14:textId="649BAF8A" w:rsidR="004F2040" w:rsidRPr="006B367A" w:rsidRDefault="005A2AC6" w:rsidP="00645A4A">
            <w:pPr>
              <w:spacing w:before="60" w:after="60"/>
              <w:jc w:val="center"/>
            </w:pPr>
            <w:r w:rsidRPr="006B367A">
              <w:t>Funcția</w:t>
            </w:r>
          </w:p>
        </w:tc>
        <w:tc>
          <w:tcPr>
            <w:tcW w:w="1417" w:type="dxa"/>
            <w:gridSpan w:val="2"/>
          </w:tcPr>
          <w:p w14:paraId="6F91522E" w14:textId="77777777" w:rsidR="004F2040" w:rsidRPr="006B367A" w:rsidRDefault="004F2040" w:rsidP="00645A4A">
            <w:pPr>
              <w:spacing w:before="60" w:after="60"/>
              <w:jc w:val="center"/>
            </w:pPr>
            <w:r w:rsidRPr="006B367A">
              <w:t>Semnătura</w:t>
            </w:r>
          </w:p>
        </w:tc>
      </w:tr>
      <w:tr w:rsidR="00077D29" w:rsidRPr="006B367A" w14:paraId="390E6D49" w14:textId="77777777" w:rsidTr="009B448C">
        <w:trPr>
          <w:cantSplit/>
          <w:trHeight w:val="398"/>
        </w:trPr>
        <w:tc>
          <w:tcPr>
            <w:tcW w:w="1844" w:type="dxa"/>
            <w:gridSpan w:val="2"/>
            <w:vAlign w:val="center"/>
          </w:tcPr>
          <w:p w14:paraId="73A352D2" w14:textId="77777777" w:rsidR="007C6D2C" w:rsidRPr="006B367A" w:rsidRDefault="007C6D2C" w:rsidP="007C6D2C">
            <w:pPr>
              <w:spacing w:before="60" w:after="60"/>
              <w:jc w:val="center"/>
            </w:pPr>
            <w:r w:rsidRPr="006B367A">
              <w:t>Elaborat</w:t>
            </w:r>
          </w:p>
        </w:tc>
        <w:tc>
          <w:tcPr>
            <w:tcW w:w="3705" w:type="dxa"/>
            <w:gridSpan w:val="2"/>
            <w:vAlign w:val="center"/>
          </w:tcPr>
          <w:p w14:paraId="4F0288B7" w14:textId="5A105A03" w:rsidR="007C6D2C" w:rsidRPr="006B367A" w:rsidRDefault="007C6D2C" w:rsidP="007C6D2C">
            <w:pPr>
              <w:spacing w:before="60" w:after="60"/>
              <w:jc w:val="center"/>
            </w:pPr>
            <w:r w:rsidRPr="006B367A">
              <w:t>Conf.</w:t>
            </w:r>
            <w:r w:rsidR="006C0D81" w:rsidRPr="006B367A">
              <w:t xml:space="preserve"> </w:t>
            </w:r>
            <w:r w:rsidRPr="006B367A">
              <w:t xml:space="preserve">univ. dr. </w:t>
            </w:r>
            <w:r w:rsidR="008E274F" w:rsidRPr="006B367A">
              <w:t>Gica</w:t>
            </w:r>
            <w:r w:rsidR="00AD2C30" w:rsidRPr="006B367A">
              <w:t xml:space="preserve"> </w:t>
            </w:r>
            <w:r w:rsidR="008E274F" w:rsidRPr="006B367A">
              <w:t>PEHOIU</w:t>
            </w:r>
          </w:p>
        </w:tc>
        <w:tc>
          <w:tcPr>
            <w:tcW w:w="3281" w:type="dxa"/>
            <w:gridSpan w:val="2"/>
            <w:vAlign w:val="center"/>
          </w:tcPr>
          <w:p w14:paraId="02E7261C" w14:textId="3B66D961" w:rsidR="007C6D2C" w:rsidRPr="006B367A" w:rsidRDefault="00AD2C30" w:rsidP="003E6E45">
            <w:pPr>
              <w:jc w:val="center"/>
            </w:pPr>
            <w:r w:rsidRPr="006B367A">
              <w:t>Director DIDFC</w:t>
            </w:r>
          </w:p>
        </w:tc>
        <w:tc>
          <w:tcPr>
            <w:tcW w:w="1417" w:type="dxa"/>
            <w:gridSpan w:val="2"/>
            <w:vAlign w:val="center"/>
          </w:tcPr>
          <w:p w14:paraId="78ADA7E1" w14:textId="77777777" w:rsidR="007C6D2C" w:rsidRPr="006B367A" w:rsidRDefault="007C6D2C" w:rsidP="007C6D2C">
            <w:pPr>
              <w:spacing w:before="60" w:after="60"/>
              <w:jc w:val="center"/>
            </w:pPr>
          </w:p>
        </w:tc>
      </w:tr>
      <w:tr w:rsidR="00077D29" w:rsidRPr="006B367A" w14:paraId="27C0DF98" w14:textId="77777777" w:rsidTr="004921D2">
        <w:trPr>
          <w:cantSplit/>
          <w:trHeight w:val="344"/>
        </w:trPr>
        <w:tc>
          <w:tcPr>
            <w:tcW w:w="1844" w:type="dxa"/>
            <w:gridSpan w:val="2"/>
          </w:tcPr>
          <w:p w14:paraId="401DECA2" w14:textId="77777777" w:rsidR="004921D2" w:rsidRPr="006B367A" w:rsidRDefault="004921D2" w:rsidP="004921D2">
            <w:pPr>
              <w:spacing w:before="60" w:after="60"/>
              <w:jc w:val="center"/>
            </w:pPr>
          </w:p>
          <w:p w14:paraId="7DF01A87" w14:textId="77777777" w:rsidR="004921D2" w:rsidRPr="006B367A" w:rsidRDefault="004921D2" w:rsidP="004921D2">
            <w:pPr>
              <w:spacing w:before="60" w:after="60"/>
              <w:jc w:val="center"/>
            </w:pPr>
          </w:p>
          <w:p w14:paraId="79834E60" w14:textId="570BE229" w:rsidR="007C6D2C" w:rsidRPr="006B367A" w:rsidRDefault="007C6D2C" w:rsidP="004921D2">
            <w:pPr>
              <w:spacing w:before="60" w:after="60"/>
              <w:jc w:val="center"/>
            </w:pPr>
            <w:r w:rsidRPr="006B367A">
              <w:t>Verificat</w:t>
            </w:r>
          </w:p>
        </w:tc>
        <w:tc>
          <w:tcPr>
            <w:tcW w:w="3705" w:type="dxa"/>
            <w:gridSpan w:val="2"/>
          </w:tcPr>
          <w:p w14:paraId="03C95395" w14:textId="1BD40160" w:rsidR="003E6E45" w:rsidRPr="006B367A" w:rsidRDefault="003E6E45" w:rsidP="004921D2">
            <w:pPr>
              <w:spacing w:before="60" w:after="60"/>
              <w:jc w:val="center"/>
            </w:pPr>
            <w:r w:rsidRPr="006B367A">
              <w:t>Conf.</w:t>
            </w:r>
            <w:r w:rsidR="00D41228" w:rsidRPr="006B367A">
              <w:t xml:space="preserve"> </w:t>
            </w:r>
            <w:r w:rsidRPr="006B367A">
              <w:t>univ.</w:t>
            </w:r>
            <w:r w:rsidR="00D41228" w:rsidRPr="006B367A">
              <w:t xml:space="preserve"> </w:t>
            </w:r>
            <w:r w:rsidRPr="006B367A">
              <w:t>dr. Adrian ȚUȚUIANU</w:t>
            </w:r>
          </w:p>
          <w:p w14:paraId="7E763FCB" w14:textId="77777777" w:rsidR="004921D2" w:rsidRPr="006B367A" w:rsidRDefault="004921D2" w:rsidP="004921D2">
            <w:pPr>
              <w:spacing w:before="60" w:after="60"/>
            </w:pPr>
          </w:p>
          <w:p w14:paraId="20B6B1E9" w14:textId="77777777" w:rsidR="004921D2" w:rsidRPr="006B367A" w:rsidRDefault="004921D2" w:rsidP="004921D2">
            <w:pPr>
              <w:spacing w:before="60" w:after="60"/>
            </w:pPr>
          </w:p>
          <w:p w14:paraId="7E8E3D9E" w14:textId="2BBE71C6" w:rsidR="007C6D2C" w:rsidRPr="006B367A" w:rsidRDefault="00A02AD3" w:rsidP="004921D2">
            <w:pPr>
              <w:spacing w:before="60" w:after="60"/>
              <w:jc w:val="center"/>
            </w:pPr>
            <w:r w:rsidRPr="006B367A">
              <w:t>Conf. univ. dr. ing. Otilia NEDELCU</w:t>
            </w:r>
          </w:p>
          <w:p w14:paraId="0EF8AAE0" w14:textId="1666BDDB" w:rsidR="003E6E45" w:rsidRPr="006B367A" w:rsidRDefault="003E6E45" w:rsidP="004921D2">
            <w:pPr>
              <w:spacing w:before="60" w:after="60"/>
              <w:jc w:val="center"/>
            </w:pPr>
          </w:p>
        </w:tc>
        <w:tc>
          <w:tcPr>
            <w:tcW w:w="3281" w:type="dxa"/>
            <w:gridSpan w:val="2"/>
          </w:tcPr>
          <w:p w14:paraId="11ACB2F4" w14:textId="1899C318" w:rsidR="003E6E45" w:rsidRPr="006B367A" w:rsidRDefault="003E6E45" w:rsidP="004921D2">
            <w:pPr>
              <w:jc w:val="center"/>
            </w:pPr>
            <w:r w:rsidRPr="006B367A">
              <w:t>Președinte Comisia pentru regulamente, metodologii și proceduri</w:t>
            </w:r>
          </w:p>
          <w:p w14:paraId="47ED1FE3" w14:textId="77777777" w:rsidR="004921D2" w:rsidRPr="006B367A" w:rsidRDefault="004921D2" w:rsidP="004921D2">
            <w:pPr>
              <w:jc w:val="center"/>
            </w:pPr>
          </w:p>
          <w:p w14:paraId="07B3B546" w14:textId="224B9057" w:rsidR="007C6D2C" w:rsidRPr="006B367A" w:rsidRDefault="007C6D2C" w:rsidP="004921D2">
            <w:pPr>
              <w:jc w:val="center"/>
              <w:rPr>
                <w:shd w:val="clear" w:color="auto" w:fill="FFFFFF"/>
              </w:rPr>
            </w:pPr>
            <w:r w:rsidRPr="006B367A">
              <w:t>Președinte Comisia pentru calitatea învățământului și cercetării</w:t>
            </w:r>
          </w:p>
        </w:tc>
        <w:tc>
          <w:tcPr>
            <w:tcW w:w="1417" w:type="dxa"/>
            <w:gridSpan w:val="2"/>
            <w:vAlign w:val="center"/>
          </w:tcPr>
          <w:p w14:paraId="143DF3DB" w14:textId="77777777" w:rsidR="007C6D2C" w:rsidRPr="006B367A" w:rsidRDefault="007C6D2C" w:rsidP="007C6D2C">
            <w:pPr>
              <w:spacing w:before="60" w:after="60"/>
              <w:jc w:val="center"/>
            </w:pPr>
          </w:p>
        </w:tc>
      </w:tr>
      <w:tr w:rsidR="00077D29" w:rsidRPr="006B367A" w14:paraId="080FABEC" w14:textId="77777777" w:rsidTr="009B448C">
        <w:trPr>
          <w:cantSplit/>
          <w:trHeight w:val="344"/>
        </w:trPr>
        <w:tc>
          <w:tcPr>
            <w:tcW w:w="1844" w:type="dxa"/>
            <w:gridSpan w:val="2"/>
            <w:vAlign w:val="center"/>
          </w:tcPr>
          <w:p w14:paraId="2D4E8530" w14:textId="77777777" w:rsidR="007C6D2C" w:rsidRPr="006B367A" w:rsidRDefault="007C6D2C" w:rsidP="007C6D2C">
            <w:pPr>
              <w:spacing w:before="60" w:after="60"/>
              <w:jc w:val="center"/>
            </w:pPr>
            <w:r w:rsidRPr="006B367A">
              <w:t>Avizat</w:t>
            </w:r>
          </w:p>
        </w:tc>
        <w:tc>
          <w:tcPr>
            <w:tcW w:w="3705" w:type="dxa"/>
            <w:gridSpan w:val="2"/>
            <w:vAlign w:val="center"/>
          </w:tcPr>
          <w:p w14:paraId="38585A67" w14:textId="6807BEFF" w:rsidR="007C6D2C" w:rsidRPr="006B367A" w:rsidRDefault="00A02AD3" w:rsidP="00A02AD3">
            <w:pPr>
              <w:spacing w:before="60" w:after="60"/>
              <w:jc w:val="center"/>
            </w:pPr>
            <w:r w:rsidRPr="006B367A">
              <w:t>Conf. univ. dr. ing. Ioan-Corneliu SĂLIȘTEANU</w:t>
            </w:r>
          </w:p>
        </w:tc>
        <w:tc>
          <w:tcPr>
            <w:tcW w:w="3281" w:type="dxa"/>
            <w:gridSpan w:val="2"/>
            <w:vAlign w:val="center"/>
          </w:tcPr>
          <w:p w14:paraId="309104B3" w14:textId="79FDCA36" w:rsidR="007C6D2C" w:rsidRPr="006B367A" w:rsidRDefault="007C6D2C" w:rsidP="007C6D2C">
            <w:pPr>
              <w:spacing w:before="60" w:after="60"/>
              <w:jc w:val="center"/>
            </w:pPr>
            <w:r w:rsidRPr="006B367A">
              <w:t>Rector</w:t>
            </w:r>
          </w:p>
        </w:tc>
        <w:tc>
          <w:tcPr>
            <w:tcW w:w="1417" w:type="dxa"/>
            <w:gridSpan w:val="2"/>
            <w:vAlign w:val="center"/>
          </w:tcPr>
          <w:p w14:paraId="466E145A" w14:textId="77777777" w:rsidR="007C6D2C" w:rsidRPr="006B367A" w:rsidRDefault="007C6D2C" w:rsidP="007C6D2C">
            <w:pPr>
              <w:spacing w:before="60" w:after="60"/>
              <w:jc w:val="center"/>
            </w:pPr>
          </w:p>
        </w:tc>
      </w:tr>
      <w:tr w:rsidR="00077D29" w:rsidRPr="006B367A" w14:paraId="38154435" w14:textId="77777777" w:rsidTr="009B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6" w:type="dxa"/>
          <w:wAfter w:w="731" w:type="dxa"/>
        </w:trPr>
        <w:tc>
          <w:tcPr>
            <w:tcW w:w="2694" w:type="dxa"/>
            <w:gridSpan w:val="2"/>
            <w:vAlign w:val="center"/>
          </w:tcPr>
          <w:p w14:paraId="1832FE14" w14:textId="5399C056" w:rsidR="002415E5" w:rsidRPr="006B367A" w:rsidRDefault="002415E5" w:rsidP="00FE60D9">
            <w:pPr>
              <w:widowControl w:val="0"/>
              <w:ind w:firstLine="720"/>
            </w:pPr>
            <w:r w:rsidRPr="006B367A">
              <w:t xml:space="preserve">EDIŢIA: </w:t>
            </w:r>
            <w:r w:rsidR="008E715A">
              <w:rPr>
                <w:b/>
                <w:bCs/>
              </w:rPr>
              <w:t>4</w:t>
            </w:r>
          </w:p>
        </w:tc>
        <w:tc>
          <w:tcPr>
            <w:tcW w:w="3549" w:type="dxa"/>
            <w:gridSpan w:val="2"/>
            <w:vAlign w:val="center"/>
          </w:tcPr>
          <w:p w14:paraId="7749F751" w14:textId="77777777" w:rsidR="002415E5" w:rsidRPr="006B367A" w:rsidRDefault="002415E5" w:rsidP="0013039A">
            <w:pPr>
              <w:pStyle w:val="Heading8"/>
              <w:widowControl w:val="0"/>
              <w:spacing w:before="0" w:after="0"/>
              <w:ind w:firstLine="33"/>
              <w:rPr>
                <w:i w:val="0"/>
              </w:rPr>
            </w:pPr>
          </w:p>
        </w:tc>
        <w:tc>
          <w:tcPr>
            <w:tcW w:w="2957" w:type="dxa"/>
            <w:gridSpan w:val="2"/>
            <w:vAlign w:val="center"/>
          </w:tcPr>
          <w:p w14:paraId="6BA1C526" w14:textId="77777777" w:rsidR="002415E5" w:rsidRPr="006B367A" w:rsidRDefault="00FA3B3F" w:rsidP="00FA3B3F">
            <w:pPr>
              <w:widowControl w:val="0"/>
            </w:pPr>
            <w:r w:rsidRPr="006B367A">
              <w:t>REVIZIA:</w:t>
            </w:r>
            <w:r w:rsidR="00A456CF" w:rsidRPr="006B367A">
              <w:t xml:space="preserve"> </w:t>
            </w:r>
            <w:r w:rsidRPr="008E715A">
              <w:t>0</w:t>
            </w:r>
            <w:r w:rsidRPr="006B367A">
              <w:t xml:space="preserve">  </w:t>
            </w:r>
            <w:r w:rsidRPr="008E715A">
              <w:rPr>
                <w:b/>
                <w:bCs/>
                <w:u w:val="single"/>
              </w:rPr>
              <w:t>1</w:t>
            </w:r>
            <w:r w:rsidRPr="006B367A">
              <w:rPr>
                <w:b/>
                <w:bCs/>
              </w:rPr>
              <w:t xml:space="preserve"> </w:t>
            </w:r>
            <w:r w:rsidRPr="006B367A">
              <w:t xml:space="preserve"> 2  3  4  5</w:t>
            </w:r>
          </w:p>
        </w:tc>
      </w:tr>
      <w:tr w:rsidR="00077D29" w:rsidRPr="006B367A" w14:paraId="763F9782" w14:textId="77777777" w:rsidTr="009B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6" w:type="dxa"/>
          <w:wAfter w:w="731" w:type="dxa"/>
        </w:trPr>
        <w:tc>
          <w:tcPr>
            <w:tcW w:w="2694" w:type="dxa"/>
            <w:gridSpan w:val="2"/>
          </w:tcPr>
          <w:p w14:paraId="22E67368" w14:textId="77777777" w:rsidR="002415E5" w:rsidRPr="006B367A" w:rsidRDefault="002415E5" w:rsidP="0013039A">
            <w:pPr>
              <w:widowControl w:val="0"/>
              <w:ind w:firstLine="720"/>
              <w:jc w:val="both"/>
            </w:pPr>
          </w:p>
        </w:tc>
        <w:tc>
          <w:tcPr>
            <w:tcW w:w="3549" w:type="dxa"/>
            <w:gridSpan w:val="2"/>
          </w:tcPr>
          <w:p w14:paraId="7DE62190" w14:textId="77777777" w:rsidR="002415E5" w:rsidRPr="006B367A" w:rsidRDefault="002415E5" w:rsidP="0013039A">
            <w:pPr>
              <w:pStyle w:val="Heading8"/>
              <w:widowControl w:val="0"/>
              <w:spacing w:before="0" w:after="0"/>
              <w:ind w:firstLine="720"/>
              <w:jc w:val="both"/>
              <w:rPr>
                <w:i w:val="0"/>
              </w:rPr>
            </w:pPr>
          </w:p>
        </w:tc>
        <w:tc>
          <w:tcPr>
            <w:tcW w:w="2957" w:type="dxa"/>
            <w:gridSpan w:val="2"/>
          </w:tcPr>
          <w:p w14:paraId="00A287C7" w14:textId="77777777" w:rsidR="002415E5" w:rsidRPr="006B367A" w:rsidRDefault="002415E5" w:rsidP="0013039A">
            <w:pPr>
              <w:widowControl w:val="0"/>
              <w:ind w:firstLine="720"/>
              <w:jc w:val="both"/>
            </w:pPr>
          </w:p>
        </w:tc>
      </w:tr>
      <w:tr w:rsidR="00077D29" w:rsidRPr="006B367A" w14:paraId="0772D5C9" w14:textId="77777777" w:rsidTr="009B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6" w:type="dxa"/>
          <w:wAfter w:w="731" w:type="dxa"/>
        </w:trPr>
        <w:tc>
          <w:tcPr>
            <w:tcW w:w="9200" w:type="dxa"/>
            <w:gridSpan w:val="6"/>
          </w:tcPr>
          <w:p w14:paraId="623E4BFE" w14:textId="2A77A256" w:rsidR="007C6D2C" w:rsidRPr="006B367A" w:rsidRDefault="00CA1BC0" w:rsidP="007C6D2C">
            <w:pPr>
              <w:widowControl w:val="0"/>
              <w:tabs>
                <w:tab w:val="left" w:pos="-2508"/>
              </w:tabs>
              <w:jc w:val="both"/>
            </w:pPr>
            <w:r w:rsidRPr="006B367A">
              <w:t>Intră în vigoare începând cu data de</w:t>
            </w:r>
            <w:r w:rsidR="00D41228" w:rsidRPr="006B367A">
              <w:t xml:space="preserve">: </w:t>
            </w:r>
          </w:p>
          <w:p w14:paraId="3C5AEE40" w14:textId="4B8D2E7E" w:rsidR="002415E5" w:rsidRPr="006B367A" w:rsidRDefault="00CA1BC0" w:rsidP="007C6D2C">
            <w:pPr>
              <w:widowControl w:val="0"/>
              <w:tabs>
                <w:tab w:val="left" w:pos="-2508"/>
              </w:tabs>
              <w:jc w:val="both"/>
            </w:pPr>
            <w:r w:rsidRPr="006B367A">
              <w:t xml:space="preserve">Aprobat </w:t>
            </w:r>
            <w:r w:rsidR="008D003B" w:rsidRPr="006B367A">
              <w:rPr>
                <w:b/>
              </w:rPr>
              <w:t>HSU Nr</w:t>
            </w:r>
            <w:r w:rsidR="00D41228" w:rsidRPr="006B367A">
              <w:rPr>
                <w:b/>
              </w:rPr>
              <w:t xml:space="preserve">. / </w:t>
            </w:r>
          </w:p>
        </w:tc>
      </w:tr>
      <w:tr w:rsidR="00077D29" w:rsidRPr="006B367A" w14:paraId="60FF3867" w14:textId="77777777" w:rsidTr="009B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6" w:type="dxa"/>
          <w:wAfter w:w="731" w:type="dxa"/>
        </w:trPr>
        <w:tc>
          <w:tcPr>
            <w:tcW w:w="9200" w:type="dxa"/>
            <w:gridSpan w:val="6"/>
          </w:tcPr>
          <w:p w14:paraId="5B80385D" w14:textId="77777777" w:rsidR="00B27D51" w:rsidRPr="006B367A" w:rsidRDefault="00B27D51" w:rsidP="00AF7810">
            <w:pPr>
              <w:widowControl w:val="0"/>
              <w:tabs>
                <w:tab w:val="left" w:pos="-2508"/>
                <w:tab w:val="center" w:pos="4711"/>
              </w:tabs>
              <w:jc w:val="both"/>
            </w:pPr>
          </w:p>
        </w:tc>
      </w:tr>
      <w:tr w:rsidR="00077D29" w:rsidRPr="006B367A" w14:paraId="03F6D244" w14:textId="77777777" w:rsidTr="009B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316" w:type="dxa"/>
          <w:wAfter w:w="731" w:type="dxa"/>
        </w:trPr>
        <w:tc>
          <w:tcPr>
            <w:tcW w:w="9200" w:type="dxa"/>
            <w:gridSpan w:val="6"/>
          </w:tcPr>
          <w:p w14:paraId="3A23A17C" w14:textId="77777777" w:rsidR="002D2031" w:rsidRPr="006B367A" w:rsidRDefault="002D2031" w:rsidP="00AF7810">
            <w:pPr>
              <w:widowControl w:val="0"/>
              <w:tabs>
                <w:tab w:val="left" w:pos="-2508"/>
                <w:tab w:val="center" w:pos="4711"/>
              </w:tabs>
              <w:jc w:val="both"/>
            </w:pPr>
          </w:p>
        </w:tc>
      </w:tr>
    </w:tbl>
    <w:p w14:paraId="2EED215E" w14:textId="77777777" w:rsidR="001B509C" w:rsidRPr="006B367A" w:rsidRDefault="001B509C" w:rsidP="0013039A">
      <w:pPr>
        <w:widowControl w:val="0"/>
        <w:tabs>
          <w:tab w:val="left" w:pos="993"/>
          <w:tab w:val="left" w:pos="4200"/>
        </w:tabs>
        <w:jc w:val="both"/>
        <w:rPr>
          <w:b/>
        </w:rPr>
        <w:sectPr w:rsidR="001B509C" w:rsidRPr="006B367A" w:rsidSect="00286F0B">
          <w:headerReference w:type="default" r:id="rId9"/>
          <w:footerReference w:type="even" r:id="rId10"/>
          <w:footerReference w:type="default" r:id="rId11"/>
          <w:headerReference w:type="first" r:id="rId12"/>
          <w:footerReference w:type="first" r:id="rId13"/>
          <w:pgSz w:w="11907" w:h="16840" w:code="9"/>
          <w:pgMar w:top="1440" w:right="1440" w:bottom="1440" w:left="1440" w:header="680" w:footer="627" w:gutter="0"/>
          <w:cols w:space="720"/>
          <w:docGrid w:linePitch="360"/>
        </w:sectPr>
      </w:pPr>
    </w:p>
    <w:p w14:paraId="17BA9AD0" w14:textId="77777777" w:rsidR="008E274F" w:rsidRPr="006B367A" w:rsidRDefault="008E274F" w:rsidP="008E274F">
      <w:pPr>
        <w:spacing w:after="3" w:line="259" w:lineRule="auto"/>
        <w:ind w:right="269"/>
        <w:jc w:val="center"/>
        <w:rPr>
          <w:b/>
          <w:bCs/>
        </w:rPr>
      </w:pPr>
      <w:r w:rsidRPr="006B367A">
        <w:rPr>
          <w:b/>
          <w:bCs/>
        </w:rPr>
        <w:lastRenderedPageBreak/>
        <w:t>CAPITOLUL I</w:t>
      </w:r>
    </w:p>
    <w:p w14:paraId="6CD1EF02" w14:textId="77777777" w:rsidR="008E274F" w:rsidRPr="006B367A" w:rsidRDefault="008E274F" w:rsidP="008E274F">
      <w:pPr>
        <w:spacing w:after="257" w:line="259" w:lineRule="auto"/>
        <w:ind w:left="303" w:right="288" w:hanging="10"/>
        <w:jc w:val="center"/>
        <w:rPr>
          <w:b/>
          <w:bCs/>
        </w:rPr>
      </w:pPr>
      <w:r w:rsidRPr="006B367A">
        <w:rPr>
          <w:b/>
          <w:bCs/>
        </w:rPr>
        <w:t>PREAMBUL</w:t>
      </w:r>
    </w:p>
    <w:p w14:paraId="4CCB0A93" w14:textId="77777777" w:rsidR="008E274F" w:rsidRPr="006B367A" w:rsidRDefault="008E274F" w:rsidP="008E274F">
      <w:pPr>
        <w:ind w:right="9" w:firstLine="518"/>
      </w:pPr>
      <w:r w:rsidRPr="006B367A">
        <w:t>Admiterea la programele de conversie profesională a cadrelor didactice din Învățământul preuniversitar în anul 2025 se face în conformitate cu următoarele acte normative:</w:t>
      </w:r>
    </w:p>
    <w:p w14:paraId="24618424" w14:textId="77777777" w:rsidR="008E274F" w:rsidRPr="006B367A" w:rsidRDefault="008E274F" w:rsidP="008E274F">
      <w:pPr>
        <w:pStyle w:val="ListParagraph"/>
        <w:numPr>
          <w:ilvl w:val="0"/>
          <w:numId w:val="26"/>
        </w:numPr>
        <w:spacing w:after="14" w:line="247" w:lineRule="auto"/>
        <w:ind w:right="9"/>
        <w:jc w:val="both"/>
        <w:rPr>
          <w:rFonts w:ascii="Times New Roman" w:hAnsi="Times New Roman"/>
          <w:sz w:val="24"/>
          <w:szCs w:val="24"/>
        </w:rPr>
      </w:pPr>
      <w:r w:rsidRPr="006B367A">
        <w:rPr>
          <w:rFonts w:ascii="Times New Roman" w:hAnsi="Times New Roman"/>
          <w:sz w:val="24"/>
          <w:szCs w:val="24"/>
        </w:rPr>
        <w:t>Legea învățământului superior nr 199/2023;</w:t>
      </w:r>
    </w:p>
    <w:p w14:paraId="4C1731A5" w14:textId="7B8D2DEA" w:rsidR="008E274F" w:rsidRPr="006B367A" w:rsidRDefault="008E274F" w:rsidP="008E274F">
      <w:pPr>
        <w:pStyle w:val="ListParagraph"/>
        <w:numPr>
          <w:ilvl w:val="0"/>
          <w:numId w:val="26"/>
        </w:numPr>
        <w:spacing w:after="14" w:line="247" w:lineRule="auto"/>
        <w:ind w:right="9"/>
        <w:jc w:val="both"/>
        <w:rPr>
          <w:rFonts w:ascii="Times New Roman" w:hAnsi="Times New Roman"/>
          <w:sz w:val="24"/>
          <w:szCs w:val="24"/>
        </w:rPr>
      </w:pPr>
      <w:r w:rsidRPr="006B367A">
        <w:rPr>
          <w:rFonts w:ascii="Times New Roman" w:hAnsi="Times New Roman"/>
          <w:sz w:val="24"/>
          <w:szCs w:val="24"/>
        </w:rPr>
        <w:t>Ordinul Ministerului Educației nr. 7877/20.12. 2024, publicat în M. Of. nr. 1331/31.12.2024, privind aprobarea Normelor metodologice de organizare și funcționare a programelor postuniversitare de conversie profesiponală a cadrelor didactice din învățământul preuniversitar</w:t>
      </w:r>
      <w:r w:rsidR="005617A8">
        <w:rPr>
          <w:rFonts w:ascii="Times New Roman" w:hAnsi="Times New Roman"/>
          <w:sz w:val="24"/>
          <w:szCs w:val="24"/>
        </w:rPr>
        <w:t>;</w:t>
      </w:r>
    </w:p>
    <w:p w14:paraId="30D8553E" w14:textId="6D4D897F" w:rsidR="008E274F" w:rsidRPr="005617A8" w:rsidRDefault="008E274F" w:rsidP="005617A8">
      <w:pPr>
        <w:pStyle w:val="ListParagraph"/>
        <w:numPr>
          <w:ilvl w:val="0"/>
          <w:numId w:val="26"/>
        </w:numPr>
        <w:rPr>
          <w:rFonts w:ascii="Times New Roman" w:hAnsi="Times New Roman"/>
          <w:sz w:val="24"/>
          <w:szCs w:val="24"/>
        </w:rPr>
      </w:pPr>
      <w:r w:rsidRPr="006B367A">
        <w:rPr>
          <w:rFonts w:ascii="Times New Roman" w:hAnsi="Times New Roman"/>
          <w:sz w:val="24"/>
          <w:szCs w:val="24"/>
        </w:rPr>
        <w:t xml:space="preserve">Ordinul </w:t>
      </w:r>
      <w:r w:rsidR="005617A8" w:rsidRPr="005617A8">
        <w:rPr>
          <w:rFonts w:ascii="Times New Roman" w:hAnsi="Times New Roman"/>
          <w:sz w:val="24"/>
          <w:szCs w:val="24"/>
        </w:rPr>
        <w:t>Ministrului Educatiei nr. 7.386/2024 pentru aprobarea Profilului si standardelor profesionale ale cadrului didactic din învățământul preuniversitar, pe etape de carieră și pe niveluri de învățământ</w:t>
      </w:r>
      <w:r w:rsidR="005617A8">
        <w:t>;</w:t>
      </w:r>
    </w:p>
    <w:p w14:paraId="764AFE3E" w14:textId="375AC960" w:rsidR="008E274F" w:rsidRPr="006B367A" w:rsidRDefault="008E274F" w:rsidP="008E274F">
      <w:pPr>
        <w:pStyle w:val="ListParagraph"/>
        <w:numPr>
          <w:ilvl w:val="0"/>
          <w:numId w:val="26"/>
        </w:numPr>
        <w:spacing w:after="14" w:line="247" w:lineRule="auto"/>
        <w:ind w:right="9"/>
        <w:jc w:val="both"/>
        <w:rPr>
          <w:rFonts w:ascii="Times New Roman" w:hAnsi="Times New Roman"/>
          <w:sz w:val="24"/>
          <w:szCs w:val="24"/>
        </w:rPr>
      </w:pPr>
      <w:r w:rsidRPr="006B367A">
        <w:rPr>
          <w:rFonts w:ascii="Times New Roman" w:hAnsi="Times New Roman"/>
          <w:sz w:val="24"/>
          <w:szCs w:val="24"/>
        </w:rPr>
        <w:t xml:space="preserve"> Carta Universității </w:t>
      </w:r>
      <w:r w:rsidR="00200726" w:rsidRPr="00200726">
        <w:rPr>
          <w:rFonts w:ascii="Times New Roman" w:hAnsi="Times New Roman"/>
          <w:sz w:val="24"/>
          <w:szCs w:val="24"/>
        </w:rPr>
        <w:t>„</w:t>
      </w:r>
      <w:r w:rsidRPr="006B367A">
        <w:rPr>
          <w:rFonts w:ascii="Times New Roman" w:hAnsi="Times New Roman"/>
          <w:sz w:val="24"/>
          <w:szCs w:val="24"/>
        </w:rPr>
        <w:t>Valahia</w:t>
      </w:r>
      <w:r w:rsidR="00200726">
        <w:rPr>
          <w:rFonts w:ascii="Times New Roman" w:hAnsi="Times New Roman"/>
          <w:sz w:val="24"/>
          <w:szCs w:val="24"/>
        </w:rPr>
        <w:t>”</w:t>
      </w:r>
      <w:r w:rsidRPr="006B367A">
        <w:rPr>
          <w:rFonts w:ascii="Times New Roman" w:hAnsi="Times New Roman"/>
          <w:sz w:val="24"/>
          <w:szCs w:val="24"/>
        </w:rPr>
        <w:t xml:space="preserve"> din Târgoviște, </w:t>
      </w:r>
      <w:r w:rsidR="005617A8">
        <w:rPr>
          <w:rFonts w:ascii="Times New Roman" w:hAnsi="Times New Roman"/>
          <w:sz w:val="24"/>
          <w:szCs w:val="24"/>
        </w:rPr>
        <w:t xml:space="preserve">ediția </w:t>
      </w:r>
      <w:r w:rsidRPr="006B367A">
        <w:rPr>
          <w:rFonts w:ascii="Times New Roman" w:hAnsi="Times New Roman"/>
          <w:sz w:val="24"/>
          <w:szCs w:val="24"/>
        </w:rPr>
        <w:t>2023</w:t>
      </w:r>
      <w:r w:rsidR="005617A8">
        <w:rPr>
          <w:rFonts w:ascii="Times New Roman" w:hAnsi="Times New Roman"/>
          <w:sz w:val="24"/>
          <w:szCs w:val="24"/>
        </w:rPr>
        <w:t>, publicată 2024</w:t>
      </w:r>
      <w:r w:rsidRPr="006B367A">
        <w:rPr>
          <w:rFonts w:ascii="Times New Roman" w:hAnsi="Times New Roman"/>
          <w:sz w:val="24"/>
          <w:szCs w:val="24"/>
        </w:rPr>
        <w:t>;</w:t>
      </w:r>
    </w:p>
    <w:p w14:paraId="36087EBE" w14:textId="080922F6" w:rsidR="008E274F" w:rsidRPr="006B367A" w:rsidRDefault="008E274F" w:rsidP="008E274F">
      <w:pPr>
        <w:pStyle w:val="ListParagraph"/>
        <w:numPr>
          <w:ilvl w:val="0"/>
          <w:numId w:val="26"/>
        </w:numPr>
        <w:spacing w:after="14" w:line="247" w:lineRule="auto"/>
        <w:ind w:right="9"/>
        <w:jc w:val="both"/>
        <w:rPr>
          <w:rFonts w:ascii="Times New Roman" w:hAnsi="Times New Roman"/>
          <w:sz w:val="24"/>
          <w:szCs w:val="24"/>
        </w:rPr>
      </w:pPr>
      <w:r w:rsidRPr="006B367A">
        <w:rPr>
          <w:rFonts w:ascii="Times New Roman" w:hAnsi="Times New Roman"/>
          <w:sz w:val="24"/>
          <w:szCs w:val="24"/>
        </w:rPr>
        <w:t xml:space="preserve">Regulamentul de organizare și funcționare a Departamentului de Învățământ la Distanță și Formare Continuă al Universității </w:t>
      </w:r>
      <w:r w:rsidR="00200726" w:rsidRPr="00200726">
        <w:rPr>
          <w:rFonts w:ascii="Times New Roman" w:hAnsi="Times New Roman"/>
          <w:sz w:val="24"/>
          <w:szCs w:val="24"/>
        </w:rPr>
        <w:t>„</w:t>
      </w:r>
      <w:r w:rsidR="00200726" w:rsidRPr="006B367A">
        <w:rPr>
          <w:rFonts w:ascii="Times New Roman" w:hAnsi="Times New Roman"/>
          <w:sz w:val="24"/>
          <w:szCs w:val="24"/>
        </w:rPr>
        <w:t>Valahia</w:t>
      </w:r>
      <w:r w:rsidR="00200726">
        <w:rPr>
          <w:rFonts w:ascii="Times New Roman" w:hAnsi="Times New Roman"/>
          <w:sz w:val="24"/>
          <w:szCs w:val="24"/>
        </w:rPr>
        <w:t>”</w:t>
      </w:r>
      <w:r w:rsidRPr="006B367A">
        <w:rPr>
          <w:rFonts w:ascii="Times New Roman" w:hAnsi="Times New Roman"/>
          <w:sz w:val="24"/>
          <w:szCs w:val="24"/>
        </w:rPr>
        <w:t xml:space="preserve"> din Târgoviște (2022).</w:t>
      </w:r>
    </w:p>
    <w:p w14:paraId="7EF3205A" w14:textId="77777777" w:rsidR="008E274F" w:rsidRPr="006B367A" w:rsidRDefault="008E274F" w:rsidP="008E274F">
      <w:pPr>
        <w:spacing w:after="3" w:line="259" w:lineRule="auto"/>
        <w:ind w:left="303" w:right="384" w:hanging="10"/>
        <w:jc w:val="center"/>
      </w:pPr>
    </w:p>
    <w:p w14:paraId="502D1B06" w14:textId="77777777" w:rsidR="008E274F" w:rsidRPr="006B367A" w:rsidRDefault="008E274F" w:rsidP="008E274F">
      <w:pPr>
        <w:spacing w:after="3" w:line="259" w:lineRule="auto"/>
        <w:ind w:left="303" w:right="384" w:hanging="10"/>
        <w:jc w:val="center"/>
        <w:rPr>
          <w:b/>
          <w:bCs/>
        </w:rPr>
      </w:pPr>
      <w:r w:rsidRPr="006B367A">
        <w:rPr>
          <w:b/>
          <w:bCs/>
        </w:rPr>
        <w:t>CAPITOLUL II</w:t>
      </w:r>
    </w:p>
    <w:p w14:paraId="6D72989B" w14:textId="77777777" w:rsidR="008E274F" w:rsidRPr="006B367A" w:rsidRDefault="008E274F" w:rsidP="008E274F">
      <w:pPr>
        <w:spacing w:after="228" w:line="259" w:lineRule="auto"/>
        <w:ind w:left="303" w:right="384" w:hanging="10"/>
        <w:jc w:val="center"/>
        <w:rPr>
          <w:b/>
          <w:bCs/>
        </w:rPr>
      </w:pPr>
      <w:r w:rsidRPr="006B367A">
        <w:rPr>
          <w:b/>
          <w:bCs/>
        </w:rPr>
        <w:t>ORGANIZAREA Șl DESFĂȘURAREA ADMITERII</w:t>
      </w:r>
    </w:p>
    <w:p w14:paraId="605573EF" w14:textId="77777777" w:rsidR="008E274F" w:rsidRPr="006B367A" w:rsidRDefault="008E274F" w:rsidP="008E274F">
      <w:pPr>
        <w:spacing w:after="1" w:line="259" w:lineRule="auto"/>
        <w:ind w:left="581" w:right="9" w:hanging="10"/>
        <w:rPr>
          <w:b/>
          <w:bCs/>
        </w:rPr>
      </w:pPr>
      <w:r w:rsidRPr="006B367A">
        <w:rPr>
          <w:b/>
          <w:bCs/>
        </w:rPr>
        <w:t>Art. 1. Programele de studii postuniversitare de conversie profesională</w:t>
      </w:r>
    </w:p>
    <w:p w14:paraId="494D7AF4" w14:textId="77777777" w:rsidR="008E274F" w:rsidRPr="006B367A" w:rsidRDefault="008E274F" w:rsidP="008E274F">
      <w:pPr>
        <w:spacing w:after="1" w:line="259" w:lineRule="auto"/>
        <w:ind w:left="581" w:right="9" w:hanging="10"/>
        <w:rPr>
          <w:b/>
          <w:bCs/>
        </w:rPr>
      </w:pPr>
    </w:p>
    <w:p w14:paraId="3C72C865"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 xml:space="preserve"> La data intrării în vigoare a Ordinului nr. 7.877, privind aprobarea Normelor metodologice de organizare și funcționare a programelor postuniversitare de conversie profesională a cadrelor didactice din învățământul preuniversitar, publicat în M.Of. nr. 1331 din 31 decembrie 2024, Ordinul Ministrului Educației, Cercetării, Tineretului și Sportului nr. 6194/2012, cu modificările ulterioarre se abrogă.</w:t>
      </w:r>
    </w:p>
    <w:p w14:paraId="1A7E97CC" w14:textId="77777777" w:rsidR="008E274F" w:rsidRPr="006B367A" w:rsidRDefault="008E274F" w:rsidP="008E274F">
      <w:pPr>
        <w:pStyle w:val="ListParagraph"/>
        <w:spacing w:after="253"/>
        <w:ind w:left="420" w:right="9"/>
        <w:rPr>
          <w:rFonts w:ascii="Times New Roman" w:hAnsi="Times New Roman"/>
          <w:sz w:val="24"/>
          <w:szCs w:val="24"/>
        </w:rPr>
      </w:pPr>
      <w:r w:rsidRPr="006B367A">
        <w:rPr>
          <w:rFonts w:ascii="Times New Roman" w:hAnsi="Times New Roman"/>
          <w:sz w:val="24"/>
          <w:szCs w:val="24"/>
        </w:rPr>
        <w:t xml:space="preserve"> </w:t>
      </w:r>
    </w:p>
    <w:p w14:paraId="05921D11" w14:textId="77777777" w:rsidR="008E274F" w:rsidRPr="006B367A" w:rsidRDefault="008E274F" w:rsidP="008E274F">
      <w:pPr>
        <w:pStyle w:val="ListParagraph"/>
        <w:numPr>
          <w:ilvl w:val="0"/>
          <w:numId w:val="25"/>
        </w:numPr>
        <w:spacing w:after="1" w:line="259" w:lineRule="auto"/>
        <w:ind w:right="9"/>
        <w:jc w:val="both"/>
        <w:rPr>
          <w:rFonts w:ascii="Times New Roman" w:hAnsi="Times New Roman"/>
          <w:sz w:val="24"/>
          <w:szCs w:val="24"/>
        </w:rPr>
      </w:pPr>
      <w:r w:rsidRPr="006B367A">
        <w:rPr>
          <w:rFonts w:ascii="Times New Roman" w:hAnsi="Times New Roman"/>
          <w:sz w:val="24"/>
          <w:szCs w:val="24"/>
        </w:rPr>
        <w:t>Având la bază Ordinul Ministerului Educației nr. 7877/20.12.2024 - Programele de studii postuniversitare de conversie profesională, se adresează cadrelor didactice din învățământul preuniversitar, cu definitivare/licențiere în învățământ, titulare sau suplinitoare, absolvente cu diplomă de licență sau echivalentă, care doresc să dobândească o nouă specializare.</w:t>
      </w:r>
    </w:p>
    <w:p w14:paraId="5171D23E" w14:textId="77777777" w:rsidR="008E274F" w:rsidRPr="006B367A" w:rsidRDefault="008E274F" w:rsidP="008E274F">
      <w:pPr>
        <w:spacing w:after="1" w:line="259" w:lineRule="auto"/>
        <w:ind w:right="9"/>
      </w:pPr>
    </w:p>
    <w:p w14:paraId="169B6FCA" w14:textId="77777777" w:rsidR="008E274F" w:rsidRPr="006B367A" w:rsidRDefault="008E274F" w:rsidP="008E274F">
      <w:pPr>
        <w:pStyle w:val="ListParagraph"/>
        <w:numPr>
          <w:ilvl w:val="0"/>
          <w:numId w:val="25"/>
        </w:numPr>
        <w:spacing w:after="1" w:line="259" w:lineRule="auto"/>
        <w:ind w:right="9"/>
        <w:jc w:val="both"/>
        <w:rPr>
          <w:rFonts w:ascii="Times New Roman" w:hAnsi="Times New Roman"/>
          <w:sz w:val="24"/>
          <w:szCs w:val="24"/>
        </w:rPr>
      </w:pPr>
      <w:r w:rsidRPr="006B367A">
        <w:rPr>
          <w:rFonts w:ascii="Times New Roman" w:hAnsi="Times New Roman"/>
          <w:sz w:val="24"/>
          <w:szCs w:val="24"/>
        </w:rPr>
        <w:t>Programele de conversie profesională se desfășoară pe parcursul a 4 semestre, corespunzătoare acumulării unui număr de 120 de credite de studii transferabile.</w:t>
      </w:r>
    </w:p>
    <w:p w14:paraId="641C54FF" w14:textId="77777777" w:rsidR="008E274F" w:rsidRPr="006B367A" w:rsidRDefault="008E274F" w:rsidP="008E274F">
      <w:pPr>
        <w:spacing w:after="1" w:line="259" w:lineRule="auto"/>
        <w:ind w:right="9"/>
      </w:pPr>
    </w:p>
    <w:p w14:paraId="2DF5B8D1" w14:textId="20A65708" w:rsidR="008E274F" w:rsidRPr="006B367A" w:rsidRDefault="008E274F" w:rsidP="008E274F">
      <w:pPr>
        <w:pStyle w:val="ListParagraph"/>
        <w:numPr>
          <w:ilvl w:val="0"/>
          <w:numId w:val="25"/>
        </w:numPr>
        <w:spacing w:after="14" w:line="247" w:lineRule="auto"/>
        <w:ind w:right="9"/>
        <w:jc w:val="both"/>
        <w:rPr>
          <w:rFonts w:ascii="Times New Roman" w:hAnsi="Times New Roman"/>
          <w:sz w:val="24"/>
          <w:szCs w:val="24"/>
        </w:rPr>
      </w:pPr>
      <w:r w:rsidRPr="006B367A">
        <w:rPr>
          <w:rFonts w:ascii="Times New Roman" w:hAnsi="Times New Roman"/>
          <w:sz w:val="24"/>
          <w:szCs w:val="24"/>
        </w:rPr>
        <w:t xml:space="preserve">La programele de conversie profesională se pot înscrie cadre didactice care doresc să dobândească o nouă specializare într-un alt domeniu fundamental decât cel în care au finalizat studiile universitare de licență și care activează în sistemul de învățământ preuniversitar până la momentul finalizării perioadei de înscriere. </w:t>
      </w:r>
    </w:p>
    <w:p w14:paraId="46BFFF45" w14:textId="77777777" w:rsidR="008E274F" w:rsidRPr="006B367A" w:rsidRDefault="008E274F" w:rsidP="008E274F">
      <w:pPr>
        <w:ind w:right="9"/>
      </w:pPr>
    </w:p>
    <w:p w14:paraId="4EB0CFA2"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 xml:space="preserve">La programele de conversie profesională se pot înscrie și absolvenții învățământului superior cu diploma de licență sau echivalentă incluși în Programul-pilot Teach for Romania în baza Protocolului de colaborare nr. 11.690/2023, încheiat între Ministerul Educatiei și Asociația Teach </w:t>
      </w:r>
      <w:r w:rsidRPr="006B367A">
        <w:rPr>
          <w:rFonts w:ascii="Times New Roman" w:hAnsi="Times New Roman"/>
          <w:sz w:val="24"/>
          <w:szCs w:val="24"/>
        </w:rPr>
        <w:lastRenderedPageBreak/>
        <w:t>for Romania, încadrați în sistemul de învățământ preuniversitar cu statut de cadru didactic fără studii corespunzatoare postului.</w:t>
      </w:r>
    </w:p>
    <w:p w14:paraId="701A6452" w14:textId="77777777" w:rsidR="008E274F" w:rsidRPr="006B367A" w:rsidRDefault="008E274F" w:rsidP="008E274F">
      <w:pPr>
        <w:pStyle w:val="ListParagraph"/>
        <w:spacing w:after="253"/>
        <w:ind w:left="420" w:right="9"/>
        <w:rPr>
          <w:rFonts w:ascii="Times New Roman" w:hAnsi="Times New Roman"/>
          <w:sz w:val="24"/>
          <w:szCs w:val="24"/>
        </w:rPr>
      </w:pPr>
    </w:p>
    <w:p w14:paraId="3F87A243"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Absolvenților programelor de conversie profesională, care au promovat inclusiv examenul de absolvire, li se eliberează, de către instituția de învățământ superior organizatoare, diploma de conversie profesională, însoțită de suplimentul la diplomă.</w:t>
      </w:r>
    </w:p>
    <w:p w14:paraId="4558A6D2" w14:textId="77777777" w:rsidR="008E274F" w:rsidRPr="006B367A" w:rsidRDefault="008E274F" w:rsidP="008E274F">
      <w:pPr>
        <w:pStyle w:val="ListParagraph"/>
        <w:rPr>
          <w:rFonts w:ascii="Times New Roman" w:hAnsi="Times New Roman"/>
          <w:sz w:val="24"/>
          <w:szCs w:val="24"/>
        </w:rPr>
      </w:pPr>
    </w:p>
    <w:p w14:paraId="75049EDA"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Diploma de conversie profesională conferă titularului dreptul de a ocupa posturi didactice/catedre în învățământul preuniversitar în concordanță cu noua specializare.</w:t>
      </w:r>
    </w:p>
    <w:p w14:paraId="4D4F05DC" w14:textId="77777777" w:rsidR="008E274F" w:rsidRPr="006B367A" w:rsidRDefault="008E274F" w:rsidP="008E274F">
      <w:pPr>
        <w:pStyle w:val="ListParagraph"/>
        <w:rPr>
          <w:rFonts w:ascii="Times New Roman" w:hAnsi="Times New Roman"/>
          <w:sz w:val="24"/>
          <w:szCs w:val="24"/>
        </w:rPr>
      </w:pPr>
    </w:p>
    <w:p w14:paraId="6BA09BB7"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Cadrele didactice care finalizează programe de conversie profesională după finalizarea cu diplomă a ciclului I de studii universitare de licență se pot încadra numai în învățământul antepreșcolar, preșcolar, primar, gimnazial, profesional, pe catedre de pregătire-instruire practică, în palate/cluburi ale copiilor sau cluburi sportive școlare, după caz.</w:t>
      </w:r>
    </w:p>
    <w:p w14:paraId="0B82B0AC" w14:textId="77777777" w:rsidR="008E274F" w:rsidRPr="006B367A" w:rsidRDefault="008E274F" w:rsidP="008E274F">
      <w:pPr>
        <w:pStyle w:val="ListParagraph"/>
        <w:rPr>
          <w:rFonts w:ascii="Times New Roman" w:hAnsi="Times New Roman"/>
          <w:sz w:val="24"/>
          <w:szCs w:val="24"/>
        </w:rPr>
      </w:pPr>
    </w:p>
    <w:p w14:paraId="2FC06D42" w14:textId="77777777" w:rsidR="008E274F" w:rsidRPr="006B367A" w:rsidRDefault="008E274F" w:rsidP="008E274F">
      <w:pPr>
        <w:pStyle w:val="ListParagraph"/>
        <w:numPr>
          <w:ilvl w:val="0"/>
          <w:numId w:val="25"/>
        </w:numPr>
        <w:spacing w:after="253" w:line="247" w:lineRule="auto"/>
        <w:ind w:right="9"/>
        <w:jc w:val="both"/>
        <w:rPr>
          <w:rFonts w:ascii="Times New Roman" w:hAnsi="Times New Roman"/>
          <w:sz w:val="24"/>
          <w:szCs w:val="24"/>
        </w:rPr>
      </w:pPr>
      <w:r w:rsidRPr="006B367A">
        <w:rPr>
          <w:rFonts w:ascii="Times New Roman" w:hAnsi="Times New Roman"/>
          <w:sz w:val="24"/>
          <w:szCs w:val="24"/>
        </w:rPr>
        <w:t>Cadrele didactice care finalizează programe de conversie profesională după finalizarea cu diploma de studii universitare de lungă durată sau cu diploma a ciclului II de studii universitare de master se pot încadra la orice nivel al învățământului preuniversitar, inclusiv în palate/cluburi ale copiilor și cluburi sportive școlare.</w:t>
      </w:r>
    </w:p>
    <w:p w14:paraId="042C4E5A" w14:textId="77777777" w:rsidR="008E274F" w:rsidRPr="006B367A" w:rsidRDefault="008E274F" w:rsidP="008E274F">
      <w:pPr>
        <w:pStyle w:val="ListParagraph"/>
        <w:rPr>
          <w:rFonts w:ascii="Times New Roman" w:hAnsi="Times New Roman"/>
          <w:sz w:val="24"/>
          <w:szCs w:val="24"/>
        </w:rPr>
      </w:pPr>
    </w:p>
    <w:p w14:paraId="32C69036" w14:textId="77777777" w:rsidR="008E274F" w:rsidRPr="006B367A" w:rsidRDefault="008E274F" w:rsidP="006B367A">
      <w:pPr>
        <w:pStyle w:val="ListParagraph"/>
        <w:numPr>
          <w:ilvl w:val="0"/>
          <w:numId w:val="25"/>
        </w:numPr>
        <w:tabs>
          <w:tab w:val="left" w:pos="284"/>
        </w:tabs>
        <w:spacing w:after="253" w:line="247" w:lineRule="auto"/>
        <w:ind w:left="426" w:right="9" w:hanging="284"/>
        <w:jc w:val="both"/>
        <w:rPr>
          <w:rFonts w:ascii="Times New Roman" w:hAnsi="Times New Roman"/>
          <w:sz w:val="24"/>
          <w:szCs w:val="24"/>
        </w:rPr>
      </w:pPr>
      <w:r w:rsidRPr="006B367A">
        <w:rPr>
          <w:rFonts w:ascii="Times New Roman" w:hAnsi="Times New Roman"/>
          <w:sz w:val="24"/>
          <w:szCs w:val="24"/>
        </w:rPr>
        <w:t>Definitivarea în învățământ și gradele didactice II și I obținute de către cadrele didactice se recunosc automat pentru orice specializare dobândită prin finalizarea unui program de conversie profesională.</w:t>
      </w:r>
    </w:p>
    <w:p w14:paraId="06974655" w14:textId="77777777" w:rsidR="008E274F" w:rsidRPr="006B367A" w:rsidRDefault="008E274F" w:rsidP="006B367A">
      <w:pPr>
        <w:pStyle w:val="ListParagraph"/>
        <w:tabs>
          <w:tab w:val="left" w:pos="284"/>
        </w:tabs>
        <w:ind w:left="426" w:hanging="284"/>
        <w:rPr>
          <w:rFonts w:ascii="Times New Roman" w:hAnsi="Times New Roman"/>
          <w:sz w:val="24"/>
          <w:szCs w:val="24"/>
        </w:rPr>
      </w:pPr>
    </w:p>
    <w:p w14:paraId="7471CEC4" w14:textId="77777777" w:rsidR="008E274F" w:rsidRPr="006B367A" w:rsidRDefault="008E274F" w:rsidP="006B367A">
      <w:pPr>
        <w:pStyle w:val="ListParagraph"/>
        <w:numPr>
          <w:ilvl w:val="0"/>
          <w:numId w:val="25"/>
        </w:numPr>
        <w:tabs>
          <w:tab w:val="left" w:pos="284"/>
        </w:tabs>
        <w:spacing w:after="253" w:line="247" w:lineRule="auto"/>
        <w:ind w:left="426" w:right="9" w:hanging="284"/>
        <w:jc w:val="both"/>
        <w:rPr>
          <w:rFonts w:ascii="Times New Roman" w:hAnsi="Times New Roman"/>
          <w:color w:val="000000" w:themeColor="text1"/>
          <w:sz w:val="24"/>
          <w:szCs w:val="24"/>
        </w:rPr>
      </w:pPr>
      <w:r w:rsidRPr="006B367A">
        <w:rPr>
          <w:rFonts w:ascii="Times New Roman" w:hAnsi="Times New Roman"/>
          <w:sz w:val="24"/>
          <w:szCs w:val="24"/>
        </w:rPr>
        <w:t xml:space="preserve">Programele de conversie profesională pentru care Departamentul de Învățământ la Distanță și Formare Continuă (DIDFC) din cadrul Universității „Valahia” din Târgoviște organizează </w:t>
      </w:r>
      <w:r w:rsidRPr="006B367A">
        <w:rPr>
          <w:rFonts w:ascii="Times New Roman" w:hAnsi="Times New Roman"/>
          <w:color w:val="000000" w:themeColor="text1"/>
          <w:sz w:val="24"/>
          <w:szCs w:val="24"/>
        </w:rPr>
        <w:t>admitere în anul universitar 2025-2026 sunt:</w:t>
      </w:r>
    </w:p>
    <w:p w14:paraId="4D1635A1" w14:textId="77777777" w:rsidR="008E274F" w:rsidRPr="006B367A" w:rsidRDefault="008E274F" w:rsidP="008E274F">
      <w:pPr>
        <w:pStyle w:val="ListParagraph"/>
        <w:numPr>
          <w:ilvl w:val="1"/>
          <w:numId w:val="25"/>
        </w:numPr>
        <w:spacing w:after="14" w:line="247" w:lineRule="auto"/>
        <w:ind w:right="9"/>
        <w:jc w:val="both"/>
        <w:rPr>
          <w:rFonts w:ascii="Times New Roman" w:hAnsi="Times New Roman"/>
          <w:color w:val="000000" w:themeColor="text1"/>
          <w:sz w:val="24"/>
          <w:szCs w:val="24"/>
        </w:rPr>
      </w:pPr>
      <w:r w:rsidRPr="006B367A">
        <w:rPr>
          <w:rFonts w:ascii="Times New Roman" w:hAnsi="Times New Roman"/>
          <w:color w:val="000000" w:themeColor="text1"/>
          <w:sz w:val="24"/>
          <w:szCs w:val="24"/>
        </w:rPr>
        <w:t>Pedagogia învățământului primar și preșcolar</w:t>
      </w:r>
    </w:p>
    <w:p w14:paraId="68144836" w14:textId="77777777" w:rsidR="008E274F" w:rsidRPr="006B367A" w:rsidRDefault="008E274F" w:rsidP="008E274F">
      <w:pPr>
        <w:numPr>
          <w:ilvl w:val="1"/>
          <w:numId w:val="25"/>
        </w:numPr>
        <w:spacing w:after="14" w:line="247" w:lineRule="auto"/>
        <w:ind w:right="9"/>
        <w:jc w:val="both"/>
        <w:rPr>
          <w:color w:val="000000" w:themeColor="text1"/>
        </w:rPr>
      </w:pPr>
      <w:r w:rsidRPr="006B367A">
        <w:rPr>
          <w:color w:val="000000" w:themeColor="text1"/>
        </w:rPr>
        <w:t>Educație fizică și sportivă</w:t>
      </w:r>
    </w:p>
    <w:p w14:paraId="6D2340F1" w14:textId="77777777" w:rsidR="008E274F" w:rsidRPr="006B367A" w:rsidRDefault="008E274F" w:rsidP="008E274F">
      <w:pPr>
        <w:numPr>
          <w:ilvl w:val="1"/>
          <w:numId w:val="25"/>
        </w:numPr>
        <w:spacing w:after="1" w:line="259" w:lineRule="auto"/>
        <w:ind w:right="9"/>
        <w:jc w:val="both"/>
        <w:rPr>
          <w:color w:val="000000" w:themeColor="text1"/>
        </w:rPr>
      </w:pPr>
      <w:r w:rsidRPr="006B367A">
        <w:rPr>
          <w:color w:val="000000" w:themeColor="text1"/>
        </w:rPr>
        <w:t>Educație tehnologică</w:t>
      </w:r>
    </w:p>
    <w:p w14:paraId="7C7F4B05" w14:textId="77777777" w:rsidR="008E274F" w:rsidRPr="006B367A" w:rsidRDefault="008E274F" w:rsidP="008E274F">
      <w:pPr>
        <w:numPr>
          <w:ilvl w:val="1"/>
          <w:numId w:val="25"/>
        </w:numPr>
        <w:spacing w:after="14" w:line="247" w:lineRule="auto"/>
        <w:ind w:right="9"/>
        <w:jc w:val="both"/>
        <w:rPr>
          <w:color w:val="000000" w:themeColor="text1"/>
        </w:rPr>
      </w:pPr>
      <w:r w:rsidRPr="006B367A">
        <w:rPr>
          <w:color w:val="000000" w:themeColor="text1"/>
        </w:rPr>
        <w:t>Limba și literatura română</w:t>
      </w:r>
    </w:p>
    <w:p w14:paraId="3A6DE731" w14:textId="77777777" w:rsidR="008E274F" w:rsidRPr="006B367A" w:rsidRDefault="008E274F" w:rsidP="008E274F">
      <w:pPr>
        <w:numPr>
          <w:ilvl w:val="1"/>
          <w:numId w:val="25"/>
        </w:numPr>
        <w:spacing w:after="14" w:line="247" w:lineRule="auto"/>
        <w:ind w:right="9"/>
        <w:jc w:val="both"/>
        <w:rPr>
          <w:color w:val="000000" w:themeColor="text1"/>
        </w:rPr>
      </w:pPr>
      <w:r w:rsidRPr="006B367A">
        <w:rPr>
          <w:color w:val="000000" w:themeColor="text1"/>
        </w:rPr>
        <w:t>Limbă și literatură engleză</w:t>
      </w:r>
    </w:p>
    <w:p w14:paraId="254B1DB1" w14:textId="77777777" w:rsidR="008E274F" w:rsidRPr="006B367A" w:rsidRDefault="008E274F" w:rsidP="008E274F">
      <w:pPr>
        <w:ind w:left="1140" w:right="9"/>
        <w:rPr>
          <w:color w:val="000000" w:themeColor="text1"/>
        </w:rPr>
      </w:pPr>
    </w:p>
    <w:p w14:paraId="4DBECF70" w14:textId="28657E87" w:rsidR="008E274F" w:rsidRPr="006B367A" w:rsidRDefault="008E274F" w:rsidP="006B367A">
      <w:pPr>
        <w:numPr>
          <w:ilvl w:val="0"/>
          <w:numId w:val="25"/>
        </w:numPr>
        <w:spacing w:after="252" w:line="259" w:lineRule="auto"/>
        <w:ind w:right="9" w:hanging="278"/>
        <w:jc w:val="both"/>
        <w:rPr>
          <w:color w:val="000000" w:themeColor="text1"/>
        </w:rPr>
      </w:pPr>
      <w:r w:rsidRPr="006B367A">
        <w:rPr>
          <w:color w:val="000000" w:themeColor="text1"/>
        </w:rPr>
        <w:t xml:space="preserve">Pentru formarea unei grupe la oricare dintre programele de conversie profesională, sunt necesare minimum 15 contracte de școlarizare încheiate pentru anul universitar respectiv. </w:t>
      </w:r>
    </w:p>
    <w:p w14:paraId="7513DC57" w14:textId="77777777" w:rsidR="005617A8" w:rsidRDefault="008E274F" w:rsidP="005617A8">
      <w:pPr>
        <w:ind w:left="662" w:right="9"/>
        <w:jc w:val="both"/>
      </w:pPr>
      <w:r w:rsidRPr="006B367A">
        <w:rPr>
          <w:b/>
          <w:bCs/>
        </w:rPr>
        <w:t xml:space="preserve">Art.2. </w:t>
      </w:r>
      <w:r w:rsidR="005617A8">
        <w:rPr>
          <w:b/>
          <w:bCs/>
        </w:rPr>
        <w:t xml:space="preserve">Comisia de admitere </w:t>
      </w:r>
      <w:r w:rsidR="005617A8">
        <w:t xml:space="preserve">de la nivelul DIDFC este formată dintr-un președinte, secretar și </w:t>
      </w:r>
    </w:p>
    <w:p w14:paraId="03EE53BA" w14:textId="47863446" w:rsidR="005617A8" w:rsidRDefault="005617A8" w:rsidP="005617A8">
      <w:pPr>
        <w:ind w:right="9"/>
        <w:jc w:val="both"/>
      </w:pPr>
      <w:r>
        <w:t>responsabil IT. Aceasta are următoarele atribuții:</w:t>
      </w:r>
    </w:p>
    <w:p w14:paraId="339A2E04" w14:textId="64F057B9" w:rsidR="005617A8" w:rsidRPr="00A9401C" w:rsidRDefault="005617A8" w:rsidP="00A9401C">
      <w:pPr>
        <w:pStyle w:val="ListParagraph"/>
        <w:numPr>
          <w:ilvl w:val="0"/>
          <w:numId w:val="27"/>
        </w:numPr>
        <w:ind w:right="9"/>
        <w:jc w:val="both"/>
        <w:rPr>
          <w:rFonts w:ascii="Times New Roman" w:hAnsi="Times New Roman"/>
          <w:sz w:val="24"/>
          <w:szCs w:val="24"/>
        </w:rPr>
      </w:pPr>
      <w:r w:rsidRPr="00A9401C">
        <w:rPr>
          <w:rFonts w:ascii="Times New Roman" w:hAnsi="Times New Roman"/>
          <w:sz w:val="24"/>
          <w:szCs w:val="24"/>
        </w:rPr>
        <w:t>Verificarea dosarelor de înscriere;</w:t>
      </w:r>
    </w:p>
    <w:p w14:paraId="6E98548B" w14:textId="5763E839" w:rsidR="00A9401C" w:rsidRPr="00A9401C" w:rsidRDefault="00A9401C" w:rsidP="00A9401C">
      <w:pPr>
        <w:pStyle w:val="ListParagraph"/>
        <w:numPr>
          <w:ilvl w:val="0"/>
          <w:numId w:val="27"/>
        </w:numPr>
        <w:ind w:right="9"/>
        <w:jc w:val="both"/>
        <w:rPr>
          <w:rFonts w:ascii="Times New Roman" w:hAnsi="Times New Roman"/>
          <w:sz w:val="24"/>
          <w:szCs w:val="24"/>
        </w:rPr>
      </w:pPr>
      <w:r w:rsidRPr="00A9401C">
        <w:rPr>
          <w:rFonts w:ascii="Times New Roman" w:hAnsi="Times New Roman"/>
          <w:sz w:val="24"/>
          <w:szCs w:val="24"/>
        </w:rPr>
        <w:t>Ierarhizarea candidaților în funcție de media de admitere (media examenului de licență);</w:t>
      </w:r>
    </w:p>
    <w:p w14:paraId="733564DA" w14:textId="7D87AC11" w:rsidR="005617A8" w:rsidRPr="00A9401C" w:rsidRDefault="00A9401C" w:rsidP="00A9401C">
      <w:pPr>
        <w:pStyle w:val="ListParagraph"/>
        <w:numPr>
          <w:ilvl w:val="0"/>
          <w:numId w:val="27"/>
        </w:numPr>
        <w:ind w:right="9"/>
        <w:jc w:val="both"/>
        <w:rPr>
          <w:rFonts w:ascii="Times New Roman" w:hAnsi="Times New Roman"/>
          <w:sz w:val="24"/>
          <w:szCs w:val="24"/>
        </w:rPr>
      </w:pPr>
      <w:r w:rsidRPr="00A9401C">
        <w:rPr>
          <w:rFonts w:ascii="Times New Roman" w:hAnsi="Times New Roman"/>
          <w:sz w:val="24"/>
          <w:szCs w:val="24"/>
        </w:rPr>
        <w:t>Afișarea rezultatelor finale</w:t>
      </w:r>
      <w:r>
        <w:rPr>
          <w:rFonts w:ascii="Times New Roman" w:hAnsi="Times New Roman"/>
          <w:sz w:val="24"/>
          <w:szCs w:val="24"/>
        </w:rPr>
        <w:t>.</w:t>
      </w:r>
    </w:p>
    <w:p w14:paraId="2C28E81C" w14:textId="17C97702" w:rsidR="008E274F" w:rsidRPr="006B367A" w:rsidRDefault="005617A8" w:rsidP="008E274F">
      <w:pPr>
        <w:ind w:left="662" w:right="9"/>
        <w:rPr>
          <w:b/>
          <w:bCs/>
        </w:rPr>
      </w:pPr>
      <w:r>
        <w:rPr>
          <w:b/>
          <w:bCs/>
        </w:rPr>
        <w:t xml:space="preserve">Art. 3. </w:t>
      </w:r>
      <w:r w:rsidR="008E274F" w:rsidRPr="006B367A">
        <w:rPr>
          <w:b/>
          <w:bCs/>
        </w:rPr>
        <w:t>Asigurarea promovării admiterii</w:t>
      </w:r>
    </w:p>
    <w:p w14:paraId="385D4DA5" w14:textId="77777777" w:rsidR="008E274F" w:rsidRPr="006B367A" w:rsidRDefault="008E274F" w:rsidP="008E274F">
      <w:pPr>
        <w:ind w:left="662" w:right="9"/>
        <w:rPr>
          <w:b/>
          <w:bCs/>
          <w:i/>
          <w:iCs/>
        </w:rPr>
      </w:pPr>
    </w:p>
    <w:p w14:paraId="6E7873C0" w14:textId="77777777" w:rsidR="008E274F" w:rsidRPr="006B367A" w:rsidRDefault="008E274F" w:rsidP="008E274F">
      <w:pPr>
        <w:ind w:left="14" w:right="9" w:firstLine="653"/>
      </w:pPr>
      <w:r w:rsidRPr="006B367A">
        <w:lastRenderedPageBreak/>
        <w:t>În vederea admiterii la programele de conversie profesională, Departamentul de Comunicare, Imagine Instituțională și Relații Internaționale, precum și Serviciul Tehnologia informației, Digitalizare și Proiecte vor face vizibil pe pagina web a DIDFC și pe pagina web de admitere a universității, următoarele:</w:t>
      </w:r>
    </w:p>
    <w:p w14:paraId="1DFD9186" w14:textId="77777777" w:rsidR="008E274F" w:rsidRPr="006B367A" w:rsidRDefault="008E274F" w:rsidP="008E274F">
      <w:pPr>
        <w:numPr>
          <w:ilvl w:val="1"/>
          <w:numId w:val="20"/>
        </w:numPr>
        <w:spacing w:after="14" w:line="247" w:lineRule="auto"/>
        <w:ind w:left="945" w:right="9" w:hanging="134"/>
        <w:jc w:val="both"/>
      </w:pPr>
      <w:r w:rsidRPr="006B367A">
        <w:t>denumirea programelor la care se desfășoară admiterea;</w:t>
      </w:r>
    </w:p>
    <w:p w14:paraId="23C4966D" w14:textId="77777777" w:rsidR="008E274F" w:rsidRPr="006B367A" w:rsidRDefault="008E274F" w:rsidP="008E274F">
      <w:pPr>
        <w:numPr>
          <w:ilvl w:val="1"/>
          <w:numId w:val="20"/>
        </w:numPr>
        <w:spacing w:after="1" w:line="259" w:lineRule="auto"/>
        <w:ind w:left="945" w:right="9" w:hanging="134"/>
        <w:jc w:val="both"/>
      </w:pPr>
      <w:r w:rsidRPr="006B367A">
        <w:t>forma de învățământ – IF;</w:t>
      </w:r>
    </w:p>
    <w:p w14:paraId="47CB97C8" w14:textId="77777777" w:rsidR="008E274F" w:rsidRPr="006B367A" w:rsidRDefault="008E274F" w:rsidP="008E274F">
      <w:pPr>
        <w:numPr>
          <w:ilvl w:val="1"/>
          <w:numId w:val="20"/>
        </w:numPr>
        <w:spacing w:after="14" w:line="247" w:lineRule="auto"/>
        <w:ind w:left="945" w:right="9" w:hanging="134"/>
        <w:jc w:val="both"/>
      </w:pPr>
      <w:r w:rsidRPr="006B367A">
        <w:t>durata programului de conversie - 4 semestre;</w:t>
      </w:r>
    </w:p>
    <w:p w14:paraId="688AB8BB" w14:textId="77777777" w:rsidR="008E274F" w:rsidRPr="006B367A" w:rsidRDefault="008E274F" w:rsidP="008E274F">
      <w:pPr>
        <w:numPr>
          <w:ilvl w:val="1"/>
          <w:numId w:val="20"/>
        </w:numPr>
        <w:spacing w:after="14" w:line="247" w:lineRule="auto"/>
        <w:ind w:left="945" w:right="9" w:hanging="134"/>
        <w:jc w:val="both"/>
      </w:pPr>
      <w:r w:rsidRPr="006B367A">
        <w:t>cifra de școlarizare (numărul minim de locuri ocupate și numărul maxim de locuri de admitere pentru care se poate organiza programul de studii);</w:t>
      </w:r>
    </w:p>
    <w:p w14:paraId="2CDDDF69" w14:textId="77777777" w:rsidR="008E274F" w:rsidRPr="006B367A" w:rsidRDefault="008E274F" w:rsidP="008E274F">
      <w:pPr>
        <w:numPr>
          <w:ilvl w:val="1"/>
          <w:numId w:val="20"/>
        </w:numPr>
        <w:spacing w:after="14" w:line="247" w:lineRule="auto"/>
        <w:ind w:left="945" w:right="9" w:hanging="134"/>
        <w:jc w:val="both"/>
      </w:pPr>
      <w:r w:rsidRPr="006B367A">
        <w:t>criteriile de admitere;</w:t>
      </w:r>
    </w:p>
    <w:p w14:paraId="56D09430" w14:textId="77777777" w:rsidR="008E274F" w:rsidRPr="006B367A" w:rsidRDefault="008E274F" w:rsidP="008E274F">
      <w:pPr>
        <w:numPr>
          <w:ilvl w:val="1"/>
          <w:numId w:val="20"/>
        </w:numPr>
        <w:spacing w:after="14" w:line="247" w:lineRule="auto"/>
        <w:ind w:left="945" w:right="9" w:hanging="134"/>
        <w:jc w:val="both"/>
      </w:pPr>
      <w:r w:rsidRPr="006B367A">
        <w:t>documentele necesare înscrierii;</w:t>
      </w:r>
    </w:p>
    <w:p w14:paraId="1AD1D580" w14:textId="77777777" w:rsidR="008E274F" w:rsidRPr="006B367A" w:rsidRDefault="008E274F" w:rsidP="008E274F">
      <w:pPr>
        <w:numPr>
          <w:ilvl w:val="1"/>
          <w:numId w:val="20"/>
        </w:numPr>
        <w:spacing w:after="1" w:line="259" w:lineRule="auto"/>
        <w:ind w:left="945" w:right="9" w:hanging="134"/>
        <w:jc w:val="both"/>
      </w:pPr>
      <w:r w:rsidRPr="006B367A">
        <w:t>cuantumul taxei de înscriere;</w:t>
      </w:r>
    </w:p>
    <w:p w14:paraId="7EF83DBA" w14:textId="77777777" w:rsidR="008E274F" w:rsidRPr="006B367A" w:rsidRDefault="008E274F" w:rsidP="008E274F">
      <w:pPr>
        <w:numPr>
          <w:ilvl w:val="1"/>
          <w:numId w:val="20"/>
        </w:numPr>
        <w:spacing w:after="14" w:line="247" w:lineRule="auto"/>
        <w:ind w:left="945" w:right="9" w:hanging="134"/>
        <w:jc w:val="both"/>
      </w:pPr>
      <w:r w:rsidRPr="006B367A">
        <w:t>cuantumul taxei de școlarizare aferente anului I de studii;</w:t>
      </w:r>
    </w:p>
    <w:p w14:paraId="14650B8C" w14:textId="77777777" w:rsidR="008E274F" w:rsidRPr="006B367A" w:rsidRDefault="008E274F" w:rsidP="008E274F">
      <w:pPr>
        <w:numPr>
          <w:ilvl w:val="1"/>
          <w:numId w:val="20"/>
        </w:numPr>
        <w:spacing w:after="200" w:line="247" w:lineRule="auto"/>
        <w:ind w:left="945" w:right="9" w:hanging="134"/>
        <w:jc w:val="both"/>
      </w:pPr>
      <w:r w:rsidRPr="006B367A">
        <w:t>perioada de admitere și perioada de încheiere a contractelor de școlarizare.</w:t>
      </w:r>
    </w:p>
    <w:p w14:paraId="55786403" w14:textId="77777777" w:rsidR="00736F82" w:rsidRDefault="00736F82" w:rsidP="008E274F">
      <w:pPr>
        <w:ind w:left="542" w:right="9"/>
        <w:rPr>
          <w:b/>
          <w:bCs/>
        </w:rPr>
      </w:pPr>
    </w:p>
    <w:p w14:paraId="0378C0D2" w14:textId="0F33E92E" w:rsidR="008E274F" w:rsidRPr="006B367A" w:rsidRDefault="008E274F" w:rsidP="008E274F">
      <w:pPr>
        <w:ind w:left="542" w:right="9"/>
        <w:rPr>
          <w:b/>
          <w:bCs/>
        </w:rPr>
      </w:pPr>
      <w:r w:rsidRPr="006B367A">
        <w:rPr>
          <w:b/>
          <w:bCs/>
        </w:rPr>
        <w:t xml:space="preserve">Art. </w:t>
      </w:r>
      <w:r w:rsidR="00A9401C">
        <w:rPr>
          <w:b/>
          <w:bCs/>
        </w:rPr>
        <w:t>4</w:t>
      </w:r>
      <w:r w:rsidRPr="006B367A">
        <w:rPr>
          <w:b/>
          <w:bCs/>
        </w:rPr>
        <w:t>. Criterii de admitere, cifra de școlarizare și calendarul admiterii</w:t>
      </w:r>
    </w:p>
    <w:p w14:paraId="6C9425BC" w14:textId="1249E664" w:rsidR="00F86CC3" w:rsidRDefault="008E274F" w:rsidP="00F86CC3">
      <w:pPr>
        <w:ind w:left="14" w:right="9" w:firstLine="528"/>
        <w:jc w:val="both"/>
      </w:pPr>
      <w:r w:rsidRPr="006B367A">
        <w:t>(l)</w:t>
      </w:r>
      <w:r w:rsidR="00F86CC3" w:rsidRPr="00F86CC3">
        <w:t xml:space="preserve"> </w:t>
      </w:r>
      <w:r w:rsidR="00F86CC3">
        <w:t>Admiterea la programele de studii de conversie profesională se face pe bază de dosar, criteriul de admitere fiind media examenului de licență (pondere 100%).</w:t>
      </w:r>
      <w:r w:rsidR="00F86CC3">
        <w:t xml:space="preserve"> </w:t>
      </w:r>
      <w:r w:rsidR="00F86CC3" w:rsidRPr="006B367A">
        <w:t>Admiterea la programele de conversie se va realiza conform criteriilor de admitere și departajare, în limita locurilor pentru care se organizează concursul de admitere și în raport cu cifra de școlarizare aprobată.</w:t>
      </w:r>
    </w:p>
    <w:p w14:paraId="4DA80F49" w14:textId="168BE80D" w:rsidR="00F86CC3" w:rsidRDefault="00F86CC3" w:rsidP="00F86CC3">
      <w:pPr>
        <w:ind w:left="14" w:right="9" w:firstLine="528"/>
      </w:pPr>
      <w:r>
        <w:t>(</w:t>
      </w:r>
      <w:r>
        <w:t>2</w:t>
      </w:r>
      <w:r>
        <w:t>)</w:t>
      </w:r>
      <w:r>
        <w:t xml:space="preserve"> </w:t>
      </w:r>
      <w:r>
        <w:t>Criteriile de departajare sunt:</w:t>
      </w:r>
    </w:p>
    <w:p w14:paraId="435F3245" w14:textId="77777777" w:rsidR="00F86CC3" w:rsidRDefault="00F86CC3" w:rsidP="00F86CC3">
      <w:pPr>
        <w:ind w:left="14" w:right="9" w:firstLine="528"/>
      </w:pPr>
      <w:r>
        <w:t>- media anilor de studiu pentru programul de licență (criteriul 1);</w:t>
      </w:r>
    </w:p>
    <w:p w14:paraId="283AAEF9" w14:textId="4BFAF4B7" w:rsidR="008E274F" w:rsidRPr="006B367A" w:rsidRDefault="00F86CC3" w:rsidP="00F86CC3">
      <w:pPr>
        <w:ind w:left="14" w:right="9" w:firstLine="528"/>
      </w:pPr>
      <w:r>
        <w:t>- media examenului de bacalaureat (criteriul 2).</w:t>
      </w:r>
    </w:p>
    <w:p w14:paraId="7FDC396C" w14:textId="77777777" w:rsidR="008E274F" w:rsidRPr="006B367A" w:rsidRDefault="008E274F" w:rsidP="008E274F">
      <w:pPr>
        <w:ind w:left="14" w:right="9" w:firstLine="528"/>
      </w:pPr>
      <w:r w:rsidRPr="006B367A">
        <w:t>(3) Calendarul admiterii este cel aprobat de conducerea UVT, fiind precizat în anexa la această metodologie (Anexa 1).</w:t>
      </w:r>
    </w:p>
    <w:p w14:paraId="3E93D8D3" w14:textId="77777777" w:rsidR="008E274F" w:rsidRPr="006B367A" w:rsidRDefault="008E274F" w:rsidP="008E274F">
      <w:pPr>
        <w:ind w:left="14" w:right="9" w:firstLine="528"/>
      </w:pPr>
    </w:p>
    <w:p w14:paraId="48F1E268" w14:textId="54683D19" w:rsidR="008E274F" w:rsidRDefault="008E274F" w:rsidP="00F86CC3">
      <w:pPr>
        <w:ind w:left="14" w:right="14" w:firstLine="518"/>
      </w:pPr>
      <w:r w:rsidRPr="006B367A">
        <w:rPr>
          <w:b/>
          <w:bCs/>
        </w:rPr>
        <w:t xml:space="preserve">Art. </w:t>
      </w:r>
      <w:r w:rsidR="00A9401C">
        <w:rPr>
          <w:b/>
          <w:bCs/>
        </w:rPr>
        <w:t>5</w:t>
      </w:r>
      <w:r w:rsidRPr="006B367A">
        <w:rPr>
          <w:b/>
          <w:bCs/>
        </w:rPr>
        <w:t>.</w:t>
      </w:r>
      <w:r w:rsidRPr="006B367A">
        <w:t xml:space="preserve"> </w:t>
      </w:r>
      <w:r w:rsidRPr="006B367A">
        <w:rPr>
          <w:b/>
          <w:bCs/>
        </w:rPr>
        <w:t>Cuantumul taxelor de înscriere</w:t>
      </w:r>
      <w:r w:rsidRPr="006B367A">
        <w:t>, respectiv de studii, este aprobat de către Senatul Universității "Valahia" din Târgoviște, cu avizul Consiliului de Administrație.</w:t>
      </w:r>
    </w:p>
    <w:p w14:paraId="3DFCD3C1" w14:textId="11C22DAB" w:rsidR="00F86CC3" w:rsidRDefault="00F86CC3" w:rsidP="00F86CC3">
      <w:pPr>
        <w:ind w:left="14" w:right="14" w:firstLine="518"/>
      </w:pPr>
      <w:r w:rsidRPr="006B367A">
        <w:t>(l)</w:t>
      </w:r>
      <w:r>
        <w:t xml:space="preserve"> Taxa de înscriere se restituie la cerere, doar în situația în care programul nu se organizează din cauza neîntrunirii numărului minim de candidați.</w:t>
      </w:r>
    </w:p>
    <w:p w14:paraId="615EBC2E" w14:textId="77777777" w:rsidR="00F86CC3" w:rsidRPr="006B367A" w:rsidRDefault="00F86CC3" w:rsidP="00F86CC3">
      <w:pPr>
        <w:ind w:left="14" w:right="14" w:firstLine="518"/>
      </w:pPr>
    </w:p>
    <w:p w14:paraId="02877BC3" w14:textId="3C08E3F4" w:rsidR="008E274F" w:rsidRPr="006B367A" w:rsidRDefault="008E274F" w:rsidP="008E274F">
      <w:pPr>
        <w:ind w:left="542" w:right="9"/>
        <w:rPr>
          <w:b/>
          <w:bCs/>
        </w:rPr>
      </w:pPr>
      <w:r w:rsidRPr="006B367A">
        <w:rPr>
          <w:b/>
          <w:bCs/>
        </w:rPr>
        <w:t xml:space="preserve">Art. </w:t>
      </w:r>
      <w:r w:rsidR="00A9401C">
        <w:rPr>
          <w:b/>
          <w:bCs/>
        </w:rPr>
        <w:t>6</w:t>
      </w:r>
      <w:r w:rsidRPr="006B367A">
        <w:rPr>
          <w:b/>
          <w:bCs/>
        </w:rPr>
        <w:t>. Desfășurarea admiterii și documentele necesare</w:t>
      </w:r>
    </w:p>
    <w:p w14:paraId="7A9877F1" w14:textId="77777777" w:rsidR="008E274F" w:rsidRPr="006B367A" w:rsidRDefault="008E274F" w:rsidP="00736F82">
      <w:pPr>
        <w:numPr>
          <w:ilvl w:val="0"/>
          <w:numId w:val="21"/>
        </w:numPr>
        <w:tabs>
          <w:tab w:val="left" w:pos="993"/>
        </w:tabs>
        <w:spacing w:after="14" w:line="247" w:lineRule="auto"/>
        <w:ind w:right="9" w:firstLine="533"/>
        <w:jc w:val="both"/>
      </w:pPr>
      <w:r w:rsidRPr="006B367A">
        <w:t>Admiterea la programele de studii de conversie profesională se face exclusiv on-line, candidații încărcând în platforma universității documentele necesare, precizate la alineatul următor.</w:t>
      </w:r>
    </w:p>
    <w:p w14:paraId="463E4532" w14:textId="77777777" w:rsidR="008E274F" w:rsidRPr="006B367A" w:rsidRDefault="008E274F" w:rsidP="00736F82">
      <w:pPr>
        <w:numPr>
          <w:ilvl w:val="0"/>
          <w:numId w:val="21"/>
        </w:numPr>
        <w:tabs>
          <w:tab w:val="left" w:pos="993"/>
        </w:tabs>
        <w:spacing w:after="14" w:line="247" w:lineRule="auto"/>
        <w:ind w:right="9" w:firstLine="533"/>
        <w:jc w:val="both"/>
      </w:pPr>
      <w:r w:rsidRPr="006B367A">
        <w:t>Fiecare candidat își va realiza un cont on-line pe platforma de admitere, utilizând o adresă de mail validă, urmând a completa pas cu pas câmpurile solicitate de platformă. Inexistența unei adrese de mail nu permite candidatului înscrierea.</w:t>
      </w:r>
    </w:p>
    <w:p w14:paraId="5DF177B0" w14:textId="77777777" w:rsidR="008E274F" w:rsidRPr="006B367A" w:rsidRDefault="008E274F" w:rsidP="00736F82">
      <w:pPr>
        <w:numPr>
          <w:ilvl w:val="0"/>
          <w:numId w:val="21"/>
        </w:numPr>
        <w:tabs>
          <w:tab w:val="left" w:pos="993"/>
        </w:tabs>
        <w:spacing w:after="14" w:line="247" w:lineRule="auto"/>
        <w:ind w:right="9" w:firstLine="533"/>
        <w:jc w:val="both"/>
      </w:pPr>
      <w:r w:rsidRPr="006B367A">
        <w:t>Odată cu finalizarea întregului proces de admitere va fi generată o fișă de înscriere, ce reprezintă unul dintre documentele existente în dosarul viitorului cursant.</w:t>
      </w:r>
    </w:p>
    <w:p w14:paraId="138983B1" w14:textId="77777777" w:rsidR="008E274F" w:rsidRPr="006B367A" w:rsidRDefault="008E274F" w:rsidP="00736F82">
      <w:pPr>
        <w:numPr>
          <w:ilvl w:val="0"/>
          <w:numId w:val="21"/>
        </w:numPr>
        <w:tabs>
          <w:tab w:val="left" w:pos="993"/>
        </w:tabs>
        <w:spacing w:after="14" w:line="247" w:lineRule="auto"/>
        <w:ind w:right="9" w:firstLine="533"/>
        <w:jc w:val="both"/>
      </w:pPr>
      <w:r w:rsidRPr="006B367A">
        <w:t>Documentele încărcate pe platforma on-line de admitere a universității vor fi scanate sau fotografiate într-un format lizibil, astfel încât să fie vizibile datele solicitate. Documentele care prezintă mai multe pagini vor fi scanate sau fotografiate într-un singur fișier, și doar astfel vor fi încărcate pe platformă.</w:t>
      </w:r>
    </w:p>
    <w:p w14:paraId="1D8DCE3B" w14:textId="07C7F004" w:rsidR="008E274F" w:rsidRPr="006B367A" w:rsidRDefault="008E274F" w:rsidP="00736F82">
      <w:pPr>
        <w:numPr>
          <w:ilvl w:val="0"/>
          <w:numId w:val="21"/>
        </w:numPr>
        <w:tabs>
          <w:tab w:val="left" w:pos="993"/>
        </w:tabs>
        <w:spacing w:after="14" w:line="247" w:lineRule="auto"/>
        <w:ind w:right="9" w:firstLine="533"/>
        <w:jc w:val="both"/>
      </w:pPr>
      <w:r w:rsidRPr="006B367A">
        <w:lastRenderedPageBreak/>
        <w:t>După afișarea rezultatelor, candidații declarați admiși vor încheia contractul de școlarizare cu taxă a studiilor, moment în care vor aduce fie documentele încărcate pe platforma de admitere în original, fie copii legalizate</w:t>
      </w:r>
      <w:r w:rsidR="00F86CC3">
        <w:t xml:space="preserve">/certificate </w:t>
      </w:r>
      <w:r w:rsidRPr="006B367A">
        <w:t>la DIDFC, în baza documentelor originale ale acestora.</w:t>
      </w:r>
    </w:p>
    <w:p w14:paraId="642D785C" w14:textId="77777777" w:rsidR="008E274F" w:rsidRPr="006B367A" w:rsidRDefault="008E274F" w:rsidP="00736F82">
      <w:pPr>
        <w:numPr>
          <w:ilvl w:val="0"/>
          <w:numId w:val="21"/>
        </w:numPr>
        <w:tabs>
          <w:tab w:val="left" w:pos="993"/>
        </w:tabs>
        <w:spacing w:after="14" w:line="247" w:lineRule="auto"/>
        <w:ind w:right="9" w:firstLine="533"/>
        <w:jc w:val="both"/>
        <w:rPr>
          <w:b/>
          <w:bCs/>
        </w:rPr>
      </w:pPr>
      <w:r w:rsidRPr="006B367A">
        <w:rPr>
          <w:b/>
          <w:bCs/>
          <w:i/>
          <w:iCs/>
        </w:rPr>
        <w:t>Documentele necesare înscrierii sunt următoarele</w:t>
      </w:r>
      <w:r w:rsidRPr="006B367A">
        <w:rPr>
          <w:b/>
          <w:bCs/>
        </w:rPr>
        <w:t>:</w:t>
      </w:r>
    </w:p>
    <w:p w14:paraId="3F6F53D6" w14:textId="77777777" w:rsidR="008E274F" w:rsidRPr="006B367A" w:rsidRDefault="008E274F" w:rsidP="00736F82">
      <w:pPr>
        <w:numPr>
          <w:ilvl w:val="0"/>
          <w:numId w:val="22"/>
        </w:numPr>
        <w:tabs>
          <w:tab w:val="left" w:pos="993"/>
        </w:tabs>
        <w:spacing w:after="14" w:line="247" w:lineRule="auto"/>
        <w:ind w:right="9" w:firstLine="533"/>
        <w:jc w:val="both"/>
      </w:pPr>
      <w:r w:rsidRPr="006B367A">
        <w:t>diploma de licență ;</w:t>
      </w:r>
    </w:p>
    <w:p w14:paraId="2CF02098" w14:textId="77777777" w:rsidR="008E274F" w:rsidRPr="006B367A" w:rsidRDefault="008E274F" w:rsidP="00736F82">
      <w:pPr>
        <w:numPr>
          <w:ilvl w:val="0"/>
          <w:numId w:val="22"/>
        </w:numPr>
        <w:tabs>
          <w:tab w:val="left" w:pos="993"/>
        </w:tabs>
        <w:spacing w:after="14" w:line="247" w:lineRule="auto"/>
        <w:ind w:right="9" w:firstLine="533"/>
        <w:jc w:val="both"/>
      </w:pPr>
      <w:r w:rsidRPr="006B367A">
        <w:t>suplimentul la diploma de licență sau foaia matricolă atașată diplomei de licență, după caz;</w:t>
      </w:r>
    </w:p>
    <w:p w14:paraId="131F379F" w14:textId="77777777" w:rsidR="008E274F" w:rsidRPr="006B367A" w:rsidRDefault="008E274F" w:rsidP="00736F82">
      <w:pPr>
        <w:numPr>
          <w:ilvl w:val="0"/>
          <w:numId w:val="22"/>
        </w:numPr>
        <w:tabs>
          <w:tab w:val="left" w:pos="993"/>
        </w:tabs>
        <w:spacing w:after="14" w:line="247" w:lineRule="auto"/>
        <w:ind w:right="9" w:firstLine="533"/>
        <w:jc w:val="both"/>
      </w:pPr>
      <w:r w:rsidRPr="006B367A">
        <w:t>diploma de bacalaureat sau echivalentă cu aceasta, recunoscută de Ministerul Educației și Cercetării;</w:t>
      </w:r>
    </w:p>
    <w:p w14:paraId="2FA57E6B" w14:textId="77777777" w:rsidR="008E274F" w:rsidRPr="006B367A" w:rsidRDefault="008E274F" w:rsidP="008E274F">
      <w:pPr>
        <w:numPr>
          <w:ilvl w:val="0"/>
          <w:numId w:val="22"/>
        </w:numPr>
        <w:spacing w:after="14" w:line="247" w:lineRule="auto"/>
        <w:ind w:right="9" w:firstLine="533"/>
        <w:jc w:val="both"/>
      </w:pPr>
      <w:r w:rsidRPr="006B367A">
        <w:t>adeverință eliberată de o unitate de învățământ preuniversitar care atestă că solicitantul este încadrat în anul școlar respectiv, postul/catedra ocupată, statutul acestuia (titular/suplinitor), precum și informații referitoare la acordarea definitivării în învățământ, respectiv a gradului didactic, după caz</w:t>
      </w:r>
      <w:r w:rsidRPr="006B367A">
        <w:rPr>
          <w:b/>
          <w:bCs/>
        </w:rPr>
        <w:t xml:space="preserve">; </w:t>
      </w:r>
    </w:p>
    <w:p w14:paraId="7AEF966D" w14:textId="77777777" w:rsidR="008E274F" w:rsidRPr="006B367A" w:rsidRDefault="008E274F" w:rsidP="008E274F">
      <w:pPr>
        <w:numPr>
          <w:ilvl w:val="0"/>
          <w:numId w:val="22"/>
        </w:numPr>
        <w:spacing w:after="14" w:line="247" w:lineRule="auto"/>
        <w:ind w:right="9" w:firstLine="533"/>
        <w:jc w:val="both"/>
      </w:pPr>
      <w:r w:rsidRPr="006B367A">
        <w:t xml:space="preserve">pentru candidații care activează în învățământul preuniversitar în unități private, adeverința va conține actul normativ prin care unitatea a fost acreditată să funcționeze. </w:t>
      </w:r>
    </w:p>
    <w:p w14:paraId="546ABF58" w14:textId="77777777" w:rsidR="008E274F" w:rsidRPr="006B367A" w:rsidRDefault="008E274F" w:rsidP="008E274F">
      <w:pPr>
        <w:ind w:left="1075" w:right="9" w:firstLine="365"/>
      </w:pPr>
      <w:r w:rsidRPr="006B367A">
        <w:t>La încheierea contractului de școlarizare (după afișarea rezultatelor), adeverința va fi adusă în original.</w:t>
      </w:r>
    </w:p>
    <w:p w14:paraId="1E3B749A" w14:textId="77777777" w:rsidR="008E274F" w:rsidRPr="006B367A" w:rsidRDefault="008E274F" w:rsidP="008E274F">
      <w:pPr>
        <w:numPr>
          <w:ilvl w:val="0"/>
          <w:numId w:val="22"/>
        </w:numPr>
        <w:spacing w:after="14" w:line="247" w:lineRule="auto"/>
        <w:ind w:right="9" w:firstLine="533"/>
        <w:jc w:val="both"/>
      </w:pPr>
      <w:r w:rsidRPr="006B367A">
        <w:t xml:space="preserve">copie după cartea de identitate (care atestă domiciliul în România); </w:t>
      </w:r>
    </w:p>
    <w:p w14:paraId="69F5056B" w14:textId="77777777" w:rsidR="008E274F" w:rsidRPr="006B367A" w:rsidRDefault="008E274F" w:rsidP="008E274F">
      <w:pPr>
        <w:numPr>
          <w:ilvl w:val="0"/>
          <w:numId w:val="22"/>
        </w:numPr>
        <w:spacing w:after="14" w:line="247" w:lineRule="auto"/>
        <w:ind w:right="9" w:firstLine="533"/>
        <w:jc w:val="both"/>
      </w:pPr>
      <w:r w:rsidRPr="006B367A">
        <w:t>certificat de naștere;</w:t>
      </w:r>
    </w:p>
    <w:p w14:paraId="77DDD307" w14:textId="77777777" w:rsidR="008E274F" w:rsidRPr="006B367A" w:rsidRDefault="008E274F" w:rsidP="008E274F">
      <w:pPr>
        <w:numPr>
          <w:ilvl w:val="0"/>
          <w:numId w:val="22"/>
        </w:numPr>
        <w:spacing w:after="14" w:line="247" w:lineRule="auto"/>
        <w:ind w:right="9" w:firstLine="533"/>
        <w:jc w:val="both"/>
      </w:pPr>
      <w:r w:rsidRPr="006B367A">
        <w:t>certificatul de căsătorie sau documentul care atestă schimbarea numelui;</w:t>
      </w:r>
    </w:p>
    <w:p w14:paraId="13F5A8BC" w14:textId="77777777" w:rsidR="008E274F" w:rsidRPr="006B367A" w:rsidRDefault="008E274F" w:rsidP="008E274F">
      <w:pPr>
        <w:numPr>
          <w:ilvl w:val="0"/>
          <w:numId w:val="22"/>
        </w:numPr>
        <w:spacing w:after="14" w:line="247" w:lineRule="auto"/>
        <w:ind w:right="9" w:firstLine="533"/>
        <w:jc w:val="both"/>
      </w:pPr>
      <w:r w:rsidRPr="006B367A">
        <w:t xml:space="preserve">adeverință medicală tip, eliberată recent (cel mai târziu cu o lună înainte de momentul înscrierii), care să menționeze expres dacă persoana candidată este sau nu este în evidență cu boli psihice (se va evidenția codul bolii, dacă este cazul) și cronice și care sunt acestea, dacă este cazul. </w:t>
      </w:r>
    </w:p>
    <w:p w14:paraId="5256EB12" w14:textId="77777777" w:rsidR="008E274F" w:rsidRPr="006B367A" w:rsidRDefault="008E274F" w:rsidP="008E274F">
      <w:pPr>
        <w:numPr>
          <w:ilvl w:val="0"/>
          <w:numId w:val="22"/>
        </w:numPr>
        <w:spacing w:after="14" w:line="247" w:lineRule="auto"/>
        <w:ind w:right="9" w:firstLine="533"/>
        <w:jc w:val="both"/>
      </w:pPr>
      <w:r w:rsidRPr="006B367A">
        <w:t xml:space="preserve"> Candidații la programul de conversie profesională „</w:t>
      </w:r>
      <w:r w:rsidRPr="006B367A">
        <w:rPr>
          <w:i/>
          <w:iCs/>
        </w:rPr>
        <w:t>Educație fizică și sportivă</w:t>
      </w:r>
      <w:r w:rsidRPr="006B367A">
        <w:t>” vor prezenta la înscriere adeverința eliberată de medicul de familie în care apare expres mențiunea - "nu este înregistrat cu boli cronice, infecto-contagioase și neuropsihice", alături de indicația ”apt pentru efort fizic" și de rezultatul și interpretarea examenului EKG, din care să rezulte aptitudinea pentru efort fizic specifică specializării.</w:t>
      </w:r>
    </w:p>
    <w:p w14:paraId="6B84E2E9" w14:textId="4AA28CFC" w:rsidR="008E274F" w:rsidRDefault="008E274F" w:rsidP="00F86CC3">
      <w:pPr>
        <w:numPr>
          <w:ilvl w:val="0"/>
          <w:numId w:val="22"/>
        </w:numPr>
        <w:spacing w:line="247" w:lineRule="auto"/>
        <w:ind w:left="547" w:right="14" w:firstLine="533"/>
        <w:jc w:val="both"/>
      </w:pPr>
      <w:r w:rsidRPr="006B367A">
        <w:t>dovada achitării taxei de înscriere</w:t>
      </w:r>
      <w:r w:rsidR="00F86CC3">
        <w:t>;</w:t>
      </w:r>
    </w:p>
    <w:p w14:paraId="5907788F" w14:textId="68E16320" w:rsidR="00F86CC3" w:rsidRDefault="00F86CC3" w:rsidP="00F86CC3">
      <w:pPr>
        <w:numPr>
          <w:ilvl w:val="0"/>
          <w:numId w:val="22"/>
        </w:numPr>
        <w:spacing w:line="247" w:lineRule="auto"/>
        <w:ind w:left="547" w:right="14" w:firstLine="533"/>
        <w:jc w:val="both"/>
      </w:pPr>
      <w:r>
        <w:t>fișa de înscriere (formular tip online pe platforma de înscriere a universității).</w:t>
      </w:r>
    </w:p>
    <w:p w14:paraId="29A49F3D" w14:textId="77777777" w:rsidR="00F86CC3" w:rsidRPr="006B367A" w:rsidRDefault="00F86CC3" w:rsidP="00F86CC3">
      <w:pPr>
        <w:spacing w:line="247" w:lineRule="auto"/>
        <w:ind w:left="1080" w:right="14"/>
        <w:jc w:val="both"/>
      </w:pPr>
    </w:p>
    <w:p w14:paraId="0108F56F" w14:textId="62994F42" w:rsidR="008E274F" w:rsidRPr="006B367A" w:rsidRDefault="008E274F" w:rsidP="008E274F">
      <w:pPr>
        <w:ind w:left="542" w:right="9"/>
        <w:rPr>
          <w:b/>
          <w:bCs/>
        </w:rPr>
      </w:pPr>
      <w:r w:rsidRPr="006B367A">
        <w:rPr>
          <w:b/>
          <w:bCs/>
        </w:rPr>
        <w:t xml:space="preserve">Art. </w:t>
      </w:r>
      <w:r w:rsidR="00A9401C">
        <w:rPr>
          <w:b/>
          <w:bCs/>
        </w:rPr>
        <w:t>7</w:t>
      </w:r>
      <w:r w:rsidRPr="006B367A">
        <w:rPr>
          <w:b/>
          <w:bCs/>
        </w:rPr>
        <w:t>. Rezultatele finale ale admiterii.</w:t>
      </w:r>
    </w:p>
    <w:p w14:paraId="4FBC463D" w14:textId="77777777" w:rsidR="008E274F" w:rsidRPr="006B367A" w:rsidRDefault="008E274F" w:rsidP="008E274F">
      <w:pPr>
        <w:spacing w:after="242"/>
        <w:ind w:left="67" w:right="9" w:firstLine="523"/>
      </w:pPr>
      <w:r w:rsidRPr="006B367A">
        <w:t>Clasamentul candidaților se realizează în ordinea descrescătoare a mediilor de licență și în limita cifrei de școlarizare.</w:t>
      </w:r>
    </w:p>
    <w:p w14:paraId="04DF84BB" w14:textId="5EC9E11A" w:rsidR="008E274F" w:rsidRPr="006B367A" w:rsidRDefault="008E274F" w:rsidP="008E274F">
      <w:pPr>
        <w:spacing w:after="1" w:line="259" w:lineRule="auto"/>
        <w:ind w:left="581" w:right="9" w:hanging="10"/>
      </w:pPr>
      <w:r w:rsidRPr="006B367A">
        <w:rPr>
          <w:b/>
          <w:bCs/>
        </w:rPr>
        <w:t xml:space="preserve">Art. </w:t>
      </w:r>
      <w:r w:rsidR="00A9401C">
        <w:rPr>
          <w:b/>
          <w:bCs/>
        </w:rPr>
        <w:t>8</w:t>
      </w:r>
      <w:r w:rsidRPr="006B367A">
        <w:rPr>
          <w:b/>
          <w:bCs/>
        </w:rPr>
        <w:t>. Calitatea de cursant</w:t>
      </w:r>
      <w:r w:rsidRPr="006B367A">
        <w:t>.</w:t>
      </w:r>
    </w:p>
    <w:p w14:paraId="0DF3AE76" w14:textId="10A715F3" w:rsidR="008E274F" w:rsidRDefault="00F86CC3" w:rsidP="008E274F">
      <w:pPr>
        <w:ind w:left="48" w:right="9" w:firstLine="542"/>
      </w:pPr>
      <w:r w:rsidRPr="006B367A">
        <w:t>(l)</w:t>
      </w:r>
      <w:r>
        <w:t xml:space="preserve"> </w:t>
      </w:r>
      <w:r w:rsidR="008E274F" w:rsidRPr="006B367A">
        <w:t>Calitatea de cursant se dobândește doar după încheierea contractului de finanțare a studiilor, în perioada menționată în calendarul de admitere. (Anexa 1).</w:t>
      </w:r>
    </w:p>
    <w:p w14:paraId="7501D228" w14:textId="027E1A05" w:rsidR="00F86CC3" w:rsidRPr="006B367A" w:rsidRDefault="00F86CC3" w:rsidP="008E274F">
      <w:pPr>
        <w:ind w:left="48" w:right="9" w:firstLine="542"/>
      </w:pPr>
      <w:r>
        <w:t>(2)</w:t>
      </w:r>
      <w:r>
        <w:t xml:space="preserve"> Candidații declarați admiși în baza rezultatelor admiterii sunt înmatriculați prin Decizia Rectorului universității.</w:t>
      </w:r>
    </w:p>
    <w:p w14:paraId="3DEADA65" w14:textId="77777777" w:rsidR="00736F82" w:rsidRDefault="00736F82" w:rsidP="008E274F">
      <w:pPr>
        <w:spacing w:after="3" w:line="259" w:lineRule="auto"/>
        <w:ind w:left="303" w:hanging="10"/>
        <w:jc w:val="center"/>
        <w:rPr>
          <w:b/>
          <w:bCs/>
        </w:rPr>
      </w:pPr>
    </w:p>
    <w:p w14:paraId="374243E8" w14:textId="20A03A57" w:rsidR="008E274F" w:rsidRPr="006B367A" w:rsidRDefault="008E274F" w:rsidP="008E274F">
      <w:pPr>
        <w:spacing w:after="3" w:line="259" w:lineRule="auto"/>
        <w:ind w:left="303" w:hanging="10"/>
        <w:jc w:val="center"/>
        <w:rPr>
          <w:b/>
          <w:bCs/>
        </w:rPr>
      </w:pPr>
      <w:r w:rsidRPr="006B367A">
        <w:rPr>
          <w:b/>
          <w:bCs/>
        </w:rPr>
        <w:t>CAPITOLUL III</w:t>
      </w:r>
    </w:p>
    <w:p w14:paraId="0433E0AB" w14:textId="77777777" w:rsidR="008E274F" w:rsidRPr="006B367A" w:rsidRDefault="008E274F" w:rsidP="008E274F">
      <w:pPr>
        <w:spacing w:after="210" w:line="259" w:lineRule="auto"/>
        <w:ind w:left="303" w:right="19" w:hanging="10"/>
        <w:jc w:val="center"/>
        <w:rPr>
          <w:b/>
          <w:bCs/>
        </w:rPr>
      </w:pPr>
      <w:r w:rsidRPr="006B367A">
        <w:rPr>
          <w:b/>
          <w:bCs/>
        </w:rPr>
        <w:t>DISPOZIȚII FNALE</w:t>
      </w:r>
    </w:p>
    <w:p w14:paraId="7215263B" w14:textId="77777777" w:rsidR="008E274F" w:rsidRPr="006B367A" w:rsidRDefault="008E274F" w:rsidP="008E274F">
      <w:pPr>
        <w:ind w:left="542" w:right="9"/>
        <w:rPr>
          <w:b/>
          <w:bCs/>
        </w:rPr>
      </w:pPr>
    </w:p>
    <w:p w14:paraId="553EBB3D" w14:textId="46C084AD" w:rsidR="008E274F" w:rsidRPr="006B367A" w:rsidRDefault="008E274F" w:rsidP="008E274F">
      <w:pPr>
        <w:ind w:left="542" w:right="9"/>
        <w:rPr>
          <w:b/>
          <w:bCs/>
        </w:rPr>
      </w:pPr>
      <w:r w:rsidRPr="006B367A">
        <w:rPr>
          <w:b/>
          <w:bCs/>
        </w:rPr>
        <w:t xml:space="preserve">Art. </w:t>
      </w:r>
      <w:r w:rsidR="00A9401C">
        <w:rPr>
          <w:b/>
          <w:bCs/>
        </w:rPr>
        <w:t>9</w:t>
      </w:r>
      <w:r w:rsidRPr="006B367A">
        <w:rPr>
          <w:b/>
          <w:bCs/>
        </w:rPr>
        <w:t>. Durata de valabilitate a metodologiei.</w:t>
      </w:r>
    </w:p>
    <w:p w14:paraId="62A1F910" w14:textId="77777777" w:rsidR="008E274F" w:rsidRPr="006B367A" w:rsidRDefault="008E274F" w:rsidP="008E274F">
      <w:pPr>
        <w:ind w:left="542" w:right="9"/>
        <w:rPr>
          <w:b/>
          <w:bCs/>
        </w:rPr>
      </w:pPr>
    </w:p>
    <w:p w14:paraId="7ADCB5D9" w14:textId="77777777" w:rsidR="008E274F" w:rsidRPr="006B367A" w:rsidRDefault="008E274F" w:rsidP="008E274F">
      <w:pPr>
        <w:spacing w:after="253"/>
        <w:ind w:left="5" w:right="9" w:firstLine="528"/>
      </w:pPr>
      <w:r w:rsidRPr="006B367A">
        <w:t>Prezenta metodologie este valabilă pentru desfășurarea admiterii la programele de conversie profesională din cadrul DIDFC în anul universitar 2025-2026.</w:t>
      </w:r>
    </w:p>
    <w:p w14:paraId="413E31BF" w14:textId="77777777" w:rsidR="006B367A" w:rsidRPr="006B367A" w:rsidRDefault="006B367A" w:rsidP="008E274F">
      <w:pPr>
        <w:ind w:left="542" w:right="9"/>
        <w:rPr>
          <w:b/>
          <w:bCs/>
        </w:rPr>
      </w:pPr>
    </w:p>
    <w:p w14:paraId="00393A46" w14:textId="1ED8AB0B" w:rsidR="008E274F" w:rsidRPr="006B367A" w:rsidRDefault="008E274F" w:rsidP="008E274F">
      <w:pPr>
        <w:ind w:left="542" w:right="9"/>
        <w:rPr>
          <w:b/>
          <w:bCs/>
        </w:rPr>
      </w:pPr>
      <w:r w:rsidRPr="006B367A">
        <w:rPr>
          <w:b/>
          <w:bCs/>
        </w:rPr>
        <w:t xml:space="preserve">Art. </w:t>
      </w:r>
      <w:r w:rsidR="00A9401C">
        <w:rPr>
          <w:b/>
          <w:bCs/>
        </w:rPr>
        <w:t>10</w:t>
      </w:r>
      <w:r w:rsidRPr="006B367A">
        <w:rPr>
          <w:b/>
          <w:bCs/>
        </w:rPr>
        <w:t>. Intrarea în vigoare a metodologiei.</w:t>
      </w:r>
    </w:p>
    <w:p w14:paraId="2E7D4D66" w14:textId="77777777" w:rsidR="008E274F" w:rsidRPr="006B367A" w:rsidRDefault="008E274F" w:rsidP="008E274F">
      <w:pPr>
        <w:ind w:left="542" w:right="9"/>
        <w:rPr>
          <w:b/>
          <w:bCs/>
        </w:rPr>
      </w:pPr>
    </w:p>
    <w:p w14:paraId="180EFDDA" w14:textId="5B368D08" w:rsidR="008E274F" w:rsidRPr="006B367A" w:rsidRDefault="008E274F" w:rsidP="00B94D00">
      <w:pPr>
        <w:ind w:left="10" w:right="163" w:firstLine="557"/>
        <w:jc w:val="right"/>
        <w:rPr>
          <w:b/>
          <w:bCs/>
        </w:rPr>
      </w:pPr>
      <w:r w:rsidRPr="006B367A">
        <w:t>Prezenta Metodologie a fost avizată de către Consiliul de Administrație al UVT în data de ……,și aprobată de către Senatul UVT în data de ….…, intrând în vigoare de la data aprobării acesteia.</w:t>
      </w:r>
      <w:r w:rsidRPr="006B367A">
        <w:br w:type="page"/>
      </w:r>
      <w:r w:rsidRPr="006B367A">
        <w:rPr>
          <w:b/>
          <w:bCs/>
        </w:rPr>
        <w:lastRenderedPageBreak/>
        <w:t>Anexa 1</w:t>
      </w:r>
    </w:p>
    <w:p w14:paraId="122D541D" w14:textId="77777777" w:rsidR="008E274F" w:rsidRPr="006B367A" w:rsidRDefault="008E274F" w:rsidP="008E274F">
      <w:pPr>
        <w:spacing w:line="265" w:lineRule="auto"/>
        <w:ind w:left="10" w:right="163" w:hanging="10"/>
        <w:jc w:val="center"/>
        <w:rPr>
          <w:b/>
          <w:bCs/>
        </w:rPr>
      </w:pPr>
    </w:p>
    <w:p w14:paraId="794ED0D0" w14:textId="77777777" w:rsidR="008E274F" w:rsidRDefault="008E274F" w:rsidP="008E274F">
      <w:pPr>
        <w:spacing w:line="265" w:lineRule="auto"/>
        <w:ind w:left="10" w:right="163" w:hanging="10"/>
        <w:jc w:val="center"/>
        <w:rPr>
          <w:b/>
          <w:bCs/>
        </w:rPr>
      </w:pPr>
    </w:p>
    <w:p w14:paraId="4390AF41" w14:textId="77777777" w:rsidR="00736F82" w:rsidRPr="006B367A" w:rsidRDefault="00736F82" w:rsidP="008E274F">
      <w:pPr>
        <w:spacing w:line="265" w:lineRule="auto"/>
        <w:ind w:left="10" w:right="163" w:hanging="10"/>
        <w:jc w:val="center"/>
        <w:rPr>
          <w:b/>
          <w:bCs/>
        </w:rPr>
      </w:pPr>
    </w:p>
    <w:p w14:paraId="7C5EED14" w14:textId="25884F16" w:rsidR="008E274F" w:rsidRPr="006B367A" w:rsidRDefault="008E274F" w:rsidP="008E274F">
      <w:pPr>
        <w:spacing w:line="265" w:lineRule="auto"/>
        <w:ind w:left="10" w:right="163" w:hanging="10"/>
        <w:jc w:val="center"/>
        <w:rPr>
          <w:b/>
          <w:bCs/>
        </w:rPr>
      </w:pPr>
      <w:r w:rsidRPr="006B367A">
        <w:rPr>
          <w:b/>
          <w:bCs/>
        </w:rPr>
        <w:t>CALENDARUL CONCURSULUI DE ADMITERE LA PROGRAMELE DE CONVERSIE PROFESIONALA A CADRELOR DIDACTICE DIN ÎNVATAMANTUL PREUNIVERSITAR</w:t>
      </w:r>
    </w:p>
    <w:p w14:paraId="574E03B1" w14:textId="496D2CDD" w:rsidR="008E274F" w:rsidRPr="006B367A" w:rsidRDefault="008E274F" w:rsidP="008E274F">
      <w:pPr>
        <w:spacing w:line="265" w:lineRule="auto"/>
        <w:ind w:left="10" w:right="163" w:hanging="10"/>
        <w:jc w:val="center"/>
        <w:rPr>
          <w:b/>
          <w:bCs/>
        </w:rPr>
      </w:pPr>
      <w:r w:rsidRPr="006B367A">
        <w:rPr>
          <w:b/>
          <w:bCs/>
        </w:rPr>
        <w:t>PENTRU ANUL UNIVERSITAR 2025-2026</w:t>
      </w:r>
    </w:p>
    <w:p w14:paraId="47AB78D8" w14:textId="77777777" w:rsidR="008E274F" w:rsidRPr="006B367A" w:rsidRDefault="008E274F" w:rsidP="008E274F">
      <w:pPr>
        <w:ind w:left="62" w:right="9"/>
        <w:jc w:val="center"/>
        <w:rPr>
          <w:b/>
          <w:bCs/>
        </w:rPr>
      </w:pPr>
    </w:p>
    <w:p w14:paraId="66F08D3E" w14:textId="77777777" w:rsidR="008E274F" w:rsidRPr="006B367A" w:rsidRDefault="008E274F" w:rsidP="008E274F">
      <w:pPr>
        <w:spacing w:after="244"/>
        <w:ind w:left="10" w:right="9" w:firstLine="523"/>
      </w:pPr>
      <w:r w:rsidRPr="006B367A">
        <w:t>Concursul de admitere la programele de conversie profesională a cadrelor didactice din învățământul preuniversitar se va desfășura după următorul calendar:</w:t>
      </w:r>
    </w:p>
    <w:p w14:paraId="35676B9A" w14:textId="77777777" w:rsidR="008E274F" w:rsidRPr="006B367A" w:rsidRDefault="008E274F" w:rsidP="008E274F">
      <w:pPr>
        <w:numPr>
          <w:ilvl w:val="0"/>
          <w:numId w:val="23"/>
        </w:numPr>
        <w:spacing w:after="14" w:line="247" w:lineRule="auto"/>
        <w:ind w:right="9" w:hanging="192"/>
        <w:jc w:val="both"/>
      </w:pPr>
      <w:r w:rsidRPr="006B367A">
        <w:t>7 iulie - 15 septembrie - înscrieri on-line</w:t>
      </w:r>
    </w:p>
    <w:p w14:paraId="5B97B1E2" w14:textId="77777777" w:rsidR="008E274F" w:rsidRPr="006B367A" w:rsidRDefault="008E274F" w:rsidP="008E274F">
      <w:pPr>
        <w:numPr>
          <w:ilvl w:val="0"/>
          <w:numId w:val="23"/>
        </w:numPr>
        <w:spacing w:after="14" w:line="247" w:lineRule="auto"/>
        <w:ind w:right="9" w:hanging="192"/>
        <w:jc w:val="both"/>
      </w:pPr>
      <w:r w:rsidRPr="006B367A">
        <w:t>16 septembrie - afișarea rezultatelor</w:t>
      </w:r>
    </w:p>
    <w:p w14:paraId="65901B1E" w14:textId="77777777" w:rsidR="008E274F" w:rsidRPr="006B367A" w:rsidRDefault="008E274F" w:rsidP="008E274F">
      <w:pPr>
        <w:numPr>
          <w:ilvl w:val="0"/>
          <w:numId w:val="23"/>
        </w:numPr>
        <w:spacing w:after="14" w:line="247" w:lineRule="auto"/>
        <w:ind w:right="9" w:hanging="192"/>
        <w:jc w:val="both"/>
      </w:pPr>
      <w:r w:rsidRPr="006B367A">
        <w:t>17 -19 septembrie - încheierea contractelor pentru candidații declarați admiși</w:t>
      </w:r>
    </w:p>
    <w:p w14:paraId="646D3CF1" w14:textId="77777777" w:rsidR="008E274F" w:rsidRPr="006B367A" w:rsidRDefault="008E274F" w:rsidP="008E274F">
      <w:pPr>
        <w:numPr>
          <w:ilvl w:val="0"/>
          <w:numId w:val="23"/>
        </w:numPr>
        <w:spacing w:after="14" w:line="247" w:lineRule="auto"/>
        <w:ind w:right="9" w:hanging="192"/>
        <w:jc w:val="both"/>
      </w:pPr>
      <w:r w:rsidRPr="006B367A">
        <w:t>23 septembrie - afișarea rezultatelor intermediare pentru sesiunea septembrie</w:t>
      </w:r>
    </w:p>
    <w:p w14:paraId="4DC7CABB" w14:textId="77777777" w:rsidR="008E274F" w:rsidRPr="006B367A" w:rsidRDefault="008E274F" w:rsidP="008E274F">
      <w:pPr>
        <w:numPr>
          <w:ilvl w:val="0"/>
          <w:numId w:val="23"/>
        </w:numPr>
        <w:spacing w:after="14" w:line="247" w:lineRule="auto"/>
        <w:ind w:right="9" w:hanging="192"/>
        <w:jc w:val="both"/>
      </w:pPr>
      <w:r w:rsidRPr="006B367A">
        <w:t>24 - 25 septembrie - încheierea contractelor pentru candidații aflați pe listele de așteptare</w:t>
      </w:r>
    </w:p>
    <w:p w14:paraId="04B95854" w14:textId="77777777" w:rsidR="008E274F" w:rsidRPr="006B367A" w:rsidRDefault="008E274F" w:rsidP="008E274F">
      <w:pPr>
        <w:numPr>
          <w:ilvl w:val="0"/>
          <w:numId w:val="23"/>
        </w:numPr>
        <w:spacing w:after="247" w:line="247" w:lineRule="auto"/>
        <w:ind w:right="9" w:hanging="192"/>
        <w:jc w:val="both"/>
      </w:pPr>
      <w:r w:rsidRPr="006B367A">
        <w:t>26 septembrie - afișare liste finale admitere</w:t>
      </w:r>
    </w:p>
    <w:p w14:paraId="557E53AC" w14:textId="77777777" w:rsidR="008E274F" w:rsidRPr="006B367A" w:rsidRDefault="008E274F" w:rsidP="008E274F">
      <w:pPr>
        <w:spacing w:after="246"/>
        <w:ind w:left="542" w:right="9"/>
      </w:pPr>
      <w:r w:rsidRPr="006B367A">
        <w:t>Orar zilnic: 08.00 -16.00 (de luni până vineri) .</w:t>
      </w:r>
    </w:p>
    <w:p w14:paraId="6A5CE06C" w14:textId="77777777" w:rsidR="008E274F" w:rsidRPr="006B367A" w:rsidRDefault="008E274F" w:rsidP="008E274F">
      <w:pPr>
        <w:spacing w:after="246"/>
        <w:ind w:left="542" w:right="9"/>
      </w:pPr>
    </w:p>
    <w:p w14:paraId="5187DDD2" w14:textId="77777777" w:rsidR="00D92E46" w:rsidRPr="006B367A" w:rsidRDefault="00D92E46" w:rsidP="00D92E46">
      <w:pPr>
        <w:tabs>
          <w:tab w:val="left" w:pos="851"/>
          <w:tab w:val="left" w:pos="993"/>
        </w:tabs>
        <w:ind w:right="115" w:firstLine="567"/>
        <w:jc w:val="both"/>
      </w:pPr>
    </w:p>
    <w:p w14:paraId="6455AC0F" w14:textId="77777777" w:rsidR="00D92E46" w:rsidRPr="006B367A" w:rsidRDefault="00D92E46" w:rsidP="00D92E46">
      <w:pPr>
        <w:tabs>
          <w:tab w:val="left" w:pos="851"/>
          <w:tab w:val="left" w:pos="993"/>
        </w:tabs>
        <w:ind w:right="115" w:firstLine="567"/>
        <w:jc w:val="both"/>
      </w:pPr>
    </w:p>
    <w:p w14:paraId="62405D08" w14:textId="77777777" w:rsidR="00D92E46" w:rsidRPr="006B367A" w:rsidRDefault="00D92E46" w:rsidP="00D92E46">
      <w:pPr>
        <w:tabs>
          <w:tab w:val="left" w:pos="851"/>
          <w:tab w:val="left" w:pos="993"/>
        </w:tabs>
        <w:ind w:right="115" w:firstLine="567"/>
        <w:jc w:val="both"/>
      </w:pPr>
    </w:p>
    <w:p w14:paraId="5A3DDF7C" w14:textId="77777777" w:rsidR="00D92E46" w:rsidRPr="006B367A" w:rsidRDefault="00D92E46" w:rsidP="00D92E46">
      <w:pPr>
        <w:tabs>
          <w:tab w:val="left" w:pos="851"/>
          <w:tab w:val="left" w:pos="993"/>
        </w:tabs>
        <w:ind w:right="115" w:firstLine="567"/>
        <w:jc w:val="both"/>
      </w:pPr>
    </w:p>
    <w:p w14:paraId="12B38140" w14:textId="77777777" w:rsidR="00D92E46" w:rsidRPr="006B367A" w:rsidRDefault="00D92E46" w:rsidP="00D92E46">
      <w:pPr>
        <w:tabs>
          <w:tab w:val="left" w:pos="851"/>
          <w:tab w:val="left" w:pos="993"/>
        </w:tabs>
        <w:ind w:right="115" w:firstLine="567"/>
        <w:jc w:val="both"/>
      </w:pPr>
    </w:p>
    <w:p w14:paraId="0B7228A1" w14:textId="77777777" w:rsidR="00D92E46" w:rsidRPr="006B367A" w:rsidRDefault="00D92E46" w:rsidP="00D92E46">
      <w:pPr>
        <w:tabs>
          <w:tab w:val="left" w:pos="851"/>
          <w:tab w:val="left" w:pos="993"/>
        </w:tabs>
        <w:ind w:right="115" w:firstLine="567"/>
        <w:jc w:val="both"/>
      </w:pPr>
    </w:p>
    <w:p w14:paraId="358D5AB1" w14:textId="77777777" w:rsidR="00D92E46" w:rsidRPr="006B367A" w:rsidRDefault="00D92E46" w:rsidP="00D92E46">
      <w:pPr>
        <w:tabs>
          <w:tab w:val="left" w:pos="851"/>
          <w:tab w:val="left" w:pos="993"/>
        </w:tabs>
        <w:ind w:right="115" w:firstLine="567"/>
        <w:jc w:val="both"/>
      </w:pPr>
    </w:p>
    <w:p w14:paraId="0ADD069B" w14:textId="77777777" w:rsidR="00D92E46" w:rsidRPr="006B367A" w:rsidRDefault="00D92E46" w:rsidP="00D92E46">
      <w:pPr>
        <w:tabs>
          <w:tab w:val="left" w:pos="851"/>
          <w:tab w:val="left" w:pos="993"/>
        </w:tabs>
        <w:ind w:right="115" w:firstLine="567"/>
        <w:jc w:val="both"/>
      </w:pPr>
    </w:p>
    <w:p w14:paraId="5C5314AA" w14:textId="77777777" w:rsidR="00D92E46" w:rsidRPr="006B367A" w:rsidRDefault="00D92E46" w:rsidP="00D92E46">
      <w:pPr>
        <w:tabs>
          <w:tab w:val="left" w:pos="851"/>
          <w:tab w:val="left" w:pos="993"/>
        </w:tabs>
        <w:ind w:right="115" w:firstLine="567"/>
        <w:jc w:val="both"/>
      </w:pPr>
    </w:p>
    <w:p w14:paraId="7A4CABF9" w14:textId="77777777" w:rsidR="00D92E46" w:rsidRPr="006B367A" w:rsidRDefault="00D92E46" w:rsidP="00D92E46">
      <w:pPr>
        <w:tabs>
          <w:tab w:val="left" w:pos="851"/>
          <w:tab w:val="left" w:pos="993"/>
        </w:tabs>
        <w:ind w:right="115" w:firstLine="567"/>
        <w:jc w:val="both"/>
      </w:pPr>
    </w:p>
    <w:p w14:paraId="6A6E7713" w14:textId="77777777" w:rsidR="00D92E46" w:rsidRPr="006B367A" w:rsidRDefault="00D92E46" w:rsidP="00D92E46">
      <w:pPr>
        <w:tabs>
          <w:tab w:val="left" w:pos="851"/>
          <w:tab w:val="left" w:pos="993"/>
        </w:tabs>
        <w:ind w:right="115" w:firstLine="567"/>
        <w:jc w:val="both"/>
      </w:pPr>
    </w:p>
    <w:p w14:paraId="2ADB0B6A" w14:textId="77777777" w:rsidR="00D92E46" w:rsidRPr="006B367A" w:rsidRDefault="00D92E46" w:rsidP="00D92E46">
      <w:pPr>
        <w:tabs>
          <w:tab w:val="left" w:pos="851"/>
          <w:tab w:val="left" w:pos="993"/>
        </w:tabs>
        <w:ind w:right="115" w:firstLine="567"/>
        <w:jc w:val="both"/>
      </w:pPr>
    </w:p>
    <w:p w14:paraId="3051B07C" w14:textId="77777777" w:rsidR="00D92E46" w:rsidRPr="006B367A" w:rsidRDefault="00D92E46" w:rsidP="00D92E46">
      <w:pPr>
        <w:tabs>
          <w:tab w:val="left" w:pos="851"/>
          <w:tab w:val="left" w:pos="993"/>
        </w:tabs>
        <w:ind w:right="115" w:firstLine="567"/>
        <w:jc w:val="both"/>
      </w:pPr>
    </w:p>
    <w:p w14:paraId="48EC49C2" w14:textId="77777777" w:rsidR="00D92E46" w:rsidRPr="006B367A" w:rsidRDefault="00D92E46" w:rsidP="00D92E46">
      <w:pPr>
        <w:tabs>
          <w:tab w:val="left" w:pos="851"/>
          <w:tab w:val="left" w:pos="993"/>
        </w:tabs>
        <w:ind w:right="115" w:firstLine="567"/>
        <w:jc w:val="both"/>
      </w:pPr>
    </w:p>
    <w:sectPr w:rsidR="00D92E46" w:rsidRPr="006B367A" w:rsidSect="00286F0B">
      <w:headerReference w:type="default" r:id="rId14"/>
      <w:footerReference w:type="default" r:id="rId15"/>
      <w:headerReference w:type="first" r:id="rId16"/>
      <w:footerReference w:type="first" r:id="rId17"/>
      <w:pgSz w:w="11907" w:h="16840" w:code="9"/>
      <w:pgMar w:top="1134" w:right="1134" w:bottom="1134" w:left="1134" w:header="675" w:footer="3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D39E" w14:textId="77777777" w:rsidR="00E37BB1" w:rsidRDefault="00E37BB1">
      <w:r>
        <w:separator/>
      </w:r>
    </w:p>
  </w:endnote>
  <w:endnote w:type="continuationSeparator" w:id="0">
    <w:p w14:paraId="76B255D8" w14:textId="77777777" w:rsidR="00E37BB1" w:rsidRDefault="00E3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3262" w14:textId="1D395D98" w:rsidR="005B7ABA" w:rsidRDefault="0024549D" w:rsidP="000E2DEC">
    <w:pPr>
      <w:pStyle w:val="Footer"/>
      <w:framePr w:wrap="around" w:vAnchor="text" w:hAnchor="margin" w:xAlign="center" w:y="1"/>
      <w:rPr>
        <w:rStyle w:val="PageNumber"/>
      </w:rPr>
    </w:pPr>
    <w:r>
      <w:rPr>
        <w:rStyle w:val="PageNumber"/>
      </w:rPr>
      <w:fldChar w:fldCharType="begin"/>
    </w:r>
    <w:r w:rsidR="005B7ABA">
      <w:rPr>
        <w:rStyle w:val="PageNumber"/>
      </w:rPr>
      <w:instrText xml:space="preserve">PAGE  </w:instrText>
    </w:r>
    <w:r>
      <w:rPr>
        <w:rStyle w:val="PageNumber"/>
      </w:rPr>
      <w:fldChar w:fldCharType="separate"/>
    </w:r>
    <w:r w:rsidR="007B4B3F">
      <w:rPr>
        <w:rStyle w:val="PageNumber"/>
        <w:noProof/>
      </w:rPr>
      <w:t>4</w:t>
    </w:r>
    <w:r>
      <w:rPr>
        <w:rStyle w:val="PageNumber"/>
      </w:rPr>
      <w:fldChar w:fldCharType="end"/>
    </w:r>
  </w:p>
  <w:p w14:paraId="2C437ACC" w14:textId="77777777" w:rsidR="005B7ABA" w:rsidRDefault="005B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2818" w14:textId="12BFBB52" w:rsidR="00CF2DD7" w:rsidRPr="00627C95" w:rsidRDefault="00627C95" w:rsidP="00627C95">
    <w:pPr>
      <w:pStyle w:val="Footer"/>
      <w:tabs>
        <w:tab w:val="clear" w:pos="4320"/>
        <w:tab w:val="clear" w:pos="8640"/>
        <w:tab w:val="left" w:pos="3402"/>
      </w:tabs>
      <w:ind w:left="3372"/>
      <w:rPr>
        <w:iCs/>
        <w:sz w:val="16"/>
        <w:szCs w:val="16"/>
      </w:rPr>
    </w:pPr>
    <w:r>
      <w:rPr>
        <w:iCs/>
        <w:sz w:val="16"/>
        <w:szCs w:val="16"/>
      </w:rPr>
      <w:tab/>
    </w:r>
    <w:r>
      <w:rPr>
        <w:iCs/>
        <w:sz w:val="16"/>
        <w:szCs w:val="16"/>
      </w:rPr>
      <w:tab/>
      <w:t>-</w:t>
    </w:r>
    <w:r w:rsidR="00CF2DD7" w:rsidRPr="00627C95">
      <w:rPr>
        <w:iCs/>
        <w:sz w:val="16"/>
        <w:szCs w:val="16"/>
      </w:rPr>
      <w:t>Document controlat -</w:t>
    </w:r>
  </w:p>
  <w:p w14:paraId="0FE8A3D1" w14:textId="49553B97" w:rsidR="00FA3B3F" w:rsidRPr="00627C95" w:rsidRDefault="00FA3B3F" w:rsidP="00FA3B3F">
    <w:pPr>
      <w:pStyle w:val="Footer"/>
      <w:tabs>
        <w:tab w:val="clear" w:pos="4320"/>
        <w:tab w:val="clear" w:pos="8640"/>
      </w:tabs>
      <w:rPr>
        <w:iCs/>
        <w:sz w:val="16"/>
        <w:szCs w:val="16"/>
      </w:rPr>
    </w:pPr>
    <w:r w:rsidRPr="00627C95">
      <w:rPr>
        <w:iCs/>
        <w:sz w:val="16"/>
        <w:szCs w:val="16"/>
      </w:rPr>
      <w:t xml:space="preserve">      F 422.2014.Ed.2</w:t>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001A26AD" w:rsidRPr="00627C95">
      <w:rPr>
        <w:iCs/>
        <w:sz w:val="16"/>
        <w:szCs w:val="16"/>
      </w:rPr>
      <w:tab/>
    </w:r>
    <w:r w:rsidR="001A26AD" w:rsidRPr="00627C95">
      <w:rPr>
        <w:iCs/>
        <w:sz w:val="16"/>
        <w:szCs w:val="16"/>
      </w:rPr>
      <w:tab/>
    </w:r>
    <w:r w:rsidR="00627C95">
      <w:rPr>
        <w:iCs/>
        <w:sz w:val="16"/>
        <w:szCs w:val="16"/>
      </w:rPr>
      <w:tab/>
    </w:r>
    <w:r w:rsidR="00627C95">
      <w:rPr>
        <w:iCs/>
        <w:sz w:val="16"/>
        <w:szCs w:val="16"/>
      </w:rPr>
      <w:tab/>
    </w:r>
    <w:r w:rsidRPr="00627C95">
      <w:rPr>
        <w:sz w:val="16"/>
      </w:rPr>
      <w:t>Document public</w:t>
    </w:r>
  </w:p>
  <w:p w14:paraId="6AE13E6C" w14:textId="77777777" w:rsidR="00405BFF" w:rsidRPr="000F591D" w:rsidRDefault="00405BFF" w:rsidP="00FA3B3F">
    <w:pPr>
      <w:pStyle w:val="Footer"/>
      <w:tabs>
        <w:tab w:val="clear" w:pos="4320"/>
        <w:tab w:val="clear" w:pos="8640"/>
      </w:tabs>
      <w:rPr>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601" w14:textId="77777777" w:rsidR="00FA3B3F" w:rsidRPr="00590CE5" w:rsidRDefault="00FA3B3F" w:rsidP="00FA3B3F">
    <w:pPr>
      <w:pStyle w:val="Footer"/>
      <w:tabs>
        <w:tab w:val="clear" w:pos="4320"/>
        <w:tab w:val="clear" w:pos="8640"/>
      </w:tabs>
      <w:rPr>
        <w:iCs/>
        <w:sz w:val="16"/>
        <w:szCs w:val="16"/>
      </w:rPr>
    </w:pPr>
    <w:r w:rsidRPr="00590CE5">
      <w:rPr>
        <w:rFonts w:ascii="Arial" w:hAnsi="Arial" w:cs="Arial"/>
        <w:iCs/>
        <w:sz w:val="16"/>
        <w:szCs w:val="16"/>
      </w:rPr>
      <w:t xml:space="preserve">      F 422.2014.Ed.2</w:t>
    </w:r>
    <w:r w:rsidRPr="00590CE5">
      <w:rPr>
        <w:rFonts w:ascii="Arial" w:hAnsi="Arial" w:cs="Arial"/>
        <w:iCs/>
        <w:sz w:val="16"/>
        <w:szCs w:val="16"/>
      </w:rPr>
      <w:tab/>
    </w:r>
    <w:r w:rsidRPr="00590CE5">
      <w:rPr>
        <w:rFonts w:ascii="Arial" w:hAnsi="Arial" w:cs="Arial"/>
        <w:iCs/>
        <w:sz w:val="16"/>
        <w:szCs w:val="16"/>
      </w:rPr>
      <w:tab/>
    </w:r>
    <w:r w:rsidRPr="00590CE5">
      <w:rPr>
        <w:rFonts w:ascii="Arial" w:hAnsi="Arial" w:cs="Arial"/>
        <w:iCs/>
        <w:sz w:val="16"/>
        <w:szCs w:val="16"/>
      </w:rPr>
      <w:tab/>
    </w:r>
    <w:r w:rsidRPr="00590CE5">
      <w:rPr>
        <w:rFonts w:ascii="Arial" w:hAnsi="Arial" w:cs="Arial"/>
        <w:iCs/>
        <w:sz w:val="16"/>
        <w:szCs w:val="16"/>
      </w:rPr>
      <w:tab/>
    </w:r>
    <w:r w:rsidRPr="00590CE5">
      <w:rPr>
        <w:rFonts w:ascii="Arial" w:hAnsi="Arial" w:cs="Arial"/>
        <w:iCs/>
        <w:sz w:val="16"/>
        <w:szCs w:val="16"/>
      </w:rPr>
      <w:tab/>
    </w:r>
    <w:r w:rsidRPr="00590CE5">
      <w:rPr>
        <w:rFonts w:ascii="Arial" w:hAnsi="Arial" w:cs="Arial"/>
        <w:iCs/>
        <w:sz w:val="16"/>
        <w:szCs w:val="16"/>
      </w:rPr>
      <w:tab/>
    </w:r>
    <w:r w:rsidR="001A26AD">
      <w:rPr>
        <w:rFonts w:ascii="Arial" w:hAnsi="Arial" w:cs="Arial"/>
        <w:iCs/>
        <w:sz w:val="16"/>
        <w:szCs w:val="16"/>
      </w:rPr>
      <w:tab/>
    </w:r>
    <w:r w:rsidR="001A26AD">
      <w:rPr>
        <w:rFonts w:ascii="Arial" w:hAnsi="Arial" w:cs="Arial"/>
        <w:iCs/>
        <w:sz w:val="16"/>
        <w:szCs w:val="16"/>
      </w:rPr>
      <w:tab/>
    </w:r>
    <w:r w:rsidR="001A26AD">
      <w:rPr>
        <w:rFonts w:ascii="Arial" w:hAnsi="Arial" w:cs="Arial"/>
        <w:iCs/>
        <w:sz w:val="16"/>
        <w:szCs w:val="16"/>
      </w:rPr>
      <w:tab/>
    </w:r>
    <w:r w:rsidRPr="00590CE5">
      <w:rPr>
        <w:rFonts w:ascii="Arial" w:hAnsi="Arial" w:cs="Arial"/>
        <w:sz w:val="16"/>
      </w:rPr>
      <w:t>Document public</w:t>
    </w:r>
  </w:p>
  <w:p w14:paraId="3582431C" w14:textId="77777777" w:rsidR="009F0F50" w:rsidRDefault="009F0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7261" w14:textId="450A3E47" w:rsidR="00CF2DD7" w:rsidRPr="00627C95" w:rsidRDefault="00CF2DD7" w:rsidP="00FA3B3F">
    <w:pPr>
      <w:pStyle w:val="Footer"/>
      <w:tabs>
        <w:tab w:val="clear" w:pos="4320"/>
        <w:tab w:val="clear" w:pos="8640"/>
      </w:tabs>
      <w:rPr>
        <w:iCs/>
        <w:sz w:val="16"/>
        <w:szCs w:val="16"/>
      </w:rPr>
    </w:pPr>
    <w:r w:rsidRPr="00627C95">
      <w:rPr>
        <w:iCs/>
        <w:sz w:val="16"/>
        <w:szCs w:val="16"/>
      </w:rPr>
      <w:t xml:space="preserve">      F 422.2014.Ed.2</w:t>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Pr="00627C95">
      <w:rPr>
        <w:iCs/>
        <w:sz w:val="16"/>
        <w:szCs w:val="16"/>
      </w:rPr>
      <w:tab/>
    </w:r>
    <w:r w:rsidR="00627C95">
      <w:rPr>
        <w:iCs/>
        <w:sz w:val="16"/>
        <w:szCs w:val="16"/>
      </w:rPr>
      <w:tab/>
    </w:r>
    <w:r w:rsidR="00627C95">
      <w:rPr>
        <w:iCs/>
        <w:sz w:val="16"/>
        <w:szCs w:val="16"/>
      </w:rPr>
      <w:tab/>
    </w:r>
    <w:r w:rsidRPr="00627C95">
      <w:rPr>
        <w:sz w:val="16"/>
      </w:rPr>
      <w:t>Document public</w:t>
    </w:r>
  </w:p>
  <w:p w14:paraId="054EB39B" w14:textId="77777777" w:rsidR="00CF2DD7" w:rsidRPr="000F591D" w:rsidRDefault="00CF2DD7" w:rsidP="00FA3B3F">
    <w:pPr>
      <w:pStyle w:val="Footer"/>
      <w:tabs>
        <w:tab w:val="clear" w:pos="4320"/>
        <w:tab w:val="clear" w:pos="8640"/>
      </w:tabs>
      <w:rPr>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DDB1" w14:textId="77777777" w:rsidR="00E272F3" w:rsidRPr="00E272F3" w:rsidRDefault="00E272F3" w:rsidP="00E272F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7DDB" w14:textId="77777777" w:rsidR="00E37BB1" w:rsidRDefault="00E37BB1">
      <w:r>
        <w:separator/>
      </w:r>
    </w:p>
  </w:footnote>
  <w:footnote w:type="continuationSeparator" w:id="0">
    <w:p w14:paraId="164B2EE9" w14:textId="77777777" w:rsidR="00E37BB1" w:rsidRDefault="00E3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C7D4" w14:textId="7EF6FA5F" w:rsidR="002F707B" w:rsidRPr="00A02AD3" w:rsidRDefault="002F707B" w:rsidP="002F707B">
    <w:pPr>
      <w:jc w:val="center"/>
      <w:rPr>
        <w:b/>
        <w:sz w:val="36"/>
        <w:szCs w:val="36"/>
      </w:rPr>
    </w:pPr>
    <w:r w:rsidRPr="00A02AD3">
      <w:rPr>
        <w:b/>
        <w:sz w:val="36"/>
        <w:szCs w:val="36"/>
      </w:rPr>
      <w:t>UNIVERSITATEA „VALAHIA”</w:t>
    </w:r>
    <w:r w:rsidR="00584A8B">
      <w:rPr>
        <w:b/>
        <w:sz w:val="36"/>
        <w:szCs w:val="36"/>
      </w:rPr>
      <w:t xml:space="preserve"> </w:t>
    </w:r>
    <w:r w:rsidRPr="00A02AD3">
      <w:rPr>
        <w:b/>
        <w:sz w:val="36"/>
        <w:szCs w:val="36"/>
      </w:rPr>
      <w:t>DIN TÂRGOVIŞTE</w:t>
    </w:r>
  </w:p>
  <w:p w14:paraId="2BD3F7DE" w14:textId="77777777" w:rsidR="00BA430A" w:rsidRDefault="00BA4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317"/>
      <w:gridCol w:w="1530"/>
      <w:gridCol w:w="1440"/>
    </w:tblGrid>
    <w:tr w:rsidR="00077D29" w:rsidRPr="00077D29" w14:paraId="00DE239E" w14:textId="77777777" w:rsidTr="007B19A4">
      <w:trPr>
        <w:cantSplit/>
        <w:trHeight w:val="603"/>
      </w:trPr>
      <w:tc>
        <w:tcPr>
          <w:tcW w:w="1400" w:type="dxa"/>
          <w:vMerge w:val="restart"/>
          <w:tcBorders>
            <w:top w:val="single" w:sz="12" w:space="0" w:color="auto"/>
            <w:left w:val="single" w:sz="12" w:space="0" w:color="auto"/>
            <w:right w:val="single" w:sz="12" w:space="0" w:color="auto"/>
          </w:tcBorders>
          <w:vAlign w:val="center"/>
        </w:tcPr>
        <w:p w14:paraId="41446C0E" w14:textId="2347D702" w:rsidR="00F72DD0" w:rsidRPr="00077D29" w:rsidRDefault="00EF5408" w:rsidP="009C1106">
          <w:pPr>
            <w:pStyle w:val="Header"/>
            <w:tabs>
              <w:tab w:val="clear" w:pos="4320"/>
              <w:tab w:val="clear" w:pos="8640"/>
            </w:tabs>
            <w:spacing w:before="120" w:after="120"/>
            <w:jc w:val="center"/>
          </w:pPr>
          <w:r w:rsidRPr="00077D29">
            <w:rPr>
              <w:noProof/>
              <w:lang w:val="en-US"/>
            </w:rPr>
            <w:drawing>
              <wp:inline distT="0" distB="0" distL="0" distR="0" wp14:anchorId="1B6954AF" wp14:editId="32E27552">
                <wp:extent cx="752475" cy="685800"/>
                <wp:effectExtent l="19050" t="0" r="9525" b="0"/>
                <wp:docPr id="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317" w:type="dxa"/>
          <w:tcBorders>
            <w:top w:val="single" w:sz="12" w:space="0" w:color="auto"/>
            <w:left w:val="single" w:sz="12" w:space="0" w:color="auto"/>
            <w:bottom w:val="single" w:sz="12" w:space="0" w:color="auto"/>
            <w:right w:val="single" w:sz="12" w:space="0" w:color="auto"/>
          </w:tcBorders>
          <w:vAlign w:val="center"/>
        </w:tcPr>
        <w:p w14:paraId="78F2251B" w14:textId="77777777" w:rsidR="00F72DD0" w:rsidRPr="00077D29" w:rsidRDefault="00B30823" w:rsidP="00E62019">
          <w:pPr>
            <w:pStyle w:val="Header"/>
            <w:jc w:val="center"/>
            <w:rPr>
              <w:rFonts w:ascii="Arial" w:hAnsi="Arial" w:cs="Arial"/>
              <w:b/>
              <w:bCs/>
            </w:rPr>
          </w:pPr>
          <w:r w:rsidRPr="00077D29">
            <w:rPr>
              <w:rFonts w:ascii="Arial" w:hAnsi="Arial" w:cs="Arial"/>
              <w:b/>
              <w:bCs/>
            </w:rPr>
            <w:t>METODOLOGIE</w:t>
          </w:r>
        </w:p>
      </w:tc>
      <w:tc>
        <w:tcPr>
          <w:tcW w:w="2970" w:type="dxa"/>
          <w:gridSpan w:val="2"/>
          <w:tcBorders>
            <w:top w:val="single" w:sz="12" w:space="0" w:color="auto"/>
            <w:left w:val="single" w:sz="12" w:space="0" w:color="auto"/>
            <w:right w:val="single" w:sz="12" w:space="0" w:color="auto"/>
          </w:tcBorders>
          <w:vAlign w:val="center"/>
        </w:tcPr>
        <w:p w14:paraId="7C867CB5" w14:textId="77777777" w:rsidR="00F72DD0" w:rsidRPr="00077D29" w:rsidRDefault="00176E54" w:rsidP="00595B60">
          <w:pPr>
            <w:pStyle w:val="Header"/>
            <w:jc w:val="center"/>
            <w:rPr>
              <w:rFonts w:ascii="Arial" w:hAnsi="Arial" w:cs="Arial"/>
              <w:b/>
              <w:sz w:val="20"/>
              <w:szCs w:val="20"/>
            </w:rPr>
          </w:pPr>
          <w:r w:rsidRPr="00077D29">
            <w:rPr>
              <w:rFonts w:ascii="Arial" w:hAnsi="Arial" w:cs="Arial"/>
              <w:b/>
              <w:sz w:val="20"/>
              <w:szCs w:val="20"/>
            </w:rPr>
            <w:t>Cod document</w:t>
          </w:r>
        </w:p>
        <w:p w14:paraId="4E6B2E5A" w14:textId="149D4E9B" w:rsidR="00176E54" w:rsidRPr="00077D29" w:rsidRDefault="0090117B" w:rsidP="00A13D1B">
          <w:pPr>
            <w:pStyle w:val="Header"/>
            <w:jc w:val="center"/>
            <w:rPr>
              <w:rFonts w:ascii="Arial" w:hAnsi="Arial" w:cs="Arial"/>
              <w:b/>
              <w:sz w:val="20"/>
              <w:szCs w:val="20"/>
              <w:lang w:val="en-US"/>
            </w:rPr>
          </w:pPr>
          <w:r w:rsidRPr="00077D29">
            <w:rPr>
              <w:rFonts w:ascii="Arial" w:hAnsi="Arial" w:cs="Arial"/>
              <w:b/>
              <w:sz w:val="20"/>
              <w:szCs w:val="20"/>
            </w:rPr>
            <w:t xml:space="preserve">M </w:t>
          </w:r>
          <w:r w:rsidR="002910C5" w:rsidRPr="00077D29">
            <w:rPr>
              <w:rFonts w:ascii="Arial" w:hAnsi="Arial" w:cs="Arial"/>
              <w:b/>
              <w:sz w:val="20"/>
              <w:szCs w:val="20"/>
            </w:rPr>
            <w:t>24</w:t>
          </w:r>
        </w:p>
      </w:tc>
    </w:tr>
    <w:tr w:rsidR="00077D29" w:rsidRPr="00077D29" w14:paraId="0D5DF44C" w14:textId="77777777" w:rsidTr="007B19A4">
      <w:trPr>
        <w:cantSplit/>
        <w:trHeight w:val="225"/>
      </w:trPr>
      <w:tc>
        <w:tcPr>
          <w:tcW w:w="1400" w:type="dxa"/>
          <w:vMerge/>
          <w:tcBorders>
            <w:left w:val="single" w:sz="12" w:space="0" w:color="auto"/>
            <w:right w:val="single" w:sz="12" w:space="0" w:color="auto"/>
          </w:tcBorders>
        </w:tcPr>
        <w:p w14:paraId="65090D9B" w14:textId="77777777" w:rsidR="00F72DD0" w:rsidRPr="00077D29" w:rsidRDefault="00F72DD0" w:rsidP="00F21CFE">
          <w:pPr>
            <w:rPr>
              <w:rFonts w:ascii="Arial" w:hAnsi="Arial" w:cs="Arial"/>
            </w:rPr>
          </w:pPr>
        </w:p>
      </w:tc>
      <w:tc>
        <w:tcPr>
          <w:tcW w:w="5317" w:type="dxa"/>
          <w:vMerge w:val="restart"/>
          <w:tcBorders>
            <w:top w:val="single" w:sz="12" w:space="0" w:color="auto"/>
            <w:left w:val="single" w:sz="12" w:space="0" w:color="auto"/>
            <w:right w:val="single" w:sz="12" w:space="0" w:color="auto"/>
          </w:tcBorders>
          <w:vAlign w:val="center"/>
        </w:tcPr>
        <w:p w14:paraId="275BEFC4" w14:textId="38BEAB97" w:rsidR="00F72DD0" w:rsidRPr="00077D29" w:rsidRDefault="007B19A4" w:rsidP="007B19A4">
          <w:pPr>
            <w:jc w:val="center"/>
            <w:rPr>
              <w:rFonts w:ascii="Arial" w:hAnsi="Arial" w:cs="Arial"/>
              <w:b/>
              <w:bCs/>
              <w:sz w:val="18"/>
              <w:szCs w:val="18"/>
            </w:rPr>
          </w:pPr>
          <w:r w:rsidRPr="00077D29">
            <w:rPr>
              <w:rFonts w:ascii="Arial" w:hAnsi="Arial" w:cs="Arial"/>
              <w:b/>
              <w:bCs/>
              <w:sz w:val="18"/>
              <w:szCs w:val="18"/>
            </w:rPr>
            <w:t xml:space="preserve">METODOLOGIE </w:t>
          </w:r>
          <w:r w:rsidR="002910C5" w:rsidRPr="00077D29">
            <w:rPr>
              <w:rFonts w:ascii="Arial" w:hAnsi="Arial" w:cs="Arial"/>
              <w:b/>
              <w:bCs/>
              <w:sz w:val="18"/>
              <w:szCs w:val="18"/>
            </w:rPr>
            <w:t>PRIVIND ORGANIZAREA ŞI DESFĂŞURAREA ADMITERII LA</w:t>
          </w:r>
          <w:r w:rsidRPr="00077D29">
            <w:rPr>
              <w:rFonts w:ascii="Arial" w:hAnsi="Arial" w:cs="Arial"/>
              <w:b/>
              <w:bCs/>
              <w:sz w:val="18"/>
              <w:szCs w:val="18"/>
            </w:rPr>
            <w:t xml:space="preserve"> </w:t>
          </w:r>
          <w:r w:rsidR="002910C5" w:rsidRPr="00077D29">
            <w:rPr>
              <w:rFonts w:ascii="Arial" w:hAnsi="Arial" w:cs="Arial"/>
              <w:b/>
              <w:bCs/>
              <w:sz w:val="18"/>
              <w:szCs w:val="18"/>
            </w:rPr>
            <w:t xml:space="preserve">PROGRAMELE DE CONVERSIE PROFESIONALĂ A CADRELOR DIDACTICE DIN ÎNVĂŢĂMÂNTUL </w:t>
          </w:r>
          <w:r w:rsidRPr="00077D29">
            <w:rPr>
              <w:rFonts w:ascii="Arial" w:hAnsi="Arial" w:cs="Arial"/>
              <w:b/>
              <w:bCs/>
              <w:sz w:val="18"/>
              <w:szCs w:val="18"/>
            </w:rPr>
            <w:t>P</w:t>
          </w:r>
          <w:r w:rsidR="002910C5" w:rsidRPr="00077D29">
            <w:rPr>
              <w:rFonts w:ascii="Arial" w:hAnsi="Arial" w:cs="Arial"/>
              <w:b/>
              <w:bCs/>
              <w:sz w:val="18"/>
              <w:szCs w:val="18"/>
            </w:rPr>
            <w:t>REUNIVERSITAR PENTRU ANUL UNIVERSITAR 202</w:t>
          </w:r>
          <w:r w:rsidR="00AD2C30" w:rsidRPr="00077D29">
            <w:rPr>
              <w:rFonts w:ascii="Arial" w:hAnsi="Arial" w:cs="Arial"/>
              <w:b/>
              <w:bCs/>
              <w:sz w:val="18"/>
              <w:szCs w:val="18"/>
            </w:rPr>
            <w:t>3</w:t>
          </w:r>
          <w:r w:rsidR="002910C5" w:rsidRPr="00077D29">
            <w:rPr>
              <w:rFonts w:ascii="Arial" w:hAnsi="Arial" w:cs="Arial"/>
              <w:b/>
              <w:bCs/>
              <w:sz w:val="18"/>
              <w:szCs w:val="18"/>
            </w:rPr>
            <w:t>-202</w:t>
          </w:r>
          <w:r w:rsidR="00AD2C30" w:rsidRPr="00077D29">
            <w:rPr>
              <w:rFonts w:ascii="Arial" w:hAnsi="Arial" w:cs="Arial"/>
              <w:b/>
              <w:bCs/>
              <w:sz w:val="18"/>
              <w:szCs w:val="18"/>
            </w:rPr>
            <w:t>4</w:t>
          </w:r>
        </w:p>
      </w:tc>
      <w:tc>
        <w:tcPr>
          <w:tcW w:w="1530" w:type="dxa"/>
          <w:tcBorders>
            <w:top w:val="single" w:sz="12" w:space="0" w:color="auto"/>
            <w:left w:val="single" w:sz="12" w:space="0" w:color="auto"/>
            <w:bottom w:val="single" w:sz="4" w:space="0" w:color="auto"/>
            <w:right w:val="single" w:sz="4" w:space="0" w:color="auto"/>
          </w:tcBorders>
          <w:vAlign w:val="center"/>
        </w:tcPr>
        <w:p w14:paraId="0D0A0C32" w14:textId="77777777" w:rsidR="00F72DD0" w:rsidRPr="00077D29" w:rsidRDefault="000E7D43" w:rsidP="00595B60">
          <w:pPr>
            <w:pStyle w:val="Header"/>
            <w:rPr>
              <w:rFonts w:ascii="Arial" w:hAnsi="Arial" w:cs="Arial"/>
              <w:sz w:val="20"/>
              <w:szCs w:val="20"/>
            </w:rPr>
          </w:pPr>
          <w:r w:rsidRPr="00077D29">
            <w:rPr>
              <w:rFonts w:ascii="Arial" w:hAnsi="Arial" w:cs="Arial"/>
              <w:sz w:val="20"/>
              <w:szCs w:val="20"/>
            </w:rPr>
            <w:t>Pag./Total pag</w:t>
          </w:r>
        </w:p>
      </w:tc>
      <w:tc>
        <w:tcPr>
          <w:tcW w:w="1440" w:type="dxa"/>
          <w:tcBorders>
            <w:top w:val="single" w:sz="12" w:space="0" w:color="auto"/>
            <w:left w:val="single" w:sz="4" w:space="0" w:color="auto"/>
            <w:bottom w:val="single" w:sz="4" w:space="0" w:color="auto"/>
            <w:right w:val="single" w:sz="12" w:space="0" w:color="auto"/>
          </w:tcBorders>
          <w:vAlign w:val="center"/>
        </w:tcPr>
        <w:p w14:paraId="55829369" w14:textId="6E5E4867" w:rsidR="00F72DD0" w:rsidRPr="00077D29" w:rsidRDefault="00B070D4" w:rsidP="00DA4B88">
          <w:pPr>
            <w:pStyle w:val="Header"/>
            <w:ind w:right="864"/>
            <w:rPr>
              <w:rFonts w:ascii="Arial" w:hAnsi="Arial" w:cs="Arial"/>
              <w:sz w:val="20"/>
              <w:szCs w:val="20"/>
            </w:rPr>
          </w:pPr>
          <w:r w:rsidRPr="00077D29">
            <w:rPr>
              <w:rStyle w:val="PageNumber"/>
              <w:rFonts w:ascii="Arial" w:hAnsi="Arial" w:cs="Arial"/>
              <w:sz w:val="20"/>
              <w:szCs w:val="20"/>
            </w:rPr>
            <w:t>2/</w:t>
          </w:r>
          <w:r w:rsidR="00630A8E">
            <w:rPr>
              <w:rStyle w:val="PageNumber"/>
              <w:rFonts w:ascii="Arial" w:hAnsi="Arial" w:cs="Arial"/>
              <w:sz w:val="20"/>
              <w:szCs w:val="20"/>
            </w:rPr>
            <w:t>6</w:t>
          </w:r>
        </w:p>
      </w:tc>
    </w:tr>
    <w:tr w:rsidR="00077D29" w:rsidRPr="00077D29" w14:paraId="6419E927" w14:textId="77777777" w:rsidTr="007B19A4">
      <w:trPr>
        <w:cantSplit/>
        <w:trHeight w:val="225"/>
      </w:trPr>
      <w:tc>
        <w:tcPr>
          <w:tcW w:w="1400" w:type="dxa"/>
          <w:vMerge/>
          <w:tcBorders>
            <w:left w:val="single" w:sz="12" w:space="0" w:color="auto"/>
            <w:right w:val="single" w:sz="12" w:space="0" w:color="auto"/>
          </w:tcBorders>
        </w:tcPr>
        <w:p w14:paraId="6871B038" w14:textId="77777777" w:rsidR="00F72DD0" w:rsidRPr="00077D29" w:rsidRDefault="00F72DD0" w:rsidP="00F21CFE">
          <w:pPr>
            <w:rPr>
              <w:rFonts w:ascii="Arial" w:hAnsi="Arial" w:cs="Arial"/>
            </w:rPr>
          </w:pPr>
        </w:p>
      </w:tc>
      <w:tc>
        <w:tcPr>
          <w:tcW w:w="5317" w:type="dxa"/>
          <w:vMerge/>
          <w:tcBorders>
            <w:left w:val="single" w:sz="12" w:space="0" w:color="auto"/>
            <w:right w:val="single" w:sz="12" w:space="0" w:color="auto"/>
          </w:tcBorders>
        </w:tcPr>
        <w:p w14:paraId="6C823F6A" w14:textId="77777777" w:rsidR="00F72DD0" w:rsidRPr="00077D29" w:rsidRDefault="00F72DD0" w:rsidP="00E62019">
          <w:pPr>
            <w:pStyle w:val="Header"/>
            <w:jc w:val="center"/>
            <w:rPr>
              <w:rFonts w:ascii="Arial" w:hAnsi="Arial" w:cs="Arial"/>
              <w:b/>
              <w:bCs/>
              <w:sz w:val="20"/>
              <w:szCs w:val="20"/>
            </w:rPr>
          </w:pPr>
        </w:p>
      </w:tc>
      <w:tc>
        <w:tcPr>
          <w:tcW w:w="1530" w:type="dxa"/>
          <w:tcBorders>
            <w:top w:val="single" w:sz="4" w:space="0" w:color="auto"/>
            <w:left w:val="single" w:sz="12" w:space="0" w:color="auto"/>
            <w:bottom w:val="single" w:sz="4" w:space="0" w:color="auto"/>
            <w:right w:val="single" w:sz="4" w:space="0" w:color="auto"/>
          </w:tcBorders>
          <w:vAlign w:val="center"/>
        </w:tcPr>
        <w:p w14:paraId="5BC7B500" w14:textId="77777777" w:rsidR="00F72DD0" w:rsidRPr="00077D29" w:rsidRDefault="00F72DD0" w:rsidP="00595B60">
          <w:pPr>
            <w:pStyle w:val="Header"/>
            <w:rPr>
              <w:rFonts w:ascii="Arial" w:hAnsi="Arial" w:cs="Arial"/>
              <w:sz w:val="20"/>
              <w:szCs w:val="20"/>
            </w:rPr>
          </w:pPr>
          <w:r w:rsidRPr="00077D29">
            <w:rPr>
              <w:rFonts w:ascii="Arial" w:hAnsi="Arial" w:cs="Arial"/>
              <w:sz w:val="20"/>
              <w:szCs w:val="20"/>
            </w:rPr>
            <w:t>Data</w:t>
          </w:r>
        </w:p>
      </w:tc>
      <w:tc>
        <w:tcPr>
          <w:tcW w:w="1440" w:type="dxa"/>
          <w:tcBorders>
            <w:top w:val="single" w:sz="4" w:space="0" w:color="auto"/>
            <w:left w:val="single" w:sz="4" w:space="0" w:color="auto"/>
            <w:bottom w:val="single" w:sz="4" w:space="0" w:color="auto"/>
            <w:right w:val="single" w:sz="12" w:space="0" w:color="auto"/>
          </w:tcBorders>
          <w:vAlign w:val="center"/>
        </w:tcPr>
        <w:p w14:paraId="1777A5A2" w14:textId="56B0E022" w:rsidR="00F72DD0" w:rsidRPr="00077D29" w:rsidRDefault="009B448C" w:rsidP="00E67CD9">
          <w:pPr>
            <w:pStyle w:val="Header"/>
            <w:rPr>
              <w:rFonts w:ascii="Arial" w:hAnsi="Arial" w:cs="Arial"/>
              <w:sz w:val="20"/>
              <w:szCs w:val="20"/>
            </w:rPr>
          </w:pPr>
          <w:r w:rsidRPr="00077D29">
            <w:rPr>
              <w:rFonts w:ascii="Arial" w:hAnsi="Arial" w:cs="Arial"/>
              <w:sz w:val="20"/>
              <w:szCs w:val="20"/>
            </w:rPr>
            <w:t>01.03.2023</w:t>
          </w:r>
        </w:p>
      </w:tc>
    </w:tr>
    <w:tr w:rsidR="00F72DD0" w:rsidRPr="00077D29" w14:paraId="25AEED7C" w14:textId="77777777" w:rsidTr="007B19A4">
      <w:trPr>
        <w:cantSplit/>
        <w:trHeight w:val="165"/>
      </w:trPr>
      <w:tc>
        <w:tcPr>
          <w:tcW w:w="1400" w:type="dxa"/>
          <w:vMerge/>
          <w:tcBorders>
            <w:left w:val="single" w:sz="12" w:space="0" w:color="auto"/>
            <w:bottom w:val="single" w:sz="12" w:space="0" w:color="auto"/>
            <w:right w:val="single" w:sz="12" w:space="0" w:color="auto"/>
          </w:tcBorders>
        </w:tcPr>
        <w:p w14:paraId="51126AF0" w14:textId="77777777" w:rsidR="00F72DD0" w:rsidRPr="00077D29" w:rsidRDefault="00F72DD0" w:rsidP="00F21CFE">
          <w:pPr>
            <w:rPr>
              <w:rFonts w:ascii="Arial" w:hAnsi="Arial" w:cs="Arial"/>
            </w:rPr>
          </w:pPr>
        </w:p>
      </w:tc>
      <w:tc>
        <w:tcPr>
          <w:tcW w:w="5317" w:type="dxa"/>
          <w:vMerge/>
          <w:tcBorders>
            <w:left w:val="single" w:sz="12" w:space="0" w:color="auto"/>
            <w:bottom w:val="single" w:sz="12" w:space="0" w:color="auto"/>
            <w:right w:val="single" w:sz="12" w:space="0" w:color="auto"/>
          </w:tcBorders>
        </w:tcPr>
        <w:p w14:paraId="4A9D56FF" w14:textId="77777777" w:rsidR="00F72DD0" w:rsidRPr="00077D29" w:rsidRDefault="00F72DD0" w:rsidP="00E62019">
          <w:pPr>
            <w:pStyle w:val="Header"/>
            <w:jc w:val="center"/>
            <w:rPr>
              <w:rFonts w:ascii="Arial" w:hAnsi="Arial" w:cs="Arial"/>
              <w:b/>
              <w:bCs/>
              <w:sz w:val="20"/>
              <w:szCs w:val="20"/>
            </w:rPr>
          </w:pPr>
        </w:p>
      </w:tc>
      <w:tc>
        <w:tcPr>
          <w:tcW w:w="1530" w:type="dxa"/>
          <w:tcBorders>
            <w:top w:val="single" w:sz="4" w:space="0" w:color="auto"/>
            <w:left w:val="single" w:sz="12" w:space="0" w:color="auto"/>
            <w:bottom w:val="single" w:sz="12" w:space="0" w:color="auto"/>
            <w:right w:val="single" w:sz="4" w:space="0" w:color="auto"/>
          </w:tcBorders>
          <w:vAlign w:val="center"/>
        </w:tcPr>
        <w:p w14:paraId="111F5E5D" w14:textId="77777777" w:rsidR="00F72DD0" w:rsidRPr="00077D29" w:rsidRDefault="00F72DD0" w:rsidP="00595B60">
          <w:pPr>
            <w:pStyle w:val="Header"/>
            <w:rPr>
              <w:rFonts w:ascii="Arial" w:hAnsi="Arial" w:cs="Arial"/>
              <w:sz w:val="20"/>
              <w:szCs w:val="20"/>
            </w:rPr>
          </w:pPr>
          <w:r w:rsidRPr="00077D29">
            <w:rPr>
              <w:rFonts w:ascii="Arial" w:hAnsi="Arial" w:cs="Arial"/>
              <w:sz w:val="20"/>
              <w:szCs w:val="20"/>
            </w:rPr>
            <w:t>Ediţie/Revizie</w:t>
          </w:r>
        </w:p>
      </w:tc>
      <w:tc>
        <w:tcPr>
          <w:tcW w:w="1440" w:type="dxa"/>
          <w:tcBorders>
            <w:top w:val="single" w:sz="4" w:space="0" w:color="auto"/>
            <w:left w:val="single" w:sz="4" w:space="0" w:color="auto"/>
            <w:bottom w:val="single" w:sz="12" w:space="0" w:color="auto"/>
            <w:right w:val="single" w:sz="12" w:space="0" w:color="auto"/>
          </w:tcBorders>
          <w:vAlign w:val="center"/>
        </w:tcPr>
        <w:p w14:paraId="7B73D492" w14:textId="54413C5E" w:rsidR="00F72DD0" w:rsidRPr="00077D29" w:rsidRDefault="002910C5" w:rsidP="00595B60">
          <w:pPr>
            <w:pStyle w:val="Header"/>
            <w:rPr>
              <w:rFonts w:ascii="Arial" w:hAnsi="Arial" w:cs="Arial"/>
              <w:sz w:val="20"/>
              <w:szCs w:val="20"/>
            </w:rPr>
          </w:pPr>
          <w:r w:rsidRPr="00077D29">
            <w:rPr>
              <w:rFonts w:ascii="Arial" w:hAnsi="Arial" w:cs="Arial"/>
              <w:b/>
              <w:sz w:val="20"/>
              <w:szCs w:val="20"/>
              <w:u w:val="single"/>
            </w:rPr>
            <w:t>2</w:t>
          </w:r>
          <w:r w:rsidR="00FE60D9" w:rsidRPr="00077D29">
            <w:rPr>
              <w:rFonts w:ascii="Arial" w:hAnsi="Arial" w:cs="Arial"/>
              <w:b/>
              <w:sz w:val="20"/>
              <w:szCs w:val="20"/>
            </w:rPr>
            <w:t>/</w:t>
          </w:r>
          <w:r w:rsidR="00F72DD0" w:rsidRPr="00077D29">
            <w:rPr>
              <w:rFonts w:ascii="Arial" w:hAnsi="Arial" w:cs="Arial"/>
              <w:sz w:val="20"/>
              <w:szCs w:val="20"/>
            </w:rPr>
            <w:t xml:space="preserve"> </w:t>
          </w:r>
          <w:r w:rsidR="00F72DD0" w:rsidRPr="00077D29">
            <w:rPr>
              <w:rFonts w:ascii="Arial" w:hAnsi="Arial" w:cs="Arial"/>
              <w:bCs/>
              <w:sz w:val="20"/>
              <w:szCs w:val="20"/>
            </w:rPr>
            <w:t>0</w:t>
          </w:r>
          <w:r w:rsidR="005040B7" w:rsidRPr="00077D29">
            <w:rPr>
              <w:rFonts w:ascii="Arial" w:hAnsi="Arial" w:cs="Arial"/>
              <w:bCs/>
              <w:sz w:val="20"/>
              <w:szCs w:val="20"/>
            </w:rPr>
            <w:t xml:space="preserve"> </w:t>
          </w:r>
          <w:r w:rsidR="005040B7" w:rsidRPr="00077D29">
            <w:rPr>
              <w:rFonts w:ascii="Arial" w:hAnsi="Arial" w:cs="Arial"/>
              <w:b/>
              <w:bCs/>
              <w:sz w:val="20"/>
              <w:szCs w:val="20"/>
              <w:u w:val="single"/>
            </w:rPr>
            <w:t>1</w:t>
          </w:r>
          <w:r w:rsidR="005040B7" w:rsidRPr="00077D29">
            <w:rPr>
              <w:rFonts w:ascii="Arial" w:hAnsi="Arial" w:cs="Arial"/>
              <w:b/>
              <w:bCs/>
              <w:sz w:val="20"/>
              <w:szCs w:val="20"/>
            </w:rPr>
            <w:t xml:space="preserve"> </w:t>
          </w:r>
          <w:r w:rsidR="005040B7" w:rsidRPr="00077D29">
            <w:rPr>
              <w:rFonts w:ascii="Arial" w:hAnsi="Arial" w:cs="Arial"/>
              <w:sz w:val="20"/>
              <w:szCs w:val="20"/>
            </w:rPr>
            <w:t>2 3 4</w:t>
          </w:r>
          <w:r w:rsidR="00F72DD0" w:rsidRPr="00077D29">
            <w:rPr>
              <w:rFonts w:ascii="Arial" w:hAnsi="Arial" w:cs="Arial"/>
              <w:sz w:val="20"/>
              <w:szCs w:val="20"/>
            </w:rPr>
            <w:t xml:space="preserve"> 5</w:t>
          </w:r>
        </w:p>
      </w:tc>
    </w:tr>
  </w:tbl>
  <w:p w14:paraId="42D97F0B" w14:textId="77777777" w:rsidR="00F72DD0" w:rsidRPr="00077D29" w:rsidRDefault="00F72DD0"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1560"/>
      <w:gridCol w:w="1417"/>
    </w:tblGrid>
    <w:tr w:rsidR="001E5E33" w:rsidRPr="004E17D4" w14:paraId="27D5378B" w14:textId="77777777" w:rsidTr="00645D26">
      <w:trPr>
        <w:cantSplit/>
        <w:trHeight w:val="603"/>
      </w:trPr>
      <w:tc>
        <w:tcPr>
          <w:tcW w:w="1418" w:type="dxa"/>
          <w:vMerge w:val="restart"/>
          <w:tcBorders>
            <w:top w:val="single" w:sz="12" w:space="0" w:color="auto"/>
            <w:left w:val="single" w:sz="12" w:space="0" w:color="auto"/>
            <w:right w:val="single" w:sz="12" w:space="0" w:color="auto"/>
          </w:tcBorders>
          <w:vAlign w:val="center"/>
        </w:tcPr>
        <w:p w14:paraId="03979DEB" w14:textId="77777777" w:rsidR="001E5E33" w:rsidRPr="006E5381" w:rsidRDefault="001E5E33" w:rsidP="001E5E33">
          <w:pPr>
            <w:pStyle w:val="Header"/>
            <w:tabs>
              <w:tab w:val="clear" w:pos="4320"/>
              <w:tab w:val="clear" w:pos="8640"/>
            </w:tabs>
            <w:spacing w:before="120" w:after="120"/>
            <w:jc w:val="center"/>
          </w:pPr>
          <w:r>
            <w:rPr>
              <w:noProof/>
              <w:lang w:eastAsia="ro-RO"/>
            </w:rPr>
            <w:drawing>
              <wp:inline distT="0" distB="0" distL="0" distR="0" wp14:anchorId="471DCAB8" wp14:editId="5CF6BC79">
                <wp:extent cx="752475" cy="685800"/>
                <wp:effectExtent l="19050" t="0" r="952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19" descr="Diagram&#10;&#10;Description automatically generated"/>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670" w:type="dxa"/>
          <w:tcBorders>
            <w:top w:val="single" w:sz="12" w:space="0" w:color="auto"/>
            <w:left w:val="single" w:sz="12" w:space="0" w:color="auto"/>
            <w:bottom w:val="single" w:sz="12" w:space="0" w:color="auto"/>
            <w:right w:val="single" w:sz="12" w:space="0" w:color="auto"/>
          </w:tcBorders>
          <w:vAlign w:val="center"/>
        </w:tcPr>
        <w:p w14:paraId="6A91F9FD" w14:textId="77777777" w:rsidR="001E5E33" w:rsidRPr="00627C95" w:rsidRDefault="001E5E33" w:rsidP="001E5E33">
          <w:pPr>
            <w:pStyle w:val="Header"/>
            <w:jc w:val="center"/>
            <w:rPr>
              <w:b/>
              <w:bCs/>
            </w:rPr>
          </w:pPr>
          <w:r w:rsidRPr="00627C95">
            <w:rPr>
              <w:b/>
              <w:bCs/>
            </w:rPr>
            <w:t>METODOLOGIE</w:t>
          </w:r>
        </w:p>
      </w:tc>
      <w:tc>
        <w:tcPr>
          <w:tcW w:w="2977" w:type="dxa"/>
          <w:gridSpan w:val="2"/>
          <w:tcBorders>
            <w:top w:val="single" w:sz="12" w:space="0" w:color="auto"/>
            <w:left w:val="single" w:sz="12" w:space="0" w:color="auto"/>
            <w:right w:val="single" w:sz="12" w:space="0" w:color="auto"/>
          </w:tcBorders>
          <w:vAlign w:val="center"/>
        </w:tcPr>
        <w:p w14:paraId="7D3052E5" w14:textId="77777777" w:rsidR="001E5E33" w:rsidRPr="00627C95" w:rsidRDefault="001E5E33" w:rsidP="001E5E33">
          <w:pPr>
            <w:pStyle w:val="Header"/>
            <w:jc w:val="center"/>
            <w:rPr>
              <w:b/>
              <w:sz w:val="20"/>
              <w:szCs w:val="20"/>
            </w:rPr>
          </w:pPr>
          <w:r w:rsidRPr="00627C95">
            <w:rPr>
              <w:b/>
              <w:sz w:val="20"/>
              <w:szCs w:val="20"/>
            </w:rPr>
            <w:t>Cod document</w:t>
          </w:r>
        </w:p>
        <w:p w14:paraId="41E9224A" w14:textId="77777777" w:rsidR="001E5E33" w:rsidRPr="00627C95" w:rsidRDefault="001E5E33" w:rsidP="001E5E33">
          <w:pPr>
            <w:pStyle w:val="Header"/>
            <w:jc w:val="center"/>
            <w:rPr>
              <w:b/>
              <w:sz w:val="20"/>
              <w:szCs w:val="20"/>
              <w:lang w:val="en-US"/>
            </w:rPr>
          </w:pPr>
          <w:r w:rsidRPr="00627C95">
            <w:rPr>
              <w:b/>
              <w:sz w:val="20"/>
              <w:szCs w:val="20"/>
            </w:rPr>
            <w:t>M 24</w:t>
          </w:r>
        </w:p>
      </w:tc>
    </w:tr>
    <w:tr w:rsidR="001E5E33" w:rsidRPr="00D2212E" w14:paraId="3D2D163A" w14:textId="77777777" w:rsidTr="00645D26">
      <w:trPr>
        <w:cantSplit/>
        <w:trHeight w:val="225"/>
      </w:trPr>
      <w:tc>
        <w:tcPr>
          <w:tcW w:w="1418" w:type="dxa"/>
          <w:vMerge/>
          <w:tcBorders>
            <w:left w:val="single" w:sz="12" w:space="0" w:color="auto"/>
            <w:right w:val="single" w:sz="12" w:space="0" w:color="auto"/>
          </w:tcBorders>
        </w:tcPr>
        <w:p w14:paraId="39C08DFD" w14:textId="77777777" w:rsidR="001E5E33" w:rsidRPr="006E5381" w:rsidRDefault="001E5E33" w:rsidP="001E5E33">
          <w:pPr>
            <w:rPr>
              <w:rFonts w:ascii="Arial" w:hAnsi="Arial" w:cs="Arial"/>
            </w:rPr>
          </w:pPr>
        </w:p>
      </w:tc>
      <w:tc>
        <w:tcPr>
          <w:tcW w:w="5670" w:type="dxa"/>
          <w:vMerge w:val="restart"/>
          <w:tcBorders>
            <w:top w:val="single" w:sz="12" w:space="0" w:color="auto"/>
            <w:left w:val="single" w:sz="12" w:space="0" w:color="auto"/>
            <w:right w:val="single" w:sz="12" w:space="0" w:color="auto"/>
          </w:tcBorders>
          <w:vAlign w:val="center"/>
        </w:tcPr>
        <w:p w14:paraId="2B13E91F" w14:textId="6732F46B" w:rsidR="001E5E33" w:rsidRPr="00627C95" w:rsidRDefault="001E5E33" w:rsidP="001E5E33">
          <w:pPr>
            <w:pStyle w:val="Header"/>
            <w:jc w:val="center"/>
            <w:rPr>
              <w:b/>
              <w:bCs/>
            </w:rPr>
          </w:pPr>
          <w:r w:rsidRPr="00627C95">
            <w:rPr>
              <w:b/>
              <w:bCs/>
            </w:rPr>
            <w:t xml:space="preserve">Metodologie privind organizarea </w:t>
          </w:r>
          <w:r w:rsidR="005A2AC6" w:rsidRPr="00627C95">
            <w:rPr>
              <w:b/>
              <w:bCs/>
            </w:rPr>
            <w:t>și</w:t>
          </w:r>
          <w:r w:rsidRPr="00627C95">
            <w:rPr>
              <w:b/>
              <w:bCs/>
            </w:rPr>
            <w:t xml:space="preserve"> </w:t>
          </w:r>
          <w:r w:rsidR="005A2AC6" w:rsidRPr="00627C95">
            <w:rPr>
              <w:b/>
              <w:bCs/>
            </w:rPr>
            <w:t>desfășurarea</w:t>
          </w:r>
          <w:r w:rsidRPr="00627C95">
            <w:rPr>
              <w:b/>
              <w:bCs/>
            </w:rPr>
            <w:t xml:space="preserve"> admiterii la programele de conversie profesională a cadrelor didactice din </w:t>
          </w:r>
          <w:r w:rsidR="005A2AC6" w:rsidRPr="00627C95">
            <w:rPr>
              <w:b/>
              <w:bCs/>
            </w:rPr>
            <w:t>învățământul</w:t>
          </w:r>
          <w:r w:rsidRPr="00627C95">
            <w:rPr>
              <w:b/>
              <w:bCs/>
            </w:rPr>
            <w:t xml:space="preserve"> preuniversitar pentru anul universitar 202</w:t>
          </w:r>
          <w:r w:rsidR="008E274F">
            <w:rPr>
              <w:b/>
              <w:bCs/>
            </w:rPr>
            <w:t xml:space="preserve">5 </w:t>
          </w:r>
          <w:r w:rsidRPr="00627C95">
            <w:rPr>
              <w:b/>
              <w:bCs/>
            </w:rPr>
            <w:t>-202</w:t>
          </w:r>
          <w:r w:rsidR="008E274F">
            <w:rPr>
              <w:b/>
              <w:bCs/>
            </w:rPr>
            <w:t>6</w:t>
          </w:r>
        </w:p>
      </w:tc>
      <w:tc>
        <w:tcPr>
          <w:tcW w:w="1560" w:type="dxa"/>
          <w:tcBorders>
            <w:top w:val="single" w:sz="12" w:space="0" w:color="auto"/>
            <w:left w:val="single" w:sz="12" w:space="0" w:color="auto"/>
            <w:bottom w:val="single" w:sz="4" w:space="0" w:color="auto"/>
            <w:right w:val="single" w:sz="4" w:space="0" w:color="auto"/>
          </w:tcBorders>
          <w:vAlign w:val="center"/>
        </w:tcPr>
        <w:p w14:paraId="35E3054E" w14:textId="77777777" w:rsidR="001E5E33" w:rsidRPr="00627C95" w:rsidRDefault="001E5E33" w:rsidP="001E5E33">
          <w:pPr>
            <w:pStyle w:val="Header"/>
            <w:rPr>
              <w:sz w:val="20"/>
              <w:szCs w:val="20"/>
            </w:rPr>
          </w:pPr>
          <w:r w:rsidRPr="00627C95">
            <w:rPr>
              <w:sz w:val="20"/>
              <w:szCs w:val="20"/>
            </w:rPr>
            <w:t>Pag./Total pag</w:t>
          </w:r>
        </w:p>
      </w:tc>
      <w:tc>
        <w:tcPr>
          <w:tcW w:w="1417" w:type="dxa"/>
          <w:tcBorders>
            <w:top w:val="single" w:sz="12" w:space="0" w:color="auto"/>
            <w:left w:val="single" w:sz="4" w:space="0" w:color="auto"/>
            <w:bottom w:val="single" w:sz="4" w:space="0" w:color="auto"/>
            <w:right w:val="single" w:sz="12" w:space="0" w:color="auto"/>
          </w:tcBorders>
          <w:vAlign w:val="center"/>
        </w:tcPr>
        <w:p w14:paraId="614F6045" w14:textId="552DEF5C" w:rsidR="001E5E33" w:rsidRPr="00627C95" w:rsidRDefault="005A2AC6" w:rsidP="005A2AC6">
          <w:pPr>
            <w:pStyle w:val="Header"/>
            <w:ind w:right="316"/>
            <w:rPr>
              <w:sz w:val="20"/>
              <w:szCs w:val="20"/>
            </w:rPr>
          </w:pPr>
          <w:r w:rsidRPr="00627C95">
            <w:rPr>
              <w:sz w:val="20"/>
              <w:szCs w:val="20"/>
            </w:rPr>
            <w:fldChar w:fldCharType="begin"/>
          </w:r>
          <w:r w:rsidRPr="00627C95">
            <w:rPr>
              <w:sz w:val="20"/>
              <w:szCs w:val="20"/>
            </w:rPr>
            <w:instrText xml:space="preserve"> PAGE  \* Arabic  \* MERGEFORMAT </w:instrText>
          </w:r>
          <w:r w:rsidRPr="00627C95">
            <w:rPr>
              <w:sz w:val="20"/>
              <w:szCs w:val="20"/>
            </w:rPr>
            <w:fldChar w:fldCharType="separate"/>
          </w:r>
          <w:r w:rsidRPr="00627C95">
            <w:rPr>
              <w:noProof/>
              <w:sz w:val="20"/>
              <w:szCs w:val="20"/>
            </w:rPr>
            <w:t>1</w:t>
          </w:r>
          <w:r w:rsidRPr="00627C95">
            <w:rPr>
              <w:sz w:val="20"/>
              <w:szCs w:val="20"/>
            </w:rPr>
            <w:fldChar w:fldCharType="end"/>
          </w:r>
          <w:r w:rsidRPr="00627C95">
            <w:rPr>
              <w:sz w:val="20"/>
              <w:szCs w:val="20"/>
            </w:rPr>
            <w:t>/</w:t>
          </w:r>
          <w:r w:rsidRPr="00627C95">
            <w:rPr>
              <w:sz w:val="20"/>
              <w:szCs w:val="20"/>
            </w:rPr>
            <w:fldChar w:fldCharType="begin"/>
          </w:r>
          <w:r w:rsidRPr="00627C95">
            <w:rPr>
              <w:sz w:val="20"/>
              <w:szCs w:val="20"/>
            </w:rPr>
            <w:instrText xml:space="preserve"> NUMPAGES  \* Arabic  \* MERGEFORMAT </w:instrText>
          </w:r>
          <w:r w:rsidRPr="00627C95">
            <w:rPr>
              <w:sz w:val="20"/>
              <w:szCs w:val="20"/>
            </w:rPr>
            <w:fldChar w:fldCharType="separate"/>
          </w:r>
          <w:r w:rsidRPr="00627C95">
            <w:rPr>
              <w:noProof/>
              <w:sz w:val="20"/>
              <w:szCs w:val="20"/>
            </w:rPr>
            <w:t>2</w:t>
          </w:r>
          <w:r w:rsidRPr="00627C95">
            <w:rPr>
              <w:sz w:val="20"/>
              <w:szCs w:val="20"/>
            </w:rPr>
            <w:fldChar w:fldCharType="end"/>
          </w:r>
        </w:p>
      </w:tc>
    </w:tr>
    <w:tr w:rsidR="001E5E33" w:rsidRPr="004E17D4" w14:paraId="128B8A4C" w14:textId="77777777" w:rsidTr="00645D26">
      <w:trPr>
        <w:cantSplit/>
        <w:trHeight w:val="225"/>
      </w:trPr>
      <w:tc>
        <w:tcPr>
          <w:tcW w:w="1418" w:type="dxa"/>
          <w:vMerge/>
          <w:tcBorders>
            <w:left w:val="single" w:sz="12" w:space="0" w:color="auto"/>
            <w:right w:val="single" w:sz="12" w:space="0" w:color="auto"/>
          </w:tcBorders>
        </w:tcPr>
        <w:p w14:paraId="05BA7CC6" w14:textId="77777777" w:rsidR="001E5E33" w:rsidRPr="006E5381" w:rsidRDefault="001E5E33" w:rsidP="001E5E33">
          <w:pPr>
            <w:rPr>
              <w:rFonts w:ascii="Arial" w:hAnsi="Arial" w:cs="Arial"/>
            </w:rPr>
          </w:pPr>
        </w:p>
      </w:tc>
      <w:tc>
        <w:tcPr>
          <w:tcW w:w="5670" w:type="dxa"/>
          <w:vMerge/>
          <w:tcBorders>
            <w:left w:val="single" w:sz="12" w:space="0" w:color="auto"/>
            <w:right w:val="single" w:sz="12" w:space="0" w:color="auto"/>
          </w:tcBorders>
        </w:tcPr>
        <w:p w14:paraId="5E517944" w14:textId="77777777" w:rsidR="001E5E33" w:rsidRPr="00627C95" w:rsidRDefault="001E5E33" w:rsidP="001E5E33">
          <w:pPr>
            <w:pStyle w:val="Header"/>
            <w:jc w:val="center"/>
            <w:rPr>
              <w:b/>
              <w:bCs/>
              <w:sz w:val="20"/>
              <w:szCs w:val="20"/>
            </w:rPr>
          </w:pPr>
        </w:p>
      </w:tc>
      <w:tc>
        <w:tcPr>
          <w:tcW w:w="1560" w:type="dxa"/>
          <w:tcBorders>
            <w:top w:val="single" w:sz="4" w:space="0" w:color="auto"/>
            <w:left w:val="single" w:sz="12" w:space="0" w:color="auto"/>
            <w:bottom w:val="single" w:sz="4" w:space="0" w:color="auto"/>
            <w:right w:val="single" w:sz="4" w:space="0" w:color="auto"/>
          </w:tcBorders>
          <w:vAlign w:val="center"/>
        </w:tcPr>
        <w:p w14:paraId="76A60E86" w14:textId="77777777" w:rsidR="001E5E33" w:rsidRPr="00627C95" w:rsidRDefault="001E5E33" w:rsidP="001E5E33">
          <w:pPr>
            <w:pStyle w:val="Header"/>
            <w:rPr>
              <w:sz w:val="20"/>
              <w:szCs w:val="20"/>
            </w:rPr>
          </w:pPr>
          <w:r w:rsidRPr="00627C95">
            <w:rPr>
              <w:sz w:val="20"/>
              <w:szCs w:val="20"/>
            </w:rPr>
            <w:t>Data</w:t>
          </w:r>
        </w:p>
      </w:tc>
      <w:tc>
        <w:tcPr>
          <w:tcW w:w="1417" w:type="dxa"/>
          <w:tcBorders>
            <w:top w:val="single" w:sz="4" w:space="0" w:color="auto"/>
            <w:left w:val="single" w:sz="4" w:space="0" w:color="auto"/>
            <w:bottom w:val="single" w:sz="4" w:space="0" w:color="auto"/>
            <w:right w:val="single" w:sz="12" w:space="0" w:color="auto"/>
          </w:tcBorders>
          <w:vAlign w:val="center"/>
        </w:tcPr>
        <w:p w14:paraId="5B882F4D" w14:textId="37638E9A" w:rsidR="001E5E33" w:rsidRPr="00627C95" w:rsidRDefault="008E274F" w:rsidP="001E5E33">
          <w:pPr>
            <w:pStyle w:val="Header"/>
            <w:rPr>
              <w:sz w:val="20"/>
              <w:szCs w:val="20"/>
            </w:rPr>
          </w:pPr>
          <w:r>
            <w:rPr>
              <w:sz w:val="20"/>
              <w:szCs w:val="20"/>
            </w:rPr>
            <w:t>06</w:t>
          </w:r>
          <w:r w:rsidR="001E5E33" w:rsidRPr="00627C95">
            <w:rPr>
              <w:sz w:val="20"/>
              <w:szCs w:val="20"/>
            </w:rPr>
            <w:t>.0</w:t>
          </w:r>
          <w:r>
            <w:rPr>
              <w:sz w:val="20"/>
              <w:szCs w:val="20"/>
            </w:rPr>
            <w:t>2</w:t>
          </w:r>
          <w:r w:rsidR="001E5E33" w:rsidRPr="00627C95">
            <w:rPr>
              <w:sz w:val="20"/>
              <w:szCs w:val="20"/>
            </w:rPr>
            <w:t>.202</w:t>
          </w:r>
          <w:r>
            <w:rPr>
              <w:sz w:val="20"/>
              <w:szCs w:val="20"/>
            </w:rPr>
            <w:t>5</w:t>
          </w:r>
        </w:p>
      </w:tc>
    </w:tr>
    <w:tr w:rsidR="001E5E33" w:rsidRPr="004E17D4" w14:paraId="0CF5A73F" w14:textId="77777777" w:rsidTr="00645D26">
      <w:trPr>
        <w:cantSplit/>
        <w:trHeight w:val="165"/>
      </w:trPr>
      <w:tc>
        <w:tcPr>
          <w:tcW w:w="1418" w:type="dxa"/>
          <w:vMerge/>
          <w:tcBorders>
            <w:left w:val="single" w:sz="12" w:space="0" w:color="auto"/>
            <w:bottom w:val="single" w:sz="12" w:space="0" w:color="auto"/>
            <w:right w:val="single" w:sz="12" w:space="0" w:color="auto"/>
          </w:tcBorders>
        </w:tcPr>
        <w:p w14:paraId="0E45399D" w14:textId="77777777" w:rsidR="001E5E33" w:rsidRPr="006E5381" w:rsidRDefault="001E5E33" w:rsidP="001E5E33">
          <w:pPr>
            <w:rPr>
              <w:rFonts w:ascii="Arial" w:hAnsi="Arial" w:cs="Arial"/>
            </w:rPr>
          </w:pPr>
        </w:p>
      </w:tc>
      <w:tc>
        <w:tcPr>
          <w:tcW w:w="5670" w:type="dxa"/>
          <w:vMerge/>
          <w:tcBorders>
            <w:left w:val="single" w:sz="12" w:space="0" w:color="auto"/>
            <w:bottom w:val="single" w:sz="12" w:space="0" w:color="auto"/>
            <w:right w:val="single" w:sz="12" w:space="0" w:color="auto"/>
          </w:tcBorders>
        </w:tcPr>
        <w:p w14:paraId="10BFF1C3" w14:textId="77777777" w:rsidR="001E5E33" w:rsidRPr="00627C95" w:rsidRDefault="001E5E33" w:rsidP="001E5E33">
          <w:pPr>
            <w:pStyle w:val="Header"/>
            <w:jc w:val="center"/>
            <w:rPr>
              <w:b/>
              <w:bCs/>
              <w:sz w:val="20"/>
              <w:szCs w:val="20"/>
            </w:rPr>
          </w:pPr>
        </w:p>
      </w:tc>
      <w:tc>
        <w:tcPr>
          <w:tcW w:w="1560" w:type="dxa"/>
          <w:tcBorders>
            <w:top w:val="single" w:sz="4" w:space="0" w:color="auto"/>
            <w:left w:val="single" w:sz="12" w:space="0" w:color="auto"/>
            <w:bottom w:val="single" w:sz="12" w:space="0" w:color="auto"/>
            <w:right w:val="single" w:sz="4" w:space="0" w:color="auto"/>
          </w:tcBorders>
          <w:vAlign w:val="center"/>
        </w:tcPr>
        <w:p w14:paraId="2EAA8262" w14:textId="7CEE83D7" w:rsidR="001E5E33" w:rsidRPr="00627C95" w:rsidRDefault="001E5E33" w:rsidP="001E5E33">
          <w:pPr>
            <w:pStyle w:val="Header"/>
            <w:rPr>
              <w:sz w:val="20"/>
              <w:szCs w:val="20"/>
            </w:rPr>
          </w:pPr>
          <w:r w:rsidRPr="00627C95">
            <w:rPr>
              <w:sz w:val="20"/>
              <w:szCs w:val="20"/>
            </w:rPr>
            <w:t>Ediție/Revizie</w:t>
          </w:r>
        </w:p>
      </w:tc>
      <w:tc>
        <w:tcPr>
          <w:tcW w:w="1417" w:type="dxa"/>
          <w:tcBorders>
            <w:top w:val="single" w:sz="4" w:space="0" w:color="auto"/>
            <w:left w:val="single" w:sz="4" w:space="0" w:color="auto"/>
            <w:bottom w:val="single" w:sz="12" w:space="0" w:color="auto"/>
            <w:right w:val="single" w:sz="12" w:space="0" w:color="auto"/>
          </w:tcBorders>
          <w:vAlign w:val="center"/>
        </w:tcPr>
        <w:p w14:paraId="5E58BA73" w14:textId="16AFBF4C" w:rsidR="001E5E33" w:rsidRPr="00627C95" w:rsidRDefault="008E715A" w:rsidP="001E5E33">
          <w:pPr>
            <w:pStyle w:val="Header"/>
            <w:rPr>
              <w:sz w:val="20"/>
              <w:szCs w:val="20"/>
            </w:rPr>
          </w:pPr>
          <w:r>
            <w:rPr>
              <w:b/>
              <w:sz w:val="20"/>
              <w:szCs w:val="20"/>
              <w:u w:val="single"/>
            </w:rPr>
            <w:t>4</w:t>
          </w:r>
          <w:r w:rsidR="001E5E33" w:rsidRPr="00627C95">
            <w:rPr>
              <w:sz w:val="20"/>
              <w:szCs w:val="20"/>
            </w:rPr>
            <w:t xml:space="preserve">/ </w:t>
          </w:r>
          <w:r w:rsidR="001E5E33" w:rsidRPr="00627C95">
            <w:rPr>
              <w:b/>
              <w:sz w:val="20"/>
              <w:szCs w:val="20"/>
            </w:rPr>
            <w:t>0</w:t>
          </w:r>
          <w:r w:rsidR="001E5E33" w:rsidRPr="00627C95">
            <w:rPr>
              <w:sz w:val="20"/>
              <w:szCs w:val="20"/>
            </w:rPr>
            <w:t xml:space="preserve"> </w:t>
          </w:r>
          <w:r w:rsidR="001E5E33" w:rsidRPr="008E715A">
            <w:rPr>
              <w:b/>
              <w:bCs/>
              <w:sz w:val="20"/>
              <w:szCs w:val="20"/>
              <w:u w:val="single"/>
            </w:rPr>
            <w:t>1</w:t>
          </w:r>
          <w:r w:rsidR="001E5E33" w:rsidRPr="00627C95">
            <w:rPr>
              <w:sz w:val="20"/>
              <w:szCs w:val="20"/>
            </w:rPr>
            <w:t xml:space="preserve"> 2 3 4 5</w:t>
          </w:r>
        </w:p>
      </w:tc>
    </w:tr>
  </w:tbl>
  <w:p w14:paraId="78381FF1" w14:textId="77777777" w:rsidR="001E5E33" w:rsidRDefault="001E5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1560"/>
      <w:gridCol w:w="1417"/>
    </w:tblGrid>
    <w:tr w:rsidR="00007ECE" w:rsidRPr="004E17D4" w14:paraId="768107BA" w14:textId="77777777" w:rsidTr="001E5E33">
      <w:trPr>
        <w:cantSplit/>
        <w:trHeight w:val="603"/>
      </w:trPr>
      <w:tc>
        <w:tcPr>
          <w:tcW w:w="1418" w:type="dxa"/>
          <w:vMerge w:val="restart"/>
          <w:tcBorders>
            <w:top w:val="single" w:sz="12" w:space="0" w:color="auto"/>
            <w:left w:val="single" w:sz="12" w:space="0" w:color="auto"/>
            <w:right w:val="single" w:sz="12" w:space="0" w:color="auto"/>
          </w:tcBorders>
          <w:vAlign w:val="center"/>
        </w:tcPr>
        <w:p w14:paraId="4E9A44E1" w14:textId="77777777" w:rsidR="00007ECE" w:rsidRPr="006E5381" w:rsidRDefault="00007ECE" w:rsidP="00007ECE">
          <w:pPr>
            <w:pStyle w:val="Header"/>
            <w:tabs>
              <w:tab w:val="clear" w:pos="4320"/>
              <w:tab w:val="clear" w:pos="8640"/>
            </w:tabs>
            <w:spacing w:before="120" w:after="120"/>
            <w:jc w:val="center"/>
          </w:pPr>
          <w:bookmarkStart w:id="0" w:name="_Hlk131750207"/>
          <w:r>
            <w:rPr>
              <w:noProof/>
              <w:lang w:eastAsia="ro-RO"/>
            </w:rPr>
            <w:drawing>
              <wp:inline distT="0" distB="0" distL="0" distR="0" wp14:anchorId="505F5EFD" wp14:editId="75CBF91B">
                <wp:extent cx="752475" cy="685800"/>
                <wp:effectExtent l="19050" t="0" r="952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19" descr="Diagram&#10;&#10;Description automatically generated"/>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670" w:type="dxa"/>
          <w:tcBorders>
            <w:top w:val="single" w:sz="12" w:space="0" w:color="auto"/>
            <w:left w:val="single" w:sz="12" w:space="0" w:color="auto"/>
            <w:bottom w:val="single" w:sz="12" w:space="0" w:color="auto"/>
            <w:right w:val="single" w:sz="12" w:space="0" w:color="auto"/>
          </w:tcBorders>
          <w:vAlign w:val="center"/>
        </w:tcPr>
        <w:p w14:paraId="0F51517F" w14:textId="77777777" w:rsidR="00007ECE" w:rsidRPr="00B87D7F" w:rsidRDefault="00007ECE" w:rsidP="00007ECE">
          <w:pPr>
            <w:pStyle w:val="Header"/>
            <w:jc w:val="center"/>
            <w:rPr>
              <w:rFonts w:ascii="Arial" w:hAnsi="Arial" w:cs="Arial"/>
              <w:b/>
              <w:bCs/>
            </w:rPr>
          </w:pPr>
          <w:r>
            <w:rPr>
              <w:rFonts w:ascii="Arial" w:hAnsi="Arial" w:cs="Arial"/>
              <w:b/>
              <w:bCs/>
            </w:rPr>
            <w:t>METODOLOGIE</w:t>
          </w:r>
        </w:p>
      </w:tc>
      <w:tc>
        <w:tcPr>
          <w:tcW w:w="2977" w:type="dxa"/>
          <w:gridSpan w:val="2"/>
          <w:tcBorders>
            <w:top w:val="single" w:sz="12" w:space="0" w:color="auto"/>
            <w:left w:val="single" w:sz="12" w:space="0" w:color="auto"/>
            <w:right w:val="single" w:sz="12" w:space="0" w:color="auto"/>
          </w:tcBorders>
          <w:vAlign w:val="center"/>
        </w:tcPr>
        <w:p w14:paraId="3DB01BE0" w14:textId="77777777" w:rsidR="00007ECE" w:rsidRDefault="00007ECE" w:rsidP="00007ECE">
          <w:pPr>
            <w:pStyle w:val="Header"/>
            <w:jc w:val="center"/>
            <w:rPr>
              <w:rFonts w:ascii="Arial" w:hAnsi="Arial" w:cs="Arial"/>
              <w:b/>
              <w:sz w:val="20"/>
              <w:szCs w:val="20"/>
            </w:rPr>
          </w:pPr>
          <w:r>
            <w:rPr>
              <w:rFonts w:ascii="Arial" w:hAnsi="Arial" w:cs="Arial"/>
              <w:b/>
              <w:sz w:val="20"/>
              <w:szCs w:val="20"/>
            </w:rPr>
            <w:t>Cod document</w:t>
          </w:r>
        </w:p>
        <w:p w14:paraId="282A36B2" w14:textId="714ACB19" w:rsidR="00007ECE" w:rsidRPr="00B14ADE" w:rsidRDefault="00007ECE" w:rsidP="00007ECE">
          <w:pPr>
            <w:pStyle w:val="Header"/>
            <w:jc w:val="center"/>
            <w:rPr>
              <w:rFonts w:ascii="Arial" w:hAnsi="Arial" w:cs="Arial"/>
              <w:b/>
              <w:sz w:val="20"/>
              <w:szCs w:val="20"/>
              <w:lang w:val="en-US"/>
            </w:rPr>
          </w:pPr>
          <w:r>
            <w:rPr>
              <w:rFonts w:ascii="Arial" w:hAnsi="Arial" w:cs="Arial"/>
              <w:b/>
              <w:sz w:val="20"/>
              <w:szCs w:val="20"/>
            </w:rPr>
            <w:t>M 24</w:t>
          </w:r>
        </w:p>
      </w:tc>
    </w:tr>
    <w:tr w:rsidR="00007ECE" w:rsidRPr="00D2212E" w14:paraId="679BC0C3" w14:textId="77777777" w:rsidTr="001E5E33">
      <w:trPr>
        <w:cantSplit/>
        <w:trHeight w:val="225"/>
      </w:trPr>
      <w:tc>
        <w:tcPr>
          <w:tcW w:w="1418" w:type="dxa"/>
          <w:vMerge/>
          <w:tcBorders>
            <w:left w:val="single" w:sz="12" w:space="0" w:color="auto"/>
            <w:right w:val="single" w:sz="12" w:space="0" w:color="auto"/>
          </w:tcBorders>
        </w:tcPr>
        <w:p w14:paraId="4F126C32" w14:textId="77777777" w:rsidR="00007ECE" w:rsidRPr="006E5381" w:rsidRDefault="00007ECE" w:rsidP="00007ECE">
          <w:pPr>
            <w:rPr>
              <w:rFonts w:ascii="Arial" w:hAnsi="Arial" w:cs="Arial"/>
            </w:rPr>
          </w:pPr>
        </w:p>
      </w:tc>
      <w:tc>
        <w:tcPr>
          <w:tcW w:w="5670" w:type="dxa"/>
          <w:vMerge w:val="restart"/>
          <w:tcBorders>
            <w:top w:val="single" w:sz="12" w:space="0" w:color="auto"/>
            <w:left w:val="single" w:sz="12" w:space="0" w:color="auto"/>
            <w:right w:val="single" w:sz="12" w:space="0" w:color="auto"/>
          </w:tcBorders>
          <w:vAlign w:val="center"/>
        </w:tcPr>
        <w:p w14:paraId="10CD9D4C" w14:textId="02029F7A" w:rsidR="00007ECE" w:rsidRPr="00AA4621" w:rsidRDefault="00007ECE" w:rsidP="00007ECE">
          <w:pPr>
            <w:pStyle w:val="Header"/>
            <w:jc w:val="center"/>
            <w:rPr>
              <w:b/>
              <w:bCs/>
            </w:rPr>
          </w:pPr>
          <w:r w:rsidRPr="00007ECE">
            <w:rPr>
              <w:rFonts w:ascii="Arial" w:hAnsi="Arial" w:cs="Arial"/>
              <w:b/>
              <w:bCs/>
            </w:rPr>
            <w:t>Metodologie privind organizarea şi desfăşurarea admiterii la programele de conversie profesională a cadrelor didactice din învăţământul preuniversitar pentru anul universitar 2023-2024</w:t>
          </w:r>
        </w:p>
      </w:tc>
      <w:tc>
        <w:tcPr>
          <w:tcW w:w="1560" w:type="dxa"/>
          <w:tcBorders>
            <w:top w:val="single" w:sz="12" w:space="0" w:color="auto"/>
            <w:left w:val="single" w:sz="12" w:space="0" w:color="auto"/>
            <w:bottom w:val="single" w:sz="4" w:space="0" w:color="auto"/>
            <w:right w:val="single" w:sz="4" w:space="0" w:color="auto"/>
          </w:tcBorders>
          <w:vAlign w:val="center"/>
        </w:tcPr>
        <w:p w14:paraId="3B182C00" w14:textId="77777777" w:rsidR="00007ECE" w:rsidRPr="00CC2445" w:rsidRDefault="00007ECE" w:rsidP="00007ECE">
          <w:pPr>
            <w:pStyle w:val="Header"/>
            <w:rPr>
              <w:rFonts w:ascii="Arial" w:hAnsi="Arial" w:cs="Arial"/>
              <w:sz w:val="20"/>
              <w:szCs w:val="20"/>
            </w:rPr>
          </w:pPr>
          <w:r w:rsidRPr="00CC2445">
            <w:rPr>
              <w:rFonts w:ascii="Arial" w:hAnsi="Arial" w:cs="Arial"/>
              <w:sz w:val="20"/>
              <w:szCs w:val="20"/>
            </w:rPr>
            <w:t>Pag./Total pag</w:t>
          </w:r>
        </w:p>
      </w:tc>
      <w:tc>
        <w:tcPr>
          <w:tcW w:w="1417" w:type="dxa"/>
          <w:tcBorders>
            <w:top w:val="single" w:sz="12" w:space="0" w:color="auto"/>
            <w:left w:val="single" w:sz="4" w:space="0" w:color="auto"/>
            <w:bottom w:val="single" w:sz="4" w:space="0" w:color="auto"/>
            <w:right w:val="single" w:sz="12" w:space="0" w:color="auto"/>
          </w:tcBorders>
          <w:vAlign w:val="center"/>
        </w:tcPr>
        <w:p w14:paraId="295CC91A" w14:textId="77777777" w:rsidR="00007ECE" w:rsidRPr="00CC2445" w:rsidRDefault="00007ECE" w:rsidP="00007ECE">
          <w:pPr>
            <w:pStyle w:val="Header"/>
            <w:ind w:right="864"/>
            <w:rPr>
              <w:rFonts w:ascii="Arial" w:hAnsi="Arial" w:cs="Arial"/>
              <w:sz w:val="20"/>
              <w:szCs w:val="20"/>
            </w:rPr>
          </w:pPr>
          <w:r w:rsidRPr="00CC2445">
            <w:rPr>
              <w:rStyle w:val="PageNumber"/>
              <w:rFonts w:ascii="Arial" w:hAnsi="Arial" w:cs="Arial"/>
              <w:sz w:val="20"/>
              <w:szCs w:val="20"/>
            </w:rPr>
            <w:t>2/</w:t>
          </w:r>
          <w:r>
            <w:rPr>
              <w:rStyle w:val="PageNumber"/>
              <w:rFonts w:ascii="Arial" w:hAnsi="Arial" w:cs="Arial"/>
              <w:sz w:val="20"/>
              <w:szCs w:val="20"/>
            </w:rPr>
            <w:t>9</w:t>
          </w:r>
        </w:p>
      </w:tc>
    </w:tr>
    <w:tr w:rsidR="00007ECE" w:rsidRPr="004E17D4" w14:paraId="548DFFFC" w14:textId="77777777" w:rsidTr="001E5E33">
      <w:trPr>
        <w:cantSplit/>
        <w:trHeight w:val="225"/>
      </w:trPr>
      <w:tc>
        <w:tcPr>
          <w:tcW w:w="1418" w:type="dxa"/>
          <w:vMerge/>
          <w:tcBorders>
            <w:left w:val="single" w:sz="12" w:space="0" w:color="auto"/>
            <w:right w:val="single" w:sz="12" w:space="0" w:color="auto"/>
          </w:tcBorders>
        </w:tcPr>
        <w:p w14:paraId="5D3EDC45" w14:textId="77777777" w:rsidR="00007ECE" w:rsidRPr="006E5381" w:rsidRDefault="00007ECE" w:rsidP="00007ECE">
          <w:pPr>
            <w:rPr>
              <w:rFonts w:ascii="Arial" w:hAnsi="Arial" w:cs="Arial"/>
            </w:rPr>
          </w:pPr>
        </w:p>
      </w:tc>
      <w:tc>
        <w:tcPr>
          <w:tcW w:w="5670" w:type="dxa"/>
          <w:vMerge/>
          <w:tcBorders>
            <w:left w:val="single" w:sz="12" w:space="0" w:color="auto"/>
            <w:right w:val="single" w:sz="12" w:space="0" w:color="auto"/>
          </w:tcBorders>
        </w:tcPr>
        <w:p w14:paraId="4F951E54" w14:textId="77777777" w:rsidR="00007ECE" w:rsidRPr="00205356" w:rsidRDefault="00007ECE" w:rsidP="00007ECE">
          <w:pPr>
            <w:pStyle w:val="Header"/>
            <w:jc w:val="center"/>
            <w:rPr>
              <w:rFonts w:ascii="Arial" w:hAnsi="Arial" w:cs="Arial"/>
              <w:b/>
              <w:bCs/>
              <w:sz w:val="20"/>
              <w:szCs w:val="20"/>
            </w:rPr>
          </w:pPr>
        </w:p>
      </w:tc>
      <w:tc>
        <w:tcPr>
          <w:tcW w:w="1560" w:type="dxa"/>
          <w:tcBorders>
            <w:top w:val="single" w:sz="4" w:space="0" w:color="auto"/>
            <w:left w:val="single" w:sz="12" w:space="0" w:color="auto"/>
            <w:bottom w:val="single" w:sz="4" w:space="0" w:color="auto"/>
            <w:right w:val="single" w:sz="4" w:space="0" w:color="auto"/>
          </w:tcBorders>
          <w:vAlign w:val="center"/>
        </w:tcPr>
        <w:p w14:paraId="26B95F7F" w14:textId="77777777" w:rsidR="00007ECE" w:rsidRPr="00CC2445" w:rsidRDefault="00007ECE" w:rsidP="00007ECE">
          <w:pPr>
            <w:pStyle w:val="Header"/>
            <w:rPr>
              <w:rFonts w:ascii="Arial" w:hAnsi="Arial" w:cs="Arial"/>
              <w:sz w:val="20"/>
              <w:szCs w:val="20"/>
            </w:rPr>
          </w:pPr>
          <w:r w:rsidRPr="00CC2445">
            <w:rPr>
              <w:rFonts w:ascii="Arial" w:hAnsi="Arial" w:cs="Arial"/>
              <w:sz w:val="20"/>
              <w:szCs w:val="20"/>
            </w:rPr>
            <w:t>Data</w:t>
          </w:r>
        </w:p>
      </w:tc>
      <w:tc>
        <w:tcPr>
          <w:tcW w:w="1417" w:type="dxa"/>
          <w:tcBorders>
            <w:top w:val="single" w:sz="4" w:space="0" w:color="auto"/>
            <w:left w:val="single" w:sz="4" w:space="0" w:color="auto"/>
            <w:bottom w:val="single" w:sz="4" w:space="0" w:color="auto"/>
            <w:right w:val="single" w:sz="12" w:space="0" w:color="auto"/>
          </w:tcBorders>
          <w:vAlign w:val="center"/>
        </w:tcPr>
        <w:p w14:paraId="309162F4" w14:textId="77777777" w:rsidR="00007ECE" w:rsidRPr="00CC2445" w:rsidRDefault="00007ECE" w:rsidP="00007ECE">
          <w:pPr>
            <w:pStyle w:val="Header"/>
            <w:rPr>
              <w:rFonts w:ascii="Arial" w:hAnsi="Arial" w:cs="Arial"/>
              <w:sz w:val="20"/>
              <w:szCs w:val="20"/>
            </w:rPr>
          </w:pPr>
          <w:r>
            <w:rPr>
              <w:rFonts w:ascii="Arial" w:hAnsi="Arial" w:cs="Arial"/>
              <w:sz w:val="20"/>
              <w:szCs w:val="20"/>
            </w:rPr>
            <w:t>7.03.2023</w:t>
          </w:r>
        </w:p>
      </w:tc>
    </w:tr>
    <w:tr w:rsidR="00007ECE" w:rsidRPr="004E17D4" w14:paraId="3EC2C07D" w14:textId="77777777" w:rsidTr="001E5E33">
      <w:trPr>
        <w:cantSplit/>
        <w:trHeight w:val="165"/>
      </w:trPr>
      <w:tc>
        <w:tcPr>
          <w:tcW w:w="1418" w:type="dxa"/>
          <w:vMerge/>
          <w:tcBorders>
            <w:left w:val="single" w:sz="12" w:space="0" w:color="auto"/>
            <w:bottom w:val="single" w:sz="12" w:space="0" w:color="auto"/>
            <w:right w:val="single" w:sz="12" w:space="0" w:color="auto"/>
          </w:tcBorders>
        </w:tcPr>
        <w:p w14:paraId="66A23C1D" w14:textId="77777777" w:rsidR="00007ECE" w:rsidRPr="006E5381" w:rsidRDefault="00007ECE" w:rsidP="00007ECE">
          <w:pPr>
            <w:rPr>
              <w:rFonts w:ascii="Arial" w:hAnsi="Arial" w:cs="Arial"/>
            </w:rPr>
          </w:pPr>
        </w:p>
      </w:tc>
      <w:tc>
        <w:tcPr>
          <w:tcW w:w="5670" w:type="dxa"/>
          <w:vMerge/>
          <w:tcBorders>
            <w:left w:val="single" w:sz="12" w:space="0" w:color="auto"/>
            <w:bottom w:val="single" w:sz="12" w:space="0" w:color="auto"/>
            <w:right w:val="single" w:sz="12" w:space="0" w:color="auto"/>
          </w:tcBorders>
        </w:tcPr>
        <w:p w14:paraId="78E90F01" w14:textId="77777777" w:rsidR="00007ECE" w:rsidRPr="00205356" w:rsidRDefault="00007ECE" w:rsidP="00007ECE">
          <w:pPr>
            <w:pStyle w:val="Header"/>
            <w:jc w:val="center"/>
            <w:rPr>
              <w:rFonts w:ascii="Arial" w:hAnsi="Arial" w:cs="Arial"/>
              <w:b/>
              <w:bCs/>
              <w:sz w:val="20"/>
              <w:szCs w:val="20"/>
            </w:rPr>
          </w:pPr>
        </w:p>
      </w:tc>
      <w:tc>
        <w:tcPr>
          <w:tcW w:w="1560" w:type="dxa"/>
          <w:tcBorders>
            <w:top w:val="single" w:sz="4" w:space="0" w:color="auto"/>
            <w:left w:val="single" w:sz="12" w:space="0" w:color="auto"/>
            <w:bottom w:val="single" w:sz="12" w:space="0" w:color="auto"/>
            <w:right w:val="single" w:sz="4" w:space="0" w:color="auto"/>
          </w:tcBorders>
          <w:vAlign w:val="center"/>
        </w:tcPr>
        <w:p w14:paraId="1FF19DD7" w14:textId="77777777" w:rsidR="00007ECE" w:rsidRPr="00CC2445" w:rsidRDefault="00007ECE" w:rsidP="00007ECE">
          <w:pPr>
            <w:pStyle w:val="Header"/>
            <w:rPr>
              <w:rFonts w:ascii="Arial" w:hAnsi="Arial" w:cs="Arial"/>
              <w:sz w:val="20"/>
              <w:szCs w:val="20"/>
            </w:rPr>
          </w:pPr>
          <w:r w:rsidRPr="00CC2445">
            <w:rPr>
              <w:rFonts w:ascii="Arial" w:hAnsi="Arial" w:cs="Arial"/>
              <w:sz w:val="20"/>
              <w:szCs w:val="20"/>
            </w:rPr>
            <w:t>Ediţie/Revizie</w:t>
          </w:r>
        </w:p>
      </w:tc>
      <w:tc>
        <w:tcPr>
          <w:tcW w:w="1417" w:type="dxa"/>
          <w:tcBorders>
            <w:top w:val="single" w:sz="4" w:space="0" w:color="auto"/>
            <w:left w:val="single" w:sz="4" w:space="0" w:color="auto"/>
            <w:bottom w:val="single" w:sz="12" w:space="0" w:color="auto"/>
            <w:right w:val="single" w:sz="12" w:space="0" w:color="auto"/>
          </w:tcBorders>
          <w:vAlign w:val="center"/>
        </w:tcPr>
        <w:p w14:paraId="1340F9FB" w14:textId="77777777" w:rsidR="00007ECE" w:rsidRPr="00CC2445" w:rsidRDefault="00007ECE" w:rsidP="00007ECE">
          <w:pPr>
            <w:pStyle w:val="Header"/>
            <w:rPr>
              <w:rFonts w:ascii="Arial" w:hAnsi="Arial" w:cs="Arial"/>
              <w:sz w:val="20"/>
              <w:szCs w:val="20"/>
            </w:rPr>
          </w:pPr>
          <w:r>
            <w:rPr>
              <w:rFonts w:ascii="Arial" w:hAnsi="Arial" w:cs="Arial"/>
              <w:b/>
              <w:sz w:val="20"/>
              <w:szCs w:val="20"/>
              <w:u w:val="single"/>
            </w:rPr>
            <w:t>6</w:t>
          </w:r>
          <w:r w:rsidRPr="00CC2445">
            <w:rPr>
              <w:rFonts w:ascii="Arial" w:hAnsi="Arial" w:cs="Arial"/>
              <w:sz w:val="20"/>
              <w:szCs w:val="20"/>
            </w:rPr>
            <w:t xml:space="preserve">/ </w:t>
          </w:r>
          <w:r w:rsidRPr="0099782F">
            <w:rPr>
              <w:rFonts w:ascii="Arial" w:hAnsi="Arial" w:cs="Arial"/>
              <w:bCs/>
              <w:sz w:val="20"/>
              <w:szCs w:val="20"/>
            </w:rPr>
            <w:t>0</w:t>
          </w:r>
          <w:r w:rsidRPr="00CC2445">
            <w:rPr>
              <w:rFonts w:ascii="Arial" w:hAnsi="Arial" w:cs="Arial"/>
              <w:sz w:val="20"/>
              <w:szCs w:val="20"/>
            </w:rPr>
            <w:t xml:space="preserve"> </w:t>
          </w:r>
          <w:r w:rsidRPr="0099782F">
            <w:rPr>
              <w:rFonts w:ascii="Arial" w:hAnsi="Arial" w:cs="Arial"/>
              <w:b/>
              <w:bCs/>
              <w:sz w:val="20"/>
              <w:szCs w:val="20"/>
              <w:u w:val="single"/>
            </w:rPr>
            <w:t>1</w:t>
          </w:r>
          <w:r w:rsidRPr="00CC2445">
            <w:rPr>
              <w:rFonts w:ascii="Arial" w:hAnsi="Arial" w:cs="Arial"/>
              <w:sz w:val="20"/>
              <w:szCs w:val="20"/>
            </w:rPr>
            <w:t xml:space="preserve"> 2 3 4 5</w:t>
          </w:r>
        </w:p>
      </w:tc>
    </w:tr>
    <w:bookmarkEnd w:id="0"/>
  </w:tbl>
  <w:p w14:paraId="3A5E725D" w14:textId="77777777" w:rsidR="00E272F3" w:rsidRPr="00E272F3" w:rsidRDefault="00E272F3" w:rsidP="00E272F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629A"/>
      </v:shape>
    </w:pict>
  </w:numPicBullet>
  <w:abstractNum w:abstractNumId="0" w15:restartNumberingAfterBreak="0">
    <w:nsid w:val="040024E5"/>
    <w:multiLevelType w:val="hybridMultilevel"/>
    <w:tmpl w:val="95F666A8"/>
    <w:lvl w:ilvl="0" w:tplc="EAECE6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474FC6"/>
    <w:multiLevelType w:val="hybridMultilevel"/>
    <w:tmpl w:val="2B00FFC4"/>
    <w:lvl w:ilvl="0" w:tplc="5C44FC90">
      <w:start w:val="1"/>
      <w:numFmt w:val="bullet"/>
      <w:lvlText w:val="•"/>
      <w:lvlJc w:val="left"/>
      <w:pPr>
        <w:ind w:left="763"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0EB8653C"/>
    <w:multiLevelType w:val="hybridMultilevel"/>
    <w:tmpl w:val="104C9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36C7F"/>
    <w:multiLevelType w:val="hybridMultilevel"/>
    <w:tmpl w:val="32623692"/>
    <w:lvl w:ilvl="0" w:tplc="066E0328">
      <w:start w:val="1"/>
      <w:numFmt w:val="bullet"/>
      <w:lvlText w:val="-"/>
      <w:lvlJc w:val="left"/>
      <w:pPr>
        <w:ind w:left="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D21DDE">
      <w:start w:val="1"/>
      <w:numFmt w:val="bullet"/>
      <w:lvlText w:val="o"/>
      <w:lvlJc w:val="left"/>
      <w:pPr>
        <w:ind w:left="1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1C40EE">
      <w:start w:val="1"/>
      <w:numFmt w:val="bullet"/>
      <w:lvlText w:val="▪"/>
      <w:lvlJc w:val="left"/>
      <w:pPr>
        <w:ind w:left="2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1CD5EC">
      <w:start w:val="1"/>
      <w:numFmt w:val="bullet"/>
      <w:lvlText w:val="•"/>
      <w:lvlJc w:val="left"/>
      <w:pPr>
        <w:ind w:left="3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E45402">
      <w:start w:val="1"/>
      <w:numFmt w:val="bullet"/>
      <w:lvlText w:val="o"/>
      <w:lvlJc w:val="left"/>
      <w:pPr>
        <w:ind w:left="3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A4A4D0">
      <w:start w:val="1"/>
      <w:numFmt w:val="bullet"/>
      <w:lvlText w:val="▪"/>
      <w:lvlJc w:val="left"/>
      <w:pPr>
        <w:ind w:left="4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8EFB20">
      <w:start w:val="1"/>
      <w:numFmt w:val="bullet"/>
      <w:lvlText w:val="•"/>
      <w:lvlJc w:val="left"/>
      <w:pPr>
        <w:ind w:left="5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24CF0">
      <w:start w:val="1"/>
      <w:numFmt w:val="bullet"/>
      <w:lvlText w:val="o"/>
      <w:lvlJc w:val="left"/>
      <w:pPr>
        <w:ind w:left="5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AA0F36">
      <w:start w:val="1"/>
      <w:numFmt w:val="bullet"/>
      <w:lvlText w:val="▪"/>
      <w:lvlJc w:val="left"/>
      <w:pPr>
        <w:ind w:left="6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70252F7"/>
    <w:multiLevelType w:val="hybridMultilevel"/>
    <w:tmpl w:val="057A6614"/>
    <w:lvl w:ilvl="0" w:tplc="04180007">
      <w:start w:val="1"/>
      <w:numFmt w:val="bullet"/>
      <w:lvlText w:val=""/>
      <w:lvlPicBulletId w:val="0"/>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BEF6762"/>
    <w:multiLevelType w:val="hybridMultilevel"/>
    <w:tmpl w:val="EE560638"/>
    <w:lvl w:ilvl="0" w:tplc="F244C7EE">
      <w:start w:val="1"/>
      <w:numFmt w:val="decimal"/>
      <w:lvlText w:val="(%1)"/>
      <w:lvlJc w:val="left"/>
      <w:pPr>
        <w:ind w:left="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18BB54">
      <w:start w:val="1"/>
      <w:numFmt w:val="lowerLetter"/>
      <w:lvlText w:val="%2"/>
      <w:lvlJc w:val="left"/>
      <w:pPr>
        <w:ind w:left="1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4DE06">
      <w:start w:val="1"/>
      <w:numFmt w:val="lowerRoman"/>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0EB1A">
      <w:start w:val="1"/>
      <w:numFmt w:val="decimal"/>
      <w:lvlText w:val="%4"/>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698D6">
      <w:start w:val="1"/>
      <w:numFmt w:val="lowerLetter"/>
      <w:lvlText w:val="%5"/>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0CA158">
      <w:start w:val="1"/>
      <w:numFmt w:val="lowerRoman"/>
      <w:lvlText w:val="%6"/>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44722">
      <w:start w:val="1"/>
      <w:numFmt w:val="decimal"/>
      <w:lvlText w:val="%7"/>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0A7DB6">
      <w:start w:val="1"/>
      <w:numFmt w:val="lowerLetter"/>
      <w:lvlText w:val="%8"/>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581EE8">
      <w:start w:val="1"/>
      <w:numFmt w:val="lowerRoman"/>
      <w:lvlText w:val="%9"/>
      <w:lvlJc w:val="left"/>
      <w:pPr>
        <w:ind w:left="6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B3460C"/>
    <w:multiLevelType w:val="hybridMultilevel"/>
    <w:tmpl w:val="74E4EC96"/>
    <w:lvl w:ilvl="0" w:tplc="0DEC7C1A">
      <w:start w:val="1"/>
      <w:numFmt w:val="bullet"/>
      <w:lvlText w:val="-"/>
      <w:lvlJc w:val="left"/>
      <w:pPr>
        <w:ind w:left="720" w:hanging="360"/>
      </w:pPr>
      <w:rPr>
        <w:rFonts w:ascii="Times New Roman" w:eastAsia="Times New Roman" w:hAnsi="Times New Roman" w:cs="Times New Roman" w:hint="default"/>
        <w:b w:val="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282B2CD2"/>
    <w:multiLevelType w:val="hybridMultilevel"/>
    <w:tmpl w:val="365CF25E"/>
    <w:lvl w:ilvl="0" w:tplc="868637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F23A1E"/>
    <w:multiLevelType w:val="hybridMultilevel"/>
    <w:tmpl w:val="01FC9762"/>
    <w:lvl w:ilvl="0" w:tplc="39FE1682">
      <w:start w:val="1"/>
      <w:numFmt w:val="decimal"/>
      <w:lvlText w:val="(%1)"/>
      <w:lvlJc w:val="left"/>
      <w:pPr>
        <w:ind w:left="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29685AC">
      <w:start w:val="1"/>
      <w:numFmt w:val="decimal"/>
      <w:lvlText w:val="%2)"/>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1C8A8A">
      <w:start w:val="1"/>
      <w:numFmt w:val="lowerRoman"/>
      <w:lvlText w:val="%3"/>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DAFC84">
      <w:start w:val="1"/>
      <w:numFmt w:val="decimal"/>
      <w:lvlText w:val="%4"/>
      <w:lvlJc w:val="left"/>
      <w:pPr>
        <w:ind w:left="2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F46584">
      <w:start w:val="1"/>
      <w:numFmt w:val="lowerLetter"/>
      <w:lvlText w:val="%5"/>
      <w:lvlJc w:val="left"/>
      <w:pPr>
        <w:ind w:left="2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4890D0">
      <w:start w:val="1"/>
      <w:numFmt w:val="lowerRoman"/>
      <w:lvlText w:val="%6"/>
      <w:lvlJc w:val="left"/>
      <w:pPr>
        <w:ind w:left="3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2EABB2">
      <w:start w:val="1"/>
      <w:numFmt w:val="decimal"/>
      <w:lvlText w:val="%7"/>
      <w:lvlJc w:val="left"/>
      <w:pPr>
        <w:ind w:left="4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482EC4">
      <w:start w:val="1"/>
      <w:numFmt w:val="lowerLetter"/>
      <w:lvlText w:val="%8"/>
      <w:lvlJc w:val="left"/>
      <w:pPr>
        <w:ind w:left="5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E6AD52">
      <w:start w:val="1"/>
      <w:numFmt w:val="lowerRoman"/>
      <w:lvlText w:val="%9"/>
      <w:lvlJc w:val="left"/>
      <w:pPr>
        <w:ind w:left="5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595277"/>
    <w:multiLevelType w:val="hybridMultilevel"/>
    <w:tmpl w:val="B2120E7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F36F1C"/>
    <w:multiLevelType w:val="hybridMultilevel"/>
    <w:tmpl w:val="B3C28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B1082"/>
    <w:multiLevelType w:val="hybridMultilevel"/>
    <w:tmpl w:val="C7745BBA"/>
    <w:lvl w:ilvl="0" w:tplc="1C2ABFA8">
      <w:start w:val="1"/>
      <w:numFmt w:val="decimal"/>
      <w:lvlText w:val="(%1)"/>
      <w:lvlJc w:val="left"/>
      <w:pPr>
        <w:ind w:left="420" w:hanging="360"/>
      </w:pPr>
      <w:rPr>
        <w:rFonts w:hint="default"/>
      </w:rPr>
    </w:lvl>
    <w:lvl w:ilvl="1" w:tplc="48766D78">
      <w:start w:val="1"/>
      <w:numFmt w:val="decimal"/>
      <w:lvlText w:val="%2."/>
      <w:lvlJc w:val="left"/>
      <w:pPr>
        <w:ind w:left="1140" w:hanging="360"/>
      </w:pPr>
      <w:rPr>
        <w:rFonts w:ascii="Times New Roman" w:eastAsia="Times New Roman" w:hAnsi="Times New Roman" w:cs="Times New Roman"/>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F193782"/>
    <w:multiLevelType w:val="hybridMultilevel"/>
    <w:tmpl w:val="41C8F828"/>
    <w:lvl w:ilvl="0" w:tplc="796EECE8">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E76BB1"/>
    <w:multiLevelType w:val="multilevel"/>
    <w:tmpl w:val="5AC6EB06"/>
    <w:lvl w:ilvl="0">
      <w:start w:val="1"/>
      <w:numFmt w:val="bullet"/>
      <w:lvlText w:val=""/>
      <w:lvlJc w:val="left"/>
      <w:pPr>
        <w:tabs>
          <w:tab w:val="num" w:pos="1402"/>
        </w:tabs>
        <w:ind w:left="1402" w:hanging="340"/>
      </w:pPr>
      <w:rPr>
        <w:rFonts w:ascii="Symbol" w:hAnsi="Symbol" w:hint="default"/>
        <w:color w:val="auto"/>
        <w:sz w:val="24"/>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4" w15:restartNumberingAfterBreak="0">
    <w:nsid w:val="53036355"/>
    <w:multiLevelType w:val="hybridMultilevel"/>
    <w:tmpl w:val="842C08B2"/>
    <w:lvl w:ilvl="0" w:tplc="04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561246FB"/>
    <w:multiLevelType w:val="hybridMultilevel"/>
    <w:tmpl w:val="5B42701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7" w15:restartNumberingAfterBreak="0">
    <w:nsid w:val="5937655C"/>
    <w:multiLevelType w:val="hybridMultilevel"/>
    <w:tmpl w:val="8B1E81D0"/>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5FA20BA1"/>
    <w:multiLevelType w:val="hybridMultilevel"/>
    <w:tmpl w:val="8E5CC480"/>
    <w:lvl w:ilvl="0" w:tplc="CD42020A">
      <w:start w:val="2000"/>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62662005"/>
    <w:multiLevelType w:val="hybridMultilevel"/>
    <w:tmpl w:val="16DE8B3C"/>
    <w:lvl w:ilvl="0" w:tplc="1C72B3A0">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4B3A">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02422">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E4AE2">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C13BC">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4507E">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636B4">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ADDAA">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6A660">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D2364A"/>
    <w:multiLevelType w:val="hybridMultilevel"/>
    <w:tmpl w:val="E0F011A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D94025"/>
    <w:multiLevelType w:val="hybridMultilevel"/>
    <w:tmpl w:val="09BCABD2"/>
    <w:lvl w:ilvl="0" w:tplc="31061F9C">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044B0">
      <w:start w:val="1"/>
      <w:numFmt w:val="bullet"/>
      <w:lvlText w:val="o"/>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EF15A">
      <w:start w:val="1"/>
      <w:numFmt w:val="bullet"/>
      <w:lvlText w:val="▪"/>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AF718">
      <w:start w:val="1"/>
      <w:numFmt w:val="bullet"/>
      <w:lvlText w:val="•"/>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C2F94">
      <w:start w:val="1"/>
      <w:numFmt w:val="bullet"/>
      <w:lvlText w:val="o"/>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27356">
      <w:start w:val="1"/>
      <w:numFmt w:val="bullet"/>
      <w:lvlText w:val="▪"/>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CC488">
      <w:start w:val="1"/>
      <w:numFmt w:val="bullet"/>
      <w:lvlText w:val="•"/>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E9D16">
      <w:start w:val="1"/>
      <w:numFmt w:val="bullet"/>
      <w:lvlText w:val="o"/>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8D288">
      <w:start w:val="1"/>
      <w:numFmt w:val="bullet"/>
      <w:lvlText w:val="▪"/>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611B05"/>
    <w:multiLevelType w:val="hybridMultilevel"/>
    <w:tmpl w:val="949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C04F6"/>
    <w:multiLevelType w:val="hybridMultilevel"/>
    <w:tmpl w:val="FD9C0620"/>
    <w:lvl w:ilvl="0" w:tplc="5C44FC9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82E30A">
      <w:start w:val="1"/>
      <w:numFmt w:val="bullet"/>
      <w:lvlText w:val="-"/>
      <w:lvlJc w:val="left"/>
      <w:pPr>
        <w:ind w:left="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2DA90">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18B82C">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84CC76">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06112A">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5A42C0">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16C8E4">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6E790C">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EEC750D"/>
    <w:multiLevelType w:val="hybridMultilevel"/>
    <w:tmpl w:val="AD7C0850"/>
    <w:lvl w:ilvl="0" w:tplc="3984F50E">
      <w:start w:val="6"/>
      <w:numFmt w:val="bullet"/>
      <w:lvlText w:val="-"/>
      <w:lvlJc w:val="left"/>
      <w:pPr>
        <w:ind w:left="3372" w:hanging="360"/>
      </w:pPr>
      <w:rPr>
        <w:rFonts w:ascii="Arial" w:eastAsia="SimSun" w:hAnsi="Arial" w:cs="Arial" w:hint="default"/>
      </w:rPr>
    </w:lvl>
    <w:lvl w:ilvl="1" w:tplc="04090003" w:tentative="1">
      <w:start w:val="1"/>
      <w:numFmt w:val="bullet"/>
      <w:lvlText w:val="o"/>
      <w:lvlJc w:val="left"/>
      <w:pPr>
        <w:ind w:left="4092" w:hanging="360"/>
      </w:pPr>
      <w:rPr>
        <w:rFonts w:ascii="Courier New" w:hAnsi="Courier New" w:cs="Courier New" w:hint="default"/>
      </w:rPr>
    </w:lvl>
    <w:lvl w:ilvl="2" w:tplc="04090005" w:tentative="1">
      <w:start w:val="1"/>
      <w:numFmt w:val="bullet"/>
      <w:lvlText w:val=""/>
      <w:lvlJc w:val="left"/>
      <w:pPr>
        <w:ind w:left="4812" w:hanging="360"/>
      </w:pPr>
      <w:rPr>
        <w:rFonts w:ascii="Wingdings" w:hAnsi="Wingdings" w:hint="default"/>
      </w:rPr>
    </w:lvl>
    <w:lvl w:ilvl="3" w:tplc="04090001" w:tentative="1">
      <w:start w:val="1"/>
      <w:numFmt w:val="bullet"/>
      <w:lvlText w:val=""/>
      <w:lvlJc w:val="left"/>
      <w:pPr>
        <w:ind w:left="5532" w:hanging="360"/>
      </w:pPr>
      <w:rPr>
        <w:rFonts w:ascii="Symbol" w:hAnsi="Symbol" w:hint="default"/>
      </w:rPr>
    </w:lvl>
    <w:lvl w:ilvl="4" w:tplc="04090003" w:tentative="1">
      <w:start w:val="1"/>
      <w:numFmt w:val="bullet"/>
      <w:lvlText w:val="o"/>
      <w:lvlJc w:val="left"/>
      <w:pPr>
        <w:ind w:left="6252" w:hanging="360"/>
      </w:pPr>
      <w:rPr>
        <w:rFonts w:ascii="Courier New" w:hAnsi="Courier New" w:cs="Courier New" w:hint="default"/>
      </w:rPr>
    </w:lvl>
    <w:lvl w:ilvl="5" w:tplc="04090005" w:tentative="1">
      <w:start w:val="1"/>
      <w:numFmt w:val="bullet"/>
      <w:lvlText w:val=""/>
      <w:lvlJc w:val="left"/>
      <w:pPr>
        <w:ind w:left="6972" w:hanging="360"/>
      </w:pPr>
      <w:rPr>
        <w:rFonts w:ascii="Wingdings" w:hAnsi="Wingdings" w:hint="default"/>
      </w:rPr>
    </w:lvl>
    <w:lvl w:ilvl="6" w:tplc="04090001" w:tentative="1">
      <w:start w:val="1"/>
      <w:numFmt w:val="bullet"/>
      <w:lvlText w:val=""/>
      <w:lvlJc w:val="left"/>
      <w:pPr>
        <w:ind w:left="7692" w:hanging="360"/>
      </w:pPr>
      <w:rPr>
        <w:rFonts w:ascii="Symbol" w:hAnsi="Symbol" w:hint="default"/>
      </w:rPr>
    </w:lvl>
    <w:lvl w:ilvl="7" w:tplc="04090003" w:tentative="1">
      <w:start w:val="1"/>
      <w:numFmt w:val="bullet"/>
      <w:lvlText w:val="o"/>
      <w:lvlJc w:val="left"/>
      <w:pPr>
        <w:ind w:left="8412" w:hanging="360"/>
      </w:pPr>
      <w:rPr>
        <w:rFonts w:ascii="Courier New" w:hAnsi="Courier New" w:cs="Courier New" w:hint="default"/>
      </w:rPr>
    </w:lvl>
    <w:lvl w:ilvl="8" w:tplc="04090005" w:tentative="1">
      <w:start w:val="1"/>
      <w:numFmt w:val="bullet"/>
      <w:lvlText w:val=""/>
      <w:lvlJc w:val="left"/>
      <w:pPr>
        <w:ind w:left="9132" w:hanging="360"/>
      </w:pPr>
      <w:rPr>
        <w:rFonts w:ascii="Wingdings" w:hAnsi="Wingdings" w:hint="default"/>
      </w:rPr>
    </w:lvl>
  </w:abstractNum>
  <w:abstractNum w:abstractNumId="25" w15:restartNumberingAfterBreak="0">
    <w:nsid w:val="7F78799E"/>
    <w:multiLevelType w:val="hybridMultilevel"/>
    <w:tmpl w:val="C4B4A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12"/>
  </w:num>
  <w:num w:numId="10">
    <w:abstractNumId w:val="8"/>
  </w:num>
  <w:num w:numId="11">
    <w:abstractNumId w:val="7"/>
  </w:num>
  <w:num w:numId="12">
    <w:abstractNumId w:val="10"/>
  </w:num>
  <w:num w:numId="13">
    <w:abstractNumId w:val="25"/>
  </w:num>
  <w:num w:numId="14">
    <w:abstractNumId w:val="2"/>
  </w:num>
  <w:num w:numId="15">
    <w:abstractNumId w:val="17"/>
  </w:num>
  <w:num w:numId="16">
    <w:abstractNumId w:val="4"/>
  </w:num>
  <w:num w:numId="17">
    <w:abstractNumId w:val="14"/>
  </w:num>
  <w:num w:numId="18">
    <w:abstractNumId w:val="0"/>
  </w:num>
  <w:num w:numId="19">
    <w:abstractNumId w:val="24"/>
  </w:num>
  <w:num w:numId="20">
    <w:abstractNumId w:val="23"/>
  </w:num>
  <w:num w:numId="21">
    <w:abstractNumId w:val="19"/>
  </w:num>
  <w:num w:numId="22">
    <w:abstractNumId w:val="3"/>
  </w:num>
  <w:num w:numId="23">
    <w:abstractNumId w:val="21"/>
  </w:num>
  <w:num w:numId="24">
    <w:abstractNumId w:val="5"/>
  </w:num>
  <w:num w:numId="25">
    <w:abstractNumId w:val="11"/>
  </w:num>
  <w:num w:numId="26">
    <w:abstractNumId w:val="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43"/>
    <w:rsid w:val="0000083B"/>
    <w:rsid w:val="00002307"/>
    <w:rsid w:val="00005BB1"/>
    <w:rsid w:val="00007ECE"/>
    <w:rsid w:val="000105B9"/>
    <w:rsid w:val="00011420"/>
    <w:rsid w:val="00022729"/>
    <w:rsid w:val="0002318F"/>
    <w:rsid w:val="00023D22"/>
    <w:rsid w:val="0002409D"/>
    <w:rsid w:val="00027046"/>
    <w:rsid w:val="0003396D"/>
    <w:rsid w:val="0003411C"/>
    <w:rsid w:val="0003536B"/>
    <w:rsid w:val="00035A2A"/>
    <w:rsid w:val="00042E9B"/>
    <w:rsid w:val="00043482"/>
    <w:rsid w:val="00043BE9"/>
    <w:rsid w:val="00047507"/>
    <w:rsid w:val="00051515"/>
    <w:rsid w:val="0005337C"/>
    <w:rsid w:val="00054BF0"/>
    <w:rsid w:val="00054FB9"/>
    <w:rsid w:val="000633F3"/>
    <w:rsid w:val="00066086"/>
    <w:rsid w:val="00077896"/>
    <w:rsid w:val="00077D29"/>
    <w:rsid w:val="00085482"/>
    <w:rsid w:val="00086968"/>
    <w:rsid w:val="000906FD"/>
    <w:rsid w:val="0009510F"/>
    <w:rsid w:val="000A43F0"/>
    <w:rsid w:val="000A4A2F"/>
    <w:rsid w:val="000B3031"/>
    <w:rsid w:val="000B595E"/>
    <w:rsid w:val="000C07AE"/>
    <w:rsid w:val="000C4E11"/>
    <w:rsid w:val="000C7144"/>
    <w:rsid w:val="000D00FF"/>
    <w:rsid w:val="000D0F5F"/>
    <w:rsid w:val="000D24EB"/>
    <w:rsid w:val="000D711A"/>
    <w:rsid w:val="000E2DEC"/>
    <w:rsid w:val="000E3C6A"/>
    <w:rsid w:val="000E7D43"/>
    <w:rsid w:val="000F51D7"/>
    <w:rsid w:val="000F591D"/>
    <w:rsid w:val="00104ABB"/>
    <w:rsid w:val="001058B1"/>
    <w:rsid w:val="00107037"/>
    <w:rsid w:val="00110CEA"/>
    <w:rsid w:val="00113FDF"/>
    <w:rsid w:val="001148D3"/>
    <w:rsid w:val="00114A7D"/>
    <w:rsid w:val="00117B72"/>
    <w:rsid w:val="001201F3"/>
    <w:rsid w:val="001227B4"/>
    <w:rsid w:val="001229F7"/>
    <w:rsid w:val="00123C2C"/>
    <w:rsid w:val="0013039A"/>
    <w:rsid w:val="00132F69"/>
    <w:rsid w:val="001456D9"/>
    <w:rsid w:val="00145EAA"/>
    <w:rsid w:val="001513C4"/>
    <w:rsid w:val="001514FD"/>
    <w:rsid w:val="00151CC0"/>
    <w:rsid w:val="00153686"/>
    <w:rsid w:val="00156E51"/>
    <w:rsid w:val="001613A7"/>
    <w:rsid w:val="001634DD"/>
    <w:rsid w:val="00167CE3"/>
    <w:rsid w:val="00172C2E"/>
    <w:rsid w:val="00174C42"/>
    <w:rsid w:val="00175304"/>
    <w:rsid w:val="001767DE"/>
    <w:rsid w:val="00176E54"/>
    <w:rsid w:val="00177044"/>
    <w:rsid w:val="0017741D"/>
    <w:rsid w:val="00183E5B"/>
    <w:rsid w:val="001856D6"/>
    <w:rsid w:val="00186D6E"/>
    <w:rsid w:val="00190819"/>
    <w:rsid w:val="00196C9E"/>
    <w:rsid w:val="00197684"/>
    <w:rsid w:val="00197A2A"/>
    <w:rsid w:val="001A0B66"/>
    <w:rsid w:val="001A26AD"/>
    <w:rsid w:val="001A5081"/>
    <w:rsid w:val="001A663A"/>
    <w:rsid w:val="001B2E7A"/>
    <w:rsid w:val="001B509C"/>
    <w:rsid w:val="001B5F38"/>
    <w:rsid w:val="001B73CF"/>
    <w:rsid w:val="001C4293"/>
    <w:rsid w:val="001C5D6D"/>
    <w:rsid w:val="001E3F82"/>
    <w:rsid w:val="001E458D"/>
    <w:rsid w:val="001E5642"/>
    <w:rsid w:val="001E5E33"/>
    <w:rsid w:val="001E60C6"/>
    <w:rsid w:val="001F1E1B"/>
    <w:rsid w:val="00200726"/>
    <w:rsid w:val="00204C61"/>
    <w:rsid w:val="00205356"/>
    <w:rsid w:val="00210112"/>
    <w:rsid w:val="002207EF"/>
    <w:rsid w:val="002279AC"/>
    <w:rsid w:val="002306FD"/>
    <w:rsid w:val="00234DDB"/>
    <w:rsid w:val="00236B16"/>
    <w:rsid w:val="00240652"/>
    <w:rsid w:val="00240A44"/>
    <w:rsid w:val="002415E5"/>
    <w:rsid w:val="002415FC"/>
    <w:rsid w:val="0024226F"/>
    <w:rsid w:val="00243572"/>
    <w:rsid w:val="0024549D"/>
    <w:rsid w:val="002514D1"/>
    <w:rsid w:val="00256524"/>
    <w:rsid w:val="00260A02"/>
    <w:rsid w:val="002722AA"/>
    <w:rsid w:val="00272D43"/>
    <w:rsid w:val="002733FE"/>
    <w:rsid w:val="00274D9F"/>
    <w:rsid w:val="0027589D"/>
    <w:rsid w:val="002773EA"/>
    <w:rsid w:val="00282139"/>
    <w:rsid w:val="002845AB"/>
    <w:rsid w:val="002869E7"/>
    <w:rsid w:val="00286F0B"/>
    <w:rsid w:val="002910C5"/>
    <w:rsid w:val="00292BFC"/>
    <w:rsid w:val="00292EDB"/>
    <w:rsid w:val="002A5706"/>
    <w:rsid w:val="002A7A46"/>
    <w:rsid w:val="002B1D99"/>
    <w:rsid w:val="002B62F5"/>
    <w:rsid w:val="002C1855"/>
    <w:rsid w:val="002C4745"/>
    <w:rsid w:val="002D0B71"/>
    <w:rsid w:val="002D1F21"/>
    <w:rsid w:val="002D2031"/>
    <w:rsid w:val="002E1008"/>
    <w:rsid w:val="002E16F9"/>
    <w:rsid w:val="002E4A97"/>
    <w:rsid w:val="002E5119"/>
    <w:rsid w:val="002F001F"/>
    <w:rsid w:val="002F180B"/>
    <w:rsid w:val="002F468E"/>
    <w:rsid w:val="002F707B"/>
    <w:rsid w:val="002F7425"/>
    <w:rsid w:val="002F7D67"/>
    <w:rsid w:val="00311243"/>
    <w:rsid w:val="00311F48"/>
    <w:rsid w:val="00312A11"/>
    <w:rsid w:val="003152C1"/>
    <w:rsid w:val="003204F1"/>
    <w:rsid w:val="00325AAA"/>
    <w:rsid w:val="00330D07"/>
    <w:rsid w:val="00330FCA"/>
    <w:rsid w:val="003313BC"/>
    <w:rsid w:val="003314C9"/>
    <w:rsid w:val="00340DD0"/>
    <w:rsid w:val="00365DD8"/>
    <w:rsid w:val="00371C2C"/>
    <w:rsid w:val="0037500A"/>
    <w:rsid w:val="003755A7"/>
    <w:rsid w:val="003763A1"/>
    <w:rsid w:val="00376A87"/>
    <w:rsid w:val="003842E4"/>
    <w:rsid w:val="0039452A"/>
    <w:rsid w:val="003C1795"/>
    <w:rsid w:val="003C62A0"/>
    <w:rsid w:val="003D4479"/>
    <w:rsid w:val="003D50E3"/>
    <w:rsid w:val="003E2E7D"/>
    <w:rsid w:val="003E5BDA"/>
    <w:rsid w:val="003E6CFE"/>
    <w:rsid w:val="003E6E45"/>
    <w:rsid w:val="003F31BC"/>
    <w:rsid w:val="003F4B91"/>
    <w:rsid w:val="004010F6"/>
    <w:rsid w:val="00405BFF"/>
    <w:rsid w:val="00407504"/>
    <w:rsid w:val="004153CF"/>
    <w:rsid w:val="00417B2D"/>
    <w:rsid w:val="004204E3"/>
    <w:rsid w:val="004277C9"/>
    <w:rsid w:val="00430981"/>
    <w:rsid w:val="004312FD"/>
    <w:rsid w:val="004364AE"/>
    <w:rsid w:val="0043776D"/>
    <w:rsid w:val="00446806"/>
    <w:rsid w:val="0045395E"/>
    <w:rsid w:val="0045431A"/>
    <w:rsid w:val="00454C41"/>
    <w:rsid w:val="00463DBC"/>
    <w:rsid w:val="00467CFD"/>
    <w:rsid w:val="00474635"/>
    <w:rsid w:val="00474C39"/>
    <w:rsid w:val="00475631"/>
    <w:rsid w:val="00476820"/>
    <w:rsid w:val="00480743"/>
    <w:rsid w:val="004834E3"/>
    <w:rsid w:val="00484851"/>
    <w:rsid w:val="004921D2"/>
    <w:rsid w:val="00492B00"/>
    <w:rsid w:val="004938C9"/>
    <w:rsid w:val="004B76A3"/>
    <w:rsid w:val="004C1924"/>
    <w:rsid w:val="004C710B"/>
    <w:rsid w:val="004D060B"/>
    <w:rsid w:val="004D0FD4"/>
    <w:rsid w:val="004D4442"/>
    <w:rsid w:val="004D6605"/>
    <w:rsid w:val="004E0120"/>
    <w:rsid w:val="004E467E"/>
    <w:rsid w:val="004E57A4"/>
    <w:rsid w:val="004F0A9C"/>
    <w:rsid w:val="004F2040"/>
    <w:rsid w:val="004F6722"/>
    <w:rsid w:val="005020C4"/>
    <w:rsid w:val="005040B7"/>
    <w:rsid w:val="00510B5C"/>
    <w:rsid w:val="005125AB"/>
    <w:rsid w:val="0052236B"/>
    <w:rsid w:val="00525A39"/>
    <w:rsid w:val="005269D6"/>
    <w:rsid w:val="00537FD4"/>
    <w:rsid w:val="00547BC9"/>
    <w:rsid w:val="00551BD6"/>
    <w:rsid w:val="0055490F"/>
    <w:rsid w:val="00554FB8"/>
    <w:rsid w:val="005617A8"/>
    <w:rsid w:val="00562BEC"/>
    <w:rsid w:val="0057192B"/>
    <w:rsid w:val="0058024B"/>
    <w:rsid w:val="00584A8B"/>
    <w:rsid w:val="005878E8"/>
    <w:rsid w:val="00590CE5"/>
    <w:rsid w:val="005920AA"/>
    <w:rsid w:val="00595B60"/>
    <w:rsid w:val="005A0DE3"/>
    <w:rsid w:val="005A2AC6"/>
    <w:rsid w:val="005A3015"/>
    <w:rsid w:val="005A3E70"/>
    <w:rsid w:val="005A4FD8"/>
    <w:rsid w:val="005B13CF"/>
    <w:rsid w:val="005B56ED"/>
    <w:rsid w:val="005B7ABA"/>
    <w:rsid w:val="005C2D17"/>
    <w:rsid w:val="005C4A3D"/>
    <w:rsid w:val="005C4A43"/>
    <w:rsid w:val="005D2F57"/>
    <w:rsid w:val="005D6A63"/>
    <w:rsid w:val="005D7992"/>
    <w:rsid w:val="005E0F85"/>
    <w:rsid w:val="005F12B2"/>
    <w:rsid w:val="005F6E20"/>
    <w:rsid w:val="005F766B"/>
    <w:rsid w:val="006053F3"/>
    <w:rsid w:val="00623EAE"/>
    <w:rsid w:val="00624AE1"/>
    <w:rsid w:val="00627C95"/>
    <w:rsid w:val="00630A8E"/>
    <w:rsid w:val="00632003"/>
    <w:rsid w:val="00637FF2"/>
    <w:rsid w:val="0064056D"/>
    <w:rsid w:val="00644E75"/>
    <w:rsid w:val="00645A4A"/>
    <w:rsid w:val="00647D03"/>
    <w:rsid w:val="006513C8"/>
    <w:rsid w:val="00653FA3"/>
    <w:rsid w:val="0065778F"/>
    <w:rsid w:val="00661E87"/>
    <w:rsid w:val="0066568D"/>
    <w:rsid w:val="0067114F"/>
    <w:rsid w:val="00673980"/>
    <w:rsid w:val="00683C7C"/>
    <w:rsid w:val="00687683"/>
    <w:rsid w:val="006A3D4A"/>
    <w:rsid w:val="006A77B7"/>
    <w:rsid w:val="006B0E31"/>
    <w:rsid w:val="006B367A"/>
    <w:rsid w:val="006B50FC"/>
    <w:rsid w:val="006B6882"/>
    <w:rsid w:val="006C0D81"/>
    <w:rsid w:val="006C6113"/>
    <w:rsid w:val="006D558B"/>
    <w:rsid w:val="006E3074"/>
    <w:rsid w:val="006E5381"/>
    <w:rsid w:val="006F04A8"/>
    <w:rsid w:val="006F1D31"/>
    <w:rsid w:val="006F3C97"/>
    <w:rsid w:val="00705334"/>
    <w:rsid w:val="00730206"/>
    <w:rsid w:val="00736F82"/>
    <w:rsid w:val="00737060"/>
    <w:rsid w:val="007411AF"/>
    <w:rsid w:val="00742008"/>
    <w:rsid w:val="00746950"/>
    <w:rsid w:val="00747B8B"/>
    <w:rsid w:val="00747DEA"/>
    <w:rsid w:val="00752EF5"/>
    <w:rsid w:val="007535AB"/>
    <w:rsid w:val="00753F2E"/>
    <w:rsid w:val="00754F6E"/>
    <w:rsid w:val="00756CB9"/>
    <w:rsid w:val="00764353"/>
    <w:rsid w:val="00766F5A"/>
    <w:rsid w:val="0076747D"/>
    <w:rsid w:val="00767B5D"/>
    <w:rsid w:val="00772CF9"/>
    <w:rsid w:val="00776DE6"/>
    <w:rsid w:val="00783C37"/>
    <w:rsid w:val="00791EB6"/>
    <w:rsid w:val="00794071"/>
    <w:rsid w:val="007A61C4"/>
    <w:rsid w:val="007B19A4"/>
    <w:rsid w:val="007B4B3F"/>
    <w:rsid w:val="007C07B7"/>
    <w:rsid w:val="007C3230"/>
    <w:rsid w:val="007C6D2C"/>
    <w:rsid w:val="007E2342"/>
    <w:rsid w:val="007E48BB"/>
    <w:rsid w:val="007F07C5"/>
    <w:rsid w:val="007F3807"/>
    <w:rsid w:val="007F6AAD"/>
    <w:rsid w:val="00806137"/>
    <w:rsid w:val="0082123C"/>
    <w:rsid w:val="00821830"/>
    <w:rsid w:val="008239DC"/>
    <w:rsid w:val="00825F3A"/>
    <w:rsid w:val="0082639A"/>
    <w:rsid w:val="008302CA"/>
    <w:rsid w:val="00832CEA"/>
    <w:rsid w:val="00836EAE"/>
    <w:rsid w:val="00843BD4"/>
    <w:rsid w:val="00853145"/>
    <w:rsid w:val="00854F67"/>
    <w:rsid w:val="00855C2D"/>
    <w:rsid w:val="00863AE4"/>
    <w:rsid w:val="0087526A"/>
    <w:rsid w:val="0088713D"/>
    <w:rsid w:val="0089054B"/>
    <w:rsid w:val="0089299E"/>
    <w:rsid w:val="008955A1"/>
    <w:rsid w:val="00897124"/>
    <w:rsid w:val="0089752C"/>
    <w:rsid w:val="008979D5"/>
    <w:rsid w:val="008A336A"/>
    <w:rsid w:val="008A50CC"/>
    <w:rsid w:val="008B17E7"/>
    <w:rsid w:val="008B554F"/>
    <w:rsid w:val="008C212D"/>
    <w:rsid w:val="008C6C2A"/>
    <w:rsid w:val="008D003B"/>
    <w:rsid w:val="008E274F"/>
    <w:rsid w:val="008E42CF"/>
    <w:rsid w:val="008E44C2"/>
    <w:rsid w:val="008E715A"/>
    <w:rsid w:val="008E71C2"/>
    <w:rsid w:val="0090117B"/>
    <w:rsid w:val="00904353"/>
    <w:rsid w:val="0090720F"/>
    <w:rsid w:val="00910444"/>
    <w:rsid w:val="00910A69"/>
    <w:rsid w:val="00914150"/>
    <w:rsid w:val="0091466D"/>
    <w:rsid w:val="00916ED2"/>
    <w:rsid w:val="00921866"/>
    <w:rsid w:val="009354F9"/>
    <w:rsid w:val="0094470B"/>
    <w:rsid w:val="009519C8"/>
    <w:rsid w:val="00953333"/>
    <w:rsid w:val="009546C8"/>
    <w:rsid w:val="00982E55"/>
    <w:rsid w:val="00987C09"/>
    <w:rsid w:val="00993887"/>
    <w:rsid w:val="009A274D"/>
    <w:rsid w:val="009A51C2"/>
    <w:rsid w:val="009A74A6"/>
    <w:rsid w:val="009B448C"/>
    <w:rsid w:val="009B565E"/>
    <w:rsid w:val="009C1106"/>
    <w:rsid w:val="009C4B92"/>
    <w:rsid w:val="009D7F87"/>
    <w:rsid w:val="009E0B8F"/>
    <w:rsid w:val="009E2B36"/>
    <w:rsid w:val="009E3C83"/>
    <w:rsid w:val="009F0F50"/>
    <w:rsid w:val="009F7C9E"/>
    <w:rsid w:val="00A02AD3"/>
    <w:rsid w:val="00A065E0"/>
    <w:rsid w:val="00A06A9D"/>
    <w:rsid w:val="00A13D1B"/>
    <w:rsid w:val="00A164FD"/>
    <w:rsid w:val="00A204E9"/>
    <w:rsid w:val="00A205C6"/>
    <w:rsid w:val="00A23FD1"/>
    <w:rsid w:val="00A25A50"/>
    <w:rsid w:val="00A2638C"/>
    <w:rsid w:val="00A26E6C"/>
    <w:rsid w:val="00A26FB7"/>
    <w:rsid w:val="00A36D2D"/>
    <w:rsid w:val="00A40298"/>
    <w:rsid w:val="00A4266E"/>
    <w:rsid w:val="00A456CF"/>
    <w:rsid w:val="00A51415"/>
    <w:rsid w:val="00A532A5"/>
    <w:rsid w:val="00A55A2D"/>
    <w:rsid w:val="00A619B3"/>
    <w:rsid w:val="00A62C2A"/>
    <w:rsid w:val="00A70821"/>
    <w:rsid w:val="00A72DA6"/>
    <w:rsid w:val="00A760D6"/>
    <w:rsid w:val="00A90040"/>
    <w:rsid w:val="00A92D61"/>
    <w:rsid w:val="00A9401C"/>
    <w:rsid w:val="00AA0FA2"/>
    <w:rsid w:val="00AA1DF4"/>
    <w:rsid w:val="00AA2ED8"/>
    <w:rsid w:val="00AA4621"/>
    <w:rsid w:val="00AA4FDD"/>
    <w:rsid w:val="00AA7EA8"/>
    <w:rsid w:val="00AB737A"/>
    <w:rsid w:val="00AC03A8"/>
    <w:rsid w:val="00AC0FAE"/>
    <w:rsid w:val="00AC1960"/>
    <w:rsid w:val="00AC2F83"/>
    <w:rsid w:val="00AC3937"/>
    <w:rsid w:val="00AC490E"/>
    <w:rsid w:val="00AC7DF1"/>
    <w:rsid w:val="00AD2C30"/>
    <w:rsid w:val="00AD535B"/>
    <w:rsid w:val="00AE2D99"/>
    <w:rsid w:val="00AE376E"/>
    <w:rsid w:val="00AE6ADA"/>
    <w:rsid w:val="00AE78C8"/>
    <w:rsid w:val="00AF1036"/>
    <w:rsid w:val="00AF1608"/>
    <w:rsid w:val="00AF3DD8"/>
    <w:rsid w:val="00AF3F6F"/>
    <w:rsid w:val="00AF7810"/>
    <w:rsid w:val="00B007A7"/>
    <w:rsid w:val="00B03B83"/>
    <w:rsid w:val="00B03F02"/>
    <w:rsid w:val="00B055E0"/>
    <w:rsid w:val="00B070D4"/>
    <w:rsid w:val="00B07CFA"/>
    <w:rsid w:val="00B1385E"/>
    <w:rsid w:val="00B14ADE"/>
    <w:rsid w:val="00B16745"/>
    <w:rsid w:val="00B16DB7"/>
    <w:rsid w:val="00B20AFE"/>
    <w:rsid w:val="00B270A8"/>
    <w:rsid w:val="00B27BEA"/>
    <w:rsid w:val="00B27D51"/>
    <w:rsid w:val="00B30823"/>
    <w:rsid w:val="00B32E70"/>
    <w:rsid w:val="00B4161A"/>
    <w:rsid w:val="00B45054"/>
    <w:rsid w:val="00B47F45"/>
    <w:rsid w:val="00B504A8"/>
    <w:rsid w:val="00B5132A"/>
    <w:rsid w:val="00B54B9D"/>
    <w:rsid w:val="00B63F30"/>
    <w:rsid w:val="00B669C8"/>
    <w:rsid w:val="00B70600"/>
    <w:rsid w:val="00B7289A"/>
    <w:rsid w:val="00B8326F"/>
    <w:rsid w:val="00B83A85"/>
    <w:rsid w:val="00B85107"/>
    <w:rsid w:val="00B87D7F"/>
    <w:rsid w:val="00B92CB5"/>
    <w:rsid w:val="00B94D00"/>
    <w:rsid w:val="00BA0308"/>
    <w:rsid w:val="00BA430A"/>
    <w:rsid w:val="00BA6330"/>
    <w:rsid w:val="00BA64F3"/>
    <w:rsid w:val="00BB2AB8"/>
    <w:rsid w:val="00BC17B6"/>
    <w:rsid w:val="00BC51F9"/>
    <w:rsid w:val="00BD1FF6"/>
    <w:rsid w:val="00BE580F"/>
    <w:rsid w:val="00BF0ED0"/>
    <w:rsid w:val="00BF4FFB"/>
    <w:rsid w:val="00BF6E25"/>
    <w:rsid w:val="00C04A30"/>
    <w:rsid w:val="00C10FCE"/>
    <w:rsid w:val="00C165E8"/>
    <w:rsid w:val="00C20760"/>
    <w:rsid w:val="00C271E8"/>
    <w:rsid w:val="00C35C7B"/>
    <w:rsid w:val="00C373B6"/>
    <w:rsid w:val="00C42A3E"/>
    <w:rsid w:val="00C456F3"/>
    <w:rsid w:val="00C53C60"/>
    <w:rsid w:val="00C56EC9"/>
    <w:rsid w:val="00C62842"/>
    <w:rsid w:val="00C644E7"/>
    <w:rsid w:val="00C82B51"/>
    <w:rsid w:val="00C93465"/>
    <w:rsid w:val="00C97172"/>
    <w:rsid w:val="00CA1BC0"/>
    <w:rsid w:val="00CB3BDC"/>
    <w:rsid w:val="00CC2445"/>
    <w:rsid w:val="00CC6014"/>
    <w:rsid w:val="00CC7063"/>
    <w:rsid w:val="00CC74D9"/>
    <w:rsid w:val="00CD612D"/>
    <w:rsid w:val="00CD6287"/>
    <w:rsid w:val="00CF2DD7"/>
    <w:rsid w:val="00CF31FE"/>
    <w:rsid w:val="00CF4E46"/>
    <w:rsid w:val="00D0403B"/>
    <w:rsid w:val="00D07A1C"/>
    <w:rsid w:val="00D117E5"/>
    <w:rsid w:val="00D17B07"/>
    <w:rsid w:val="00D306B9"/>
    <w:rsid w:val="00D33630"/>
    <w:rsid w:val="00D34332"/>
    <w:rsid w:val="00D3471C"/>
    <w:rsid w:val="00D37B8A"/>
    <w:rsid w:val="00D41228"/>
    <w:rsid w:val="00D466E3"/>
    <w:rsid w:val="00D47721"/>
    <w:rsid w:val="00D53FF0"/>
    <w:rsid w:val="00D5717B"/>
    <w:rsid w:val="00D57D3B"/>
    <w:rsid w:val="00D619B8"/>
    <w:rsid w:val="00D64008"/>
    <w:rsid w:val="00D73197"/>
    <w:rsid w:val="00D7394D"/>
    <w:rsid w:val="00D74996"/>
    <w:rsid w:val="00D75A34"/>
    <w:rsid w:val="00D76ADB"/>
    <w:rsid w:val="00D771B8"/>
    <w:rsid w:val="00D77383"/>
    <w:rsid w:val="00D80320"/>
    <w:rsid w:val="00D86149"/>
    <w:rsid w:val="00D92E46"/>
    <w:rsid w:val="00D93EF7"/>
    <w:rsid w:val="00D9602C"/>
    <w:rsid w:val="00D97A8A"/>
    <w:rsid w:val="00DA0292"/>
    <w:rsid w:val="00DA4B74"/>
    <w:rsid w:val="00DA4B88"/>
    <w:rsid w:val="00DA4FA9"/>
    <w:rsid w:val="00DA5241"/>
    <w:rsid w:val="00DB240C"/>
    <w:rsid w:val="00DB6F73"/>
    <w:rsid w:val="00DB7BA5"/>
    <w:rsid w:val="00DC0ACB"/>
    <w:rsid w:val="00DC2CCD"/>
    <w:rsid w:val="00DD1237"/>
    <w:rsid w:val="00DD72BC"/>
    <w:rsid w:val="00DE0AC7"/>
    <w:rsid w:val="00DE24AF"/>
    <w:rsid w:val="00DF3E6B"/>
    <w:rsid w:val="00DF46E5"/>
    <w:rsid w:val="00E02BA8"/>
    <w:rsid w:val="00E1255F"/>
    <w:rsid w:val="00E15EA3"/>
    <w:rsid w:val="00E25950"/>
    <w:rsid w:val="00E272F3"/>
    <w:rsid w:val="00E3088B"/>
    <w:rsid w:val="00E37BB1"/>
    <w:rsid w:val="00E52B74"/>
    <w:rsid w:val="00E545AD"/>
    <w:rsid w:val="00E57A25"/>
    <w:rsid w:val="00E62019"/>
    <w:rsid w:val="00E62A25"/>
    <w:rsid w:val="00E64EC2"/>
    <w:rsid w:val="00E67CD9"/>
    <w:rsid w:val="00E73374"/>
    <w:rsid w:val="00E75570"/>
    <w:rsid w:val="00E77DD5"/>
    <w:rsid w:val="00E866E4"/>
    <w:rsid w:val="00E86B41"/>
    <w:rsid w:val="00EA20CC"/>
    <w:rsid w:val="00EA61A8"/>
    <w:rsid w:val="00EB2FA5"/>
    <w:rsid w:val="00EB3A1C"/>
    <w:rsid w:val="00EB5F08"/>
    <w:rsid w:val="00EC0AEA"/>
    <w:rsid w:val="00ED5B3D"/>
    <w:rsid w:val="00ED6AD6"/>
    <w:rsid w:val="00EF1A89"/>
    <w:rsid w:val="00EF1FA8"/>
    <w:rsid w:val="00EF5408"/>
    <w:rsid w:val="00F013DB"/>
    <w:rsid w:val="00F14F55"/>
    <w:rsid w:val="00F21CFE"/>
    <w:rsid w:val="00F31AFE"/>
    <w:rsid w:val="00F66AB3"/>
    <w:rsid w:val="00F726CE"/>
    <w:rsid w:val="00F72DD0"/>
    <w:rsid w:val="00F74075"/>
    <w:rsid w:val="00F86CC3"/>
    <w:rsid w:val="00F90A8F"/>
    <w:rsid w:val="00F90B91"/>
    <w:rsid w:val="00FA08C8"/>
    <w:rsid w:val="00FA123D"/>
    <w:rsid w:val="00FA3B3F"/>
    <w:rsid w:val="00FC3291"/>
    <w:rsid w:val="00FC5375"/>
    <w:rsid w:val="00FC563C"/>
    <w:rsid w:val="00FD2980"/>
    <w:rsid w:val="00FD2DF5"/>
    <w:rsid w:val="00FD61E1"/>
    <w:rsid w:val="00FD7621"/>
    <w:rsid w:val="00FE0D19"/>
    <w:rsid w:val="00FE5F5B"/>
    <w:rsid w:val="00FE5F82"/>
    <w:rsid w:val="00FE60D9"/>
    <w:rsid w:val="00FF00FE"/>
    <w:rsid w:val="00FF762E"/>
    <w:rsid w:val="00FF7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7E7AC50"/>
  <w15:docId w15:val="{996DE98F-1CAD-4648-8D5A-BA69B8E1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7500A"/>
    <w:pPr>
      <w:keepNext/>
      <w:spacing w:before="240" w:after="60" w:line="276"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3152C1"/>
    <w:pPr>
      <w:keepNext/>
      <w:jc w:val="center"/>
      <w:outlineLvl w:val="3"/>
    </w:pPr>
    <w:rPr>
      <w:rFonts w:eastAsia="Times New Roman"/>
      <w:b/>
      <w:i/>
      <w:szCs w:val="20"/>
      <w:u w:val="single"/>
      <w:lang w:val="en-US"/>
    </w:rPr>
  </w:style>
  <w:style w:type="paragraph" w:styleId="Heading5">
    <w:name w:val="heading 5"/>
    <w:basedOn w:val="Normal"/>
    <w:next w:val="Normal"/>
    <w:link w:val="Heading5Char"/>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183E5B"/>
    <w:pPr>
      <w:autoSpaceDE w:val="0"/>
      <w:autoSpaceDN w:val="0"/>
      <w:adjustRightInd w:val="0"/>
    </w:pPr>
    <w:rPr>
      <w:rFonts w:eastAsia="SimSun"/>
      <w:color w:val="000000"/>
      <w:sz w:val="24"/>
      <w:szCs w:val="24"/>
    </w:rPr>
  </w:style>
  <w:style w:type="paragraph" w:styleId="Header">
    <w:name w:val="header"/>
    <w:basedOn w:val="Normal"/>
    <w:link w:val="HeaderChar"/>
    <w:uiPriority w:val="99"/>
    <w:rsid w:val="00186D6E"/>
    <w:pPr>
      <w:tabs>
        <w:tab w:val="center" w:pos="4320"/>
        <w:tab w:val="right" w:pos="8640"/>
      </w:tabs>
    </w:pPr>
  </w:style>
  <w:style w:type="paragraph" w:styleId="Footer">
    <w:name w:val="footer"/>
    <w:basedOn w:val="Normal"/>
    <w:link w:val="FooterChar"/>
    <w:uiPriority w:val="99"/>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0">
    <w:name w:val="Char"/>
    <w:basedOn w:val="Normal"/>
    <w:rsid w:val="002279AC"/>
    <w:rPr>
      <w:rFonts w:eastAsia="Times New Roman"/>
      <w:lang w:val="pl-PL" w:eastAsia="pl-PL"/>
    </w:rPr>
  </w:style>
  <w:style w:type="character" w:styleId="Strong">
    <w:name w:val="Strong"/>
    <w:basedOn w:val="DefaultParagraphFont"/>
    <w:uiPriority w:val="22"/>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Caption">
    <w:name w:val="caption"/>
    <w:basedOn w:val="Normal"/>
    <w:next w:val="Normal"/>
    <w:qFormat/>
    <w:rsid w:val="0037500A"/>
    <w:pPr>
      <w:jc w:val="both"/>
    </w:pPr>
    <w:rPr>
      <w:rFonts w:eastAsia="Times New Roman"/>
      <w:b/>
      <w:bCs/>
      <w:color w:val="000000"/>
      <w:szCs w:val="20"/>
      <w:lang w:val="en-US"/>
    </w:rPr>
  </w:style>
  <w:style w:type="character" w:customStyle="1" w:styleId="HeaderChar">
    <w:name w:val="Header Char"/>
    <w:basedOn w:val="DefaultParagraphFont"/>
    <w:link w:val="Header"/>
    <w:uiPriority w:val="99"/>
    <w:rsid w:val="0037500A"/>
    <w:rPr>
      <w:rFonts w:eastAsia="SimSun"/>
      <w:sz w:val="24"/>
      <w:szCs w:val="24"/>
      <w:lang w:val="ro-RO" w:eastAsia="en-US" w:bidi="ar-SA"/>
    </w:rPr>
  </w:style>
  <w:style w:type="character" w:customStyle="1" w:styleId="Heading5Char">
    <w:name w:val="Heading 5 Char"/>
    <w:basedOn w:val="DefaultParagraphFont"/>
    <w:link w:val="Heading5"/>
    <w:rsid w:val="0037500A"/>
    <w:rPr>
      <w:rFonts w:ascii="Arial" w:hAnsi="Arial"/>
      <w:b/>
      <w:caps/>
      <w:sz w:val="72"/>
      <w:lang w:val="en-US" w:eastAsia="en-US" w:bidi="ar-SA"/>
    </w:rPr>
  </w:style>
  <w:style w:type="character" w:customStyle="1" w:styleId="Heading8Char">
    <w:name w:val="Heading 8 Char"/>
    <w:basedOn w:val="DefaultParagraphFont"/>
    <w:link w:val="Heading8"/>
    <w:rsid w:val="0037500A"/>
    <w:rPr>
      <w:rFonts w:eastAsia="SimSun"/>
      <w:i/>
      <w:iCs/>
      <w:sz w:val="24"/>
      <w:szCs w:val="24"/>
      <w:lang w:val="ro-RO" w:eastAsia="en-US" w:bidi="ar-SA"/>
    </w:rPr>
  </w:style>
  <w:style w:type="character" w:customStyle="1" w:styleId="FooterChar">
    <w:name w:val="Footer Char"/>
    <w:basedOn w:val="DefaultParagraphFont"/>
    <w:link w:val="Footer"/>
    <w:uiPriority w:val="99"/>
    <w:rsid w:val="0037500A"/>
    <w:rPr>
      <w:rFonts w:eastAsia="SimSun"/>
      <w:sz w:val="24"/>
      <w:szCs w:val="24"/>
      <w:lang w:val="ro-RO" w:eastAsia="en-US" w:bidi="ar-SA"/>
    </w:rPr>
  </w:style>
  <w:style w:type="character" w:customStyle="1" w:styleId="BodyTextIndentChar">
    <w:name w:val="Body Text Indent Char"/>
    <w:basedOn w:val="DefaultParagraphFont"/>
    <w:link w:val="BodyTextIndent"/>
    <w:rsid w:val="0037500A"/>
    <w:rPr>
      <w:rFonts w:ascii="Arial" w:hAnsi="Arial"/>
      <w:lang w:val="en-US" w:eastAsia="en-US" w:bidi="ar-SA"/>
    </w:rPr>
  </w:style>
  <w:style w:type="paragraph" w:styleId="NormalWeb">
    <w:name w:val="Normal (Web)"/>
    <w:basedOn w:val="Normal"/>
    <w:uiPriority w:val="99"/>
    <w:rsid w:val="0037500A"/>
    <w:pPr>
      <w:spacing w:before="100" w:beforeAutospacing="1" w:after="100" w:afterAutospacing="1"/>
    </w:pPr>
    <w:rPr>
      <w:rFonts w:eastAsia="Times New Roman"/>
      <w:lang w:val="en-US"/>
    </w:rPr>
  </w:style>
  <w:style w:type="character" w:customStyle="1" w:styleId="BalloonTextChar">
    <w:name w:val="Balloon Text Char"/>
    <w:basedOn w:val="DefaultParagraphFont"/>
    <w:link w:val="BalloonText"/>
    <w:uiPriority w:val="99"/>
    <w:semiHidden/>
    <w:rsid w:val="0037500A"/>
    <w:rPr>
      <w:rFonts w:ascii="Tahoma" w:eastAsia="SimSun" w:hAnsi="Tahoma" w:cs="Tahoma"/>
      <w:sz w:val="16"/>
      <w:szCs w:val="16"/>
      <w:lang w:val="ro-RO" w:eastAsia="en-US" w:bidi="ar-SA"/>
    </w:rPr>
  </w:style>
  <w:style w:type="character" w:customStyle="1" w:styleId="Heading3Char">
    <w:name w:val="Heading 3 Char"/>
    <w:basedOn w:val="DefaultParagraphFont"/>
    <w:link w:val="Heading3"/>
    <w:semiHidden/>
    <w:rsid w:val="0037500A"/>
    <w:rPr>
      <w:rFonts w:ascii="Cambria" w:hAnsi="Cambria"/>
      <w:b/>
      <w:bCs/>
      <w:sz w:val="26"/>
      <w:szCs w:val="26"/>
      <w:lang w:val="en-US" w:eastAsia="en-US" w:bidi="ar-SA"/>
    </w:rPr>
  </w:style>
  <w:style w:type="paragraph" w:styleId="FootnoteText">
    <w:name w:val="footnote text"/>
    <w:basedOn w:val="Normal"/>
    <w:semiHidden/>
    <w:rsid w:val="0037500A"/>
    <w:rPr>
      <w:sz w:val="20"/>
      <w:szCs w:val="20"/>
    </w:rPr>
  </w:style>
  <w:style w:type="character" w:customStyle="1" w:styleId="tal">
    <w:name w:val="tal"/>
    <w:basedOn w:val="DefaultParagraphFont"/>
    <w:rsid w:val="0037500A"/>
  </w:style>
  <w:style w:type="paragraph" w:styleId="BodyText">
    <w:name w:val="Body Text"/>
    <w:basedOn w:val="Normal"/>
    <w:rsid w:val="003152C1"/>
    <w:pPr>
      <w:spacing w:after="120"/>
    </w:pPr>
  </w:style>
  <w:style w:type="paragraph" w:styleId="BodyText2">
    <w:name w:val="Body Text 2"/>
    <w:basedOn w:val="Normal"/>
    <w:rsid w:val="003152C1"/>
    <w:pPr>
      <w:spacing w:after="120" w:line="480" w:lineRule="auto"/>
    </w:pPr>
  </w:style>
  <w:style w:type="paragraph" w:styleId="BodyText3">
    <w:name w:val="Body Text 3"/>
    <w:basedOn w:val="Normal"/>
    <w:rsid w:val="003152C1"/>
    <w:pPr>
      <w:spacing w:after="120"/>
    </w:pPr>
    <w:rPr>
      <w:sz w:val="16"/>
      <w:szCs w:val="16"/>
    </w:rPr>
  </w:style>
  <w:style w:type="character" w:styleId="Emphasis">
    <w:name w:val="Emphasis"/>
    <w:qFormat/>
    <w:rsid w:val="003152C1"/>
    <w:rPr>
      <w:i/>
      <w:iCs/>
    </w:rPr>
  </w:style>
  <w:style w:type="character" w:customStyle="1" w:styleId="BodytextItalic8">
    <w:name w:val="Body text + Italic8"/>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7">
    <w:name w:val="Body text + Italic7"/>
    <w:basedOn w:val="BalloonTextChar"/>
    <w:rsid w:val="00AA4621"/>
    <w:rPr>
      <w:rFonts w:ascii="Book Antiqua" w:eastAsia="SimSun" w:hAnsi="Book Antiqua" w:cs="Book Antiqua"/>
      <w:i/>
      <w:iCs/>
      <w:spacing w:val="0"/>
      <w:sz w:val="23"/>
      <w:szCs w:val="23"/>
      <w:lang w:val="ro-RO" w:eastAsia="en-US" w:bidi="ar-SA"/>
    </w:rPr>
  </w:style>
  <w:style w:type="character" w:customStyle="1" w:styleId="Heading20">
    <w:name w:val="Heading #2_"/>
    <w:basedOn w:val="DefaultParagraphFont"/>
    <w:link w:val="Heading21"/>
    <w:locked/>
    <w:rsid w:val="00AA4621"/>
    <w:rPr>
      <w:rFonts w:ascii="Book Antiqua" w:hAnsi="Book Antiqua"/>
      <w:b/>
      <w:bCs/>
      <w:sz w:val="23"/>
      <w:szCs w:val="23"/>
      <w:lang w:bidi="ar-SA"/>
    </w:rPr>
  </w:style>
  <w:style w:type="paragraph" w:customStyle="1" w:styleId="Heading21">
    <w:name w:val="Heading #2"/>
    <w:basedOn w:val="Normal"/>
    <w:link w:val="Heading20"/>
    <w:rsid w:val="00AA4621"/>
    <w:pPr>
      <w:shd w:val="clear" w:color="auto" w:fill="FFFFFF"/>
      <w:spacing w:before="180" w:after="540" w:line="240" w:lineRule="atLeast"/>
      <w:ind w:hanging="1120"/>
      <w:outlineLvl w:val="1"/>
    </w:pPr>
    <w:rPr>
      <w:rFonts w:ascii="Book Antiqua" w:eastAsia="Times New Roman" w:hAnsi="Book Antiqua"/>
      <w:b/>
      <w:bCs/>
      <w:sz w:val="23"/>
      <w:szCs w:val="23"/>
      <w:lang w:val="en-US"/>
    </w:rPr>
  </w:style>
  <w:style w:type="character" w:customStyle="1" w:styleId="BodytextItalic6">
    <w:name w:val="Body text + Italic6"/>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5">
    <w:name w:val="Body text + Italic5"/>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Bold5">
    <w:name w:val="Body text + Bold5"/>
    <w:basedOn w:val="BalloonTextChar"/>
    <w:rsid w:val="00AA4621"/>
    <w:rPr>
      <w:rFonts w:ascii="Book Antiqua" w:eastAsia="SimSun" w:hAnsi="Book Antiqua" w:cs="Book Antiqua"/>
      <w:b/>
      <w:bCs/>
      <w:spacing w:val="0"/>
      <w:sz w:val="23"/>
      <w:szCs w:val="23"/>
      <w:lang w:val="ro-RO" w:eastAsia="en-US" w:bidi="ar-SA"/>
    </w:rPr>
  </w:style>
  <w:style w:type="character" w:customStyle="1" w:styleId="Heading22">
    <w:name w:val="Heading #2 (2)_"/>
    <w:basedOn w:val="DefaultParagraphFont"/>
    <w:link w:val="Heading220"/>
    <w:locked/>
    <w:rsid w:val="00AA4621"/>
    <w:rPr>
      <w:rFonts w:ascii="Book Antiqua" w:hAnsi="Book Antiqua"/>
      <w:sz w:val="23"/>
      <w:szCs w:val="23"/>
      <w:lang w:bidi="ar-SA"/>
    </w:rPr>
  </w:style>
  <w:style w:type="paragraph" w:customStyle="1" w:styleId="Heading220">
    <w:name w:val="Heading #2 (2)"/>
    <w:basedOn w:val="Normal"/>
    <w:link w:val="Heading22"/>
    <w:rsid w:val="00AA4621"/>
    <w:pPr>
      <w:shd w:val="clear" w:color="auto" w:fill="FFFFFF"/>
      <w:spacing w:before="180" w:after="660" w:line="240" w:lineRule="atLeast"/>
      <w:outlineLvl w:val="1"/>
    </w:pPr>
    <w:rPr>
      <w:rFonts w:ascii="Book Antiqua" w:eastAsia="Times New Roman" w:hAnsi="Book Antiqua"/>
      <w:sz w:val="23"/>
      <w:szCs w:val="23"/>
      <w:lang w:val="en-US"/>
    </w:rPr>
  </w:style>
  <w:style w:type="character" w:customStyle="1" w:styleId="BodytextItalic3">
    <w:name w:val="Body text + Italic3"/>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
    <w:name w:val="Body text (9)_"/>
    <w:basedOn w:val="DefaultParagraphFont"/>
    <w:link w:val="Bodytext90"/>
    <w:locked/>
    <w:rsid w:val="00AA4621"/>
    <w:rPr>
      <w:rFonts w:ascii="Book Antiqua" w:hAnsi="Book Antiqua"/>
      <w:i/>
      <w:iCs/>
      <w:sz w:val="23"/>
      <w:szCs w:val="23"/>
      <w:lang w:bidi="ar-SA"/>
    </w:rPr>
  </w:style>
  <w:style w:type="character" w:customStyle="1" w:styleId="BodytextItalic2">
    <w:name w:val="Body text + Italic2"/>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NotItalic4">
    <w:name w:val="Body text (9) + Not Italic4"/>
    <w:basedOn w:val="Bodytext9"/>
    <w:rsid w:val="00AA4621"/>
    <w:rPr>
      <w:rFonts w:ascii="Book Antiqua" w:hAnsi="Book Antiqua"/>
      <w:i/>
      <w:iCs/>
      <w:sz w:val="23"/>
      <w:szCs w:val="23"/>
      <w:lang w:bidi="ar-SA"/>
    </w:rPr>
  </w:style>
  <w:style w:type="paragraph" w:customStyle="1" w:styleId="Bodytext90">
    <w:name w:val="Body text (9)"/>
    <w:basedOn w:val="Normal"/>
    <w:link w:val="Bodytext9"/>
    <w:rsid w:val="00AA4621"/>
    <w:pPr>
      <w:shd w:val="clear" w:color="auto" w:fill="FFFFFF"/>
      <w:spacing w:before="60" w:after="60" w:line="317" w:lineRule="exact"/>
      <w:ind w:firstLine="720"/>
      <w:jc w:val="both"/>
    </w:pPr>
    <w:rPr>
      <w:rFonts w:ascii="Book Antiqua" w:eastAsia="Times New Roman" w:hAnsi="Book Antiqua"/>
      <w:i/>
      <w:iCs/>
      <w:sz w:val="23"/>
      <w:szCs w:val="23"/>
      <w:lang w:val="en-US"/>
    </w:rPr>
  </w:style>
  <w:style w:type="character" w:customStyle="1" w:styleId="BodytextBold4">
    <w:name w:val="Body text + Bold4"/>
    <w:basedOn w:val="BalloonTextChar"/>
    <w:rsid w:val="00AA4621"/>
    <w:rPr>
      <w:rFonts w:ascii="Book Antiqua" w:eastAsia="SimSun" w:hAnsi="Book Antiqua" w:cs="Book Antiqua"/>
      <w:b/>
      <w:bCs/>
      <w:spacing w:val="0"/>
      <w:sz w:val="23"/>
      <w:szCs w:val="23"/>
      <w:lang w:val="ro-RO" w:eastAsia="en-US" w:bidi="ar-SA"/>
    </w:rPr>
  </w:style>
  <w:style w:type="character" w:customStyle="1" w:styleId="Bodytext9NotItalic2">
    <w:name w:val="Body text (9) + Not Italic2"/>
    <w:basedOn w:val="Bodytext9"/>
    <w:rsid w:val="00AA4621"/>
    <w:rPr>
      <w:rFonts w:ascii="Book Antiqua" w:hAnsi="Book Antiqua" w:cs="Book Antiqua"/>
      <w:i/>
      <w:iCs/>
      <w:spacing w:val="0"/>
      <w:sz w:val="23"/>
      <w:szCs w:val="23"/>
      <w:lang w:bidi="ar-SA"/>
    </w:rPr>
  </w:style>
  <w:style w:type="character" w:customStyle="1" w:styleId="Bodytext9NotItalic1">
    <w:name w:val="Body text (9) + Not Italic1"/>
    <w:basedOn w:val="Bodytext9"/>
    <w:rsid w:val="00AA4621"/>
    <w:rPr>
      <w:rFonts w:ascii="Book Antiqua" w:hAnsi="Book Antiqua" w:cs="Book Antiqua"/>
      <w:i/>
      <w:iCs/>
      <w:spacing w:val="0"/>
      <w:sz w:val="23"/>
      <w:szCs w:val="23"/>
      <w:lang w:bidi="ar-SA"/>
    </w:rPr>
  </w:style>
  <w:style w:type="character" w:customStyle="1" w:styleId="Heading2Char">
    <w:name w:val="Heading 2 Char"/>
    <w:basedOn w:val="DefaultParagraphFont"/>
    <w:link w:val="Heading2"/>
    <w:uiPriority w:val="9"/>
    <w:rsid w:val="000F51D7"/>
    <w:rPr>
      <w:rFonts w:ascii="Arial" w:eastAsia="SimSun" w:hAnsi="Arial" w:cs="Arial"/>
      <w:b/>
      <w:bCs/>
      <w:i/>
      <w:iCs/>
      <w:sz w:val="28"/>
      <w:szCs w:val="28"/>
      <w:lang w:eastAsia="en-US"/>
    </w:rPr>
  </w:style>
  <w:style w:type="paragraph" w:styleId="CommentText">
    <w:name w:val="annotation text"/>
    <w:basedOn w:val="Normal"/>
    <w:link w:val="CommentTextChar"/>
    <w:uiPriority w:val="99"/>
    <w:unhideWhenUsed/>
    <w:rsid w:val="000F51D7"/>
    <w:rPr>
      <w:rFonts w:eastAsia="Times New Roman"/>
      <w:sz w:val="20"/>
      <w:szCs w:val="20"/>
    </w:rPr>
  </w:style>
  <w:style w:type="character" w:customStyle="1" w:styleId="CommentTextChar">
    <w:name w:val="Comment Text Char"/>
    <w:basedOn w:val="DefaultParagraphFont"/>
    <w:link w:val="CommentText"/>
    <w:uiPriority w:val="99"/>
    <w:rsid w:val="000F51D7"/>
    <w:rPr>
      <w:rFonts w:eastAsia="Times New Roman"/>
      <w:lang w:eastAsia="en-US"/>
    </w:rPr>
  </w:style>
  <w:style w:type="paragraph" w:styleId="NoSpacing">
    <w:name w:val="No Spacing"/>
    <w:uiPriority w:val="1"/>
    <w:qFormat/>
    <w:rsid w:val="000F51D7"/>
    <w:rPr>
      <w:rFonts w:ascii="Calibri" w:hAnsi="Calibri"/>
      <w:sz w:val="22"/>
      <w:szCs w:val="22"/>
    </w:rPr>
  </w:style>
  <w:style w:type="character" w:customStyle="1" w:styleId="Heading4Char">
    <w:name w:val="Heading 4 Char"/>
    <w:link w:val="Heading4"/>
    <w:rsid w:val="00E62A25"/>
    <w:rPr>
      <w:b/>
      <w:i/>
      <w:sz w:val="24"/>
      <w:u w:val="single"/>
      <w:lang w:val="en-US" w:eastAsia="en-US"/>
    </w:rPr>
  </w:style>
  <w:style w:type="character" w:styleId="CommentReference">
    <w:name w:val="annotation reference"/>
    <w:basedOn w:val="DefaultParagraphFont"/>
    <w:semiHidden/>
    <w:unhideWhenUsed/>
    <w:rsid w:val="00D9602C"/>
    <w:rPr>
      <w:sz w:val="16"/>
      <w:szCs w:val="16"/>
    </w:rPr>
  </w:style>
  <w:style w:type="paragraph" w:styleId="CommentSubject">
    <w:name w:val="annotation subject"/>
    <w:basedOn w:val="CommentText"/>
    <w:next w:val="CommentText"/>
    <w:link w:val="CommentSubjectChar"/>
    <w:semiHidden/>
    <w:unhideWhenUsed/>
    <w:rsid w:val="00D9602C"/>
    <w:rPr>
      <w:rFonts w:eastAsia="SimSun"/>
      <w:b/>
      <w:bCs/>
    </w:rPr>
  </w:style>
  <w:style w:type="character" w:customStyle="1" w:styleId="CommentSubjectChar">
    <w:name w:val="Comment Subject Char"/>
    <w:basedOn w:val="CommentTextChar"/>
    <w:link w:val="CommentSubject"/>
    <w:semiHidden/>
    <w:rsid w:val="00D9602C"/>
    <w:rPr>
      <w:rFonts w:eastAsia="SimSun"/>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042286862">
      <w:bodyDiv w:val="1"/>
      <w:marLeft w:val="0"/>
      <w:marRight w:val="0"/>
      <w:marTop w:val="0"/>
      <w:marBottom w:val="0"/>
      <w:divBdr>
        <w:top w:val="none" w:sz="0" w:space="0" w:color="auto"/>
        <w:left w:val="none" w:sz="0" w:space="0" w:color="auto"/>
        <w:bottom w:val="none" w:sz="0" w:space="0" w:color="auto"/>
        <w:right w:val="none" w:sz="0" w:space="0" w:color="auto"/>
      </w:divBdr>
    </w:div>
    <w:div w:id="1234926295">
      <w:bodyDiv w:val="1"/>
      <w:marLeft w:val="0"/>
      <w:marRight w:val="0"/>
      <w:marTop w:val="0"/>
      <w:marBottom w:val="0"/>
      <w:divBdr>
        <w:top w:val="none" w:sz="0" w:space="0" w:color="auto"/>
        <w:left w:val="none" w:sz="0" w:space="0" w:color="auto"/>
        <w:bottom w:val="none" w:sz="0" w:space="0" w:color="auto"/>
        <w:right w:val="none" w:sz="0" w:space="0" w:color="auto"/>
      </w:divBdr>
      <w:divsChild>
        <w:div w:id="1636830004">
          <w:marLeft w:val="0"/>
          <w:marRight w:val="0"/>
          <w:marTop w:val="0"/>
          <w:marBottom w:val="0"/>
          <w:divBdr>
            <w:top w:val="none" w:sz="0" w:space="0" w:color="auto"/>
            <w:left w:val="none" w:sz="0" w:space="0" w:color="auto"/>
            <w:bottom w:val="none" w:sz="0" w:space="0" w:color="auto"/>
            <w:right w:val="none" w:sz="0" w:space="0" w:color="auto"/>
          </w:divBdr>
        </w:div>
        <w:div w:id="1621840558">
          <w:marLeft w:val="0"/>
          <w:marRight w:val="0"/>
          <w:marTop w:val="0"/>
          <w:marBottom w:val="0"/>
          <w:divBdr>
            <w:top w:val="none" w:sz="0" w:space="0" w:color="auto"/>
            <w:left w:val="none" w:sz="0" w:space="0" w:color="auto"/>
            <w:bottom w:val="none" w:sz="0" w:space="0" w:color="auto"/>
            <w:right w:val="none" w:sz="0" w:space="0" w:color="auto"/>
          </w:divBdr>
        </w:div>
        <w:div w:id="1923877056">
          <w:marLeft w:val="0"/>
          <w:marRight w:val="0"/>
          <w:marTop w:val="0"/>
          <w:marBottom w:val="0"/>
          <w:divBdr>
            <w:top w:val="none" w:sz="0" w:space="0" w:color="auto"/>
            <w:left w:val="none" w:sz="0" w:space="0" w:color="auto"/>
            <w:bottom w:val="none" w:sz="0" w:space="0" w:color="auto"/>
            <w:right w:val="none" w:sz="0" w:space="0" w:color="auto"/>
          </w:divBdr>
        </w:div>
        <w:div w:id="1226531230">
          <w:marLeft w:val="0"/>
          <w:marRight w:val="0"/>
          <w:marTop w:val="0"/>
          <w:marBottom w:val="0"/>
          <w:divBdr>
            <w:top w:val="none" w:sz="0" w:space="0" w:color="auto"/>
            <w:left w:val="none" w:sz="0" w:space="0" w:color="auto"/>
            <w:bottom w:val="none" w:sz="0" w:space="0" w:color="auto"/>
            <w:right w:val="none" w:sz="0" w:space="0" w:color="auto"/>
          </w:divBdr>
        </w:div>
        <w:div w:id="456030576">
          <w:marLeft w:val="0"/>
          <w:marRight w:val="0"/>
          <w:marTop w:val="0"/>
          <w:marBottom w:val="0"/>
          <w:divBdr>
            <w:top w:val="none" w:sz="0" w:space="0" w:color="auto"/>
            <w:left w:val="none" w:sz="0" w:space="0" w:color="auto"/>
            <w:bottom w:val="none" w:sz="0" w:space="0" w:color="auto"/>
            <w:right w:val="none" w:sz="0" w:space="0" w:color="auto"/>
          </w:divBdr>
        </w:div>
        <w:div w:id="1959097271">
          <w:marLeft w:val="0"/>
          <w:marRight w:val="0"/>
          <w:marTop w:val="0"/>
          <w:marBottom w:val="0"/>
          <w:divBdr>
            <w:top w:val="none" w:sz="0" w:space="0" w:color="auto"/>
            <w:left w:val="none" w:sz="0" w:space="0" w:color="auto"/>
            <w:bottom w:val="none" w:sz="0" w:space="0" w:color="auto"/>
            <w:right w:val="none" w:sz="0" w:space="0" w:color="auto"/>
          </w:divBdr>
        </w:div>
        <w:div w:id="1479566647">
          <w:marLeft w:val="0"/>
          <w:marRight w:val="0"/>
          <w:marTop w:val="0"/>
          <w:marBottom w:val="0"/>
          <w:divBdr>
            <w:top w:val="none" w:sz="0" w:space="0" w:color="auto"/>
            <w:left w:val="none" w:sz="0" w:space="0" w:color="auto"/>
            <w:bottom w:val="none" w:sz="0" w:space="0" w:color="auto"/>
            <w:right w:val="none" w:sz="0" w:space="0" w:color="auto"/>
          </w:divBdr>
        </w:div>
      </w:divsChild>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9291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7B193-61B3-4FCF-B937-4B6C69FC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1699</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Ioana Doroftei</cp:lastModifiedBy>
  <cp:revision>2</cp:revision>
  <cp:lastPrinted>2025-02-06T09:59:00Z</cp:lastPrinted>
  <dcterms:created xsi:type="dcterms:W3CDTF">2025-02-06T15:43:00Z</dcterms:created>
  <dcterms:modified xsi:type="dcterms:W3CDTF">2025-02-06T15:43:00Z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2025-02-06T09:33:30Z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50248cc9-71bc-4ddf-8855-430b4e9bf118</vt:lpwstr>
  </property>
  <property fmtid="{D5CDD505-2E9C-101B-9397-08002B2CF9AE}" pid="8" name="MSIP_Label_54c80dc6-4f7d-487e-bcc3-a480a72d23b1_ContentBits">
    <vt:lpwstr>0</vt:lpwstr>
  </property>
</Properties>
</file>