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D234" w14:textId="0B3759C1" w:rsidR="004C63B0" w:rsidRPr="00E21B92" w:rsidRDefault="004C63B0" w:rsidP="003C7B99">
      <w:pPr>
        <w:widowControl w:val="0"/>
        <w:ind w:firstLine="720"/>
        <w:jc w:val="both"/>
        <w:rPr>
          <w:color w:val="000000" w:themeColor="text1"/>
          <w:sz w:val="22"/>
          <w:szCs w:val="22"/>
        </w:rPr>
      </w:pPr>
    </w:p>
    <w:p w14:paraId="0C6B128D" w14:textId="6F535AD1" w:rsidR="004C63B0" w:rsidRPr="00E21B92" w:rsidRDefault="004C63B0" w:rsidP="003C7B99">
      <w:pPr>
        <w:widowControl w:val="0"/>
        <w:tabs>
          <w:tab w:val="left" w:pos="993"/>
        </w:tabs>
        <w:jc w:val="both"/>
        <w:rPr>
          <w:b/>
          <w:color w:val="000000" w:themeColor="text1"/>
          <w:sz w:val="22"/>
          <w:szCs w:val="22"/>
        </w:rPr>
      </w:pPr>
      <w:bookmarkStart w:id="0" w:name="_Hlk90022831"/>
      <w:bookmarkEnd w:id="0"/>
    </w:p>
    <w:p w14:paraId="02B34FDE" w14:textId="6BCFE7F4" w:rsidR="004C63B0" w:rsidRPr="00E21B92" w:rsidRDefault="00B2797B" w:rsidP="003C7B99">
      <w:pPr>
        <w:widowControl w:val="0"/>
        <w:tabs>
          <w:tab w:val="left" w:pos="993"/>
        </w:tabs>
        <w:ind w:firstLine="720"/>
        <w:jc w:val="center"/>
        <w:rPr>
          <w:b/>
          <w:color w:val="000000" w:themeColor="text1"/>
          <w:sz w:val="22"/>
          <w:szCs w:val="22"/>
        </w:rPr>
      </w:pPr>
      <w:r w:rsidRPr="00E21B92">
        <w:rPr>
          <w:noProof/>
          <w:color w:val="000000" w:themeColor="text1"/>
          <w:sz w:val="22"/>
          <w:szCs w:val="22"/>
          <w:lang w:val="en-US"/>
        </w:rPr>
        <w:drawing>
          <wp:anchor distT="0" distB="0" distL="114300" distR="114300" simplePos="0" relativeHeight="251659776" behindDoc="0" locked="0" layoutInCell="1" allowOverlap="1" wp14:anchorId="5085272E" wp14:editId="537A80FC">
            <wp:simplePos x="0" y="0"/>
            <wp:positionH relativeFrom="margin">
              <wp:posOffset>2254885</wp:posOffset>
            </wp:positionH>
            <wp:positionV relativeFrom="margin">
              <wp:posOffset>647700</wp:posOffset>
            </wp:positionV>
            <wp:extent cx="1215390" cy="1096401"/>
            <wp:effectExtent l="0" t="0" r="3810" b="8890"/>
            <wp:wrapSquare wrapText="bothSides"/>
            <wp:docPr id="1"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390" cy="1096401"/>
                    </a:xfrm>
                    <a:prstGeom prst="rect">
                      <a:avLst/>
                    </a:prstGeom>
                    <a:noFill/>
                    <a:ln w="9525">
                      <a:noFill/>
                      <a:miter lim="800000"/>
                      <a:headEnd/>
                      <a:tailEnd/>
                    </a:ln>
                  </pic:spPr>
                </pic:pic>
              </a:graphicData>
            </a:graphic>
          </wp:anchor>
        </w:drawing>
      </w:r>
    </w:p>
    <w:p w14:paraId="6429EF64" w14:textId="77777777" w:rsidR="00B2797B" w:rsidRPr="00E21B92" w:rsidRDefault="00B2797B" w:rsidP="003C7B99">
      <w:pPr>
        <w:widowControl w:val="0"/>
        <w:tabs>
          <w:tab w:val="left" w:pos="993"/>
        </w:tabs>
        <w:ind w:firstLine="720"/>
        <w:jc w:val="center"/>
        <w:rPr>
          <w:b/>
          <w:color w:val="000000" w:themeColor="text1"/>
          <w:sz w:val="22"/>
          <w:szCs w:val="22"/>
        </w:rPr>
      </w:pPr>
    </w:p>
    <w:p w14:paraId="78F4CF06" w14:textId="77777777" w:rsidR="00B2797B" w:rsidRPr="00E21B92" w:rsidRDefault="00B2797B" w:rsidP="003C7B99">
      <w:pPr>
        <w:widowControl w:val="0"/>
        <w:tabs>
          <w:tab w:val="left" w:pos="993"/>
        </w:tabs>
        <w:ind w:firstLine="720"/>
        <w:jc w:val="center"/>
        <w:rPr>
          <w:b/>
          <w:color w:val="000000" w:themeColor="text1"/>
          <w:sz w:val="22"/>
          <w:szCs w:val="22"/>
        </w:rPr>
      </w:pPr>
    </w:p>
    <w:p w14:paraId="23D187BC" w14:textId="77777777" w:rsidR="00B2797B" w:rsidRPr="00E21B92" w:rsidRDefault="00B2797B" w:rsidP="003C7B99">
      <w:pPr>
        <w:widowControl w:val="0"/>
        <w:tabs>
          <w:tab w:val="left" w:pos="993"/>
        </w:tabs>
        <w:ind w:firstLine="720"/>
        <w:jc w:val="center"/>
        <w:rPr>
          <w:b/>
          <w:color w:val="000000" w:themeColor="text1"/>
          <w:sz w:val="22"/>
          <w:szCs w:val="22"/>
        </w:rPr>
      </w:pPr>
    </w:p>
    <w:p w14:paraId="161CFF25" w14:textId="77777777" w:rsidR="00B2797B" w:rsidRPr="00E21B92" w:rsidRDefault="00B2797B" w:rsidP="003C7B99">
      <w:pPr>
        <w:widowControl w:val="0"/>
        <w:tabs>
          <w:tab w:val="left" w:pos="993"/>
        </w:tabs>
        <w:ind w:firstLine="720"/>
        <w:jc w:val="center"/>
        <w:rPr>
          <w:b/>
          <w:color w:val="000000" w:themeColor="text1"/>
          <w:sz w:val="22"/>
          <w:szCs w:val="22"/>
        </w:rPr>
      </w:pPr>
    </w:p>
    <w:p w14:paraId="2C31245D" w14:textId="77777777" w:rsidR="00B2797B" w:rsidRPr="00E21B92" w:rsidRDefault="00B2797B" w:rsidP="003C7B99">
      <w:pPr>
        <w:widowControl w:val="0"/>
        <w:tabs>
          <w:tab w:val="left" w:pos="993"/>
        </w:tabs>
        <w:ind w:firstLine="720"/>
        <w:jc w:val="center"/>
        <w:rPr>
          <w:b/>
          <w:color w:val="000000" w:themeColor="text1"/>
          <w:sz w:val="22"/>
          <w:szCs w:val="22"/>
        </w:rPr>
      </w:pPr>
    </w:p>
    <w:p w14:paraId="1A0254D5" w14:textId="77777777" w:rsidR="003C7B99" w:rsidRPr="00E21B92" w:rsidRDefault="003C7B99" w:rsidP="003C7B99">
      <w:pPr>
        <w:widowControl w:val="0"/>
        <w:tabs>
          <w:tab w:val="left" w:pos="993"/>
        </w:tabs>
        <w:ind w:firstLine="720"/>
        <w:jc w:val="center"/>
        <w:rPr>
          <w:b/>
          <w:color w:val="000000" w:themeColor="text1"/>
          <w:sz w:val="22"/>
          <w:szCs w:val="22"/>
        </w:rPr>
      </w:pPr>
    </w:p>
    <w:p w14:paraId="6B472ADD" w14:textId="77777777" w:rsidR="003C7B99" w:rsidRPr="00E21B92" w:rsidRDefault="003C7B99" w:rsidP="003C7B99">
      <w:pPr>
        <w:widowControl w:val="0"/>
        <w:tabs>
          <w:tab w:val="left" w:pos="993"/>
        </w:tabs>
        <w:ind w:firstLine="720"/>
        <w:jc w:val="center"/>
        <w:rPr>
          <w:b/>
          <w:color w:val="000000" w:themeColor="text1"/>
          <w:sz w:val="22"/>
          <w:szCs w:val="22"/>
        </w:rPr>
      </w:pPr>
    </w:p>
    <w:p w14:paraId="6CAF7EBE" w14:textId="77777777" w:rsidR="003C7B99" w:rsidRPr="00E21B92" w:rsidRDefault="003C7B99" w:rsidP="003C7B99">
      <w:pPr>
        <w:widowControl w:val="0"/>
        <w:tabs>
          <w:tab w:val="left" w:pos="993"/>
        </w:tabs>
        <w:ind w:firstLine="720"/>
        <w:jc w:val="center"/>
        <w:rPr>
          <w:b/>
          <w:color w:val="000000" w:themeColor="text1"/>
          <w:sz w:val="22"/>
          <w:szCs w:val="22"/>
        </w:rPr>
      </w:pPr>
    </w:p>
    <w:p w14:paraId="0F6FD923" w14:textId="77777777" w:rsidR="003C7B99" w:rsidRPr="00E21B92" w:rsidRDefault="003C7B99" w:rsidP="003C7B99">
      <w:pPr>
        <w:widowControl w:val="0"/>
        <w:tabs>
          <w:tab w:val="left" w:pos="993"/>
        </w:tabs>
        <w:ind w:firstLine="720"/>
        <w:jc w:val="center"/>
        <w:rPr>
          <w:b/>
          <w:color w:val="000000" w:themeColor="text1"/>
          <w:sz w:val="22"/>
          <w:szCs w:val="22"/>
        </w:rPr>
      </w:pPr>
    </w:p>
    <w:p w14:paraId="340BA44F" w14:textId="48D425D6" w:rsidR="00827193" w:rsidRPr="00E21B92" w:rsidRDefault="00B2797B" w:rsidP="003C7B99">
      <w:pPr>
        <w:widowControl w:val="0"/>
        <w:tabs>
          <w:tab w:val="left" w:pos="993"/>
        </w:tabs>
        <w:ind w:firstLine="720"/>
        <w:jc w:val="center"/>
        <w:rPr>
          <w:b/>
          <w:color w:val="000000" w:themeColor="text1"/>
          <w:sz w:val="22"/>
          <w:szCs w:val="22"/>
        </w:rPr>
      </w:pPr>
      <w:r w:rsidRPr="00E21B92">
        <w:rPr>
          <w:b/>
          <w:bCs/>
          <w:noProof/>
          <w:color w:val="000000" w:themeColor="text1"/>
          <w:sz w:val="22"/>
          <w:szCs w:val="22"/>
          <w:lang w:val="en-US"/>
        </w:rPr>
        <mc:AlternateContent>
          <mc:Choice Requires="wps">
            <w:drawing>
              <wp:anchor distT="0" distB="0" distL="114300" distR="114300" simplePos="0" relativeHeight="251656704" behindDoc="0" locked="0" layoutInCell="1" allowOverlap="1" wp14:anchorId="7D154C32" wp14:editId="077F6216">
                <wp:simplePos x="0" y="0"/>
                <wp:positionH relativeFrom="margin">
                  <wp:align>center</wp:align>
                </wp:positionH>
                <wp:positionV relativeFrom="paragraph">
                  <wp:posOffset>147320</wp:posOffset>
                </wp:positionV>
                <wp:extent cx="5245100" cy="662940"/>
                <wp:effectExtent l="0" t="0" r="12700" b="228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662940"/>
                        </a:xfrm>
                        <a:prstGeom prst="rect">
                          <a:avLst/>
                        </a:prstGeom>
                        <a:solidFill>
                          <a:srgbClr val="EAEAEA"/>
                        </a:solidFill>
                        <a:ln w="9525">
                          <a:solidFill>
                            <a:srgbClr val="000000"/>
                          </a:solidFill>
                          <a:miter lim="800000"/>
                          <a:headEnd/>
                          <a:tailEnd/>
                        </a:ln>
                      </wps:spPr>
                      <wps:txbx>
                        <w:txbxContent>
                          <w:p w14:paraId="044848E3" w14:textId="04262400" w:rsidR="002C34B2" w:rsidRPr="0003132F" w:rsidRDefault="002C34B2" w:rsidP="00FF2DC4">
                            <w:pPr>
                              <w:autoSpaceDE w:val="0"/>
                              <w:autoSpaceDN w:val="0"/>
                              <w:adjustRightInd w:val="0"/>
                              <w:jc w:val="center"/>
                              <w:rPr>
                                <w:rFonts w:ascii="Arial" w:hAnsi="Arial" w:cs="Arial"/>
                                <w:b/>
                                <w:sz w:val="36"/>
                                <w:szCs w:val="36"/>
                              </w:rPr>
                            </w:pPr>
                            <w:r>
                              <w:rPr>
                                <w:rFonts w:eastAsia="Times New Roman"/>
                                <w:b/>
                                <w:bCs/>
                                <w:spacing w:val="-1"/>
                                <w:sz w:val="36"/>
                                <w:szCs w:val="36"/>
                                <w:lang w:eastAsia="zh-CN"/>
                              </w:rPr>
                              <w:t>ATRIBUŢIILE COMISIEI DE EVALUARE A OFERTELOR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54C32" id="_x0000_t202" coordsize="21600,21600" o:spt="202" path="m,l,21600r21600,l21600,xe">
                <v:stroke joinstyle="miter"/>
                <v:path gradientshapeok="t" o:connecttype="rect"/>
              </v:shapetype>
              <v:shape id="Text Box 2" o:spid="_x0000_s1026" type="#_x0000_t202" style="position:absolute;left:0;text-align:left;margin-left:0;margin-top:11.6pt;width:413pt;height:52.2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" fillcolor="#eaeaea">
                <v:textbox>
                  <w:txbxContent>
                    <w:p w14:paraId="044848E3" w14:textId="04262400" w:rsidR="002C34B2" w:rsidRPr="0003132F" w:rsidRDefault="002C34B2" w:rsidP="00FF2DC4">
                      <w:pPr>
                        <w:autoSpaceDE w:val="0"/>
                        <w:autoSpaceDN w:val="0"/>
                        <w:adjustRightInd w:val="0"/>
                        <w:jc w:val="center"/>
                        <w:rPr>
                          <w:rFonts w:ascii="Arial" w:hAnsi="Arial" w:cs="Arial"/>
                          <w:b/>
                          <w:sz w:val="36"/>
                          <w:szCs w:val="36"/>
                        </w:rPr>
                      </w:pPr>
                      <w:r>
                        <w:rPr>
                          <w:rFonts w:eastAsia="Times New Roman"/>
                          <w:b/>
                          <w:bCs/>
                          <w:spacing w:val="-1"/>
                          <w:sz w:val="36"/>
                          <w:szCs w:val="36"/>
                          <w:lang w:eastAsia="zh-CN"/>
                        </w:rPr>
                        <w:t>ATRIBUŢIILE COMISIEI DE EVALUARE A OFERTELOR</w:t>
                      </w:r>
                    </w:p>
                  </w:txbxContent>
                </v:textbox>
                <w10:wrap anchorx="margin"/>
              </v:shape>
            </w:pict>
          </mc:Fallback>
        </mc:AlternateContent>
      </w:r>
    </w:p>
    <w:p w14:paraId="3DAB2811" w14:textId="59B32660" w:rsidR="00903CF2" w:rsidRPr="00E21B92" w:rsidRDefault="00903CF2" w:rsidP="003C7B99">
      <w:pPr>
        <w:widowControl w:val="0"/>
        <w:tabs>
          <w:tab w:val="left" w:pos="993"/>
        </w:tabs>
        <w:ind w:firstLine="720"/>
        <w:jc w:val="center"/>
        <w:rPr>
          <w:b/>
          <w:color w:val="000000" w:themeColor="text1"/>
          <w:sz w:val="22"/>
          <w:szCs w:val="22"/>
        </w:rPr>
      </w:pPr>
    </w:p>
    <w:p w14:paraId="26F951AE" w14:textId="77777777" w:rsidR="00B44FD1" w:rsidRPr="00E21B92" w:rsidRDefault="00B44FD1" w:rsidP="003C7B99">
      <w:pPr>
        <w:widowControl w:val="0"/>
        <w:rPr>
          <w:b/>
          <w:color w:val="000000" w:themeColor="text1"/>
          <w:sz w:val="22"/>
          <w:szCs w:val="22"/>
        </w:rPr>
      </w:pPr>
    </w:p>
    <w:p w14:paraId="45BF4765" w14:textId="2A7AC36D" w:rsidR="004C63B0" w:rsidRPr="00E21B92" w:rsidRDefault="004C63B0" w:rsidP="003C7B99">
      <w:pPr>
        <w:widowControl w:val="0"/>
        <w:jc w:val="center"/>
        <w:rPr>
          <w:b/>
          <w:color w:val="000000" w:themeColor="text1"/>
          <w:sz w:val="22"/>
          <w:szCs w:val="22"/>
        </w:rPr>
      </w:pPr>
    </w:p>
    <w:p w14:paraId="5622B698" w14:textId="3F8178A2" w:rsidR="004C63B0" w:rsidRPr="00E21B92" w:rsidRDefault="004C63B0" w:rsidP="003C7B99">
      <w:pPr>
        <w:widowControl w:val="0"/>
        <w:tabs>
          <w:tab w:val="left" w:pos="993"/>
        </w:tabs>
        <w:jc w:val="center"/>
        <w:rPr>
          <w:color w:val="000000" w:themeColor="text1"/>
          <w:sz w:val="22"/>
          <w:szCs w:val="22"/>
        </w:rPr>
      </w:pPr>
    </w:p>
    <w:p w14:paraId="3226AA40" w14:textId="77777777" w:rsidR="00473BEC" w:rsidRDefault="00473BEC"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0CC3DB4F" w14:textId="367B4584" w:rsidR="004C63B0" w:rsidRPr="00E21B92" w:rsidRDefault="001F3994"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r w:rsidRPr="00E21B92">
        <w:rPr>
          <w:b w:val="0"/>
          <w:noProof/>
          <w:color w:val="000000" w:themeColor="text1"/>
          <w:sz w:val="22"/>
          <w:szCs w:val="22"/>
        </w:rPr>
        <mc:AlternateContent>
          <mc:Choice Requires="wps">
            <w:drawing>
              <wp:anchor distT="0" distB="0" distL="114300" distR="114300" simplePos="0" relativeHeight="251657728" behindDoc="0" locked="0" layoutInCell="1" allowOverlap="1" wp14:anchorId="351914BF" wp14:editId="0B9FCD81">
                <wp:simplePos x="0" y="0"/>
                <wp:positionH relativeFrom="margin">
                  <wp:posOffset>1704340</wp:posOffset>
                </wp:positionH>
                <wp:positionV relativeFrom="paragraph">
                  <wp:posOffset>127000</wp:posOffset>
                </wp:positionV>
                <wp:extent cx="2230755" cy="365760"/>
                <wp:effectExtent l="0" t="0" r="17145"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365760"/>
                        </a:xfrm>
                        <a:prstGeom prst="rect">
                          <a:avLst/>
                        </a:prstGeom>
                        <a:solidFill>
                          <a:srgbClr val="EAEAEA"/>
                        </a:solidFill>
                        <a:ln w="9525">
                          <a:solidFill>
                            <a:srgbClr val="000000"/>
                          </a:solidFill>
                          <a:miter lim="800000"/>
                          <a:headEnd/>
                          <a:tailEnd/>
                        </a:ln>
                      </wps:spPr>
                      <wps:txbx>
                        <w:txbxContent>
                          <w:p w14:paraId="5C24F341" w14:textId="73C8D1B9" w:rsidR="002C34B2" w:rsidRPr="00473BEC" w:rsidRDefault="002C34B2" w:rsidP="00A34C61">
                            <w:pPr>
                              <w:widowControl w:val="0"/>
                              <w:tabs>
                                <w:tab w:val="left" w:pos="993"/>
                              </w:tabs>
                              <w:jc w:val="center"/>
                              <w:rPr>
                                <w:szCs w:val="32"/>
                              </w:rPr>
                            </w:pPr>
                            <w:r w:rsidRPr="00473BEC">
                              <w:rPr>
                                <w:b/>
                                <w:sz w:val="36"/>
                                <w:szCs w:val="36"/>
                              </w:rPr>
                              <w:t>COD:DGA-PO-41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14BF" id="Text Box 3" o:spid="_x0000_s1027" type="#_x0000_t202" style="position:absolute;margin-left:134.2pt;margin-top:10pt;width:175.65pt;height:28.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" fillcolor="#eaeaea">
                <v:textbox>
                  <w:txbxContent>
                    <w:p w14:paraId="5C24F341" w14:textId="73C8D1B9" w:rsidR="002C34B2" w:rsidRPr="00473BEC" w:rsidRDefault="002C34B2" w:rsidP="00A34C61">
                      <w:pPr>
                        <w:widowControl w:val="0"/>
                        <w:tabs>
                          <w:tab w:val="left" w:pos="993"/>
                        </w:tabs>
                        <w:jc w:val="center"/>
                        <w:rPr>
                          <w:szCs w:val="32"/>
                        </w:rPr>
                      </w:pPr>
                      <w:r w:rsidRPr="00473BEC">
                        <w:rPr>
                          <w:b/>
                          <w:sz w:val="36"/>
                          <w:szCs w:val="36"/>
                        </w:rPr>
                        <w:t>COD:DGA-PO-41</w:t>
                      </w:r>
                    </w:p>
                  </w:txbxContent>
                </v:textbox>
                <w10:wrap anchorx="margin"/>
              </v:shape>
            </w:pict>
          </mc:Fallback>
        </mc:AlternateContent>
      </w:r>
    </w:p>
    <w:p w14:paraId="50C1235D" w14:textId="1BC7AB00" w:rsidR="004C63B0" w:rsidRPr="00E21B92" w:rsidRDefault="004C63B0" w:rsidP="003C7B99">
      <w:pPr>
        <w:pStyle w:val="Heading5"/>
        <w:widowControl w:val="0"/>
        <w:tabs>
          <w:tab w:val="left" w:pos="993"/>
        </w:tabs>
        <w:ind w:firstLine="0"/>
        <w:rPr>
          <w:rFonts w:ascii="Times New Roman" w:hAnsi="Times New Roman"/>
          <w:b w:val="0"/>
          <w:color w:val="000000" w:themeColor="text1"/>
          <w:spacing w:val="32"/>
          <w:sz w:val="22"/>
          <w:szCs w:val="22"/>
          <w:lang w:val="ro-RO"/>
        </w:rPr>
      </w:pPr>
    </w:p>
    <w:p w14:paraId="1C76936F" w14:textId="1D8A254C" w:rsidR="004C63B0" w:rsidRPr="00E21B92" w:rsidRDefault="004C63B0" w:rsidP="003C7B99">
      <w:pPr>
        <w:widowControl w:val="0"/>
        <w:tabs>
          <w:tab w:val="left" w:pos="993"/>
        </w:tabs>
        <w:ind w:firstLine="720"/>
        <w:jc w:val="center"/>
        <w:rPr>
          <w:color w:val="000000" w:themeColor="text1"/>
          <w:sz w:val="22"/>
          <w:szCs w:val="22"/>
        </w:rPr>
      </w:pPr>
    </w:p>
    <w:p w14:paraId="0C02CB57" w14:textId="4B9A4C88" w:rsidR="00B44FD1" w:rsidRPr="00E21B92" w:rsidRDefault="00A04B72" w:rsidP="003C7B99">
      <w:pPr>
        <w:widowControl w:val="0"/>
        <w:tabs>
          <w:tab w:val="left" w:pos="993"/>
        </w:tabs>
        <w:ind w:firstLine="720"/>
        <w:jc w:val="center"/>
        <w:rPr>
          <w:color w:val="000000" w:themeColor="text1"/>
          <w:sz w:val="22"/>
          <w:szCs w:val="22"/>
        </w:rPr>
      </w:pPr>
      <w:r w:rsidRPr="00E21B92">
        <w:rPr>
          <w:color w:val="000000" w:themeColor="text1"/>
          <w:sz w:val="22"/>
          <w:szCs w:val="22"/>
        </w:rPr>
        <w:t xml:space="preserve">                                                        </w:t>
      </w:r>
      <w:r w:rsidR="00B44FD1" w:rsidRPr="00E21B92">
        <w:rPr>
          <w:color w:val="000000" w:themeColor="text1"/>
          <w:sz w:val="22"/>
          <w:szCs w:val="22"/>
        </w:rPr>
        <w:t xml:space="preserve">                               </w:t>
      </w:r>
    </w:p>
    <w:p w14:paraId="468A22A5" w14:textId="05BAB4A9" w:rsidR="00B44FD1" w:rsidRPr="00E21B92" w:rsidRDefault="00B44FD1" w:rsidP="003C7B99">
      <w:pPr>
        <w:widowControl w:val="0"/>
        <w:tabs>
          <w:tab w:val="left" w:pos="993"/>
        </w:tabs>
        <w:ind w:firstLine="720"/>
        <w:rPr>
          <w:b/>
          <w:color w:val="000000" w:themeColor="text1"/>
          <w:sz w:val="22"/>
          <w:szCs w:val="22"/>
        </w:rPr>
      </w:pPr>
    </w:p>
    <w:p w14:paraId="00C35488" w14:textId="4F2FCBC8" w:rsidR="00B44FD1" w:rsidRPr="00E21B92" w:rsidRDefault="003640B6" w:rsidP="003C7B99">
      <w:pPr>
        <w:widowControl w:val="0"/>
        <w:tabs>
          <w:tab w:val="left" w:pos="993"/>
        </w:tabs>
        <w:jc w:val="both"/>
        <w:rPr>
          <w:b/>
          <w:color w:val="000000" w:themeColor="text1"/>
          <w:sz w:val="22"/>
          <w:szCs w:val="22"/>
        </w:rPr>
      </w:pPr>
      <w:r w:rsidRPr="00E21B92">
        <w:rPr>
          <w:noProof/>
          <w:color w:val="000000" w:themeColor="text1"/>
          <w:spacing w:val="32"/>
          <w:sz w:val="22"/>
          <w:szCs w:val="22"/>
        </w:rPr>
        <mc:AlternateContent>
          <mc:Choice Requires="wps">
            <w:drawing>
              <wp:anchor distT="0" distB="0" distL="114300" distR="114300" simplePos="0" relativeHeight="251658752" behindDoc="0" locked="0" layoutInCell="1" allowOverlap="1" wp14:anchorId="1E3DC386" wp14:editId="40D9CAF7">
                <wp:simplePos x="0" y="0"/>
                <wp:positionH relativeFrom="margin">
                  <wp:align>center</wp:align>
                </wp:positionH>
                <wp:positionV relativeFrom="paragraph">
                  <wp:posOffset>11430</wp:posOffset>
                </wp:positionV>
                <wp:extent cx="4686300" cy="381000"/>
                <wp:effectExtent l="0" t="0" r="19050"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81000"/>
                        </a:xfrm>
                        <a:prstGeom prst="rect">
                          <a:avLst/>
                        </a:prstGeom>
                        <a:solidFill>
                          <a:srgbClr val="EAEAEA"/>
                        </a:solidFill>
                        <a:ln w="9525">
                          <a:solidFill>
                            <a:srgbClr val="000000"/>
                          </a:solidFill>
                          <a:miter lim="800000"/>
                          <a:headEnd/>
                          <a:tailEnd/>
                        </a:ln>
                      </wps:spPr>
                      <wps:txbx>
                        <w:txbxContent>
                          <w:p w14:paraId="3F0661AF" w14:textId="3367515C" w:rsidR="002C34B2" w:rsidRPr="00B2797B" w:rsidRDefault="002C34B2"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2C34B2" w:rsidRPr="005125AB" w:rsidRDefault="002C34B2" w:rsidP="00B44FD1">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C386" id="Text Box 4" o:spid="_x0000_s1028" type="#_x0000_t202" style="position:absolute;left:0;text-align:left;margin-left:0;margin-top:.9pt;width:369pt;height:30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" fillcolor="#eaeaea">
                <v:textbox>
                  <w:txbxContent>
                    <w:p w14:paraId="3F0661AF" w14:textId="3367515C" w:rsidR="002C34B2" w:rsidRPr="00B2797B" w:rsidRDefault="002C34B2"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2C34B2" w:rsidRPr="005125AB" w:rsidRDefault="002C34B2" w:rsidP="00B44FD1">
                      <w:pPr>
                        <w:jc w:val="center"/>
                        <w:rPr>
                          <w:szCs w:val="32"/>
                        </w:rPr>
                      </w:pPr>
                    </w:p>
                  </w:txbxContent>
                </v:textbox>
                <w10:wrap anchorx="margin"/>
              </v:shape>
            </w:pict>
          </mc:Fallback>
        </mc:AlternateContent>
      </w:r>
    </w:p>
    <w:p w14:paraId="54120D11" w14:textId="4AE14286" w:rsidR="00CD7E0C" w:rsidRDefault="00CD7E0C" w:rsidP="003C7B99">
      <w:pPr>
        <w:widowControl w:val="0"/>
        <w:tabs>
          <w:tab w:val="left" w:pos="993"/>
        </w:tabs>
        <w:jc w:val="both"/>
        <w:rPr>
          <w:b/>
          <w:color w:val="000000" w:themeColor="text1"/>
          <w:sz w:val="22"/>
          <w:szCs w:val="22"/>
        </w:rPr>
      </w:pPr>
    </w:p>
    <w:p w14:paraId="19014B25" w14:textId="77777777" w:rsidR="00473BEC" w:rsidRPr="00E21B92" w:rsidRDefault="00473BEC" w:rsidP="003C7B99">
      <w:pPr>
        <w:widowControl w:val="0"/>
        <w:tabs>
          <w:tab w:val="left" w:pos="993"/>
        </w:tabs>
        <w:jc w:val="both"/>
        <w:rPr>
          <w:b/>
          <w:color w:val="000000" w:themeColor="text1"/>
          <w:sz w:val="22"/>
          <w:szCs w:val="22"/>
        </w:rPr>
      </w:pPr>
    </w:p>
    <w:p w14:paraId="42B8F0F3" w14:textId="4E5219BA" w:rsidR="00E73EC9" w:rsidRPr="00E21B92" w:rsidRDefault="00B2797B" w:rsidP="00E73EC9">
      <w:pPr>
        <w:widowControl w:val="0"/>
        <w:tabs>
          <w:tab w:val="left" w:pos="993"/>
        </w:tabs>
        <w:ind w:firstLine="720"/>
        <w:jc w:val="center"/>
        <w:rPr>
          <w:b/>
          <w:color w:val="000000" w:themeColor="text1"/>
          <w:sz w:val="22"/>
          <w:szCs w:val="22"/>
        </w:rPr>
      </w:pPr>
      <w:r w:rsidRPr="00E21B92">
        <w:rPr>
          <w:b/>
          <w:color w:val="000000" w:themeColor="text1"/>
          <w:sz w:val="22"/>
          <w:szCs w:val="22"/>
        </w:rPr>
        <w:t xml:space="preserve">                                                                                  </w:t>
      </w:r>
    </w:p>
    <w:tbl>
      <w:tblPr>
        <w:tblW w:w="9199" w:type="dxa"/>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000" w:firstRow="0" w:lastRow="0" w:firstColumn="0" w:lastColumn="0" w:noHBand="0" w:noVBand="0"/>
      </w:tblPr>
      <w:tblGrid>
        <w:gridCol w:w="1710"/>
        <w:gridCol w:w="1990"/>
        <w:gridCol w:w="2522"/>
        <w:gridCol w:w="2977"/>
      </w:tblGrid>
      <w:tr w:rsidR="00473BEC" w:rsidRPr="00E21B92" w14:paraId="4E08A89E" w14:textId="77777777" w:rsidTr="00FB0D0D">
        <w:trPr>
          <w:trHeight w:val="264"/>
          <w:jc w:val="center"/>
        </w:trPr>
        <w:tc>
          <w:tcPr>
            <w:tcW w:w="171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560FAAF0" w14:textId="77777777" w:rsidR="00473BEC" w:rsidRPr="00E21B92" w:rsidRDefault="00473BEC" w:rsidP="00FB0D0D">
            <w:pPr>
              <w:spacing w:before="60" w:after="60"/>
              <w:jc w:val="center"/>
              <w:rPr>
                <w:b/>
                <w:bCs/>
                <w:noProof/>
                <w:color w:val="000000" w:themeColor="text1"/>
                <w:sz w:val="18"/>
                <w:szCs w:val="18"/>
              </w:rPr>
            </w:pPr>
            <w:r w:rsidRPr="00E21B92">
              <w:rPr>
                <w:b/>
                <w:bCs/>
                <w:noProof/>
                <w:color w:val="000000" w:themeColor="text1"/>
                <w:sz w:val="18"/>
                <w:szCs w:val="18"/>
              </w:rPr>
              <w:t>Elaborat</w:t>
            </w:r>
          </w:p>
        </w:tc>
        <w:tc>
          <w:tcPr>
            <w:tcW w:w="199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321D9533" w14:textId="77777777" w:rsidR="00473BEC" w:rsidRPr="00E21B92" w:rsidRDefault="00473BEC" w:rsidP="00FB0D0D">
            <w:pPr>
              <w:spacing w:before="60" w:after="60"/>
              <w:jc w:val="center"/>
              <w:rPr>
                <w:b/>
                <w:bCs/>
                <w:noProof/>
                <w:color w:val="000000" w:themeColor="text1"/>
                <w:sz w:val="18"/>
                <w:szCs w:val="18"/>
              </w:rPr>
            </w:pPr>
            <w:r w:rsidRPr="00E21B92">
              <w:rPr>
                <w:b/>
                <w:bCs/>
                <w:noProof/>
                <w:color w:val="000000" w:themeColor="text1"/>
                <w:sz w:val="18"/>
                <w:szCs w:val="18"/>
              </w:rPr>
              <w:t>Verificat</w:t>
            </w:r>
          </w:p>
        </w:tc>
        <w:tc>
          <w:tcPr>
            <w:tcW w:w="2522" w:type="dxa"/>
            <w:tcBorders>
              <w:top w:val="single" w:sz="12" w:space="0" w:color="auto"/>
              <w:bottom w:val="single" w:sz="8" w:space="0" w:color="808080" w:themeColor="background1" w:themeShade="80"/>
            </w:tcBorders>
            <w:shd w:val="clear" w:color="auto" w:fill="F2F2F2" w:themeFill="background1" w:themeFillShade="F2"/>
            <w:vAlign w:val="center"/>
          </w:tcPr>
          <w:p w14:paraId="33F1A177" w14:textId="77777777" w:rsidR="00473BEC" w:rsidRPr="00E21B92" w:rsidRDefault="00473BEC" w:rsidP="00FB0D0D">
            <w:pPr>
              <w:spacing w:before="60" w:after="60"/>
              <w:jc w:val="center"/>
              <w:rPr>
                <w:b/>
                <w:bCs/>
                <w:noProof/>
                <w:color w:val="000000" w:themeColor="text1"/>
                <w:sz w:val="18"/>
                <w:szCs w:val="18"/>
              </w:rPr>
            </w:pPr>
            <w:r w:rsidRPr="00E21B92">
              <w:rPr>
                <w:b/>
                <w:bCs/>
                <w:noProof/>
                <w:color w:val="000000" w:themeColor="text1"/>
                <w:sz w:val="18"/>
                <w:szCs w:val="18"/>
              </w:rPr>
              <w:t>Avizat</w:t>
            </w:r>
          </w:p>
        </w:tc>
        <w:tc>
          <w:tcPr>
            <w:tcW w:w="2977" w:type="dxa"/>
            <w:tcBorders>
              <w:top w:val="single" w:sz="12" w:space="0" w:color="auto"/>
              <w:bottom w:val="single" w:sz="8" w:space="0" w:color="808080" w:themeColor="background1" w:themeShade="80"/>
            </w:tcBorders>
            <w:shd w:val="clear" w:color="auto" w:fill="F2F2F2" w:themeFill="background1" w:themeFillShade="F2"/>
            <w:vAlign w:val="center"/>
          </w:tcPr>
          <w:p w14:paraId="57CC2733" w14:textId="77777777" w:rsidR="00473BEC" w:rsidRPr="00E21B92" w:rsidRDefault="00473BEC" w:rsidP="00FB0D0D">
            <w:pPr>
              <w:spacing w:before="60" w:after="60"/>
              <w:jc w:val="center"/>
              <w:rPr>
                <w:b/>
                <w:bCs/>
                <w:noProof/>
                <w:color w:val="000000" w:themeColor="text1"/>
                <w:sz w:val="18"/>
                <w:szCs w:val="18"/>
              </w:rPr>
            </w:pPr>
            <w:r w:rsidRPr="00E21B92">
              <w:rPr>
                <w:b/>
                <w:bCs/>
                <w:noProof/>
                <w:color w:val="000000" w:themeColor="text1"/>
                <w:sz w:val="18"/>
                <w:szCs w:val="18"/>
              </w:rPr>
              <w:t>Aprobat</w:t>
            </w:r>
          </w:p>
        </w:tc>
      </w:tr>
      <w:tr w:rsidR="00473BEC" w:rsidRPr="00E21B92" w14:paraId="1FA72BF8" w14:textId="77777777" w:rsidTr="00FB0D0D">
        <w:trPr>
          <w:trHeight w:val="467"/>
          <w:jc w:val="center"/>
        </w:trPr>
        <w:tc>
          <w:tcPr>
            <w:tcW w:w="1710" w:type="dxa"/>
            <w:vMerge/>
            <w:tcBorders>
              <w:top w:val="single" w:sz="8" w:space="0" w:color="808080" w:themeColor="background1" w:themeShade="80"/>
              <w:bottom w:val="single" w:sz="12" w:space="0" w:color="auto"/>
            </w:tcBorders>
            <w:shd w:val="clear" w:color="auto" w:fill="F2F2F2" w:themeFill="background1" w:themeFillShade="F2"/>
            <w:vAlign w:val="center"/>
          </w:tcPr>
          <w:p w14:paraId="3D398E1D" w14:textId="77777777" w:rsidR="00473BEC" w:rsidRPr="00E21B92" w:rsidRDefault="00473BEC" w:rsidP="00FB0D0D">
            <w:pPr>
              <w:jc w:val="center"/>
              <w:rPr>
                <w:b/>
                <w:bCs/>
                <w:noProof/>
                <w:color w:val="000000" w:themeColor="text1"/>
                <w:sz w:val="18"/>
                <w:szCs w:val="18"/>
              </w:rPr>
            </w:pPr>
          </w:p>
        </w:tc>
        <w:tc>
          <w:tcPr>
            <w:tcW w:w="1990" w:type="dxa"/>
            <w:vMerge/>
            <w:tcBorders>
              <w:top w:val="single" w:sz="8" w:space="0" w:color="808080" w:themeColor="background1" w:themeShade="80"/>
              <w:bottom w:val="single" w:sz="12" w:space="0" w:color="auto"/>
            </w:tcBorders>
            <w:shd w:val="clear" w:color="auto" w:fill="F2F2F2" w:themeFill="background1" w:themeFillShade="F2"/>
            <w:vAlign w:val="center"/>
          </w:tcPr>
          <w:p w14:paraId="640DCAC5" w14:textId="77777777" w:rsidR="00473BEC" w:rsidRPr="00E21B92" w:rsidRDefault="00473BEC" w:rsidP="00FB0D0D">
            <w:pPr>
              <w:jc w:val="center"/>
              <w:rPr>
                <w:noProof/>
                <w:color w:val="000000" w:themeColor="text1"/>
                <w:sz w:val="18"/>
                <w:szCs w:val="18"/>
              </w:rPr>
            </w:pPr>
          </w:p>
        </w:tc>
        <w:tc>
          <w:tcPr>
            <w:tcW w:w="2522" w:type="dxa"/>
            <w:tcBorders>
              <w:top w:val="single" w:sz="8" w:space="0" w:color="808080" w:themeColor="background1" w:themeShade="80"/>
              <w:bottom w:val="single" w:sz="12" w:space="0" w:color="auto"/>
            </w:tcBorders>
            <w:shd w:val="clear" w:color="auto" w:fill="F2F2F2" w:themeFill="background1" w:themeFillShade="F2"/>
            <w:vAlign w:val="center"/>
          </w:tcPr>
          <w:p w14:paraId="0028D86A" w14:textId="77777777" w:rsidR="00473BEC" w:rsidRPr="00E21B92" w:rsidRDefault="00473BEC" w:rsidP="00FB0D0D">
            <w:pPr>
              <w:jc w:val="center"/>
              <w:rPr>
                <w:b/>
                <w:bCs/>
                <w:noProof/>
                <w:color w:val="000000" w:themeColor="text1"/>
                <w:sz w:val="18"/>
                <w:szCs w:val="18"/>
              </w:rPr>
            </w:pPr>
            <w:r w:rsidRPr="00E21B92">
              <w:rPr>
                <w:b/>
                <w:bCs/>
                <w:noProof/>
                <w:color w:val="000000" w:themeColor="text1"/>
                <w:sz w:val="18"/>
                <w:szCs w:val="18"/>
              </w:rPr>
              <w:t>Comisia de monitorizare</w:t>
            </w:r>
          </w:p>
        </w:tc>
        <w:tc>
          <w:tcPr>
            <w:tcW w:w="2977" w:type="dxa"/>
            <w:tcBorders>
              <w:top w:val="single" w:sz="8" w:space="0" w:color="808080" w:themeColor="background1" w:themeShade="80"/>
              <w:bottom w:val="single" w:sz="12" w:space="0" w:color="auto"/>
            </w:tcBorders>
            <w:shd w:val="clear" w:color="auto" w:fill="F2F2F2" w:themeFill="background1" w:themeFillShade="F2"/>
            <w:vAlign w:val="center"/>
          </w:tcPr>
          <w:p w14:paraId="3A02FCC0" w14:textId="77777777" w:rsidR="00473BEC" w:rsidRPr="00E21B92" w:rsidRDefault="00473BEC" w:rsidP="00FB0D0D">
            <w:pPr>
              <w:jc w:val="center"/>
              <w:rPr>
                <w:b/>
                <w:bCs/>
                <w:noProof/>
                <w:color w:val="000000" w:themeColor="text1"/>
                <w:sz w:val="18"/>
                <w:szCs w:val="18"/>
              </w:rPr>
            </w:pPr>
            <w:r w:rsidRPr="00E21B92">
              <w:rPr>
                <w:b/>
                <w:bCs/>
                <w:noProof/>
                <w:color w:val="000000" w:themeColor="text1"/>
                <w:sz w:val="18"/>
                <w:szCs w:val="18"/>
              </w:rPr>
              <w:t>Consiliul de administrație</w:t>
            </w:r>
          </w:p>
        </w:tc>
      </w:tr>
      <w:tr w:rsidR="00473BEC" w:rsidRPr="00E21B92" w14:paraId="57BA86CD" w14:textId="77777777" w:rsidTr="00FB0D0D">
        <w:trPr>
          <w:trHeight w:val="816"/>
          <w:jc w:val="center"/>
        </w:trPr>
        <w:tc>
          <w:tcPr>
            <w:tcW w:w="1710" w:type="dxa"/>
            <w:tcBorders>
              <w:top w:val="single" w:sz="12" w:space="0" w:color="auto"/>
            </w:tcBorders>
            <w:vAlign w:val="center"/>
          </w:tcPr>
          <w:p w14:paraId="6B4E7F44" w14:textId="77777777" w:rsidR="00473BEC" w:rsidRPr="0096135A" w:rsidRDefault="00473BEC" w:rsidP="00FB0D0D">
            <w:pPr>
              <w:jc w:val="center"/>
              <w:rPr>
                <w:noProof/>
                <w:sz w:val="18"/>
                <w:szCs w:val="18"/>
              </w:rPr>
            </w:pPr>
            <w:r w:rsidRPr="0096135A">
              <w:rPr>
                <w:noProof/>
                <w:sz w:val="18"/>
                <w:szCs w:val="18"/>
              </w:rPr>
              <w:t>1. Ing. Marilena DOBRESCU</w:t>
            </w:r>
          </w:p>
          <w:p w14:paraId="3D753A0E" w14:textId="77777777" w:rsidR="00473BEC" w:rsidRPr="0096135A" w:rsidRDefault="00473BEC" w:rsidP="00FB0D0D">
            <w:pPr>
              <w:jc w:val="center"/>
              <w:rPr>
                <w:noProof/>
                <w:sz w:val="18"/>
                <w:szCs w:val="18"/>
              </w:rPr>
            </w:pPr>
          </w:p>
          <w:p w14:paraId="554109B8" w14:textId="77777777" w:rsidR="00473BEC" w:rsidRPr="0096135A" w:rsidRDefault="00473BEC" w:rsidP="00FB0D0D">
            <w:pPr>
              <w:jc w:val="center"/>
              <w:rPr>
                <w:noProof/>
                <w:sz w:val="18"/>
                <w:szCs w:val="18"/>
              </w:rPr>
            </w:pPr>
            <w:r w:rsidRPr="0096135A">
              <w:rPr>
                <w:noProof/>
                <w:sz w:val="18"/>
                <w:szCs w:val="18"/>
              </w:rPr>
              <w:t xml:space="preserve">Șef </w:t>
            </w:r>
            <w:r w:rsidRPr="0096135A">
              <w:rPr>
                <w:sz w:val="18"/>
                <w:szCs w:val="18"/>
              </w:rPr>
              <w:t>Biroul Achiziţii şi Aprovizionare</w:t>
            </w:r>
          </w:p>
        </w:tc>
        <w:tc>
          <w:tcPr>
            <w:tcW w:w="1990" w:type="dxa"/>
            <w:tcBorders>
              <w:top w:val="single" w:sz="12" w:space="0" w:color="auto"/>
            </w:tcBorders>
            <w:vAlign w:val="center"/>
          </w:tcPr>
          <w:p w14:paraId="3B1EC17E" w14:textId="77777777" w:rsidR="00473BEC" w:rsidRPr="0096135A" w:rsidRDefault="00473BEC" w:rsidP="00FB0D0D">
            <w:pPr>
              <w:jc w:val="center"/>
              <w:rPr>
                <w:noProof/>
                <w:sz w:val="18"/>
                <w:szCs w:val="18"/>
              </w:rPr>
            </w:pPr>
            <w:r w:rsidRPr="0096135A">
              <w:rPr>
                <w:noProof/>
                <w:sz w:val="18"/>
                <w:szCs w:val="18"/>
              </w:rPr>
              <w:t>Ing. Smaranda NISTOR</w:t>
            </w:r>
          </w:p>
        </w:tc>
        <w:tc>
          <w:tcPr>
            <w:tcW w:w="2522" w:type="dxa"/>
            <w:tcBorders>
              <w:top w:val="single" w:sz="12" w:space="0" w:color="auto"/>
            </w:tcBorders>
            <w:vAlign w:val="center"/>
          </w:tcPr>
          <w:p w14:paraId="25F1DCF6" w14:textId="77777777" w:rsidR="00473BEC" w:rsidRPr="00E21B92" w:rsidRDefault="00473BEC" w:rsidP="00FB0D0D">
            <w:pPr>
              <w:jc w:val="center"/>
              <w:rPr>
                <w:noProof/>
                <w:color w:val="000000" w:themeColor="text1"/>
                <w:sz w:val="18"/>
                <w:szCs w:val="18"/>
              </w:rPr>
            </w:pPr>
            <w:r w:rsidRPr="00E21B92">
              <w:rPr>
                <w:noProof/>
                <w:color w:val="000000" w:themeColor="text1"/>
                <w:sz w:val="18"/>
                <w:szCs w:val="18"/>
              </w:rPr>
              <w:t>Conf. univ. dr. ing. Henri-George COANDĂ</w:t>
            </w:r>
          </w:p>
        </w:tc>
        <w:tc>
          <w:tcPr>
            <w:tcW w:w="2977" w:type="dxa"/>
            <w:tcBorders>
              <w:top w:val="single" w:sz="12" w:space="0" w:color="auto"/>
            </w:tcBorders>
            <w:vAlign w:val="center"/>
          </w:tcPr>
          <w:p w14:paraId="4AB68935" w14:textId="77777777" w:rsidR="00473BEC" w:rsidRPr="00E21B92" w:rsidRDefault="00473BEC" w:rsidP="00FB0D0D">
            <w:pPr>
              <w:jc w:val="center"/>
              <w:rPr>
                <w:noProof/>
                <w:color w:val="000000" w:themeColor="text1"/>
                <w:sz w:val="18"/>
                <w:szCs w:val="18"/>
              </w:rPr>
            </w:pPr>
            <w:r w:rsidRPr="00E21B92">
              <w:rPr>
                <w:noProof/>
                <w:color w:val="000000" w:themeColor="text1"/>
                <w:sz w:val="18"/>
                <w:szCs w:val="18"/>
              </w:rPr>
              <w:t>Conf.univ.dr. Laura Monica GORGHIU</w:t>
            </w:r>
          </w:p>
        </w:tc>
      </w:tr>
      <w:tr w:rsidR="00473BEC" w:rsidRPr="00E21B92" w14:paraId="271DA4E9" w14:textId="77777777" w:rsidTr="00FB0D0D">
        <w:trPr>
          <w:trHeight w:val="1266"/>
          <w:jc w:val="center"/>
        </w:trPr>
        <w:tc>
          <w:tcPr>
            <w:tcW w:w="1710" w:type="dxa"/>
            <w:vAlign w:val="center"/>
          </w:tcPr>
          <w:p w14:paraId="29D24A6E" w14:textId="77777777" w:rsidR="00473BEC" w:rsidRPr="0096135A" w:rsidRDefault="00473BEC" w:rsidP="00FB0D0D">
            <w:pPr>
              <w:jc w:val="center"/>
              <w:rPr>
                <w:noProof/>
                <w:sz w:val="18"/>
                <w:szCs w:val="18"/>
              </w:rPr>
            </w:pPr>
            <w:r w:rsidRPr="0096135A">
              <w:rPr>
                <w:noProof/>
                <w:sz w:val="18"/>
                <w:szCs w:val="18"/>
              </w:rPr>
              <w:t>2. Ing. Ion TOADER</w:t>
            </w:r>
          </w:p>
          <w:p w14:paraId="037E1D48" w14:textId="77777777" w:rsidR="00473BEC" w:rsidRPr="0096135A" w:rsidRDefault="00473BEC" w:rsidP="00FB0D0D">
            <w:pPr>
              <w:jc w:val="center"/>
              <w:rPr>
                <w:noProof/>
                <w:sz w:val="18"/>
                <w:szCs w:val="18"/>
              </w:rPr>
            </w:pPr>
          </w:p>
          <w:p w14:paraId="1835F2EE" w14:textId="77777777" w:rsidR="00473BEC" w:rsidRPr="0096135A" w:rsidRDefault="00473BEC" w:rsidP="00FB0D0D">
            <w:pPr>
              <w:jc w:val="center"/>
              <w:rPr>
                <w:noProof/>
                <w:sz w:val="18"/>
                <w:szCs w:val="18"/>
              </w:rPr>
            </w:pPr>
            <w:r w:rsidRPr="0096135A">
              <w:rPr>
                <w:noProof/>
                <w:sz w:val="18"/>
                <w:szCs w:val="18"/>
              </w:rPr>
              <w:t>Administrator financiar</w:t>
            </w:r>
          </w:p>
        </w:tc>
        <w:tc>
          <w:tcPr>
            <w:tcW w:w="1990" w:type="dxa"/>
            <w:vAlign w:val="center"/>
          </w:tcPr>
          <w:p w14:paraId="68B54889" w14:textId="77777777" w:rsidR="00473BEC" w:rsidRPr="0096135A" w:rsidRDefault="00473BEC" w:rsidP="00FB0D0D">
            <w:pPr>
              <w:jc w:val="center"/>
              <w:rPr>
                <w:noProof/>
                <w:sz w:val="18"/>
                <w:szCs w:val="18"/>
              </w:rPr>
            </w:pPr>
            <w:r w:rsidRPr="0096135A">
              <w:rPr>
                <w:noProof/>
                <w:sz w:val="18"/>
                <w:szCs w:val="18"/>
              </w:rPr>
              <w:t>Director General Administrativ</w:t>
            </w:r>
          </w:p>
        </w:tc>
        <w:tc>
          <w:tcPr>
            <w:tcW w:w="2522" w:type="dxa"/>
            <w:vAlign w:val="center"/>
          </w:tcPr>
          <w:p w14:paraId="0DAC92D4" w14:textId="77777777" w:rsidR="00473BEC" w:rsidRPr="00E21B92" w:rsidRDefault="00473BEC" w:rsidP="00FB0D0D">
            <w:pPr>
              <w:jc w:val="center"/>
              <w:rPr>
                <w:noProof/>
                <w:color w:val="000000" w:themeColor="text1"/>
                <w:sz w:val="18"/>
                <w:szCs w:val="18"/>
              </w:rPr>
            </w:pPr>
            <w:r w:rsidRPr="00E21B92">
              <w:rPr>
                <w:noProof/>
                <w:color w:val="000000" w:themeColor="text1"/>
                <w:sz w:val="18"/>
                <w:szCs w:val="18"/>
              </w:rPr>
              <w:t>Prorector Învățământ și asigurarea calității / Președinte Comisie de monitorizare</w:t>
            </w:r>
          </w:p>
        </w:tc>
        <w:tc>
          <w:tcPr>
            <w:tcW w:w="2977" w:type="dxa"/>
            <w:vAlign w:val="center"/>
          </w:tcPr>
          <w:p w14:paraId="30898770" w14:textId="77777777" w:rsidR="00473BEC" w:rsidRPr="00E21B92" w:rsidRDefault="00473BEC" w:rsidP="00FB0D0D">
            <w:pPr>
              <w:jc w:val="center"/>
              <w:rPr>
                <w:noProof/>
                <w:color w:val="000000" w:themeColor="text1"/>
                <w:sz w:val="18"/>
                <w:szCs w:val="18"/>
              </w:rPr>
            </w:pPr>
            <w:r w:rsidRPr="00E21B92">
              <w:rPr>
                <w:noProof/>
                <w:color w:val="000000" w:themeColor="text1"/>
                <w:sz w:val="18"/>
                <w:szCs w:val="18"/>
              </w:rPr>
              <w:t xml:space="preserve">Rector </w:t>
            </w:r>
          </w:p>
        </w:tc>
      </w:tr>
      <w:tr w:rsidR="00473BEC" w:rsidRPr="00E21B92" w14:paraId="1216B0BF" w14:textId="77777777" w:rsidTr="00FB0D0D">
        <w:trPr>
          <w:trHeight w:val="377"/>
          <w:jc w:val="center"/>
        </w:trPr>
        <w:tc>
          <w:tcPr>
            <w:tcW w:w="1710" w:type="dxa"/>
            <w:vAlign w:val="center"/>
          </w:tcPr>
          <w:p w14:paraId="374C5497" w14:textId="6AEFA311" w:rsidR="00473BEC" w:rsidRPr="0096135A" w:rsidRDefault="002E46D9" w:rsidP="00FB0D0D">
            <w:pPr>
              <w:jc w:val="center"/>
              <w:rPr>
                <w:noProof/>
                <w:sz w:val="18"/>
                <w:szCs w:val="18"/>
              </w:rPr>
            </w:pPr>
            <w:r>
              <w:rPr>
                <w:noProof/>
                <w:sz w:val="18"/>
                <w:szCs w:val="18"/>
              </w:rPr>
              <w:t>15</w:t>
            </w:r>
            <w:r w:rsidR="00473BEC" w:rsidRPr="0096135A">
              <w:rPr>
                <w:noProof/>
                <w:sz w:val="18"/>
                <w:szCs w:val="18"/>
              </w:rPr>
              <w:t>.02.2024</w:t>
            </w:r>
          </w:p>
        </w:tc>
        <w:tc>
          <w:tcPr>
            <w:tcW w:w="1990" w:type="dxa"/>
            <w:vAlign w:val="center"/>
          </w:tcPr>
          <w:p w14:paraId="0655E573" w14:textId="77777777" w:rsidR="00473BEC" w:rsidRPr="0096135A" w:rsidRDefault="00473BEC" w:rsidP="00FB0D0D">
            <w:pPr>
              <w:jc w:val="center"/>
              <w:rPr>
                <w:noProof/>
                <w:sz w:val="18"/>
                <w:szCs w:val="18"/>
              </w:rPr>
            </w:pPr>
            <w:r w:rsidRPr="0096135A">
              <w:rPr>
                <w:noProof/>
                <w:sz w:val="18"/>
                <w:szCs w:val="18"/>
              </w:rPr>
              <w:t>27.02.2024</w:t>
            </w:r>
          </w:p>
        </w:tc>
        <w:tc>
          <w:tcPr>
            <w:tcW w:w="2522" w:type="dxa"/>
            <w:vAlign w:val="center"/>
          </w:tcPr>
          <w:p w14:paraId="28500FEC" w14:textId="77777777" w:rsidR="00473BEC" w:rsidRPr="00A4020B" w:rsidRDefault="00473BEC" w:rsidP="00FB0D0D">
            <w:pPr>
              <w:jc w:val="center"/>
              <w:rPr>
                <w:noProof/>
                <w:color w:val="FF0000"/>
                <w:sz w:val="18"/>
                <w:szCs w:val="18"/>
              </w:rPr>
            </w:pPr>
          </w:p>
        </w:tc>
        <w:tc>
          <w:tcPr>
            <w:tcW w:w="2977" w:type="dxa"/>
            <w:vAlign w:val="center"/>
          </w:tcPr>
          <w:p w14:paraId="227F8B7B" w14:textId="77777777" w:rsidR="00473BEC" w:rsidRPr="00A4020B" w:rsidRDefault="00473BEC" w:rsidP="00FB0D0D">
            <w:pPr>
              <w:jc w:val="center"/>
              <w:rPr>
                <w:noProof/>
                <w:color w:val="FF0000"/>
                <w:sz w:val="18"/>
                <w:szCs w:val="18"/>
              </w:rPr>
            </w:pPr>
          </w:p>
        </w:tc>
      </w:tr>
      <w:tr w:rsidR="00473BEC" w:rsidRPr="00E21B92" w14:paraId="3A233587" w14:textId="77777777" w:rsidTr="00FB0D0D">
        <w:trPr>
          <w:trHeight w:val="623"/>
          <w:jc w:val="center"/>
        </w:trPr>
        <w:tc>
          <w:tcPr>
            <w:tcW w:w="1710" w:type="dxa"/>
            <w:vAlign w:val="center"/>
          </w:tcPr>
          <w:p w14:paraId="0B8758AC" w14:textId="77777777" w:rsidR="00473BEC" w:rsidRPr="00E21B92" w:rsidRDefault="00473BEC" w:rsidP="00FB0D0D">
            <w:pPr>
              <w:rPr>
                <w:noProof/>
                <w:color w:val="000000" w:themeColor="text1"/>
                <w:sz w:val="18"/>
                <w:szCs w:val="18"/>
              </w:rPr>
            </w:pPr>
            <w:r>
              <w:rPr>
                <w:noProof/>
                <w:color w:val="000000" w:themeColor="text1"/>
                <w:sz w:val="18"/>
                <w:szCs w:val="18"/>
              </w:rPr>
              <w:t>1.</w:t>
            </w:r>
          </w:p>
        </w:tc>
        <w:tc>
          <w:tcPr>
            <w:tcW w:w="1990" w:type="dxa"/>
            <w:vMerge w:val="restart"/>
            <w:vAlign w:val="center"/>
          </w:tcPr>
          <w:p w14:paraId="62616452" w14:textId="77777777" w:rsidR="00473BEC" w:rsidRPr="00E21B92" w:rsidRDefault="00473BEC" w:rsidP="00FB0D0D">
            <w:pPr>
              <w:spacing w:before="60" w:after="60"/>
              <w:rPr>
                <w:noProof/>
                <w:color w:val="000000" w:themeColor="text1"/>
                <w:sz w:val="18"/>
                <w:szCs w:val="18"/>
              </w:rPr>
            </w:pPr>
          </w:p>
          <w:p w14:paraId="4D529393" w14:textId="77777777" w:rsidR="00473BEC" w:rsidRPr="00E21B92" w:rsidRDefault="00473BEC" w:rsidP="00FB0D0D">
            <w:pPr>
              <w:spacing w:before="60" w:after="60"/>
              <w:rPr>
                <w:noProof/>
                <w:color w:val="000000" w:themeColor="text1"/>
                <w:sz w:val="18"/>
                <w:szCs w:val="18"/>
              </w:rPr>
            </w:pPr>
          </w:p>
        </w:tc>
        <w:tc>
          <w:tcPr>
            <w:tcW w:w="2522" w:type="dxa"/>
            <w:vMerge w:val="restart"/>
            <w:vAlign w:val="center"/>
          </w:tcPr>
          <w:p w14:paraId="73F45CEB" w14:textId="77777777" w:rsidR="00473BEC" w:rsidRPr="00E21B92" w:rsidRDefault="00473BEC" w:rsidP="00FB0D0D">
            <w:pPr>
              <w:jc w:val="center"/>
              <w:rPr>
                <w:noProof/>
                <w:color w:val="000000" w:themeColor="text1"/>
                <w:sz w:val="18"/>
                <w:szCs w:val="18"/>
              </w:rPr>
            </w:pPr>
          </w:p>
        </w:tc>
        <w:tc>
          <w:tcPr>
            <w:tcW w:w="2977" w:type="dxa"/>
            <w:vMerge w:val="restart"/>
            <w:vAlign w:val="center"/>
          </w:tcPr>
          <w:p w14:paraId="009DA081" w14:textId="77777777" w:rsidR="00473BEC" w:rsidRPr="00E21B92" w:rsidRDefault="00473BEC" w:rsidP="00FB0D0D">
            <w:pPr>
              <w:jc w:val="center"/>
              <w:rPr>
                <w:noProof/>
                <w:color w:val="000000" w:themeColor="text1"/>
                <w:sz w:val="18"/>
                <w:szCs w:val="18"/>
              </w:rPr>
            </w:pPr>
          </w:p>
        </w:tc>
      </w:tr>
      <w:tr w:rsidR="00473BEC" w:rsidRPr="00E21B92" w14:paraId="1F20F3E3" w14:textId="77777777" w:rsidTr="00FB0D0D">
        <w:trPr>
          <w:trHeight w:val="534"/>
          <w:jc w:val="center"/>
        </w:trPr>
        <w:tc>
          <w:tcPr>
            <w:tcW w:w="1710" w:type="dxa"/>
            <w:vAlign w:val="center"/>
          </w:tcPr>
          <w:p w14:paraId="73C94C84" w14:textId="77777777" w:rsidR="00473BEC" w:rsidRPr="00E21B92" w:rsidRDefault="00473BEC" w:rsidP="00FB0D0D">
            <w:pPr>
              <w:rPr>
                <w:noProof/>
                <w:color w:val="000000" w:themeColor="text1"/>
                <w:sz w:val="18"/>
                <w:szCs w:val="18"/>
              </w:rPr>
            </w:pPr>
            <w:r>
              <w:rPr>
                <w:noProof/>
                <w:color w:val="000000" w:themeColor="text1"/>
                <w:sz w:val="18"/>
                <w:szCs w:val="18"/>
              </w:rPr>
              <w:t>2.</w:t>
            </w:r>
          </w:p>
        </w:tc>
        <w:tc>
          <w:tcPr>
            <w:tcW w:w="1990" w:type="dxa"/>
            <w:vMerge/>
            <w:vAlign w:val="center"/>
          </w:tcPr>
          <w:p w14:paraId="0C894C68" w14:textId="77777777" w:rsidR="00473BEC" w:rsidRPr="00E21B92" w:rsidRDefault="00473BEC" w:rsidP="00FB0D0D">
            <w:pPr>
              <w:spacing w:before="60" w:after="60"/>
              <w:rPr>
                <w:noProof/>
                <w:color w:val="000000" w:themeColor="text1"/>
                <w:sz w:val="18"/>
                <w:szCs w:val="18"/>
              </w:rPr>
            </w:pPr>
          </w:p>
        </w:tc>
        <w:tc>
          <w:tcPr>
            <w:tcW w:w="2522" w:type="dxa"/>
            <w:vMerge/>
            <w:vAlign w:val="center"/>
          </w:tcPr>
          <w:p w14:paraId="0A44ED5A" w14:textId="77777777" w:rsidR="00473BEC" w:rsidRPr="00E21B92" w:rsidRDefault="00473BEC" w:rsidP="00FB0D0D">
            <w:pPr>
              <w:jc w:val="center"/>
              <w:rPr>
                <w:noProof/>
                <w:color w:val="000000" w:themeColor="text1"/>
                <w:sz w:val="18"/>
                <w:szCs w:val="18"/>
              </w:rPr>
            </w:pPr>
          </w:p>
        </w:tc>
        <w:tc>
          <w:tcPr>
            <w:tcW w:w="2977" w:type="dxa"/>
            <w:vMerge/>
            <w:vAlign w:val="center"/>
          </w:tcPr>
          <w:p w14:paraId="115258AF" w14:textId="77777777" w:rsidR="00473BEC" w:rsidRPr="00E21B92" w:rsidRDefault="00473BEC" w:rsidP="00FB0D0D">
            <w:pPr>
              <w:jc w:val="center"/>
              <w:rPr>
                <w:noProof/>
                <w:color w:val="000000" w:themeColor="text1"/>
                <w:sz w:val="18"/>
                <w:szCs w:val="18"/>
              </w:rPr>
            </w:pPr>
          </w:p>
        </w:tc>
      </w:tr>
    </w:tbl>
    <w:p w14:paraId="44AAEA4D" w14:textId="77777777" w:rsidR="00CD7E0C" w:rsidRPr="00E21B92" w:rsidRDefault="00CD7E0C" w:rsidP="003C7B99">
      <w:pPr>
        <w:widowControl w:val="0"/>
        <w:tabs>
          <w:tab w:val="left" w:pos="993"/>
        </w:tabs>
        <w:jc w:val="both"/>
        <w:rPr>
          <w:b/>
          <w:color w:val="000000" w:themeColor="text1"/>
          <w:sz w:val="22"/>
          <w:szCs w:val="22"/>
        </w:rPr>
      </w:pPr>
    </w:p>
    <w:tbl>
      <w:tblPr>
        <w:tblW w:w="9645" w:type="dxa"/>
        <w:jc w:val="center"/>
        <w:tblLayout w:type="fixed"/>
        <w:tblLook w:val="0000" w:firstRow="0" w:lastRow="0" w:firstColumn="0" w:lastColumn="0" w:noHBand="0" w:noVBand="0"/>
      </w:tblPr>
      <w:tblGrid>
        <w:gridCol w:w="108"/>
        <w:gridCol w:w="1435"/>
        <w:gridCol w:w="5850"/>
        <w:gridCol w:w="2160"/>
        <w:gridCol w:w="92"/>
      </w:tblGrid>
      <w:tr w:rsidR="00F35724" w:rsidRPr="00E21B92" w14:paraId="206DBEFA" w14:textId="77777777" w:rsidTr="003056A6">
        <w:trPr>
          <w:gridBefore w:val="1"/>
          <w:gridAfter w:val="1"/>
          <w:wBefore w:w="108" w:type="dxa"/>
          <w:wAfter w:w="92" w:type="dxa"/>
          <w:trHeight w:val="242"/>
          <w:jc w:val="center"/>
        </w:trPr>
        <w:tc>
          <w:tcPr>
            <w:tcW w:w="1435" w:type="dxa"/>
            <w:shd w:val="clear" w:color="auto" w:fill="auto"/>
            <w:vAlign w:val="center"/>
          </w:tcPr>
          <w:p w14:paraId="634BF5D4" w14:textId="716078E8" w:rsidR="00E73EC9" w:rsidRPr="00E21B92" w:rsidRDefault="00E73EC9" w:rsidP="00681ACC">
            <w:pPr>
              <w:widowControl w:val="0"/>
              <w:rPr>
                <w:noProof/>
                <w:color w:val="000000" w:themeColor="text1"/>
                <w:sz w:val="22"/>
                <w:szCs w:val="22"/>
              </w:rPr>
            </w:pPr>
            <w:r w:rsidRPr="00E21B92">
              <w:rPr>
                <w:b/>
                <w:bCs/>
                <w:noProof/>
                <w:color w:val="000000" w:themeColor="text1"/>
                <w:sz w:val="22"/>
                <w:szCs w:val="22"/>
              </w:rPr>
              <w:t>EDIŢIA:</w:t>
            </w:r>
            <w:r w:rsidRPr="00E21B92">
              <w:rPr>
                <w:noProof/>
                <w:color w:val="000000" w:themeColor="text1"/>
                <w:sz w:val="22"/>
                <w:szCs w:val="22"/>
              </w:rPr>
              <w:t xml:space="preserve"> </w:t>
            </w:r>
            <w:r w:rsidR="008B7596">
              <w:rPr>
                <w:b/>
                <w:noProof/>
                <w:color w:val="000000" w:themeColor="text1"/>
                <w:sz w:val="22"/>
                <w:szCs w:val="22"/>
              </w:rPr>
              <w:t>2</w:t>
            </w:r>
          </w:p>
        </w:tc>
        <w:tc>
          <w:tcPr>
            <w:tcW w:w="5850" w:type="dxa"/>
            <w:shd w:val="clear" w:color="auto" w:fill="auto"/>
          </w:tcPr>
          <w:p w14:paraId="74229FDA" w14:textId="77777777" w:rsidR="00E73EC9" w:rsidRPr="00E21B92" w:rsidRDefault="00E73EC9" w:rsidP="00681ACC">
            <w:pPr>
              <w:pStyle w:val="Heading8"/>
              <w:widowControl w:val="0"/>
              <w:spacing w:before="0" w:after="0"/>
              <w:ind w:firstLine="33"/>
              <w:jc w:val="both"/>
              <w:rPr>
                <w:i w:val="0"/>
                <w:noProof/>
                <w:color w:val="000000" w:themeColor="text1"/>
                <w:sz w:val="22"/>
                <w:szCs w:val="22"/>
              </w:rPr>
            </w:pPr>
          </w:p>
        </w:tc>
        <w:tc>
          <w:tcPr>
            <w:tcW w:w="2160" w:type="dxa"/>
            <w:shd w:val="clear" w:color="auto" w:fill="auto"/>
          </w:tcPr>
          <w:p w14:paraId="6F5B663A" w14:textId="77777777" w:rsidR="00E73EC9" w:rsidRPr="00E21B92" w:rsidRDefault="00E73EC9" w:rsidP="00681ACC">
            <w:pPr>
              <w:widowControl w:val="0"/>
              <w:jc w:val="right"/>
              <w:rPr>
                <w:noProof/>
                <w:color w:val="000000" w:themeColor="text1"/>
                <w:sz w:val="22"/>
                <w:szCs w:val="22"/>
              </w:rPr>
            </w:pPr>
            <w:r w:rsidRPr="00E21B92">
              <w:rPr>
                <w:b/>
                <w:bCs/>
                <w:noProof/>
                <w:color w:val="000000" w:themeColor="text1"/>
                <w:sz w:val="22"/>
                <w:szCs w:val="22"/>
              </w:rPr>
              <w:t>REVIZIA</w:t>
            </w:r>
            <w:r w:rsidRPr="00E21B92">
              <w:rPr>
                <w:noProof/>
                <w:color w:val="000000" w:themeColor="text1"/>
                <w:sz w:val="22"/>
                <w:szCs w:val="22"/>
              </w:rPr>
              <w:t xml:space="preserve">:  </w:t>
            </w:r>
            <w:r w:rsidRPr="00E21B92">
              <w:rPr>
                <w:b/>
                <w:noProof/>
                <w:color w:val="000000" w:themeColor="text1"/>
                <w:sz w:val="22"/>
                <w:szCs w:val="22"/>
                <w:u w:val="single"/>
              </w:rPr>
              <w:t>0</w:t>
            </w:r>
            <w:r w:rsidRPr="00E21B92">
              <w:rPr>
                <w:noProof/>
                <w:color w:val="000000" w:themeColor="text1"/>
                <w:sz w:val="22"/>
                <w:szCs w:val="22"/>
              </w:rPr>
              <w:t xml:space="preserve">  1  2  3  </w:t>
            </w:r>
          </w:p>
        </w:tc>
      </w:tr>
      <w:tr w:rsidR="00663C8F" w:rsidRPr="00E21B92" w14:paraId="5E654E96" w14:textId="77777777" w:rsidTr="003056A6">
        <w:trPr>
          <w:gridBefore w:val="1"/>
          <w:gridAfter w:val="1"/>
          <w:wBefore w:w="108" w:type="dxa"/>
          <w:wAfter w:w="92" w:type="dxa"/>
          <w:trHeight w:val="242"/>
          <w:jc w:val="center"/>
        </w:trPr>
        <w:tc>
          <w:tcPr>
            <w:tcW w:w="1435" w:type="dxa"/>
            <w:shd w:val="clear" w:color="auto" w:fill="auto"/>
            <w:vAlign w:val="center"/>
          </w:tcPr>
          <w:p w14:paraId="208FF6C0" w14:textId="77777777" w:rsidR="00663C8F" w:rsidRPr="00E21B92" w:rsidRDefault="00663C8F" w:rsidP="00681ACC">
            <w:pPr>
              <w:widowControl w:val="0"/>
              <w:rPr>
                <w:b/>
                <w:bCs/>
                <w:noProof/>
                <w:color w:val="000000" w:themeColor="text1"/>
                <w:sz w:val="22"/>
                <w:szCs w:val="22"/>
              </w:rPr>
            </w:pPr>
          </w:p>
        </w:tc>
        <w:tc>
          <w:tcPr>
            <w:tcW w:w="5850" w:type="dxa"/>
            <w:shd w:val="clear" w:color="auto" w:fill="auto"/>
          </w:tcPr>
          <w:p w14:paraId="4DF9DEA5" w14:textId="77777777" w:rsidR="00663C8F" w:rsidRPr="00E21B92" w:rsidRDefault="00663C8F" w:rsidP="00681ACC">
            <w:pPr>
              <w:pStyle w:val="Heading8"/>
              <w:widowControl w:val="0"/>
              <w:spacing w:before="0" w:after="0"/>
              <w:ind w:firstLine="33"/>
              <w:jc w:val="both"/>
              <w:rPr>
                <w:i w:val="0"/>
                <w:noProof/>
                <w:color w:val="000000" w:themeColor="text1"/>
                <w:sz w:val="22"/>
                <w:szCs w:val="22"/>
              </w:rPr>
            </w:pPr>
          </w:p>
        </w:tc>
        <w:tc>
          <w:tcPr>
            <w:tcW w:w="2160" w:type="dxa"/>
            <w:shd w:val="clear" w:color="auto" w:fill="auto"/>
          </w:tcPr>
          <w:p w14:paraId="05DF30F1" w14:textId="77777777" w:rsidR="00663C8F" w:rsidRPr="00E21B92" w:rsidRDefault="00663C8F" w:rsidP="00681ACC">
            <w:pPr>
              <w:widowControl w:val="0"/>
              <w:jc w:val="right"/>
              <w:rPr>
                <w:b/>
                <w:bCs/>
                <w:noProof/>
                <w:color w:val="000000" w:themeColor="text1"/>
                <w:sz w:val="22"/>
                <w:szCs w:val="22"/>
              </w:rPr>
            </w:pPr>
          </w:p>
        </w:tc>
      </w:tr>
      <w:tr w:rsidR="003056A6" w14:paraId="5D1E1E6B" w14:textId="77777777" w:rsidTr="003056A6">
        <w:tblPrEx>
          <w:tblLook w:val="04A0" w:firstRow="1" w:lastRow="0" w:firstColumn="1" w:lastColumn="0" w:noHBand="0" w:noVBand="1"/>
        </w:tblPrEx>
        <w:trPr>
          <w:trHeight w:val="1425"/>
          <w:jc w:val="center"/>
        </w:trPr>
        <w:tc>
          <w:tcPr>
            <w:tcW w:w="9645" w:type="dxa"/>
            <w:gridSpan w:val="5"/>
            <w:hideMark/>
          </w:tcPr>
          <w:tbl>
            <w:tblPr>
              <w:tblW w:w="9445" w:type="dxa"/>
              <w:tblLayout w:type="fixed"/>
              <w:tblLook w:val="0000" w:firstRow="0" w:lastRow="0" w:firstColumn="0" w:lastColumn="0" w:noHBand="0" w:noVBand="0"/>
            </w:tblPr>
            <w:tblGrid>
              <w:gridCol w:w="4637"/>
              <w:gridCol w:w="4808"/>
            </w:tblGrid>
            <w:tr w:rsidR="00473BEC" w:rsidRPr="007123ED" w14:paraId="453FE35D" w14:textId="77777777" w:rsidTr="00FB0D0D">
              <w:trPr>
                <w:trHeight w:val="242"/>
              </w:trPr>
              <w:tc>
                <w:tcPr>
                  <w:tcW w:w="9445" w:type="dxa"/>
                  <w:gridSpan w:val="2"/>
                </w:tcPr>
                <w:p w14:paraId="35E8F65B" w14:textId="77777777" w:rsidR="00473BEC" w:rsidRPr="007123ED" w:rsidRDefault="00473BEC" w:rsidP="00473BEC">
                  <w:pPr>
                    <w:rPr>
                      <w:b/>
                      <w:noProof/>
                      <w:sz w:val="22"/>
                      <w:szCs w:val="22"/>
                    </w:rPr>
                  </w:pPr>
                  <w:r>
                    <w:rPr>
                      <w:b/>
                      <w:noProof/>
                      <w:sz w:val="22"/>
                      <w:szCs w:val="22"/>
                    </w:rPr>
                    <w:t>Document aprobat prin HCA nr.  ...... / ............</w:t>
                  </w:r>
                </w:p>
              </w:tc>
            </w:tr>
            <w:tr w:rsidR="00473BEC" w14:paraId="5641F71B" w14:textId="77777777" w:rsidTr="00FB0D0D">
              <w:trPr>
                <w:gridAfter w:val="1"/>
                <w:wAfter w:w="4808" w:type="dxa"/>
                <w:trHeight w:val="242"/>
              </w:trPr>
              <w:tc>
                <w:tcPr>
                  <w:tcW w:w="4637" w:type="dxa"/>
                  <w:shd w:val="clear" w:color="auto" w:fill="auto"/>
                </w:tcPr>
                <w:p w14:paraId="3F024C9D" w14:textId="77777777" w:rsidR="00473BEC" w:rsidRDefault="00473BEC" w:rsidP="00473BEC">
                  <w:pPr>
                    <w:jc w:val="both"/>
                    <w:rPr>
                      <w:b/>
                      <w:noProof/>
                      <w:sz w:val="22"/>
                      <w:szCs w:val="22"/>
                    </w:rPr>
                  </w:pPr>
                  <w:r w:rsidRPr="007123ED">
                    <w:rPr>
                      <w:b/>
                      <w:noProof/>
                      <w:sz w:val="22"/>
                      <w:szCs w:val="22"/>
                    </w:rPr>
                    <w:t xml:space="preserve">Data intrării în vigoare: </w:t>
                  </w:r>
                </w:p>
              </w:tc>
            </w:tr>
          </w:tbl>
          <w:p w14:paraId="7C943765" w14:textId="13A82D92" w:rsidR="003056A6" w:rsidRDefault="003056A6" w:rsidP="008B7596">
            <w:pPr>
              <w:spacing w:line="360" w:lineRule="auto"/>
              <w:jc w:val="both"/>
              <w:rPr>
                <w:rFonts w:eastAsia="Times New Roman"/>
                <w:b/>
                <w:sz w:val="22"/>
                <w:szCs w:val="22"/>
              </w:rPr>
            </w:pPr>
          </w:p>
        </w:tc>
      </w:tr>
    </w:tbl>
    <w:p w14:paraId="017D2CEB" w14:textId="77777777" w:rsidR="003C7B99" w:rsidRPr="00E21B92" w:rsidRDefault="003C7B99" w:rsidP="003C7B99">
      <w:pPr>
        <w:widowControl w:val="0"/>
        <w:tabs>
          <w:tab w:val="left" w:pos="993"/>
        </w:tabs>
        <w:jc w:val="both"/>
        <w:rPr>
          <w:b/>
          <w:color w:val="000000" w:themeColor="text1"/>
          <w:sz w:val="22"/>
          <w:szCs w:val="22"/>
        </w:rPr>
      </w:pPr>
    </w:p>
    <w:p w14:paraId="4249E883" w14:textId="77777777" w:rsidR="003C7B99" w:rsidRPr="00E21B92" w:rsidRDefault="003C7B99" w:rsidP="003C7B99">
      <w:pPr>
        <w:widowControl w:val="0"/>
        <w:tabs>
          <w:tab w:val="left" w:pos="993"/>
        </w:tabs>
        <w:jc w:val="both"/>
        <w:rPr>
          <w:b/>
          <w:color w:val="000000" w:themeColor="text1"/>
          <w:sz w:val="22"/>
          <w:szCs w:val="22"/>
        </w:rPr>
      </w:pPr>
    </w:p>
    <w:p w14:paraId="290E7E4D" w14:textId="77777777" w:rsidR="00A04B72" w:rsidRPr="00E21B92" w:rsidRDefault="00A04B72" w:rsidP="003C7B99">
      <w:pPr>
        <w:widowControl w:val="0"/>
        <w:tabs>
          <w:tab w:val="left" w:pos="993"/>
        </w:tabs>
        <w:jc w:val="both"/>
        <w:rPr>
          <w:b/>
          <w:color w:val="000000" w:themeColor="text1"/>
          <w:sz w:val="22"/>
          <w:szCs w:val="22"/>
        </w:rPr>
      </w:pPr>
    </w:p>
    <w:p w14:paraId="0C4D0A90" w14:textId="5E626CEB" w:rsidR="003C7B99" w:rsidRPr="00E21B92" w:rsidRDefault="003C7B99" w:rsidP="003C7B99">
      <w:pPr>
        <w:widowControl w:val="0"/>
        <w:tabs>
          <w:tab w:val="left" w:pos="993"/>
        </w:tabs>
        <w:jc w:val="both"/>
        <w:rPr>
          <w:b/>
          <w:color w:val="000000" w:themeColor="text1"/>
          <w:sz w:val="22"/>
          <w:szCs w:val="22"/>
        </w:rPr>
        <w:sectPr w:rsidR="003C7B99" w:rsidRPr="00E21B92" w:rsidSect="00B6562F">
          <w:headerReference w:type="default" r:id="rId9"/>
          <w:footerReference w:type="even" r:id="rId10"/>
          <w:footerReference w:type="default" r:id="rId11"/>
          <w:headerReference w:type="first" r:id="rId12"/>
          <w:footerReference w:type="first" r:id="rId13"/>
          <w:type w:val="continuous"/>
          <w:pgSz w:w="11907" w:h="16840" w:code="9"/>
          <w:pgMar w:top="662" w:right="1440" w:bottom="547" w:left="1440" w:header="680" w:footer="680" w:gutter="0"/>
          <w:cols w:space="720"/>
          <w:docGrid w:linePitch="360"/>
        </w:sectPr>
      </w:pPr>
    </w:p>
    <w:p w14:paraId="4396C204" w14:textId="77777777" w:rsidR="00A252F8" w:rsidRPr="00E21B92" w:rsidRDefault="00A252F8" w:rsidP="003C7B99">
      <w:pPr>
        <w:autoSpaceDE w:val="0"/>
        <w:autoSpaceDN w:val="0"/>
        <w:adjustRightInd w:val="0"/>
        <w:ind w:left="720"/>
        <w:jc w:val="both"/>
        <w:rPr>
          <w:b/>
          <w:bCs/>
          <w:color w:val="000000" w:themeColor="text1"/>
          <w:sz w:val="22"/>
          <w:szCs w:val="22"/>
          <w:u w:val="single"/>
        </w:rPr>
      </w:pPr>
    </w:p>
    <w:p w14:paraId="59F9D655" w14:textId="77777777" w:rsidR="003C7B99" w:rsidRPr="00E21B92" w:rsidRDefault="003C7B99" w:rsidP="003C7B99">
      <w:pPr>
        <w:autoSpaceDE w:val="0"/>
        <w:autoSpaceDN w:val="0"/>
        <w:adjustRightInd w:val="0"/>
        <w:ind w:left="720"/>
        <w:jc w:val="both"/>
        <w:rPr>
          <w:b/>
          <w:bCs/>
          <w:color w:val="000000" w:themeColor="text1"/>
          <w:sz w:val="22"/>
          <w:szCs w:val="22"/>
          <w:u w:val="single"/>
        </w:rPr>
      </w:pPr>
    </w:p>
    <w:tbl>
      <w:tblPr>
        <w:tblW w:w="18720" w:type="dxa"/>
        <w:tblInd w:w="40" w:type="dxa"/>
        <w:tblLayout w:type="fixed"/>
        <w:tblCellMar>
          <w:left w:w="10" w:type="dxa"/>
          <w:right w:w="10" w:type="dxa"/>
        </w:tblCellMar>
        <w:tblLook w:val="04A0" w:firstRow="1" w:lastRow="0" w:firstColumn="1" w:lastColumn="0" w:noHBand="0" w:noVBand="1"/>
      </w:tblPr>
      <w:tblGrid>
        <w:gridCol w:w="8465"/>
        <w:gridCol w:w="895"/>
        <w:gridCol w:w="9360"/>
      </w:tblGrid>
      <w:tr w:rsidR="00F35724" w:rsidRPr="00E21B92" w14:paraId="017A0F50" w14:textId="250EBC5D" w:rsidTr="00F35724">
        <w:trPr>
          <w:trHeight w:val="695"/>
        </w:trPr>
        <w:tc>
          <w:tcPr>
            <w:tcW w:w="9360" w:type="dxa"/>
            <w:gridSpan w:val="2"/>
            <w:shd w:val="clear" w:color="auto" w:fill="FFFFFF"/>
            <w:tcMar>
              <w:top w:w="0" w:type="dxa"/>
              <w:left w:w="40" w:type="dxa"/>
              <w:bottom w:w="0" w:type="dxa"/>
              <w:right w:w="40" w:type="dxa"/>
            </w:tcMar>
            <w:vAlign w:val="center"/>
          </w:tcPr>
          <w:p w14:paraId="1551E2E4" w14:textId="77777777" w:rsidR="00F35724" w:rsidRPr="00E21B92" w:rsidRDefault="00F35724" w:rsidP="003C7B99">
            <w:pPr>
              <w:shd w:val="clear" w:color="auto" w:fill="FFFFFF"/>
              <w:suppressAutoHyphens/>
              <w:autoSpaceDN w:val="0"/>
              <w:spacing w:after="160"/>
              <w:jc w:val="center"/>
              <w:rPr>
                <w:b/>
                <w:bCs/>
                <w:noProof/>
                <w:color w:val="000000" w:themeColor="text1"/>
                <w:sz w:val="28"/>
                <w:szCs w:val="28"/>
              </w:rPr>
            </w:pPr>
            <w:r w:rsidRPr="00E21B92">
              <w:rPr>
                <w:b/>
                <w:bCs/>
                <w:noProof/>
                <w:color w:val="000000" w:themeColor="text1"/>
                <w:sz w:val="28"/>
                <w:szCs w:val="28"/>
              </w:rPr>
              <w:t>CUPRINS</w:t>
            </w:r>
          </w:p>
        </w:tc>
        <w:tc>
          <w:tcPr>
            <w:tcW w:w="9360" w:type="dxa"/>
            <w:shd w:val="clear" w:color="auto" w:fill="FFFFFF"/>
          </w:tcPr>
          <w:p w14:paraId="415D0417" w14:textId="77777777" w:rsidR="00F35724" w:rsidRPr="00E21B92" w:rsidRDefault="00F35724" w:rsidP="003C7B99">
            <w:pPr>
              <w:shd w:val="clear" w:color="auto" w:fill="FFFFFF"/>
              <w:suppressAutoHyphens/>
              <w:autoSpaceDN w:val="0"/>
              <w:spacing w:after="160"/>
              <w:jc w:val="center"/>
              <w:rPr>
                <w:b/>
                <w:bCs/>
                <w:noProof/>
                <w:color w:val="000000" w:themeColor="text1"/>
                <w:sz w:val="28"/>
                <w:szCs w:val="28"/>
              </w:rPr>
            </w:pPr>
          </w:p>
        </w:tc>
      </w:tr>
      <w:tr w:rsidR="00F35724" w:rsidRPr="00E21B92" w14:paraId="6C5A3ED6" w14:textId="2872CB10" w:rsidTr="00F35724">
        <w:trPr>
          <w:trHeight w:val="288"/>
        </w:trPr>
        <w:tc>
          <w:tcPr>
            <w:tcW w:w="8465" w:type="dxa"/>
            <w:shd w:val="clear" w:color="auto" w:fill="FFFFFF"/>
            <w:tcMar>
              <w:top w:w="0" w:type="dxa"/>
              <w:left w:w="40" w:type="dxa"/>
              <w:bottom w:w="0" w:type="dxa"/>
              <w:right w:w="40" w:type="dxa"/>
            </w:tcMar>
            <w:hideMark/>
          </w:tcPr>
          <w:p w14:paraId="42AA124E" w14:textId="77777777" w:rsidR="00F35724" w:rsidRPr="00E21B92" w:rsidRDefault="00F35724" w:rsidP="003C7B99">
            <w:pPr>
              <w:shd w:val="clear" w:color="auto" w:fill="FFFFFF"/>
              <w:suppressAutoHyphens/>
              <w:autoSpaceDN w:val="0"/>
              <w:spacing w:after="160"/>
              <w:ind w:left="7"/>
              <w:rPr>
                <w:noProof/>
                <w:color w:val="000000" w:themeColor="text1"/>
              </w:rPr>
            </w:pPr>
            <w:r w:rsidRPr="00E21B92">
              <w:rPr>
                <w:noProof/>
                <w:color w:val="000000" w:themeColor="text1"/>
              </w:rPr>
              <w:t>Pagina de gardă................................................................................................................</w:t>
            </w:r>
          </w:p>
        </w:tc>
        <w:tc>
          <w:tcPr>
            <w:tcW w:w="895" w:type="dxa"/>
            <w:shd w:val="clear" w:color="auto" w:fill="FFFFFF"/>
            <w:tcMar>
              <w:top w:w="0" w:type="dxa"/>
              <w:left w:w="40" w:type="dxa"/>
              <w:bottom w:w="0" w:type="dxa"/>
              <w:right w:w="40" w:type="dxa"/>
            </w:tcMar>
          </w:tcPr>
          <w:p w14:paraId="118D148E" w14:textId="2EFD813B"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1</w:t>
            </w:r>
          </w:p>
        </w:tc>
        <w:tc>
          <w:tcPr>
            <w:tcW w:w="9360" w:type="dxa"/>
            <w:shd w:val="clear" w:color="auto" w:fill="FFFFFF"/>
          </w:tcPr>
          <w:p w14:paraId="56E4DD15"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582E62D" w14:textId="25025848" w:rsidTr="00F35724">
        <w:trPr>
          <w:trHeight w:val="288"/>
        </w:trPr>
        <w:tc>
          <w:tcPr>
            <w:tcW w:w="8465" w:type="dxa"/>
            <w:shd w:val="clear" w:color="auto" w:fill="FFFFFF"/>
            <w:tcMar>
              <w:top w:w="0" w:type="dxa"/>
              <w:left w:w="40" w:type="dxa"/>
              <w:bottom w:w="0" w:type="dxa"/>
              <w:right w:w="40" w:type="dxa"/>
            </w:tcMar>
            <w:hideMark/>
          </w:tcPr>
          <w:p w14:paraId="5D297ADF" w14:textId="77777777" w:rsidR="00F35724" w:rsidRPr="00E21B92" w:rsidRDefault="00F35724" w:rsidP="003C7B99">
            <w:pPr>
              <w:shd w:val="clear" w:color="auto" w:fill="FFFFFF"/>
              <w:suppressAutoHyphens/>
              <w:autoSpaceDN w:val="0"/>
              <w:spacing w:after="160"/>
              <w:ind w:left="7"/>
              <w:rPr>
                <w:noProof/>
                <w:color w:val="000000" w:themeColor="text1"/>
              </w:rPr>
            </w:pPr>
            <w:r w:rsidRPr="00E21B92">
              <w:rPr>
                <w:noProof/>
                <w:color w:val="000000" w:themeColor="text1"/>
              </w:rPr>
              <w:t>Cuprins……………………………………………………………………………….....</w:t>
            </w:r>
          </w:p>
        </w:tc>
        <w:tc>
          <w:tcPr>
            <w:tcW w:w="895" w:type="dxa"/>
            <w:shd w:val="clear" w:color="auto" w:fill="FFFFFF"/>
            <w:tcMar>
              <w:top w:w="0" w:type="dxa"/>
              <w:left w:w="40" w:type="dxa"/>
              <w:bottom w:w="0" w:type="dxa"/>
              <w:right w:w="40" w:type="dxa"/>
            </w:tcMar>
          </w:tcPr>
          <w:p w14:paraId="1B5BA2D8" w14:textId="4E539311"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2</w:t>
            </w:r>
          </w:p>
        </w:tc>
        <w:tc>
          <w:tcPr>
            <w:tcW w:w="9360" w:type="dxa"/>
            <w:shd w:val="clear" w:color="auto" w:fill="FFFFFF"/>
          </w:tcPr>
          <w:p w14:paraId="660179F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C92C7B7" w14:textId="61B15205" w:rsidTr="00F35724">
        <w:trPr>
          <w:trHeight w:val="288"/>
        </w:trPr>
        <w:tc>
          <w:tcPr>
            <w:tcW w:w="8465" w:type="dxa"/>
            <w:shd w:val="clear" w:color="auto" w:fill="FFFFFF"/>
            <w:tcMar>
              <w:top w:w="0" w:type="dxa"/>
              <w:left w:w="40" w:type="dxa"/>
              <w:bottom w:w="0" w:type="dxa"/>
              <w:right w:w="40" w:type="dxa"/>
            </w:tcMar>
            <w:hideMark/>
          </w:tcPr>
          <w:p w14:paraId="29C51E8C"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Scop............................................................................................................................</w:t>
            </w:r>
          </w:p>
        </w:tc>
        <w:tc>
          <w:tcPr>
            <w:tcW w:w="895" w:type="dxa"/>
            <w:shd w:val="clear" w:color="auto" w:fill="FFFFFF"/>
            <w:tcMar>
              <w:top w:w="0" w:type="dxa"/>
              <w:left w:w="40" w:type="dxa"/>
              <w:bottom w:w="0" w:type="dxa"/>
              <w:right w:w="40" w:type="dxa"/>
            </w:tcMar>
          </w:tcPr>
          <w:p w14:paraId="0A319E4E" w14:textId="773DDCD2"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3</w:t>
            </w:r>
          </w:p>
        </w:tc>
        <w:tc>
          <w:tcPr>
            <w:tcW w:w="9360" w:type="dxa"/>
            <w:shd w:val="clear" w:color="auto" w:fill="FFFFFF"/>
          </w:tcPr>
          <w:p w14:paraId="6AA480B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1CCCE6FD" w14:textId="43EB4386" w:rsidTr="00F35724">
        <w:trPr>
          <w:trHeight w:val="281"/>
        </w:trPr>
        <w:tc>
          <w:tcPr>
            <w:tcW w:w="8465" w:type="dxa"/>
            <w:shd w:val="clear" w:color="auto" w:fill="FFFFFF"/>
            <w:tcMar>
              <w:top w:w="0" w:type="dxa"/>
              <w:left w:w="40" w:type="dxa"/>
              <w:bottom w:w="0" w:type="dxa"/>
              <w:right w:w="40" w:type="dxa"/>
            </w:tcMar>
            <w:hideMark/>
          </w:tcPr>
          <w:p w14:paraId="160485DC"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Domeniu de aplicare..................................................................................................</w:t>
            </w:r>
          </w:p>
        </w:tc>
        <w:tc>
          <w:tcPr>
            <w:tcW w:w="895" w:type="dxa"/>
            <w:shd w:val="clear" w:color="auto" w:fill="FFFFFF"/>
            <w:tcMar>
              <w:top w:w="0" w:type="dxa"/>
              <w:left w:w="40" w:type="dxa"/>
              <w:bottom w:w="0" w:type="dxa"/>
              <w:right w:w="40" w:type="dxa"/>
            </w:tcMar>
          </w:tcPr>
          <w:p w14:paraId="468FFC3F" w14:textId="1B4D68D7"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3</w:t>
            </w:r>
          </w:p>
        </w:tc>
        <w:tc>
          <w:tcPr>
            <w:tcW w:w="9360" w:type="dxa"/>
            <w:shd w:val="clear" w:color="auto" w:fill="FFFFFF"/>
          </w:tcPr>
          <w:p w14:paraId="338A515C"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6CECB961" w14:textId="5C5FFC8E" w:rsidTr="00F35724">
        <w:trPr>
          <w:trHeight w:val="295"/>
        </w:trPr>
        <w:tc>
          <w:tcPr>
            <w:tcW w:w="8465" w:type="dxa"/>
            <w:shd w:val="clear" w:color="auto" w:fill="FFFFFF"/>
            <w:tcMar>
              <w:top w:w="0" w:type="dxa"/>
              <w:left w:w="40" w:type="dxa"/>
              <w:bottom w:w="0" w:type="dxa"/>
              <w:right w:w="40" w:type="dxa"/>
            </w:tcMar>
            <w:hideMark/>
          </w:tcPr>
          <w:p w14:paraId="7BC6332D"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spacing w:val="-1"/>
              </w:rPr>
              <w:t>Documente de referinţă ...............................................................................................</w:t>
            </w:r>
          </w:p>
        </w:tc>
        <w:tc>
          <w:tcPr>
            <w:tcW w:w="895" w:type="dxa"/>
            <w:shd w:val="clear" w:color="auto" w:fill="FFFFFF"/>
            <w:tcMar>
              <w:top w:w="0" w:type="dxa"/>
              <w:left w:w="40" w:type="dxa"/>
              <w:bottom w:w="0" w:type="dxa"/>
              <w:right w:w="40" w:type="dxa"/>
            </w:tcMar>
          </w:tcPr>
          <w:p w14:paraId="7DA6392F" w14:textId="03BBC006"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4</w:t>
            </w:r>
          </w:p>
        </w:tc>
        <w:tc>
          <w:tcPr>
            <w:tcW w:w="9360" w:type="dxa"/>
            <w:shd w:val="clear" w:color="auto" w:fill="FFFFFF"/>
          </w:tcPr>
          <w:p w14:paraId="6968AE06"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A65EC17" w14:textId="6FE8FF3B" w:rsidTr="00F35724">
        <w:trPr>
          <w:trHeight w:val="295"/>
        </w:trPr>
        <w:tc>
          <w:tcPr>
            <w:tcW w:w="8465" w:type="dxa"/>
            <w:shd w:val="clear" w:color="auto" w:fill="FFFFFF"/>
            <w:tcMar>
              <w:top w:w="0" w:type="dxa"/>
              <w:left w:w="40" w:type="dxa"/>
              <w:bottom w:w="0" w:type="dxa"/>
              <w:right w:w="40" w:type="dxa"/>
            </w:tcMar>
          </w:tcPr>
          <w:p w14:paraId="5090C170" w14:textId="4B909794"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Reglementări internaționale ...............................................................................</w:t>
            </w:r>
          </w:p>
        </w:tc>
        <w:tc>
          <w:tcPr>
            <w:tcW w:w="895" w:type="dxa"/>
            <w:shd w:val="clear" w:color="auto" w:fill="FFFFFF"/>
            <w:tcMar>
              <w:top w:w="0" w:type="dxa"/>
              <w:left w:w="40" w:type="dxa"/>
              <w:bottom w:w="0" w:type="dxa"/>
              <w:right w:w="40" w:type="dxa"/>
            </w:tcMar>
          </w:tcPr>
          <w:p w14:paraId="5C59C1A0" w14:textId="5FD62C7A" w:rsidR="00F35724" w:rsidRPr="00F35724" w:rsidRDefault="00F35724" w:rsidP="006E4D8A">
            <w:pPr>
              <w:shd w:val="clear" w:color="auto" w:fill="FFFFFF"/>
              <w:suppressAutoHyphens/>
              <w:autoSpaceDN w:val="0"/>
              <w:spacing w:after="160"/>
              <w:ind w:left="918" w:hanging="567"/>
              <w:rPr>
                <w:noProof/>
                <w:color w:val="FF0000"/>
              </w:rPr>
            </w:pPr>
            <w:r w:rsidRPr="00F35724">
              <w:rPr>
                <w:noProof/>
                <w:color w:val="FF0000"/>
              </w:rPr>
              <w:t>4</w:t>
            </w:r>
          </w:p>
        </w:tc>
        <w:tc>
          <w:tcPr>
            <w:tcW w:w="9360" w:type="dxa"/>
            <w:shd w:val="clear" w:color="auto" w:fill="FFFFFF"/>
          </w:tcPr>
          <w:p w14:paraId="58947F94"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7A36B1E" w14:textId="53EF486D" w:rsidTr="00F35724">
        <w:trPr>
          <w:trHeight w:val="295"/>
        </w:trPr>
        <w:tc>
          <w:tcPr>
            <w:tcW w:w="8465" w:type="dxa"/>
            <w:shd w:val="clear" w:color="auto" w:fill="FFFFFF"/>
            <w:tcMar>
              <w:top w:w="0" w:type="dxa"/>
              <w:left w:w="40" w:type="dxa"/>
              <w:bottom w:w="0" w:type="dxa"/>
              <w:right w:w="40" w:type="dxa"/>
            </w:tcMar>
          </w:tcPr>
          <w:p w14:paraId="331F2DCF" w14:textId="41C0023C"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Legislație primară ..............................................................................................</w:t>
            </w:r>
          </w:p>
        </w:tc>
        <w:tc>
          <w:tcPr>
            <w:tcW w:w="895" w:type="dxa"/>
            <w:shd w:val="clear" w:color="auto" w:fill="FFFFFF"/>
            <w:tcMar>
              <w:top w:w="0" w:type="dxa"/>
              <w:left w:w="40" w:type="dxa"/>
              <w:bottom w:w="0" w:type="dxa"/>
              <w:right w:w="40" w:type="dxa"/>
            </w:tcMar>
            <w:vAlign w:val="center"/>
          </w:tcPr>
          <w:p w14:paraId="4E2D36FD" w14:textId="3E9D37B6" w:rsidR="00F35724" w:rsidRPr="00F35724" w:rsidRDefault="00F35724" w:rsidP="006E4D8A">
            <w:pPr>
              <w:shd w:val="clear" w:color="auto" w:fill="FFFFFF"/>
              <w:suppressAutoHyphens/>
              <w:autoSpaceDN w:val="0"/>
              <w:spacing w:after="160"/>
              <w:ind w:left="918" w:hanging="567"/>
              <w:rPr>
                <w:noProof/>
                <w:color w:val="FF0000"/>
              </w:rPr>
            </w:pPr>
            <w:r w:rsidRPr="00F35724">
              <w:rPr>
                <w:noProof/>
                <w:color w:val="FF0000"/>
              </w:rPr>
              <w:t>4</w:t>
            </w:r>
          </w:p>
        </w:tc>
        <w:tc>
          <w:tcPr>
            <w:tcW w:w="9360" w:type="dxa"/>
            <w:shd w:val="clear" w:color="auto" w:fill="FFFFFF"/>
          </w:tcPr>
          <w:p w14:paraId="1DBA5A83"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E3F4DB2" w14:textId="112F100F" w:rsidTr="00F35724">
        <w:trPr>
          <w:trHeight w:val="295"/>
        </w:trPr>
        <w:tc>
          <w:tcPr>
            <w:tcW w:w="8465" w:type="dxa"/>
            <w:shd w:val="clear" w:color="auto" w:fill="FFFFFF"/>
            <w:tcMar>
              <w:top w:w="0" w:type="dxa"/>
              <w:left w:w="40" w:type="dxa"/>
              <w:bottom w:w="0" w:type="dxa"/>
              <w:right w:w="40" w:type="dxa"/>
            </w:tcMar>
          </w:tcPr>
          <w:p w14:paraId="13512442" w14:textId="0513EBD3"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Legislație secundară ...........................................................................................</w:t>
            </w:r>
          </w:p>
        </w:tc>
        <w:tc>
          <w:tcPr>
            <w:tcW w:w="895" w:type="dxa"/>
            <w:shd w:val="clear" w:color="auto" w:fill="FFFFFF"/>
            <w:tcMar>
              <w:top w:w="0" w:type="dxa"/>
              <w:left w:w="40" w:type="dxa"/>
              <w:bottom w:w="0" w:type="dxa"/>
              <w:right w:w="40" w:type="dxa"/>
            </w:tcMar>
            <w:vAlign w:val="center"/>
          </w:tcPr>
          <w:p w14:paraId="2AE8C0F5" w14:textId="306F272C" w:rsidR="00F35724" w:rsidRPr="00F35724" w:rsidRDefault="00F35724" w:rsidP="006E4D8A">
            <w:pPr>
              <w:shd w:val="clear" w:color="auto" w:fill="FFFFFF"/>
              <w:suppressAutoHyphens/>
              <w:autoSpaceDN w:val="0"/>
              <w:spacing w:after="160"/>
              <w:ind w:left="918" w:hanging="567"/>
              <w:rPr>
                <w:noProof/>
                <w:color w:val="FF0000"/>
              </w:rPr>
            </w:pPr>
            <w:r w:rsidRPr="00F35724">
              <w:rPr>
                <w:noProof/>
                <w:color w:val="FF0000"/>
              </w:rPr>
              <w:t>4</w:t>
            </w:r>
          </w:p>
        </w:tc>
        <w:tc>
          <w:tcPr>
            <w:tcW w:w="9360" w:type="dxa"/>
            <w:shd w:val="clear" w:color="auto" w:fill="FFFFFF"/>
          </w:tcPr>
          <w:p w14:paraId="5587D954"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C15674E" w14:textId="57A9491A" w:rsidTr="00F35724">
        <w:trPr>
          <w:trHeight w:val="295"/>
        </w:trPr>
        <w:tc>
          <w:tcPr>
            <w:tcW w:w="8465" w:type="dxa"/>
            <w:shd w:val="clear" w:color="auto" w:fill="FFFFFF"/>
            <w:tcMar>
              <w:top w:w="0" w:type="dxa"/>
              <w:left w:w="40" w:type="dxa"/>
              <w:bottom w:w="0" w:type="dxa"/>
              <w:right w:w="40" w:type="dxa"/>
            </w:tcMar>
          </w:tcPr>
          <w:p w14:paraId="1D948593" w14:textId="77777777" w:rsidR="00F35724" w:rsidRPr="00E21B92" w:rsidRDefault="00F35724" w:rsidP="00A33C1D">
            <w:pPr>
              <w:pStyle w:val="ListParagraph"/>
              <w:numPr>
                <w:ilvl w:val="1"/>
                <w:numId w:val="7"/>
              </w:numPr>
              <w:shd w:val="clear" w:color="auto" w:fill="FFFFFF"/>
              <w:suppressAutoHyphens/>
              <w:autoSpaceDN w:val="0"/>
              <w:spacing w:after="160"/>
              <w:jc w:val="both"/>
              <w:rPr>
                <w:noProof/>
                <w:color w:val="000000" w:themeColor="text1"/>
                <w:spacing w:val="-1"/>
              </w:rPr>
            </w:pPr>
            <w:r w:rsidRPr="00E21B92">
              <w:rPr>
                <w:noProof/>
                <w:color w:val="000000" w:themeColor="text1"/>
                <w:spacing w:val="-1"/>
              </w:rPr>
              <w:t xml:space="preserve"> Alte documente, inclusiv reglementări interne ale entităţii publice ..........................</w:t>
            </w:r>
          </w:p>
        </w:tc>
        <w:tc>
          <w:tcPr>
            <w:tcW w:w="895" w:type="dxa"/>
            <w:shd w:val="clear" w:color="auto" w:fill="FFFFFF"/>
            <w:tcMar>
              <w:top w:w="0" w:type="dxa"/>
              <w:left w:w="40" w:type="dxa"/>
              <w:bottom w:w="0" w:type="dxa"/>
              <w:right w:w="40" w:type="dxa"/>
            </w:tcMar>
          </w:tcPr>
          <w:p w14:paraId="65D51F0F" w14:textId="333E8599"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4</w:t>
            </w:r>
          </w:p>
        </w:tc>
        <w:tc>
          <w:tcPr>
            <w:tcW w:w="9360" w:type="dxa"/>
            <w:shd w:val="clear" w:color="auto" w:fill="FFFFFF"/>
          </w:tcPr>
          <w:p w14:paraId="14663F44"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081E6DB" w14:textId="3195DEDB" w:rsidTr="00F35724">
        <w:trPr>
          <w:trHeight w:val="258"/>
        </w:trPr>
        <w:tc>
          <w:tcPr>
            <w:tcW w:w="8465" w:type="dxa"/>
            <w:shd w:val="clear" w:color="auto" w:fill="FFFFFF"/>
            <w:tcMar>
              <w:top w:w="0" w:type="dxa"/>
              <w:left w:w="40" w:type="dxa"/>
              <w:bottom w:w="0" w:type="dxa"/>
              <w:right w:w="40" w:type="dxa"/>
            </w:tcMar>
            <w:hideMark/>
          </w:tcPr>
          <w:p w14:paraId="1C28E18C"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Definiţii şi abrevieri ...................................................................................................</w:t>
            </w:r>
          </w:p>
        </w:tc>
        <w:tc>
          <w:tcPr>
            <w:tcW w:w="895" w:type="dxa"/>
            <w:shd w:val="clear" w:color="auto" w:fill="FFFFFF"/>
            <w:tcMar>
              <w:top w:w="0" w:type="dxa"/>
              <w:left w:w="40" w:type="dxa"/>
              <w:bottom w:w="0" w:type="dxa"/>
              <w:right w:w="40" w:type="dxa"/>
            </w:tcMar>
          </w:tcPr>
          <w:p w14:paraId="676172E7" w14:textId="0098046B"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4</w:t>
            </w:r>
          </w:p>
        </w:tc>
        <w:tc>
          <w:tcPr>
            <w:tcW w:w="9360" w:type="dxa"/>
            <w:shd w:val="clear" w:color="auto" w:fill="FFFFFF"/>
          </w:tcPr>
          <w:p w14:paraId="5D935884"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C41822D" w14:textId="78B79B70" w:rsidTr="00F35724">
        <w:trPr>
          <w:trHeight w:val="258"/>
        </w:trPr>
        <w:tc>
          <w:tcPr>
            <w:tcW w:w="8465" w:type="dxa"/>
            <w:shd w:val="clear" w:color="auto" w:fill="FFFFFF"/>
            <w:tcMar>
              <w:top w:w="0" w:type="dxa"/>
              <w:left w:w="40" w:type="dxa"/>
              <w:bottom w:w="0" w:type="dxa"/>
              <w:right w:w="40" w:type="dxa"/>
            </w:tcMar>
          </w:tcPr>
          <w:p w14:paraId="3282185B" w14:textId="684AB612"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rPr>
            </w:pPr>
            <w:r w:rsidRPr="00E21B92">
              <w:rPr>
                <w:noProof/>
                <w:color w:val="000000" w:themeColor="text1"/>
              </w:rPr>
              <w:t>Definiții ............................................................................................................</w:t>
            </w:r>
          </w:p>
        </w:tc>
        <w:tc>
          <w:tcPr>
            <w:tcW w:w="895" w:type="dxa"/>
            <w:shd w:val="clear" w:color="auto" w:fill="FFFFFF"/>
            <w:tcMar>
              <w:top w:w="0" w:type="dxa"/>
              <w:left w:w="40" w:type="dxa"/>
              <w:bottom w:w="0" w:type="dxa"/>
              <w:right w:w="40" w:type="dxa"/>
            </w:tcMar>
          </w:tcPr>
          <w:p w14:paraId="43ED28C2" w14:textId="62EE3B6F"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4</w:t>
            </w:r>
          </w:p>
        </w:tc>
        <w:tc>
          <w:tcPr>
            <w:tcW w:w="9360" w:type="dxa"/>
            <w:shd w:val="clear" w:color="auto" w:fill="FFFFFF"/>
          </w:tcPr>
          <w:p w14:paraId="36D30F93"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33F9EA3" w14:textId="5A0945DB" w:rsidTr="00F35724">
        <w:trPr>
          <w:trHeight w:val="258"/>
        </w:trPr>
        <w:tc>
          <w:tcPr>
            <w:tcW w:w="8465" w:type="dxa"/>
            <w:shd w:val="clear" w:color="auto" w:fill="FFFFFF"/>
            <w:tcMar>
              <w:top w:w="0" w:type="dxa"/>
              <w:left w:w="40" w:type="dxa"/>
              <w:bottom w:w="0" w:type="dxa"/>
              <w:right w:w="40" w:type="dxa"/>
            </w:tcMar>
          </w:tcPr>
          <w:p w14:paraId="782BE12B" w14:textId="1537C821"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rPr>
            </w:pPr>
            <w:r w:rsidRPr="00E21B92">
              <w:rPr>
                <w:noProof/>
                <w:color w:val="000000" w:themeColor="text1"/>
              </w:rPr>
              <w:t>Abrevieri ..........................................................................................................</w:t>
            </w:r>
          </w:p>
        </w:tc>
        <w:tc>
          <w:tcPr>
            <w:tcW w:w="895" w:type="dxa"/>
            <w:shd w:val="clear" w:color="auto" w:fill="FFFFFF"/>
            <w:tcMar>
              <w:top w:w="0" w:type="dxa"/>
              <w:left w:w="40" w:type="dxa"/>
              <w:bottom w:w="0" w:type="dxa"/>
              <w:right w:w="40" w:type="dxa"/>
            </w:tcMar>
          </w:tcPr>
          <w:p w14:paraId="466A3352" w14:textId="686B04DD"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6</w:t>
            </w:r>
          </w:p>
        </w:tc>
        <w:tc>
          <w:tcPr>
            <w:tcW w:w="9360" w:type="dxa"/>
            <w:shd w:val="clear" w:color="auto" w:fill="FFFFFF"/>
          </w:tcPr>
          <w:p w14:paraId="30C9B907"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2BFF80A" w14:textId="45CC0C8C" w:rsidTr="00F35724">
        <w:trPr>
          <w:trHeight w:val="288"/>
        </w:trPr>
        <w:tc>
          <w:tcPr>
            <w:tcW w:w="8465" w:type="dxa"/>
            <w:shd w:val="clear" w:color="auto" w:fill="FFFFFF"/>
            <w:tcMar>
              <w:top w:w="0" w:type="dxa"/>
              <w:left w:w="40" w:type="dxa"/>
              <w:bottom w:w="0" w:type="dxa"/>
              <w:right w:w="40" w:type="dxa"/>
            </w:tcMar>
            <w:hideMark/>
          </w:tcPr>
          <w:p w14:paraId="6AB5C8DA"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Descrierea procedurii ................................................................................................</w:t>
            </w:r>
          </w:p>
        </w:tc>
        <w:tc>
          <w:tcPr>
            <w:tcW w:w="895" w:type="dxa"/>
            <w:shd w:val="clear" w:color="auto" w:fill="FFFFFF"/>
            <w:tcMar>
              <w:top w:w="0" w:type="dxa"/>
              <w:left w:w="40" w:type="dxa"/>
              <w:bottom w:w="0" w:type="dxa"/>
              <w:right w:w="40" w:type="dxa"/>
            </w:tcMar>
          </w:tcPr>
          <w:p w14:paraId="5AE733ED" w14:textId="6CA67B08"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7</w:t>
            </w:r>
          </w:p>
        </w:tc>
        <w:tc>
          <w:tcPr>
            <w:tcW w:w="9360" w:type="dxa"/>
            <w:shd w:val="clear" w:color="auto" w:fill="FFFFFF"/>
          </w:tcPr>
          <w:p w14:paraId="400A29E1"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399EF7DD" w14:textId="60F58077" w:rsidTr="00F35724">
        <w:trPr>
          <w:trHeight w:val="288"/>
        </w:trPr>
        <w:tc>
          <w:tcPr>
            <w:tcW w:w="8465" w:type="dxa"/>
            <w:shd w:val="clear" w:color="auto" w:fill="FFFFFF"/>
            <w:tcMar>
              <w:top w:w="0" w:type="dxa"/>
              <w:left w:w="40" w:type="dxa"/>
              <w:bottom w:w="0" w:type="dxa"/>
              <w:right w:w="40" w:type="dxa"/>
            </w:tcMar>
          </w:tcPr>
          <w:p w14:paraId="499B9BE2" w14:textId="18054992"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Genralități ..........................................................................................................</w:t>
            </w:r>
          </w:p>
        </w:tc>
        <w:tc>
          <w:tcPr>
            <w:tcW w:w="895" w:type="dxa"/>
            <w:shd w:val="clear" w:color="auto" w:fill="FFFFFF"/>
            <w:tcMar>
              <w:top w:w="0" w:type="dxa"/>
              <w:left w:w="40" w:type="dxa"/>
              <w:bottom w:w="0" w:type="dxa"/>
              <w:right w:w="40" w:type="dxa"/>
            </w:tcMar>
          </w:tcPr>
          <w:p w14:paraId="71B7F781" w14:textId="49CADF90"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7</w:t>
            </w:r>
          </w:p>
        </w:tc>
        <w:tc>
          <w:tcPr>
            <w:tcW w:w="9360" w:type="dxa"/>
            <w:shd w:val="clear" w:color="auto" w:fill="FFFFFF"/>
          </w:tcPr>
          <w:p w14:paraId="454E4C5E"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1B8FA271" w14:textId="67D484A4" w:rsidTr="00F35724">
        <w:trPr>
          <w:trHeight w:val="288"/>
        </w:trPr>
        <w:tc>
          <w:tcPr>
            <w:tcW w:w="8465" w:type="dxa"/>
            <w:shd w:val="clear" w:color="auto" w:fill="FFFFFF"/>
            <w:tcMar>
              <w:top w:w="0" w:type="dxa"/>
              <w:left w:w="40" w:type="dxa"/>
              <w:bottom w:w="0" w:type="dxa"/>
              <w:right w:w="40" w:type="dxa"/>
            </w:tcMar>
          </w:tcPr>
          <w:p w14:paraId="2297B79F" w14:textId="5ABB15CD"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Documente utilizate ...........................................................................................</w:t>
            </w:r>
          </w:p>
        </w:tc>
        <w:tc>
          <w:tcPr>
            <w:tcW w:w="895" w:type="dxa"/>
            <w:shd w:val="clear" w:color="auto" w:fill="FFFFFF"/>
            <w:tcMar>
              <w:top w:w="0" w:type="dxa"/>
              <w:left w:w="40" w:type="dxa"/>
              <w:bottom w:w="0" w:type="dxa"/>
              <w:right w:w="40" w:type="dxa"/>
            </w:tcMar>
          </w:tcPr>
          <w:p w14:paraId="316C1C8A" w14:textId="73014924"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8</w:t>
            </w:r>
          </w:p>
        </w:tc>
        <w:tc>
          <w:tcPr>
            <w:tcW w:w="9360" w:type="dxa"/>
            <w:shd w:val="clear" w:color="auto" w:fill="FFFFFF"/>
          </w:tcPr>
          <w:p w14:paraId="5EF18741"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30FF818" w14:textId="72DEB63B" w:rsidTr="00F35724">
        <w:trPr>
          <w:trHeight w:val="288"/>
        </w:trPr>
        <w:tc>
          <w:tcPr>
            <w:tcW w:w="8465" w:type="dxa"/>
            <w:shd w:val="clear" w:color="auto" w:fill="FFFFFF"/>
            <w:tcMar>
              <w:top w:w="0" w:type="dxa"/>
              <w:left w:w="40" w:type="dxa"/>
              <w:bottom w:w="0" w:type="dxa"/>
              <w:right w:w="40" w:type="dxa"/>
            </w:tcMar>
          </w:tcPr>
          <w:p w14:paraId="70578763" w14:textId="3F1366AC"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Resursele necesare .............................................................................................</w:t>
            </w:r>
          </w:p>
        </w:tc>
        <w:tc>
          <w:tcPr>
            <w:tcW w:w="895" w:type="dxa"/>
            <w:shd w:val="clear" w:color="auto" w:fill="FFFFFF"/>
            <w:tcMar>
              <w:top w:w="0" w:type="dxa"/>
              <w:left w:w="40" w:type="dxa"/>
              <w:bottom w:w="0" w:type="dxa"/>
              <w:right w:w="40" w:type="dxa"/>
            </w:tcMar>
          </w:tcPr>
          <w:p w14:paraId="68F1E5F6" w14:textId="604FCDA0"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12</w:t>
            </w:r>
          </w:p>
        </w:tc>
        <w:tc>
          <w:tcPr>
            <w:tcW w:w="9360" w:type="dxa"/>
            <w:shd w:val="clear" w:color="auto" w:fill="FFFFFF"/>
          </w:tcPr>
          <w:p w14:paraId="6501EBAB"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0DC797A0" w14:textId="15BAF13D" w:rsidTr="00F35724">
        <w:trPr>
          <w:trHeight w:val="288"/>
        </w:trPr>
        <w:tc>
          <w:tcPr>
            <w:tcW w:w="8465" w:type="dxa"/>
            <w:shd w:val="clear" w:color="auto" w:fill="FFFFFF"/>
            <w:tcMar>
              <w:top w:w="0" w:type="dxa"/>
              <w:left w:w="40" w:type="dxa"/>
              <w:bottom w:w="0" w:type="dxa"/>
              <w:right w:w="40" w:type="dxa"/>
            </w:tcMar>
          </w:tcPr>
          <w:p w14:paraId="36AD6F82" w14:textId="71FB8F73"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Modul de lucru ...................................................................................................</w:t>
            </w:r>
          </w:p>
        </w:tc>
        <w:tc>
          <w:tcPr>
            <w:tcW w:w="895" w:type="dxa"/>
            <w:shd w:val="clear" w:color="auto" w:fill="FFFFFF"/>
            <w:tcMar>
              <w:top w:w="0" w:type="dxa"/>
              <w:left w:w="40" w:type="dxa"/>
              <w:bottom w:w="0" w:type="dxa"/>
              <w:right w:w="40" w:type="dxa"/>
            </w:tcMar>
          </w:tcPr>
          <w:p w14:paraId="369BB04F" w14:textId="6CE7FA40"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12</w:t>
            </w:r>
          </w:p>
        </w:tc>
        <w:tc>
          <w:tcPr>
            <w:tcW w:w="9360" w:type="dxa"/>
            <w:shd w:val="clear" w:color="auto" w:fill="FFFFFF"/>
          </w:tcPr>
          <w:p w14:paraId="3FC57D23"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51C3E62A" w14:textId="165E889A" w:rsidTr="00F35724">
        <w:trPr>
          <w:trHeight w:val="288"/>
        </w:trPr>
        <w:tc>
          <w:tcPr>
            <w:tcW w:w="8465" w:type="dxa"/>
            <w:shd w:val="clear" w:color="auto" w:fill="FFFFFF"/>
            <w:tcMar>
              <w:top w:w="0" w:type="dxa"/>
              <w:left w:w="40" w:type="dxa"/>
              <w:bottom w:w="0" w:type="dxa"/>
              <w:right w:w="40" w:type="dxa"/>
            </w:tcMar>
            <w:hideMark/>
          </w:tcPr>
          <w:p w14:paraId="3D108F32"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spacing w:val="-1"/>
              </w:rPr>
              <w:t>Responsabilităţi ...........................................................................................................</w:t>
            </w:r>
          </w:p>
        </w:tc>
        <w:tc>
          <w:tcPr>
            <w:tcW w:w="895" w:type="dxa"/>
            <w:shd w:val="clear" w:color="auto" w:fill="FFFFFF"/>
            <w:tcMar>
              <w:top w:w="0" w:type="dxa"/>
              <w:left w:w="40" w:type="dxa"/>
              <w:bottom w:w="0" w:type="dxa"/>
              <w:right w:w="40" w:type="dxa"/>
            </w:tcMar>
          </w:tcPr>
          <w:p w14:paraId="3F52423D" w14:textId="1713A8AB"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22</w:t>
            </w:r>
          </w:p>
        </w:tc>
        <w:tc>
          <w:tcPr>
            <w:tcW w:w="9360" w:type="dxa"/>
            <w:shd w:val="clear" w:color="auto" w:fill="FFFFFF"/>
          </w:tcPr>
          <w:p w14:paraId="43AB2A1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5FCE8357" w14:textId="187AFD17" w:rsidTr="00F35724">
        <w:trPr>
          <w:trHeight w:val="386"/>
        </w:trPr>
        <w:tc>
          <w:tcPr>
            <w:tcW w:w="8465" w:type="dxa"/>
            <w:shd w:val="clear" w:color="auto" w:fill="FFFFFF"/>
            <w:tcMar>
              <w:top w:w="0" w:type="dxa"/>
              <w:left w:w="40" w:type="dxa"/>
              <w:bottom w:w="0" w:type="dxa"/>
              <w:right w:w="40" w:type="dxa"/>
            </w:tcMar>
            <w:hideMark/>
          </w:tcPr>
          <w:p w14:paraId="6361C873"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Informaţii documentate..............................................................................................</w:t>
            </w:r>
          </w:p>
        </w:tc>
        <w:tc>
          <w:tcPr>
            <w:tcW w:w="895" w:type="dxa"/>
            <w:shd w:val="clear" w:color="auto" w:fill="FFFFFF"/>
            <w:tcMar>
              <w:top w:w="0" w:type="dxa"/>
              <w:left w:w="40" w:type="dxa"/>
              <w:bottom w:w="0" w:type="dxa"/>
              <w:right w:w="40" w:type="dxa"/>
            </w:tcMar>
            <w:vAlign w:val="center"/>
          </w:tcPr>
          <w:p w14:paraId="3953D2E6" w14:textId="236E1C05" w:rsidR="00F35724" w:rsidRPr="00E21B92" w:rsidRDefault="00F35724" w:rsidP="004B3B49">
            <w:pPr>
              <w:shd w:val="clear" w:color="auto" w:fill="FFFFFF"/>
              <w:suppressAutoHyphens/>
              <w:autoSpaceDN w:val="0"/>
              <w:spacing w:after="160"/>
              <w:jc w:val="center"/>
              <w:rPr>
                <w:noProof/>
                <w:color w:val="000000" w:themeColor="text1"/>
                <w:spacing w:val="-1"/>
              </w:rPr>
            </w:pPr>
            <w:r w:rsidRPr="00E21B92">
              <w:rPr>
                <w:noProof/>
                <w:color w:val="000000" w:themeColor="text1"/>
                <w:spacing w:val="-1"/>
              </w:rPr>
              <w:t>23</w:t>
            </w:r>
          </w:p>
        </w:tc>
        <w:tc>
          <w:tcPr>
            <w:tcW w:w="9360" w:type="dxa"/>
            <w:shd w:val="clear" w:color="auto" w:fill="FFFFFF"/>
          </w:tcPr>
          <w:p w14:paraId="414C266F" w14:textId="77777777" w:rsidR="00F35724" w:rsidRPr="00E21B92" w:rsidRDefault="00F35724" w:rsidP="004B3B49">
            <w:pPr>
              <w:shd w:val="clear" w:color="auto" w:fill="FFFFFF"/>
              <w:suppressAutoHyphens/>
              <w:autoSpaceDN w:val="0"/>
              <w:spacing w:after="160"/>
              <w:jc w:val="center"/>
              <w:rPr>
                <w:noProof/>
                <w:color w:val="000000" w:themeColor="text1"/>
                <w:spacing w:val="-1"/>
              </w:rPr>
            </w:pPr>
          </w:p>
        </w:tc>
      </w:tr>
      <w:tr w:rsidR="00F35724" w:rsidRPr="00E21B92" w14:paraId="4C2B9B7C" w14:textId="216B4A51" w:rsidTr="00F35724">
        <w:trPr>
          <w:trHeight w:val="288"/>
        </w:trPr>
        <w:tc>
          <w:tcPr>
            <w:tcW w:w="8465" w:type="dxa"/>
            <w:shd w:val="clear" w:color="auto" w:fill="FFFFFF"/>
            <w:tcMar>
              <w:top w:w="0" w:type="dxa"/>
              <w:left w:w="40" w:type="dxa"/>
              <w:bottom w:w="0" w:type="dxa"/>
              <w:right w:w="40" w:type="dxa"/>
            </w:tcMar>
          </w:tcPr>
          <w:p w14:paraId="10918CE1"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color w:val="000000" w:themeColor="text1"/>
              </w:rPr>
              <w:t>Anexe.........................................................................................................................</w:t>
            </w:r>
          </w:p>
        </w:tc>
        <w:tc>
          <w:tcPr>
            <w:tcW w:w="895" w:type="dxa"/>
            <w:shd w:val="clear" w:color="auto" w:fill="FFFFFF"/>
            <w:tcMar>
              <w:top w:w="0" w:type="dxa"/>
              <w:left w:w="40" w:type="dxa"/>
              <w:bottom w:w="0" w:type="dxa"/>
              <w:right w:w="40" w:type="dxa"/>
            </w:tcMar>
          </w:tcPr>
          <w:p w14:paraId="3AD65946" w14:textId="54CC47EB" w:rsidR="00F35724" w:rsidRPr="00E21B92" w:rsidRDefault="00F35724" w:rsidP="003C7B99">
            <w:pPr>
              <w:shd w:val="clear" w:color="auto" w:fill="FFFFFF"/>
              <w:suppressAutoHyphens/>
              <w:autoSpaceDN w:val="0"/>
              <w:spacing w:after="160"/>
              <w:jc w:val="center"/>
              <w:rPr>
                <w:noProof/>
                <w:color w:val="000000" w:themeColor="text1"/>
                <w:spacing w:val="-1"/>
              </w:rPr>
            </w:pPr>
            <w:r w:rsidRPr="00E21B92">
              <w:rPr>
                <w:noProof/>
                <w:color w:val="000000" w:themeColor="text1"/>
                <w:spacing w:val="-1"/>
              </w:rPr>
              <w:t>24</w:t>
            </w:r>
          </w:p>
        </w:tc>
        <w:tc>
          <w:tcPr>
            <w:tcW w:w="9360" w:type="dxa"/>
            <w:shd w:val="clear" w:color="auto" w:fill="FFFFFF"/>
          </w:tcPr>
          <w:p w14:paraId="2C0EBEAC"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47B65387" w14:textId="4CB59DA2" w:rsidTr="00F35724">
        <w:trPr>
          <w:trHeight w:val="288"/>
        </w:trPr>
        <w:tc>
          <w:tcPr>
            <w:tcW w:w="8465" w:type="dxa"/>
            <w:shd w:val="clear" w:color="auto" w:fill="FFFFFF"/>
            <w:tcMar>
              <w:top w:w="0" w:type="dxa"/>
              <w:left w:w="40" w:type="dxa"/>
              <w:bottom w:w="0" w:type="dxa"/>
              <w:right w:w="40" w:type="dxa"/>
            </w:tcMar>
          </w:tcPr>
          <w:p w14:paraId="3FF8C1B5" w14:textId="7777777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evidenţă modificări ……………………………………………………..........</w:t>
            </w:r>
          </w:p>
        </w:tc>
        <w:tc>
          <w:tcPr>
            <w:tcW w:w="895" w:type="dxa"/>
            <w:shd w:val="clear" w:color="auto" w:fill="FFFFFF"/>
            <w:tcMar>
              <w:top w:w="0" w:type="dxa"/>
              <w:left w:w="40" w:type="dxa"/>
              <w:bottom w:w="0" w:type="dxa"/>
              <w:right w:w="40" w:type="dxa"/>
            </w:tcMar>
          </w:tcPr>
          <w:p w14:paraId="452C188B" w14:textId="7DEDDD9E" w:rsidR="00F35724" w:rsidRPr="00E21B92" w:rsidRDefault="00F35724" w:rsidP="003C7B99">
            <w:pPr>
              <w:shd w:val="clear" w:color="auto" w:fill="FFFFFF"/>
              <w:suppressAutoHyphens/>
              <w:autoSpaceDN w:val="0"/>
              <w:spacing w:after="160"/>
              <w:jc w:val="center"/>
              <w:rPr>
                <w:noProof/>
                <w:color w:val="000000" w:themeColor="text1"/>
                <w:spacing w:val="-1"/>
              </w:rPr>
            </w:pPr>
            <w:r w:rsidRPr="00E21B92">
              <w:rPr>
                <w:noProof/>
                <w:color w:val="000000" w:themeColor="text1"/>
                <w:spacing w:val="-1"/>
              </w:rPr>
              <w:t>25</w:t>
            </w:r>
          </w:p>
        </w:tc>
        <w:tc>
          <w:tcPr>
            <w:tcW w:w="9360" w:type="dxa"/>
            <w:shd w:val="clear" w:color="auto" w:fill="FFFFFF"/>
          </w:tcPr>
          <w:p w14:paraId="6E6D1ED3"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61BFC862" w14:textId="6B446FB9" w:rsidTr="00F35724">
        <w:trPr>
          <w:trHeight w:val="288"/>
        </w:trPr>
        <w:tc>
          <w:tcPr>
            <w:tcW w:w="8465" w:type="dxa"/>
            <w:shd w:val="clear" w:color="auto" w:fill="FFFFFF"/>
            <w:tcMar>
              <w:top w:w="0" w:type="dxa"/>
              <w:left w:w="40" w:type="dxa"/>
              <w:bottom w:w="0" w:type="dxa"/>
              <w:right w:w="40" w:type="dxa"/>
            </w:tcMar>
          </w:tcPr>
          <w:p w14:paraId="38AF4360" w14:textId="6E2CBDB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de difuzare ......................................................................................................</w:t>
            </w:r>
          </w:p>
        </w:tc>
        <w:tc>
          <w:tcPr>
            <w:tcW w:w="895" w:type="dxa"/>
            <w:shd w:val="clear" w:color="auto" w:fill="FFFFFF"/>
            <w:tcMar>
              <w:top w:w="0" w:type="dxa"/>
              <w:left w:w="40" w:type="dxa"/>
              <w:bottom w:w="0" w:type="dxa"/>
              <w:right w:w="40" w:type="dxa"/>
            </w:tcMar>
          </w:tcPr>
          <w:p w14:paraId="36B891D7" w14:textId="49F60DC3" w:rsidR="00F35724" w:rsidRPr="00E21B92" w:rsidRDefault="00F35724" w:rsidP="003C7B99">
            <w:pPr>
              <w:shd w:val="clear" w:color="auto" w:fill="FFFFFF"/>
              <w:suppressAutoHyphens/>
              <w:autoSpaceDN w:val="0"/>
              <w:spacing w:after="160"/>
              <w:jc w:val="center"/>
              <w:rPr>
                <w:noProof/>
                <w:color w:val="000000" w:themeColor="text1"/>
                <w:spacing w:val="-1"/>
              </w:rPr>
            </w:pPr>
            <w:r w:rsidRPr="00E21B92">
              <w:rPr>
                <w:noProof/>
                <w:color w:val="000000" w:themeColor="text1"/>
                <w:spacing w:val="-1"/>
              </w:rPr>
              <w:t>26</w:t>
            </w:r>
          </w:p>
        </w:tc>
        <w:tc>
          <w:tcPr>
            <w:tcW w:w="9360" w:type="dxa"/>
            <w:shd w:val="clear" w:color="auto" w:fill="FFFFFF"/>
          </w:tcPr>
          <w:p w14:paraId="3B7EFBC7"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651E7FE0" w14:textId="118DC69B" w:rsidTr="00F35724">
        <w:trPr>
          <w:trHeight w:val="288"/>
        </w:trPr>
        <w:tc>
          <w:tcPr>
            <w:tcW w:w="8465" w:type="dxa"/>
            <w:shd w:val="clear" w:color="auto" w:fill="FFFFFF"/>
            <w:tcMar>
              <w:top w:w="0" w:type="dxa"/>
              <w:left w:w="40" w:type="dxa"/>
              <w:bottom w:w="0" w:type="dxa"/>
              <w:right w:w="40" w:type="dxa"/>
            </w:tcMar>
          </w:tcPr>
          <w:p w14:paraId="15774B4B" w14:textId="7777777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analiză procedură …………………………………………………………....</w:t>
            </w:r>
          </w:p>
        </w:tc>
        <w:tc>
          <w:tcPr>
            <w:tcW w:w="895" w:type="dxa"/>
            <w:shd w:val="clear" w:color="auto" w:fill="FFFFFF"/>
            <w:tcMar>
              <w:top w:w="0" w:type="dxa"/>
              <w:left w:w="40" w:type="dxa"/>
              <w:bottom w:w="0" w:type="dxa"/>
              <w:right w:w="40" w:type="dxa"/>
            </w:tcMar>
          </w:tcPr>
          <w:p w14:paraId="1C90411C" w14:textId="23F04EE1" w:rsidR="00F35724" w:rsidRPr="00E21B92" w:rsidRDefault="00F35724" w:rsidP="003C7B99">
            <w:pPr>
              <w:shd w:val="clear" w:color="auto" w:fill="FFFFFF"/>
              <w:suppressAutoHyphens/>
              <w:autoSpaceDN w:val="0"/>
              <w:spacing w:after="160"/>
              <w:jc w:val="center"/>
              <w:rPr>
                <w:noProof/>
                <w:color w:val="000000" w:themeColor="text1"/>
                <w:spacing w:val="-1"/>
              </w:rPr>
            </w:pPr>
            <w:r w:rsidRPr="00E21B92">
              <w:rPr>
                <w:noProof/>
                <w:color w:val="000000" w:themeColor="text1"/>
                <w:spacing w:val="-1"/>
              </w:rPr>
              <w:t>27</w:t>
            </w:r>
          </w:p>
        </w:tc>
        <w:tc>
          <w:tcPr>
            <w:tcW w:w="9360" w:type="dxa"/>
            <w:shd w:val="clear" w:color="auto" w:fill="FFFFFF"/>
          </w:tcPr>
          <w:p w14:paraId="0708DC76"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bl>
    <w:p w14:paraId="61A8472A"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0FBEEFA7"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2AFC8188"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5281F0C5" w14:textId="77777777" w:rsidR="003C7B99" w:rsidRPr="00E21B92" w:rsidRDefault="003C7B99" w:rsidP="003C7B99">
      <w:pPr>
        <w:autoSpaceDE w:val="0"/>
        <w:autoSpaceDN w:val="0"/>
        <w:adjustRightInd w:val="0"/>
        <w:jc w:val="both"/>
        <w:rPr>
          <w:b/>
          <w:bCs/>
          <w:color w:val="000000" w:themeColor="text1"/>
          <w:sz w:val="22"/>
          <w:szCs w:val="22"/>
          <w:u w:val="single"/>
        </w:rPr>
      </w:pPr>
    </w:p>
    <w:p w14:paraId="710E0B2F" w14:textId="77777777" w:rsidR="004B3B49" w:rsidRPr="00E21B92" w:rsidRDefault="004B3B49" w:rsidP="003C7B99">
      <w:pPr>
        <w:autoSpaceDE w:val="0"/>
        <w:autoSpaceDN w:val="0"/>
        <w:adjustRightInd w:val="0"/>
        <w:jc w:val="both"/>
        <w:rPr>
          <w:b/>
          <w:bCs/>
          <w:color w:val="000000" w:themeColor="text1"/>
          <w:sz w:val="22"/>
          <w:szCs w:val="22"/>
          <w:u w:val="single"/>
        </w:rPr>
      </w:pPr>
    </w:p>
    <w:p w14:paraId="00B06DDF" w14:textId="77777777" w:rsidR="004B3B49" w:rsidRPr="00E21B92" w:rsidRDefault="004B3B49" w:rsidP="003C7B99">
      <w:pPr>
        <w:autoSpaceDE w:val="0"/>
        <w:autoSpaceDN w:val="0"/>
        <w:adjustRightInd w:val="0"/>
        <w:jc w:val="both"/>
        <w:rPr>
          <w:b/>
          <w:bCs/>
          <w:color w:val="000000" w:themeColor="text1"/>
          <w:sz w:val="22"/>
          <w:szCs w:val="22"/>
          <w:u w:val="single"/>
        </w:rPr>
      </w:pPr>
    </w:p>
    <w:p w14:paraId="0C003C60" w14:textId="4404C5FD" w:rsidR="00292A30" w:rsidRPr="00E21B92" w:rsidRDefault="00827193" w:rsidP="00086DEF">
      <w:pPr>
        <w:pStyle w:val="ListParagraph"/>
        <w:numPr>
          <w:ilvl w:val="0"/>
          <w:numId w:val="2"/>
        </w:numPr>
        <w:ind w:left="0" w:firstLine="0"/>
        <w:jc w:val="both"/>
        <w:rPr>
          <w:b/>
          <w:color w:val="000000" w:themeColor="text1"/>
          <w:sz w:val="28"/>
          <w:szCs w:val="28"/>
        </w:rPr>
      </w:pPr>
      <w:r w:rsidRPr="00E21B92">
        <w:rPr>
          <w:b/>
          <w:color w:val="000000" w:themeColor="text1"/>
          <w:sz w:val="28"/>
          <w:szCs w:val="28"/>
        </w:rPr>
        <w:lastRenderedPageBreak/>
        <w:t>SCOP</w:t>
      </w:r>
    </w:p>
    <w:p w14:paraId="2FBE45B8" w14:textId="2D0EB135" w:rsidR="00822AC8" w:rsidRPr="002C34B2" w:rsidRDefault="00822AC8" w:rsidP="002C34B2">
      <w:pPr>
        <w:pStyle w:val="ListParagraph"/>
        <w:numPr>
          <w:ilvl w:val="1"/>
          <w:numId w:val="28"/>
        </w:numPr>
        <w:rPr>
          <w:rFonts w:eastAsia="Times New Roman"/>
          <w:bCs/>
          <w:sz w:val="22"/>
          <w:szCs w:val="22"/>
        </w:rPr>
      </w:pPr>
      <w:r w:rsidRPr="002C34B2">
        <w:rPr>
          <w:rFonts w:eastAsia="Times New Roman"/>
          <w:bCs/>
          <w:sz w:val="22"/>
          <w:szCs w:val="22"/>
        </w:rPr>
        <w:t xml:space="preserve">Prezenta PO stabileşte un mod unitar de </w:t>
      </w:r>
      <w:r w:rsidR="005944B0" w:rsidRPr="002C34B2">
        <w:rPr>
          <w:rFonts w:eastAsia="Times New Roman"/>
          <w:bCs/>
          <w:sz w:val="22"/>
          <w:szCs w:val="22"/>
        </w:rPr>
        <w:t xml:space="preserve">derulare </w:t>
      </w:r>
      <w:r w:rsidR="002C34B2" w:rsidRPr="002C34B2">
        <w:rPr>
          <w:rFonts w:eastAsia="Times New Roman"/>
          <w:bCs/>
          <w:sz w:val="22"/>
          <w:szCs w:val="22"/>
        </w:rPr>
        <w:t>a activității comisiei de evaluare a ofertelor şi, după caz, a solicitărilor de participare pentru atribuirea contractelor de achiziţie publică/acordurilor-cadru</w:t>
      </w:r>
      <w:r w:rsidR="002C34B2">
        <w:rPr>
          <w:rFonts w:eastAsia="Times New Roman"/>
          <w:bCs/>
          <w:sz w:val="22"/>
          <w:szCs w:val="22"/>
        </w:rPr>
        <w:t xml:space="preserve"> </w:t>
      </w:r>
      <w:r w:rsidR="0047177C" w:rsidRPr="002C34B2">
        <w:rPr>
          <w:rFonts w:eastAsia="Times New Roman"/>
          <w:bCs/>
          <w:sz w:val="22"/>
          <w:szCs w:val="22"/>
        </w:rPr>
        <w:t>ȋn cadrul UVT</w:t>
      </w:r>
      <w:r w:rsidR="002C34B2">
        <w:rPr>
          <w:rFonts w:eastAsia="Times New Roman"/>
          <w:bCs/>
          <w:sz w:val="22"/>
          <w:szCs w:val="22"/>
        </w:rPr>
        <w:t>.</w:t>
      </w:r>
    </w:p>
    <w:p w14:paraId="318568EE" w14:textId="1635A407" w:rsidR="00822AC8" w:rsidRPr="00822AC8" w:rsidRDefault="00822AC8" w:rsidP="004E1321">
      <w:pPr>
        <w:keepNext/>
        <w:keepLines/>
        <w:widowControl w:val="0"/>
        <w:numPr>
          <w:ilvl w:val="1"/>
          <w:numId w:val="28"/>
        </w:numPr>
        <w:tabs>
          <w:tab w:val="left" w:pos="-1192"/>
          <w:tab w:val="left" w:pos="270"/>
        </w:tabs>
        <w:suppressAutoHyphens/>
        <w:autoSpaceDN w:val="0"/>
        <w:spacing w:after="160" w:line="244" w:lineRule="auto"/>
        <w:jc w:val="both"/>
        <w:textAlignment w:val="baseline"/>
        <w:rPr>
          <w:rFonts w:eastAsia="Times New Roman"/>
          <w:bCs/>
          <w:sz w:val="22"/>
          <w:szCs w:val="22"/>
        </w:rPr>
      </w:pPr>
      <w:r w:rsidRPr="00822AC8">
        <w:rPr>
          <w:rFonts w:eastAsia="Times New Roman"/>
          <w:bCs/>
          <w:sz w:val="22"/>
          <w:szCs w:val="22"/>
        </w:rPr>
        <w:t xml:space="preserve">Procedura operaţională asigură respectarea şi aplicarea unitară a prevederilor legale care reglementează </w:t>
      </w:r>
      <w:r w:rsidR="002C34B2">
        <w:rPr>
          <w:rFonts w:eastAsia="Times New Roman"/>
          <w:bCs/>
          <w:sz w:val="22"/>
          <w:szCs w:val="22"/>
        </w:rPr>
        <w:t>atribuţiile comisiei de evaluare.</w:t>
      </w:r>
    </w:p>
    <w:p w14:paraId="66173811" w14:textId="42FED134" w:rsidR="00822AC8" w:rsidRPr="00822AC8" w:rsidRDefault="00822AC8" w:rsidP="004E1321">
      <w:pPr>
        <w:keepNext/>
        <w:keepLines/>
        <w:widowControl w:val="0"/>
        <w:numPr>
          <w:ilvl w:val="1"/>
          <w:numId w:val="28"/>
        </w:numPr>
        <w:tabs>
          <w:tab w:val="left" w:pos="-1192"/>
          <w:tab w:val="left" w:pos="270"/>
        </w:tabs>
        <w:suppressAutoHyphens/>
        <w:autoSpaceDN w:val="0"/>
        <w:spacing w:after="160" w:line="244" w:lineRule="auto"/>
        <w:jc w:val="both"/>
        <w:textAlignment w:val="baseline"/>
        <w:rPr>
          <w:rFonts w:eastAsia="Times New Roman"/>
          <w:bCs/>
          <w:sz w:val="22"/>
          <w:szCs w:val="22"/>
        </w:rPr>
      </w:pPr>
      <w:r w:rsidRPr="00822AC8">
        <w:rPr>
          <w:rFonts w:eastAsia="Times New Roman"/>
          <w:bCs/>
          <w:sz w:val="22"/>
          <w:szCs w:val="22"/>
        </w:rPr>
        <w:t xml:space="preserve">Dă asigurări cu privire la existenţa documentaţiei adecvate derulării </w:t>
      </w:r>
      <w:r w:rsidR="002C34B2">
        <w:rPr>
          <w:rFonts w:eastAsia="Times New Roman"/>
          <w:bCs/>
          <w:sz w:val="22"/>
          <w:szCs w:val="22"/>
        </w:rPr>
        <w:t>activităţii comisiei de evaluare a ofertelor.</w:t>
      </w:r>
      <w:r w:rsidRPr="00822AC8">
        <w:rPr>
          <w:rFonts w:eastAsia="Times New Roman"/>
          <w:bCs/>
          <w:sz w:val="22"/>
          <w:szCs w:val="22"/>
        </w:rPr>
        <w:t xml:space="preserve"> </w:t>
      </w:r>
    </w:p>
    <w:p w14:paraId="51A39FDA" w14:textId="77777777" w:rsidR="00822AC8" w:rsidRPr="00822AC8" w:rsidRDefault="00822AC8" w:rsidP="004E1321">
      <w:pPr>
        <w:keepNext/>
        <w:keepLines/>
        <w:widowControl w:val="0"/>
        <w:numPr>
          <w:ilvl w:val="1"/>
          <w:numId w:val="28"/>
        </w:numPr>
        <w:tabs>
          <w:tab w:val="left" w:pos="-1192"/>
          <w:tab w:val="left" w:pos="270"/>
        </w:tabs>
        <w:suppressAutoHyphens/>
        <w:autoSpaceDN w:val="0"/>
        <w:spacing w:after="160" w:line="244" w:lineRule="auto"/>
        <w:jc w:val="both"/>
        <w:textAlignment w:val="baseline"/>
        <w:rPr>
          <w:rFonts w:eastAsia="Times New Roman"/>
          <w:bCs/>
          <w:sz w:val="22"/>
          <w:szCs w:val="22"/>
        </w:rPr>
      </w:pPr>
      <w:r w:rsidRPr="00822AC8">
        <w:rPr>
          <w:rFonts w:eastAsia="Times New Roman"/>
          <w:bCs/>
          <w:sz w:val="22"/>
          <w:szCs w:val="22"/>
        </w:rPr>
        <w:t>Asigură continuitatea activității, inclusiv în condițiile de fluctuație a personalului.</w:t>
      </w:r>
    </w:p>
    <w:p w14:paraId="0D384A5C" w14:textId="77777777" w:rsidR="00822AC8" w:rsidRPr="00822AC8" w:rsidRDefault="00822AC8" w:rsidP="004E1321">
      <w:pPr>
        <w:keepNext/>
        <w:keepLines/>
        <w:widowControl w:val="0"/>
        <w:numPr>
          <w:ilvl w:val="1"/>
          <w:numId w:val="28"/>
        </w:numPr>
        <w:tabs>
          <w:tab w:val="left" w:pos="-1192"/>
          <w:tab w:val="left" w:pos="270"/>
        </w:tabs>
        <w:suppressAutoHyphens/>
        <w:autoSpaceDN w:val="0"/>
        <w:spacing w:after="160" w:line="244" w:lineRule="auto"/>
        <w:jc w:val="both"/>
        <w:textAlignment w:val="baseline"/>
        <w:rPr>
          <w:rFonts w:eastAsia="Times New Roman"/>
          <w:bCs/>
          <w:sz w:val="22"/>
          <w:szCs w:val="22"/>
        </w:rPr>
      </w:pPr>
      <w:r w:rsidRPr="00822AC8">
        <w:rPr>
          <w:rFonts w:eastAsia="Times New Roman"/>
          <w:bCs/>
          <w:sz w:val="22"/>
          <w:szCs w:val="22"/>
        </w:rPr>
        <w:t>Sprijină activitățile de control și evaluare, iar pe Rectorul Universității „Valahia” din Târgoviște în luarea deciziilor.</w:t>
      </w:r>
    </w:p>
    <w:p w14:paraId="5A3CBEEC" w14:textId="77777777" w:rsidR="00A4020B" w:rsidRPr="00E21B92" w:rsidRDefault="00A4020B" w:rsidP="00086DEF">
      <w:pPr>
        <w:pStyle w:val="ListParagraph"/>
        <w:ind w:left="0"/>
        <w:jc w:val="both"/>
        <w:rPr>
          <w:iCs/>
          <w:color w:val="000000" w:themeColor="text1"/>
        </w:rPr>
      </w:pPr>
    </w:p>
    <w:p w14:paraId="0D813EFF" w14:textId="77777777" w:rsidR="003C7B99" w:rsidRPr="00E21B92" w:rsidRDefault="003C7B99" w:rsidP="00086DEF">
      <w:pPr>
        <w:pStyle w:val="ListParagraph"/>
        <w:tabs>
          <w:tab w:val="left" w:pos="993"/>
        </w:tabs>
        <w:ind w:left="0"/>
        <w:jc w:val="both"/>
        <w:rPr>
          <w:color w:val="000000" w:themeColor="text1"/>
        </w:rPr>
      </w:pPr>
    </w:p>
    <w:p w14:paraId="1A284755" w14:textId="77777777" w:rsidR="0002191D" w:rsidRDefault="00827193" w:rsidP="0002191D">
      <w:pPr>
        <w:pStyle w:val="ListParagraph"/>
        <w:numPr>
          <w:ilvl w:val="0"/>
          <w:numId w:val="2"/>
        </w:numPr>
        <w:ind w:left="0" w:firstLine="0"/>
        <w:jc w:val="both"/>
        <w:rPr>
          <w:b/>
          <w:color w:val="000000" w:themeColor="text1"/>
          <w:sz w:val="28"/>
          <w:szCs w:val="28"/>
        </w:rPr>
      </w:pPr>
      <w:r w:rsidRPr="00E21B92">
        <w:rPr>
          <w:b/>
          <w:color w:val="000000" w:themeColor="text1"/>
          <w:sz w:val="28"/>
          <w:szCs w:val="28"/>
        </w:rPr>
        <w:t>DOMENIU DE APLICARE</w:t>
      </w:r>
      <w:bookmarkStart w:id="1" w:name="_Hlk141355089"/>
    </w:p>
    <w:p w14:paraId="7B3588B4" w14:textId="18ACF0AF" w:rsidR="0002191D" w:rsidRPr="002C34B2" w:rsidRDefault="00822AC8" w:rsidP="002C34B2">
      <w:pPr>
        <w:pStyle w:val="ListParagraph"/>
        <w:numPr>
          <w:ilvl w:val="1"/>
          <w:numId w:val="30"/>
        </w:numPr>
        <w:ind w:left="709" w:hanging="709"/>
        <w:jc w:val="both"/>
        <w:rPr>
          <w:b/>
          <w:color w:val="FF0000"/>
          <w:sz w:val="28"/>
          <w:szCs w:val="28"/>
        </w:rPr>
      </w:pPr>
      <w:r w:rsidRPr="0002191D">
        <w:rPr>
          <w:rFonts w:eastAsia="Times New Roman"/>
          <w:bCs/>
          <w:sz w:val="22"/>
          <w:szCs w:val="22"/>
          <w:shd w:val="clear" w:color="auto" w:fill="FFFFFF"/>
        </w:rPr>
        <w:t xml:space="preserve">Procedura operaţională se aplică tuturor persoanelor implicate, prin atribuţiile stabilite ȋn fişa </w:t>
      </w:r>
      <w:r w:rsidR="001D6E46">
        <w:rPr>
          <w:rFonts w:eastAsia="Times New Roman"/>
          <w:bCs/>
          <w:sz w:val="22"/>
          <w:szCs w:val="22"/>
          <w:shd w:val="clear" w:color="auto" w:fill="FFFFFF"/>
        </w:rPr>
        <w:t xml:space="preserve">           </w:t>
      </w:r>
      <w:r w:rsidRPr="0002191D">
        <w:rPr>
          <w:rFonts w:eastAsia="Times New Roman"/>
          <w:bCs/>
          <w:sz w:val="22"/>
          <w:szCs w:val="22"/>
          <w:shd w:val="clear" w:color="auto" w:fill="FFFFFF"/>
        </w:rPr>
        <w:t xml:space="preserve">postului </w:t>
      </w:r>
      <w:r w:rsidR="002C34B2">
        <w:rPr>
          <w:rFonts w:eastAsia="Times New Roman"/>
          <w:bCs/>
          <w:sz w:val="22"/>
          <w:szCs w:val="22"/>
          <w:shd w:val="clear" w:color="auto" w:fill="FFFFFF"/>
        </w:rPr>
        <w:t>şi</w:t>
      </w:r>
      <w:r w:rsidRPr="0002191D">
        <w:rPr>
          <w:rFonts w:eastAsia="Times New Roman"/>
          <w:bCs/>
          <w:sz w:val="22"/>
          <w:szCs w:val="22"/>
          <w:shd w:val="clear" w:color="auto" w:fill="FFFFFF"/>
        </w:rPr>
        <w:t xml:space="preserve"> acte de decizie internă, ȋn activitatea </w:t>
      </w:r>
      <w:r w:rsidR="002C34B2">
        <w:rPr>
          <w:rFonts w:eastAsia="Times New Roman"/>
          <w:bCs/>
          <w:sz w:val="22"/>
          <w:szCs w:val="22"/>
          <w:shd w:val="clear" w:color="auto" w:fill="FFFFFF"/>
        </w:rPr>
        <w:t>de evaluare a ofertelor.</w:t>
      </w:r>
    </w:p>
    <w:p w14:paraId="418D521A" w14:textId="77777777" w:rsidR="0002191D" w:rsidRPr="0002191D" w:rsidRDefault="00822AC8" w:rsidP="004E1321">
      <w:pPr>
        <w:pStyle w:val="ListParagraph"/>
        <w:numPr>
          <w:ilvl w:val="1"/>
          <w:numId w:val="30"/>
        </w:numPr>
        <w:jc w:val="both"/>
        <w:rPr>
          <w:b/>
          <w:color w:val="000000" w:themeColor="text1"/>
          <w:sz w:val="28"/>
          <w:szCs w:val="28"/>
        </w:rPr>
      </w:pPr>
      <w:r w:rsidRPr="0002191D">
        <w:rPr>
          <w:rFonts w:eastAsia="Times New Roman"/>
          <w:b/>
          <w:bCs/>
          <w:sz w:val="22"/>
          <w:szCs w:val="22"/>
        </w:rPr>
        <w:t>Procedura serveşte pentru:</w:t>
      </w:r>
    </w:p>
    <w:p w14:paraId="0A6837C5" w14:textId="77777777" w:rsidR="0002191D" w:rsidRPr="0002191D" w:rsidRDefault="00822AC8" w:rsidP="004E1321">
      <w:pPr>
        <w:pStyle w:val="ListParagraph"/>
        <w:numPr>
          <w:ilvl w:val="0"/>
          <w:numId w:val="32"/>
        </w:numPr>
        <w:jc w:val="both"/>
        <w:rPr>
          <w:b/>
          <w:color w:val="000000" w:themeColor="text1"/>
          <w:sz w:val="28"/>
          <w:szCs w:val="28"/>
        </w:rPr>
      </w:pPr>
      <w:r w:rsidRPr="0002191D">
        <w:rPr>
          <w:rFonts w:eastAsia="Times New Roman"/>
          <w:bCs/>
          <w:sz w:val="22"/>
          <w:szCs w:val="22"/>
        </w:rPr>
        <w:t>Delimitarea explicită activităţilor procedurale ȋn cadrul portofoliului de activităţi desfăşurate ȋn cadrul BAA;</w:t>
      </w:r>
    </w:p>
    <w:p w14:paraId="13999DB0" w14:textId="77777777" w:rsidR="0002191D" w:rsidRPr="0002191D" w:rsidRDefault="00822AC8" w:rsidP="004E1321">
      <w:pPr>
        <w:pStyle w:val="ListParagraph"/>
        <w:numPr>
          <w:ilvl w:val="0"/>
          <w:numId w:val="32"/>
        </w:numPr>
        <w:jc w:val="both"/>
        <w:rPr>
          <w:b/>
          <w:color w:val="000000" w:themeColor="text1"/>
          <w:sz w:val="28"/>
          <w:szCs w:val="28"/>
        </w:rPr>
      </w:pPr>
      <w:r w:rsidRPr="0002191D">
        <w:rPr>
          <w:rFonts w:eastAsia="Times New Roman"/>
          <w:bCs/>
          <w:sz w:val="22"/>
          <w:szCs w:val="22"/>
        </w:rPr>
        <w:t>Precizarea responsabililor funcţiilor care răspund de implementarea, aplicarea şi monitorizarea aplicării procedurii.</w:t>
      </w:r>
    </w:p>
    <w:p w14:paraId="122FE436" w14:textId="77777777" w:rsidR="0002191D" w:rsidRPr="0002191D" w:rsidRDefault="00822AC8" w:rsidP="004E1321">
      <w:pPr>
        <w:pStyle w:val="ListParagraph"/>
        <w:numPr>
          <w:ilvl w:val="1"/>
          <w:numId w:val="30"/>
        </w:numPr>
        <w:jc w:val="both"/>
        <w:rPr>
          <w:b/>
          <w:color w:val="000000" w:themeColor="text1"/>
          <w:sz w:val="28"/>
          <w:szCs w:val="28"/>
        </w:rPr>
      </w:pPr>
      <w:r w:rsidRPr="0002191D">
        <w:rPr>
          <w:rFonts w:eastAsia="Times New Roman"/>
          <w:b/>
          <w:bCs/>
          <w:sz w:val="22"/>
          <w:szCs w:val="22"/>
        </w:rPr>
        <w:t>Principalele activităţi derulate de care depinde şi/ sau depind de activitatea procedurată:</w:t>
      </w:r>
    </w:p>
    <w:p w14:paraId="64218CE5" w14:textId="77777777" w:rsidR="0002191D" w:rsidRPr="0002191D" w:rsidRDefault="00822AC8" w:rsidP="004E1321">
      <w:pPr>
        <w:pStyle w:val="ListParagraph"/>
        <w:numPr>
          <w:ilvl w:val="0"/>
          <w:numId w:val="31"/>
        </w:numPr>
        <w:jc w:val="both"/>
        <w:rPr>
          <w:b/>
          <w:color w:val="000000" w:themeColor="text1"/>
          <w:sz w:val="28"/>
          <w:szCs w:val="28"/>
        </w:rPr>
      </w:pPr>
      <w:r w:rsidRPr="0002191D">
        <w:rPr>
          <w:rFonts w:eastAsia="Times New Roman"/>
          <w:bCs/>
          <w:sz w:val="22"/>
          <w:szCs w:val="22"/>
        </w:rPr>
        <w:t>Strategia anuală de contractare</w:t>
      </w:r>
    </w:p>
    <w:p w14:paraId="611E6A20" w14:textId="77777777" w:rsidR="0002191D" w:rsidRPr="0002191D" w:rsidRDefault="00822AC8" w:rsidP="004E1321">
      <w:pPr>
        <w:pStyle w:val="ListParagraph"/>
        <w:numPr>
          <w:ilvl w:val="0"/>
          <w:numId w:val="31"/>
        </w:numPr>
        <w:jc w:val="both"/>
        <w:rPr>
          <w:b/>
          <w:color w:val="000000" w:themeColor="text1"/>
          <w:sz w:val="28"/>
          <w:szCs w:val="28"/>
        </w:rPr>
      </w:pPr>
      <w:r w:rsidRPr="0002191D">
        <w:rPr>
          <w:rFonts w:eastAsia="Times New Roman"/>
          <w:bCs/>
          <w:sz w:val="22"/>
          <w:szCs w:val="22"/>
        </w:rPr>
        <w:t>Programul anual al achiziţiilor publice</w:t>
      </w:r>
    </w:p>
    <w:p w14:paraId="33BD6F7D" w14:textId="77777777" w:rsidR="0002191D" w:rsidRPr="0002191D" w:rsidRDefault="00822AC8" w:rsidP="004E1321">
      <w:pPr>
        <w:pStyle w:val="ListParagraph"/>
        <w:numPr>
          <w:ilvl w:val="0"/>
          <w:numId w:val="31"/>
        </w:numPr>
        <w:jc w:val="both"/>
        <w:rPr>
          <w:b/>
          <w:color w:val="000000" w:themeColor="text1"/>
          <w:sz w:val="28"/>
          <w:szCs w:val="28"/>
        </w:rPr>
      </w:pPr>
      <w:r w:rsidRPr="0002191D">
        <w:rPr>
          <w:rFonts w:eastAsia="Times New Roman"/>
          <w:bCs/>
          <w:sz w:val="22"/>
          <w:szCs w:val="22"/>
        </w:rPr>
        <w:t>Bugetarea achiziţiei</w:t>
      </w:r>
    </w:p>
    <w:p w14:paraId="624BDC9E" w14:textId="040A3C45" w:rsidR="00822AC8" w:rsidRPr="0002191D" w:rsidRDefault="00822AC8" w:rsidP="004E1321">
      <w:pPr>
        <w:pStyle w:val="ListParagraph"/>
        <w:numPr>
          <w:ilvl w:val="1"/>
          <w:numId w:val="30"/>
        </w:numPr>
        <w:jc w:val="both"/>
        <w:rPr>
          <w:b/>
          <w:color w:val="000000" w:themeColor="text1"/>
          <w:sz w:val="28"/>
          <w:szCs w:val="28"/>
        </w:rPr>
      </w:pPr>
      <w:r w:rsidRPr="0002191D">
        <w:rPr>
          <w:rFonts w:eastAsia="Times New Roman"/>
          <w:b/>
          <w:bCs/>
          <w:sz w:val="22"/>
          <w:szCs w:val="22"/>
        </w:rPr>
        <w:t>Listarea compartimentelor furnizoare de date şi/sau beneficiare de rezultate ale activitãţii procedurate; listarea compartimentelor implicate în procesul activitãţii.</w:t>
      </w:r>
    </w:p>
    <w:p w14:paraId="135B9196" w14:textId="77777777" w:rsidR="00822AC8" w:rsidRPr="00822AC8" w:rsidRDefault="00822AC8" w:rsidP="00822AC8">
      <w:pPr>
        <w:keepNext/>
        <w:keepLines/>
        <w:widowControl w:val="0"/>
        <w:tabs>
          <w:tab w:val="left" w:pos="-1199"/>
          <w:tab w:val="left" w:pos="270"/>
        </w:tabs>
        <w:suppressAutoHyphens/>
        <w:autoSpaceDN w:val="0"/>
        <w:jc w:val="both"/>
        <w:textAlignment w:val="baseline"/>
        <w:rPr>
          <w:rFonts w:eastAsia="Times New Roman"/>
          <w:bCs/>
          <w:sz w:val="22"/>
          <w:szCs w:val="22"/>
        </w:rPr>
      </w:pPr>
      <w:r w:rsidRPr="00822AC8">
        <w:rPr>
          <w:rFonts w:eastAsia="Times New Roman"/>
          <w:b/>
          <w:bCs/>
          <w:sz w:val="22"/>
          <w:szCs w:val="22"/>
        </w:rPr>
        <w:t xml:space="preserve">Furnizorii de date: </w:t>
      </w:r>
      <w:r w:rsidRPr="00822AC8">
        <w:rPr>
          <w:rFonts w:eastAsia="Times New Roman"/>
          <w:bCs/>
          <w:sz w:val="22"/>
          <w:szCs w:val="22"/>
        </w:rPr>
        <w:t>referatele de necesitate şi oprotunitate ȋntocmite la nivelul tuturor compartimentelor UVT</w:t>
      </w:r>
    </w:p>
    <w:p w14:paraId="5932A301" w14:textId="69C4713E" w:rsidR="00F9350D" w:rsidRPr="0002191D" w:rsidRDefault="00CC5AF1" w:rsidP="004E1321">
      <w:pPr>
        <w:pStyle w:val="ListParagraph"/>
        <w:numPr>
          <w:ilvl w:val="1"/>
          <w:numId w:val="30"/>
        </w:numPr>
        <w:tabs>
          <w:tab w:val="left" w:pos="426"/>
        </w:tabs>
        <w:rPr>
          <w:rStyle w:val="Emphasis"/>
          <w:b/>
          <w:i w:val="0"/>
          <w:color w:val="000000" w:themeColor="text1"/>
        </w:rPr>
      </w:pPr>
      <w:r w:rsidRPr="0002191D">
        <w:rPr>
          <w:rStyle w:val="Emphasis"/>
          <w:b/>
          <w:i w:val="0"/>
          <w:color w:val="000000" w:themeColor="text1"/>
        </w:rPr>
        <w:t>Activitatea depinde de următoarele compartimente:</w:t>
      </w:r>
    </w:p>
    <w:p w14:paraId="0EEBE7B3" w14:textId="0315871C" w:rsidR="00CC5AF1" w:rsidRDefault="00D572EF" w:rsidP="004E1321">
      <w:pPr>
        <w:pStyle w:val="ListParagraph"/>
        <w:numPr>
          <w:ilvl w:val="0"/>
          <w:numId w:val="15"/>
        </w:numPr>
        <w:tabs>
          <w:tab w:val="left" w:pos="426"/>
        </w:tabs>
        <w:ind w:left="0" w:firstLine="0"/>
        <w:rPr>
          <w:rStyle w:val="Emphasis"/>
          <w:i w:val="0"/>
          <w:color w:val="000000" w:themeColor="text1"/>
        </w:rPr>
      </w:pPr>
      <w:r>
        <w:rPr>
          <w:rStyle w:val="Emphasis"/>
          <w:i w:val="0"/>
          <w:color w:val="000000" w:themeColor="text1"/>
        </w:rPr>
        <w:t>Compartiment</w:t>
      </w:r>
      <w:r w:rsidR="0066084E">
        <w:rPr>
          <w:rStyle w:val="Emphasis"/>
          <w:i w:val="0"/>
          <w:color w:val="000000" w:themeColor="text1"/>
        </w:rPr>
        <w:t>ele</w:t>
      </w:r>
      <w:r>
        <w:rPr>
          <w:rStyle w:val="Emphasis"/>
          <w:i w:val="0"/>
          <w:color w:val="000000" w:themeColor="text1"/>
        </w:rPr>
        <w:t xml:space="preserve"> care identifică necesitatea</w:t>
      </w:r>
      <w:r w:rsidR="00D87D4B">
        <w:rPr>
          <w:rStyle w:val="Emphasis"/>
          <w:i w:val="0"/>
          <w:color w:val="000000" w:themeColor="text1"/>
        </w:rPr>
        <w:t xml:space="preserve"> şi </w:t>
      </w:r>
      <w:r w:rsidR="0066084E">
        <w:rPr>
          <w:rStyle w:val="Emphasis"/>
          <w:i w:val="0"/>
          <w:color w:val="000000" w:themeColor="text1"/>
        </w:rPr>
        <w:t xml:space="preserve">transmit compartimenului intern specializat ȋn domeniul achiziţiilor publice (BAA) centralizarea tutror necesităţilor identificate la sfârşitul anului ȋn curs ( trim IV al anului ȋn curs) pentru anul următor </w:t>
      </w:r>
      <w:r w:rsidR="00FA026E">
        <w:rPr>
          <w:rStyle w:val="Emphasis"/>
          <w:i w:val="0"/>
          <w:color w:val="000000" w:themeColor="text1"/>
        </w:rPr>
        <w:t>;</w:t>
      </w:r>
    </w:p>
    <w:p w14:paraId="6BECFDE8" w14:textId="78AB04D2" w:rsidR="004A25AC" w:rsidRDefault="004A25AC" w:rsidP="004E1321">
      <w:pPr>
        <w:pStyle w:val="ListParagraph"/>
        <w:numPr>
          <w:ilvl w:val="0"/>
          <w:numId w:val="15"/>
        </w:numPr>
        <w:tabs>
          <w:tab w:val="left" w:pos="426"/>
        </w:tabs>
        <w:ind w:left="0" w:firstLine="0"/>
        <w:rPr>
          <w:rStyle w:val="Emphasis"/>
          <w:i w:val="0"/>
          <w:color w:val="000000" w:themeColor="text1"/>
        </w:rPr>
      </w:pPr>
      <w:r>
        <w:rPr>
          <w:rStyle w:val="Emphasis"/>
          <w:i w:val="0"/>
          <w:color w:val="000000" w:themeColor="text1"/>
        </w:rPr>
        <w:t>Stabilirea priorităţilor privind achiziţia de produse/servicii/lucrări ȋn funcţie de prevederile bugetare aprobate;</w:t>
      </w:r>
    </w:p>
    <w:p w14:paraId="2BE5A51D" w14:textId="0042A1A2" w:rsidR="00D572EF" w:rsidRDefault="00437820" w:rsidP="004E1321">
      <w:pPr>
        <w:pStyle w:val="ListParagraph"/>
        <w:numPr>
          <w:ilvl w:val="0"/>
          <w:numId w:val="15"/>
        </w:numPr>
        <w:tabs>
          <w:tab w:val="left" w:pos="426"/>
        </w:tabs>
        <w:ind w:left="0" w:firstLine="0"/>
        <w:rPr>
          <w:rStyle w:val="Emphasis"/>
          <w:i w:val="0"/>
          <w:color w:val="000000" w:themeColor="text1"/>
        </w:rPr>
      </w:pPr>
      <w:r>
        <w:rPr>
          <w:rStyle w:val="Emphasis"/>
          <w:i w:val="0"/>
          <w:color w:val="000000" w:themeColor="text1"/>
        </w:rPr>
        <w:t xml:space="preserve">Biroul Achiziţii </w:t>
      </w:r>
      <w:r w:rsidR="00FA026E">
        <w:rPr>
          <w:rStyle w:val="Emphasis"/>
          <w:i w:val="0"/>
          <w:color w:val="000000" w:themeColor="text1"/>
        </w:rPr>
        <w:t>ş</w:t>
      </w:r>
      <w:r>
        <w:rPr>
          <w:rStyle w:val="Emphasis"/>
          <w:i w:val="0"/>
          <w:color w:val="000000" w:themeColor="text1"/>
        </w:rPr>
        <w:t xml:space="preserve">i </w:t>
      </w:r>
      <w:r w:rsidR="00FA026E">
        <w:rPr>
          <w:rStyle w:val="Emphasis"/>
          <w:i w:val="0"/>
          <w:color w:val="000000" w:themeColor="text1"/>
        </w:rPr>
        <w:t>A</w:t>
      </w:r>
      <w:r>
        <w:rPr>
          <w:rStyle w:val="Emphasis"/>
          <w:i w:val="0"/>
          <w:color w:val="000000" w:themeColor="text1"/>
        </w:rPr>
        <w:t>provizionare</w:t>
      </w:r>
      <w:r w:rsidR="00FA026E">
        <w:rPr>
          <w:rStyle w:val="Emphasis"/>
          <w:i w:val="0"/>
          <w:color w:val="000000" w:themeColor="text1"/>
        </w:rPr>
        <w:t>.</w:t>
      </w:r>
    </w:p>
    <w:p w14:paraId="3AFFB0DE" w14:textId="0B30AEF5" w:rsidR="00CC5AF1" w:rsidRPr="00822AC8" w:rsidRDefault="00CC5AF1" w:rsidP="004E1321">
      <w:pPr>
        <w:pStyle w:val="ListParagraph"/>
        <w:numPr>
          <w:ilvl w:val="1"/>
          <w:numId w:val="30"/>
        </w:numPr>
        <w:tabs>
          <w:tab w:val="left" w:pos="426"/>
        </w:tabs>
        <w:rPr>
          <w:rStyle w:val="Emphasis"/>
          <w:b/>
          <w:i w:val="0"/>
          <w:color w:val="000000" w:themeColor="text1"/>
        </w:rPr>
      </w:pPr>
      <w:r w:rsidRPr="00822AC8">
        <w:rPr>
          <w:rStyle w:val="Emphasis"/>
          <w:b/>
          <w:i w:val="0"/>
          <w:color w:val="000000" w:themeColor="text1"/>
        </w:rPr>
        <w:t>De această activitate depind următoarele compartimente:</w:t>
      </w:r>
    </w:p>
    <w:bookmarkEnd w:id="1"/>
    <w:p w14:paraId="697B916F" w14:textId="13EA1A8B" w:rsidR="00A36D1B" w:rsidRDefault="00AA02A3" w:rsidP="004E1321">
      <w:pPr>
        <w:pStyle w:val="ListParagraph"/>
        <w:numPr>
          <w:ilvl w:val="0"/>
          <w:numId w:val="15"/>
        </w:numPr>
        <w:tabs>
          <w:tab w:val="left" w:pos="426"/>
        </w:tabs>
        <w:ind w:left="426"/>
        <w:jc w:val="both"/>
        <w:rPr>
          <w:rStyle w:val="Emphasis"/>
          <w:i w:val="0"/>
          <w:color w:val="000000" w:themeColor="text1"/>
        </w:rPr>
      </w:pPr>
      <w:r>
        <w:rPr>
          <w:rStyle w:val="Emphasis"/>
          <w:i w:val="0"/>
          <w:color w:val="000000" w:themeColor="text1"/>
        </w:rPr>
        <w:t>toate compartimentele universităţii</w:t>
      </w:r>
      <w:r w:rsidR="0066084E">
        <w:rPr>
          <w:rStyle w:val="Emphasis"/>
          <w:i w:val="0"/>
          <w:color w:val="000000" w:themeColor="text1"/>
        </w:rPr>
        <w:t xml:space="preserve"> pentru atingerea obiectivelor</w:t>
      </w:r>
    </w:p>
    <w:p w14:paraId="59B35ACC" w14:textId="77777777" w:rsidR="00AA02A3" w:rsidRPr="00AA02A3" w:rsidRDefault="00AA02A3" w:rsidP="00086DEF">
      <w:pPr>
        <w:pStyle w:val="ListParagraph"/>
        <w:tabs>
          <w:tab w:val="left" w:pos="630"/>
        </w:tabs>
        <w:ind w:left="0"/>
        <w:jc w:val="both"/>
        <w:rPr>
          <w:rStyle w:val="Emphasis"/>
          <w:i w:val="0"/>
          <w:color w:val="000000" w:themeColor="text1"/>
        </w:rPr>
      </w:pPr>
    </w:p>
    <w:p w14:paraId="3C9D9F4F" w14:textId="09C0DCE2" w:rsidR="00827193" w:rsidRPr="00086DEF" w:rsidRDefault="00827193" w:rsidP="00086DEF">
      <w:pPr>
        <w:pStyle w:val="ListParagraph"/>
        <w:numPr>
          <w:ilvl w:val="0"/>
          <w:numId w:val="2"/>
        </w:numPr>
        <w:tabs>
          <w:tab w:val="left" w:pos="810"/>
        </w:tabs>
        <w:ind w:left="0" w:firstLine="0"/>
        <w:jc w:val="both"/>
        <w:rPr>
          <w:b/>
          <w:color w:val="000000" w:themeColor="text1"/>
          <w:sz w:val="28"/>
          <w:szCs w:val="28"/>
        </w:rPr>
      </w:pPr>
      <w:r w:rsidRPr="00086DEF">
        <w:rPr>
          <w:b/>
          <w:color w:val="000000" w:themeColor="text1"/>
          <w:sz w:val="28"/>
          <w:szCs w:val="28"/>
        </w:rPr>
        <w:t>DOCUMENTE DE REFERINŢĂ</w:t>
      </w:r>
    </w:p>
    <w:p w14:paraId="4194599E" w14:textId="77777777" w:rsidR="003C7B99" w:rsidRPr="00E21B92" w:rsidRDefault="003C7B99" w:rsidP="00086DEF">
      <w:pPr>
        <w:pStyle w:val="ListParagraph"/>
        <w:tabs>
          <w:tab w:val="left" w:pos="810"/>
        </w:tabs>
        <w:ind w:left="0"/>
        <w:jc w:val="both"/>
        <w:rPr>
          <w:b/>
          <w:color w:val="000000" w:themeColor="text1"/>
          <w:sz w:val="28"/>
          <w:szCs w:val="28"/>
        </w:rPr>
      </w:pPr>
    </w:p>
    <w:p w14:paraId="731B75E3" w14:textId="79F061E0" w:rsidR="00CD2EA8" w:rsidRPr="002C34B2" w:rsidRDefault="003C7B99" w:rsidP="002C34B2">
      <w:pPr>
        <w:pStyle w:val="ListParagraph"/>
        <w:numPr>
          <w:ilvl w:val="1"/>
          <w:numId w:val="2"/>
        </w:numPr>
        <w:ind w:left="426" w:hanging="426"/>
        <w:jc w:val="both"/>
        <w:rPr>
          <w:rStyle w:val="Emphasis"/>
          <w:b/>
          <w:i w:val="0"/>
          <w:color w:val="000000" w:themeColor="text1"/>
        </w:rPr>
      </w:pPr>
      <w:r w:rsidRPr="002C34B2">
        <w:rPr>
          <w:rStyle w:val="Emphasis"/>
          <w:b/>
          <w:i w:val="0"/>
          <w:color w:val="000000" w:themeColor="text1"/>
        </w:rPr>
        <w:t>REGLEMENTĂRI INTERNAŢIONALE</w:t>
      </w:r>
    </w:p>
    <w:p w14:paraId="7A169945" w14:textId="7FBF54A7" w:rsidR="008541A1" w:rsidRPr="00E21B92" w:rsidRDefault="007E7950" w:rsidP="00A33C1D">
      <w:pPr>
        <w:pStyle w:val="ListParagraph"/>
        <w:numPr>
          <w:ilvl w:val="0"/>
          <w:numId w:val="8"/>
        </w:numPr>
        <w:tabs>
          <w:tab w:val="left" w:pos="426"/>
        </w:tabs>
        <w:ind w:left="0" w:firstLine="0"/>
        <w:jc w:val="both"/>
        <w:rPr>
          <w:rStyle w:val="Emphasis"/>
          <w:i w:val="0"/>
          <w:color w:val="000000" w:themeColor="text1"/>
        </w:rPr>
      </w:pPr>
      <w:r>
        <w:rPr>
          <w:rStyle w:val="Emphasis"/>
          <w:i w:val="0"/>
          <w:color w:val="000000" w:themeColor="text1"/>
        </w:rPr>
        <w:t xml:space="preserve">Regulamentul (UE) 2016/679 al Parlamentului European şi al Consiliului din 27 aprilie 2016 privind proteţia persoanelor fizice ȋn ceea ce priveşte prelucrarea datelor  cu caracter </w:t>
      </w:r>
      <w:r>
        <w:rPr>
          <w:rStyle w:val="Emphasis"/>
          <w:i w:val="0"/>
          <w:color w:val="000000" w:themeColor="text1"/>
        </w:rPr>
        <w:lastRenderedPageBreak/>
        <w:t>personal şi privind libera circulaţie a acestor date şi de aborgare a Directivei 95/46/CE (Regulamentul general privind protecţia datelor)</w:t>
      </w:r>
    </w:p>
    <w:p w14:paraId="35CC6FD0" w14:textId="111A77FE" w:rsidR="003C7B99" w:rsidRPr="00E21B92" w:rsidRDefault="003C7B99" w:rsidP="00086DEF">
      <w:pPr>
        <w:pStyle w:val="ListParagraph"/>
        <w:tabs>
          <w:tab w:val="left" w:pos="426"/>
        </w:tabs>
        <w:ind w:left="0"/>
        <w:jc w:val="both"/>
        <w:rPr>
          <w:rStyle w:val="Emphasis"/>
          <w:i w:val="0"/>
          <w:color w:val="000000" w:themeColor="text1"/>
        </w:rPr>
      </w:pPr>
    </w:p>
    <w:p w14:paraId="5AFBFA98" w14:textId="09DF7FDD" w:rsidR="00CD2EA8" w:rsidRPr="00E21B92" w:rsidRDefault="003C7B99" w:rsidP="00086DEF">
      <w:pPr>
        <w:tabs>
          <w:tab w:val="left" w:pos="426"/>
        </w:tabs>
        <w:jc w:val="both"/>
        <w:rPr>
          <w:rStyle w:val="Emphasis"/>
          <w:b/>
          <w:i w:val="0"/>
          <w:color w:val="000000" w:themeColor="text1"/>
        </w:rPr>
      </w:pPr>
      <w:r w:rsidRPr="00E21B92">
        <w:rPr>
          <w:rStyle w:val="Emphasis"/>
          <w:b/>
          <w:i w:val="0"/>
          <w:color w:val="000000" w:themeColor="text1"/>
        </w:rPr>
        <w:t>3.2. LEGISLAŢIE PRIMARĂ</w:t>
      </w:r>
    </w:p>
    <w:p w14:paraId="0FC97F93" w14:textId="1C9B7A06" w:rsidR="00CD2EA8" w:rsidRDefault="00CD2EA8" w:rsidP="00A33C1D">
      <w:pPr>
        <w:pStyle w:val="ListParagraph"/>
        <w:numPr>
          <w:ilvl w:val="0"/>
          <w:numId w:val="9"/>
        </w:numPr>
        <w:tabs>
          <w:tab w:val="left" w:pos="426"/>
        </w:tabs>
        <w:ind w:left="0" w:firstLine="0"/>
        <w:jc w:val="both"/>
        <w:rPr>
          <w:rStyle w:val="Emphasis"/>
          <w:i w:val="0"/>
          <w:iCs w:val="0"/>
          <w:color w:val="000000" w:themeColor="text1"/>
        </w:rPr>
      </w:pPr>
      <w:r w:rsidRPr="00E21B92">
        <w:rPr>
          <w:rStyle w:val="Emphasis"/>
          <w:b/>
          <w:i w:val="0"/>
          <w:iCs w:val="0"/>
          <w:color w:val="000000" w:themeColor="text1"/>
        </w:rPr>
        <w:t xml:space="preserve">Legea nr. </w:t>
      </w:r>
      <w:r w:rsidR="00626CA1">
        <w:rPr>
          <w:rStyle w:val="Emphasis"/>
          <w:b/>
          <w:i w:val="0"/>
          <w:iCs w:val="0"/>
          <w:color w:val="000000" w:themeColor="text1"/>
        </w:rPr>
        <w:t>199/2023</w:t>
      </w:r>
      <w:r w:rsidR="007E7950">
        <w:rPr>
          <w:rStyle w:val="Emphasis"/>
          <w:b/>
          <w:i w:val="0"/>
          <w:iCs w:val="0"/>
          <w:color w:val="000000" w:themeColor="text1"/>
        </w:rPr>
        <w:t xml:space="preserve"> </w:t>
      </w:r>
      <w:r w:rsidR="00C82CE7">
        <w:rPr>
          <w:rStyle w:val="Emphasis"/>
          <w:b/>
          <w:i w:val="0"/>
          <w:iCs w:val="0"/>
          <w:color w:val="000000" w:themeColor="text1"/>
        </w:rPr>
        <w:t xml:space="preserve"> </w:t>
      </w:r>
      <w:r w:rsidR="00626CA1" w:rsidRPr="00626CA1">
        <w:rPr>
          <w:bCs/>
          <w:color w:val="000000" w:themeColor="text1"/>
        </w:rPr>
        <w:t>învățământului superior</w:t>
      </w:r>
      <w:r w:rsidR="007E7950">
        <w:rPr>
          <w:rStyle w:val="Emphasis"/>
          <w:i w:val="0"/>
          <w:iCs w:val="0"/>
          <w:color w:val="000000" w:themeColor="text1"/>
        </w:rPr>
        <w:t>;</w:t>
      </w:r>
    </w:p>
    <w:p w14:paraId="13A4FB2B" w14:textId="3F3EA30B" w:rsidR="002B37F9" w:rsidRDefault="002B37F9" w:rsidP="00A33C1D">
      <w:pPr>
        <w:pStyle w:val="ListParagraph"/>
        <w:numPr>
          <w:ilvl w:val="0"/>
          <w:numId w:val="9"/>
        </w:numPr>
        <w:tabs>
          <w:tab w:val="left" w:pos="426"/>
        </w:tabs>
        <w:ind w:left="0" w:firstLine="0"/>
        <w:jc w:val="both"/>
        <w:rPr>
          <w:rStyle w:val="Emphasis"/>
          <w:i w:val="0"/>
          <w:iCs w:val="0"/>
          <w:color w:val="000000" w:themeColor="text1"/>
        </w:rPr>
      </w:pPr>
      <w:r>
        <w:rPr>
          <w:rStyle w:val="Emphasis"/>
          <w:b/>
          <w:i w:val="0"/>
          <w:iCs w:val="0"/>
          <w:color w:val="000000" w:themeColor="text1"/>
        </w:rPr>
        <w:t>Legea nr.</w:t>
      </w:r>
      <w:r w:rsidR="00F37612">
        <w:rPr>
          <w:rStyle w:val="Emphasis"/>
          <w:b/>
          <w:i w:val="0"/>
          <w:iCs w:val="0"/>
          <w:color w:val="000000" w:themeColor="text1"/>
        </w:rPr>
        <w:t xml:space="preserve"> </w:t>
      </w:r>
      <w:r>
        <w:rPr>
          <w:rStyle w:val="Emphasis"/>
          <w:b/>
          <w:i w:val="0"/>
          <w:iCs w:val="0"/>
          <w:color w:val="000000" w:themeColor="text1"/>
        </w:rPr>
        <w:t xml:space="preserve">82/1991 </w:t>
      </w:r>
      <w:r w:rsidRPr="00F37612">
        <w:rPr>
          <w:rStyle w:val="Emphasis"/>
          <w:i w:val="0"/>
          <w:iCs w:val="0"/>
          <w:color w:val="000000" w:themeColor="text1"/>
        </w:rPr>
        <w:t>a cont</w:t>
      </w:r>
      <w:r w:rsidR="00F37612" w:rsidRPr="00F37612">
        <w:rPr>
          <w:rStyle w:val="Emphasis"/>
          <w:i w:val="0"/>
          <w:iCs w:val="0"/>
          <w:color w:val="000000" w:themeColor="text1"/>
        </w:rPr>
        <w:t>a</w:t>
      </w:r>
      <w:r w:rsidRPr="00F37612">
        <w:rPr>
          <w:rStyle w:val="Emphasis"/>
          <w:i w:val="0"/>
          <w:iCs w:val="0"/>
          <w:color w:val="000000" w:themeColor="text1"/>
        </w:rPr>
        <w:t>bilităţ</w:t>
      </w:r>
      <w:r w:rsidR="00F37612" w:rsidRPr="00F37612">
        <w:rPr>
          <w:rStyle w:val="Emphasis"/>
          <w:i w:val="0"/>
          <w:iCs w:val="0"/>
          <w:color w:val="000000" w:themeColor="text1"/>
        </w:rPr>
        <w:t>ii, cu modificările şi completările ulterioare</w:t>
      </w:r>
      <w:r w:rsidR="00F37612">
        <w:rPr>
          <w:rStyle w:val="Emphasis"/>
          <w:i w:val="0"/>
          <w:iCs w:val="0"/>
          <w:color w:val="000000" w:themeColor="text1"/>
        </w:rPr>
        <w:t>;</w:t>
      </w:r>
    </w:p>
    <w:p w14:paraId="709620CE" w14:textId="77777777" w:rsidR="00D87D4B" w:rsidRPr="00D87D4B" w:rsidRDefault="009B0878" w:rsidP="00A33C1D">
      <w:pPr>
        <w:pStyle w:val="ListParagraph"/>
        <w:numPr>
          <w:ilvl w:val="0"/>
          <w:numId w:val="9"/>
        </w:numPr>
        <w:tabs>
          <w:tab w:val="left" w:pos="426"/>
        </w:tabs>
        <w:ind w:left="0" w:firstLine="0"/>
        <w:jc w:val="both"/>
        <w:rPr>
          <w:color w:val="000000" w:themeColor="text1"/>
        </w:rPr>
      </w:pPr>
      <w:r>
        <w:rPr>
          <w:rStyle w:val="Emphasis"/>
          <w:b/>
          <w:i w:val="0"/>
          <w:iCs w:val="0"/>
          <w:color w:val="000000" w:themeColor="text1"/>
        </w:rPr>
        <w:t>OUG 119/1999 (**republicată**)</w:t>
      </w:r>
      <w:r w:rsidRPr="009B0878">
        <w:rPr>
          <w:b/>
          <w:bCs/>
          <w:color w:val="000000" w:themeColor="text1"/>
        </w:rPr>
        <w:t> </w:t>
      </w:r>
      <w:r w:rsidRPr="009B0878">
        <w:rPr>
          <w:bCs/>
          <w:color w:val="000000" w:themeColor="text1"/>
        </w:rPr>
        <w:t>privind controlul intern și controlul financiar preventiv</w:t>
      </w:r>
      <w:r>
        <w:rPr>
          <w:bCs/>
          <w:color w:val="000000" w:themeColor="text1"/>
        </w:rPr>
        <w:t>;</w:t>
      </w:r>
    </w:p>
    <w:p w14:paraId="6E700BF0" w14:textId="77777777" w:rsidR="00D87D4B" w:rsidRPr="00D87D4B" w:rsidRDefault="00D87D4B" w:rsidP="00A33C1D">
      <w:pPr>
        <w:pStyle w:val="ListParagraph"/>
        <w:numPr>
          <w:ilvl w:val="0"/>
          <w:numId w:val="9"/>
        </w:numPr>
        <w:tabs>
          <w:tab w:val="left" w:pos="426"/>
        </w:tabs>
        <w:ind w:left="0" w:firstLine="0"/>
        <w:jc w:val="both"/>
        <w:rPr>
          <w:color w:val="000000" w:themeColor="text1"/>
        </w:rPr>
      </w:pPr>
      <w:r w:rsidRPr="00D87D4B">
        <w:rPr>
          <w:b/>
          <w:shd w:val="clear" w:color="auto" w:fill="FFFFFF"/>
        </w:rPr>
        <w:t>Legea nr. 98/2016</w:t>
      </w:r>
      <w:r w:rsidRPr="00D87D4B">
        <w:rPr>
          <w:shd w:val="clear" w:color="auto" w:fill="FFFFFF"/>
        </w:rPr>
        <w:t xml:space="preserve"> privind achiziţiile publice, cu modificările şi completările ulterioare;</w:t>
      </w:r>
    </w:p>
    <w:p w14:paraId="550AFDCA" w14:textId="325DF782" w:rsidR="00D87D4B" w:rsidRPr="00D87D4B" w:rsidRDefault="00D87D4B" w:rsidP="00A33C1D">
      <w:pPr>
        <w:pStyle w:val="ListParagraph"/>
        <w:numPr>
          <w:ilvl w:val="0"/>
          <w:numId w:val="9"/>
        </w:numPr>
        <w:tabs>
          <w:tab w:val="left" w:pos="426"/>
        </w:tabs>
        <w:ind w:left="0" w:firstLine="0"/>
        <w:jc w:val="both"/>
        <w:rPr>
          <w:color w:val="000000" w:themeColor="text1"/>
        </w:rPr>
      </w:pPr>
      <w:r w:rsidRPr="00D87D4B">
        <w:rPr>
          <w:b/>
          <w:color w:val="000000" w:themeColor="text1"/>
        </w:rPr>
        <w:t>Legea nr. 99/2016</w:t>
      </w:r>
      <w:r w:rsidRPr="00D87D4B">
        <w:rPr>
          <w:color w:val="000000" w:themeColor="text1"/>
        </w:rPr>
        <w:t xml:space="preserve"> privind achiziţiile sectoriale.</w:t>
      </w:r>
    </w:p>
    <w:p w14:paraId="00C4D8CB" w14:textId="571153F8" w:rsidR="00D87D4B" w:rsidRPr="00843265" w:rsidRDefault="00D87D4B" w:rsidP="00A33C1D">
      <w:pPr>
        <w:pStyle w:val="ListParagraph"/>
        <w:numPr>
          <w:ilvl w:val="0"/>
          <w:numId w:val="9"/>
        </w:numPr>
        <w:tabs>
          <w:tab w:val="left" w:pos="426"/>
        </w:tabs>
        <w:ind w:left="0" w:firstLine="0"/>
        <w:jc w:val="both"/>
        <w:rPr>
          <w:rStyle w:val="Emphasis"/>
          <w:i w:val="0"/>
          <w:iCs w:val="0"/>
          <w:color w:val="000000" w:themeColor="text1"/>
        </w:rPr>
      </w:pPr>
      <w:r w:rsidRPr="00D87D4B">
        <w:rPr>
          <w:b/>
        </w:rPr>
        <w:t>Legea nr. 101/2016</w:t>
      </w:r>
      <w:r w:rsidRPr="00D87D4B">
        <w:t xml:space="preserve">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r w:rsidRPr="00D87D4B">
        <w:rPr>
          <w:shd w:val="clear" w:color="auto" w:fill="FFFFFF"/>
        </w:rPr>
        <w:t>;</w:t>
      </w:r>
    </w:p>
    <w:p w14:paraId="6C44679D" w14:textId="77777777" w:rsidR="00F37612" w:rsidRDefault="00F37612" w:rsidP="00086DEF">
      <w:pPr>
        <w:pStyle w:val="ListParagraph"/>
        <w:tabs>
          <w:tab w:val="left" w:pos="426"/>
        </w:tabs>
        <w:ind w:left="0"/>
        <w:jc w:val="both"/>
        <w:rPr>
          <w:rStyle w:val="Emphasis"/>
          <w:i w:val="0"/>
          <w:iCs w:val="0"/>
          <w:color w:val="000000" w:themeColor="text1"/>
        </w:rPr>
      </w:pPr>
    </w:p>
    <w:p w14:paraId="402FE286" w14:textId="3DB41CF7" w:rsidR="00CD2EA8" w:rsidRPr="00E21B92" w:rsidRDefault="003C7B99" w:rsidP="00086DEF">
      <w:pPr>
        <w:tabs>
          <w:tab w:val="left" w:pos="426"/>
        </w:tabs>
        <w:jc w:val="both"/>
        <w:rPr>
          <w:rStyle w:val="Emphasis"/>
          <w:b/>
          <w:i w:val="0"/>
          <w:iCs w:val="0"/>
          <w:color w:val="000000" w:themeColor="text1"/>
        </w:rPr>
      </w:pPr>
      <w:r w:rsidRPr="00E21B92">
        <w:rPr>
          <w:rStyle w:val="Emphasis"/>
          <w:b/>
          <w:i w:val="0"/>
          <w:iCs w:val="0"/>
          <w:color w:val="000000" w:themeColor="text1"/>
        </w:rPr>
        <w:t>3.3. LEGISLAŢIE SECUNDARĂ</w:t>
      </w:r>
    </w:p>
    <w:p w14:paraId="75D4DED9" w14:textId="77777777" w:rsidR="002B2831" w:rsidRDefault="002B2831" w:rsidP="00A33C1D">
      <w:pPr>
        <w:pStyle w:val="ListParagraph"/>
        <w:numPr>
          <w:ilvl w:val="0"/>
          <w:numId w:val="10"/>
        </w:numPr>
        <w:tabs>
          <w:tab w:val="left" w:pos="66"/>
          <w:tab w:val="left" w:pos="426"/>
        </w:tabs>
        <w:ind w:left="0" w:firstLine="0"/>
        <w:jc w:val="both"/>
        <w:rPr>
          <w:rStyle w:val="Emphasis"/>
          <w:i w:val="0"/>
          <w:iCs w:val="0"/>
          <w:color w:val="000000" w:themeColor="text1"/>
        </w:rPr>
      </w:pPr>
      <w:r w:rsidRPr="002B2831">
        <w:rPr>
          <w:rStyle w:val="Emphasis"/>
          <w:b/>
          <w:i w:val="0"/>
          <w:iCs w:val="0"/>
          <w:color w:val="000000" w:themeColor="text1"/>
        </w:rPr>
        <w:t>HG nr. 866/2016</w:t>
      </w:r>
      <w:r w:rsidRPr="002B2831">
        <w:rPr>
          <w:rStyle w:val="Emphasis"/>
          <w:i w:val="0"/>
          <w:iCs w:val="0"/>
          <w:color w:val="000000" w:themeColor="text1"/>
        </w:rPr>
        <w:t xml:space="preserve"> pentru modificarea şi completarea Normelor metodologice de aplicare a prevederilor referitoare la atribuirea contractului sectorial/acordului-cadru din Legea nr. 99/2016 privind achiziţiile sectoriale, aprobate HG nr. 394/2016, precum şi pentru modificarea şi completarea Normelor metodologice de aplicare a prevederilor referitoare la atribuirea contractului de achiziţie publică/acordului-cadru din Legea nr. 98/2016 privind achiziţiile publice, aprobate prin HG nr. 395/2016; </w:t>
      </w:r>
    </w:p>
    <w:p w14:paraId="7CD62E94" w14:textId="5DDCB746" w:rsidR="002B2831" w:rsidRDefault="002B2831" w:rsidP="00A33C1D">
      <w:pPr>
        <w:pStyle w:val="ListParagraph"/>
        <w:numPr>
          <w:ilvl w:val="0"/>
          <w:numId w:val="10"/>
        </w:numPr>
        <w:tabs>
          <w:tab w:val="left" w:pos="66"/>
          <w:tab w:val="left" w:pos="426"/>
        </w:tabs>
        <w:ind w:left="0" w:firstLine="0"/>
        <w:jc w:val="both"/>
        <w:rPr>
          <w:rStyle w:val="Emphasis"/>
          <w:i w:val="0"/>
          <w:iCs w:val="0"/>
          <w:color w:val="000000" w:themeColor="text1"/>
        </w:rPr>
      </w:pPr>
      <w:r w:rsidRPr="002B2831">
        <w:rPr>
          <w:rStyle w:val="Emphasis"/>
          <w:b/>
          <w:i w:val="0"/>
          <w:iCs w:val="0"/>
          <w:color w:val="000000" w:themeColor="text1"/>
        </w:rPr>
        <w:t>HG nr. 395/2016</w:t>
      </w:r>
      <w:r w:rsidRPr="002B2831">
        <w:rPr>
          <w:rStyle w:val="Emphasis"/>
          <w:i w:val="0"/>
          <w:iCs w:val="0"/>
          <w:color w:val="000000" w:themeColor="text1"/>
        </w:rPr>
        <w:t xml:space="preserve"> privind aprobarea Normelor metodologice de aplicare a prevederilor referitoare la atribuirea contractului sectorial/acordului-cadru din Legea nr. 98/2016 privind achiziţiile publice</w:t>
      </w:r>
      <w:r>
        <w:rPr>
          <w:rStyle w:val="Emphasis"/>
          <w:i w:val="0"/>
          <w:iCs w:val="0"/>
          <w:color w:val="000000" w:themeColor="text1"/>
        </w:rPr>
        <w:t xml:space="preserve"> cu modificările şi completările ulterioare</w:t>
      </w:r>
      <w:r w:rsidRPr="002B2831">
        <w:rPr>
          <w:rStyle w:val="Emphasis"/>
          <w:i w:val="0"/>
          <w:iCs w:val="0"/>
          <w:color w:val="000000" w:themeColor="text1"/>
        </w:rPr>
        <w:t>;</w:t>
      </w:r>
    </w:p>
    <w:p w14:paraId="2F09728D" w14:textId="3C1AE078" w:rsidR="002B2831" w:rsidRDefault="002B2831" w:rsidP="00A33C1D">
      <w:pPr>
        <w:pStyle w:val="ListParagraph"/>
        <w:numPr>
          <w:ilvl w:val="0"/>
          <w:numId w:val="10"/>
        </w:numPr>
        <w:tabs>
          <w:tab w:val="left" w:pos="66"/>
          <w:tab w:val="left" w:pos="426"/>
        </w:tabs>
        <w:ind w:left="0" w:firstLine="0"/>
        <w:jc w:val="both"/>
        <w:rPr>
          <w:rStyle w:val="Emphasis"/>
          <w:i w:val="0"/>
          <w:iCs w:val="0"/>
          <w:color w:val="000000" w:themeColor="text1"/>
        </w:rPr>
      </w:pPr>
      <w:r>
        <w:rPr>
          <w:rStyle w:val="Emphasis"/>
          <w:b/>
          <w:i w:val="0"/>
          <w:iCs w:val="0"/>
          <w:color w:val="000000" w:themeColor="text1"/>
        </w:rPr>
        <w:t xml:space="preserve">HG nr. 394/2016 </w:t>
      </w:r>
      <w:r w:rsidRPr="002B2831">
        <w:rPr>
          <w:rStyle w:val="Emphasis"/>
          <w:i w:val="0"/>
          <w:iCs w:val="0"/>
          <w:color w:val="000000" w:themeColor="text1"/>
        </w:rPr>
        <w:t>privind aprobarea Normelor metodologice de aplicare a prevederilor referitoare la atribuirea contractului sectorial/acordului cadru din legea nr. 99/2016 privind achiziţiile secoriale</w:t>
      </w:r>
      <w:r>
        <w:rPr>
          <w:rStyle w:val="Emphasis"/>
          <w:i w:val="0"/>
          <w:iCs w:val="0"/>
          <w:color w:val="000000" w:themeColor="text1"/>
        </w:rPr>
        <w:t xml:space="preserve"> cu modificările şi completările ulterioare;</w:t>
      </w:r>
    </w:p>
    <w:p w14:paraId="6E222E89" w14:textId="2F6EB60E" w:rsidR="00270566" w:rsidRPr="002E46D9" w:rsidRDefault="00270566" w:rsidP="00A33C1D">
      <w:pPr>
        <w:pStyle w:val="ListParagraph"/>
        <w:numPr>
          <w:ilvl w:val="0"/>
          <w:numId w:val="10"/>
        </w:numPr>
        <w:tabs>
          <w:tab w:val="left" w:pos="66"/>
          <w:tab w:val="left" w:pos="426"/>
        </w:tabs>
        <w:ind w:left="0" w:firstLine="0"/>
        <w:jc w:val="both"/>
        <w:rPr>
          <w:rStyle w:val="Emphasis"/>
          <w:i w:val="0"/>
          <w:iCs w:val="0"/>
        </w:rPr>
      </w:pPr>
      <w:r w:rsidRPr="002E46D9">
        <w:rPr>
          <w:rStyle w:val="Emphasis"/>
          <w:b/>
          <w:i w:val="0"/>
          <w:iCs w:val="0"/>
        </w:rPr>
        <w:t xml:space="preserve">H.G 907 /2016 </w:t>
      </w:r>
      <w:r w:rsidRPr="002E46D9">
        <w:rPr>
          <w:bCs/>
        </w:rPr>
        <w:t>privind etapele de elaborare și conținutul-cadru al documentațiilor tehnico-economice aferente obiectivelor/proiectelor de investiții finanțate din fonduri publice;</w:t>
      </w:r>
    </w:p>
    <w:p w14:paraId="221E9601" w14:textId="143AB222" w:rsidR="002B2831" w:rsidRPr="002E46D9" w:rsidRDefault="002B2831" w:rsidP="00A33C1D">
      <w:pPr>
        <w:pStyle w:val="ListParagraph"/>
        <w:numPr>
          <w:ilvl w:val="0"/>
          <w:numId w:val="10"/>
        </w:numPr>
        <w:tabs>
          <w:tab w:val="left" w:pos="66"/>
          <w:tab w:val="left" w:pos="426"/>
        </w:tabs>
        <w:ind w:left="0" w:firstLine="0"/>
        <w:jc w:val="both"/>
        <w:rPr>
          <w:rStyle w:val="Emphasis"/>
          <w:i w:val="0"/>
          <w:iCs w:val="0"/>
        </w:rPr>
      </w:pPr>
      <w:r w:rsidRPr="002E46D9">
        <w:rPr>
          <w:rStyle w:val="Emphasis"/>
          <w:b/>
          <w:i w:val="0"/>
          <w:iCs w:val="0"/>
        </w:rPr>
        <w:t>Ordinul ANAP nr. 281/2016</w:t>
      </w:r>
      <w:r w:rsidRPr="002E46D9">
        <w:rPr>
          <w:rStyle w:val="Emphasis"/>
          <w:i w:val="0"/>
          <w:iCs w:val="0"/>
        </w:rPr>
        <w:t xml:space="preserve"> privind stabilirea formularelor standard ale Programului anual al achizițiilor publice și Programului anual al achizițiilor sectoriale;</w:t>
      </w:r>
    </w:p>
    <w:p w14:paraId="3BC37B53" w14:textId="303FFECC" w:rsidR="00F37612" w:rsidRPr="002E46D9" w:rsidRDefault="00F37612" w:rsidP="00A33C1D">
      <w:pPr>
        <w:pStyle w:val="ListParagraph"/>
        <w:numPr>
          <w:ilvl w:val="0"/>
          <w:numId w:val="10"/>
        </w:numPr>
        <w:tabs>
          <w:tab w:val="left" w:pos="426"/>
        </w:tabs>
        <w:ind w:left="0" w:firstLine="0"/>
        <w:jc w:val="both"/>
        <w:rPr>
          <w:rStyle w:val="Emphasis"/>
          <w:i w:val="0"/>
          <w:iCs w:val="0"/>
        </w:rPr>
      </w:pPr>
      <w:r w:rsidRPr="002E46D9">
        <w:rPr>
          <w:rStyle w:val="Emphasis"/>
          <w:b/>
          <w:i w:val="0"/>
          <w:iCs w:val="0"/>
        </w:rPr>
        <w:t>OMFP</w:t>
      </w:r>
      <w:r w:rsidR="009B0878" w:rsidRPr="002E46D9">
        <w:rPr>
          <w:rStyle w:val="Emphasis"/>
          <w:b/>
          <w:i w:val="0"/>
          <w:iCs w:val="0"/>
        </w:rPr>
        <w:t xml:space="preserve"> nr.1792/2002</w:t>
      </w:r>
      <w:r w:rsidR="009B0878" w:rsidRPr="002E46D9">
        <w:rPr>
          <w:rStyle w:val="Emphasis"/>
          <w:i w:val="0"/>
          <w:iCs w:val="0"/>
        </w:rPr>
        <w:t xml:space="preserve"> pentru aprobarea normelor metodologice privind angajarea, lichidarea, ordonanţarea şi plata cheltuielilor instituţiilorpublice, precum şi evidenţa şi raportarea angajamentelor bugetare şi legale cu modificările şi completările ulterioare; </w:t>
      </w:r>
    </w:p>
    <w:p w14:paraId="63F215E2" w14:textId="17EE6907" w:rsidR="009B0878" w:rsidRPr="002E46D9" w:rsidRDefault="009B0878" w:rsidP="00A33C1D">
      <w:pPr>
        <w:pStyle w:val="ListParagraph"/>
        <w:numPr>
          <w:ilvl w:val="0"/>
          <w:numId w:val="10"/>
        </w:numPr>
        <w:tabs>
          <w:tab w:val="left" w:pos="426"/>
        </w:tabs>
        <w:ind w:left="0" w:firstLine="0"/>
        <w:jc w:val="both"/>
        <w:rPr>
          <w:rStyle w:val="Emphasis"/>
          <w:i w:val="0"/>
          <w:iCs w:val="0"/>
        </w:rPr>
      </w:pPr>
      <w:r w:rsidRPr="002E46D9">
        <w:rPr>
          <w:rStyle w:val="Emphasis"/>
          <w:b/>
          <w:i w:val="0"/>
          <w:iCs w:val="0"/>
        </w:rPr>
        <w:t xml:space="preserve">OMFP nr.1917/2005 </w:t>
      </w:r>
      <w:r w:rsidRPr="002E46D9">
        <w:rPr>
          <w:rStyle w:val="Emphasis"/>
          <w:i w:val="0"/>
          <w:iCs w:val="0"/>
        </w:rPr>
        <w:t>pentru aprobarea Normelor metodologice privind organizarea şi conducerea coontabilităţii instituţiilor publice. Planul de conturi pentru instituţiile publuce şi instruccţiunile  de aplicare a acestuia, cu modificările şi completările ulterioare;</w:t>
      </w:r>
    </w:p>
    <w:p w14:paraId="5D1D5593" w14:textId="2785E199" w:rsidR="0081155E" w:rsidRPr="002E46D9" w:rsidRDefault="0081155E" w:rsidP="00A33C1D">
      <w:pPr>
        <w:pStyle w:val="ListParagraph"/>
        <w:numPr>
          <w:ilvl w:val="0"/>
          <w:numId w:val="10"/>
        </w:numPr>
        <w:tabs>
          <w:tab w:val="left" w:pos="426"/>
        </w:tabs>
        <w:ind w:left="0" w:firstLine="0"/>
        <w:jc w:val="both"/>
      </w:pPr>
      <w:r w:rsidRPr="002E46D9">
        <w:rPr>
          <w:rStyle w:val="Emphasis"/>
          <w:b/>
          <w:i w:val="0"/>
          <w:iCs w:val="0"/>
        </w:rPr>
        <w:t xml:space="preserve">OMFP nr.923/2014 </w:t>
      </w:r>
      <w:r w:rsidRPr="002E46D9">
        <w:t>pentru aprobarea Normelor metodologice generale referitoare la exercitarea controlului financiar preventiv şi a Codului specific de norme profesionale pentru persoanele care desfăşoară activitatea de control financiar preventiv propriu</w:t>
      </w:r>
      <w:r w:rsidR="001B6EDC" w:rsidRPr="002E46D9">
        <w:t>;</w:t>
      </w:r>
    </w:p>
    <w:p w14:paraId="562C7CC7" w14:textId="48EDE584" w:rsidR="0051192E" w:rsidRPr="002E46D9" w:rsidRDefault="0051192E" w:rsidP="00A33C1D">
      <w:pPr>
        <w:pStyle w:val="ListParagraph"/>
        <w:numPr>
          <w:ilvl w:val="0"/>
          <w:numId w:val="10"/>
        </w:numPr>
        <w:tabs>
          <w:tab w:val="left" w:pos="426"/>
        </w:tabs>
        <w:ind w:left="0" w:firstLine="0"/>
        <w:jc w:val="both"/>
      </w:pPr>
      <w:r w:rsidRPr="002E46D9">
        <w:rPr>
          <w:rStyle w:val="Emphasis"/>
          <w:b/>
          <w:i w:val="0"/>
          <w:iCs w:val="0"/>
        </w:rPr>
        <w:t xml:space="preserve">Ordinul nr. 672/890/2017 </w:t>
      </w:r>
      <w:r w:rsidRPr="002E46D9">
        <w:rPr>
          <w:bCs/>
        </w:rPr>
        <w:t>privind aprobarea modului de efectuare a achizițiilor în cadrul proiectelor cu finanțare europeană implementate în parteneriat;</w:t>
      </w:r>
    </w:p>
    <w:p w14:paraId="6436D763" w14:textId="46F3D4C1" w:rsidR="001B6EDC" w:rsidRPr="002E46D9" w:rsidRDefault="001B6EDC" w:rsidP="00A33C1D">
      <w:pPr>
        <w:pStyle w:val="ListParagraph"/>
        <w:numPr>
          <w:ilvl w:val="0"/>
          <w:numId w:val="10"/>
        </w:numPr>
        <w:tabs>
          <w:tab w:val="left" w:pos="426"/>
        </w:tabs>
        <w:ind w:left="0" w:firstLine="0"/>
        <w:jc w:val="both"/>
        <w:rPr>
          <w:rStyle w:val="Emphasis"/>
          <w:i w:val="0"/>
          <w:iCs w:val="0"/>
        </w:rPr>
      </w:pPr>
      <w:r w:rsidRPr="002E46D9">
        <w:rPr>
          <w:rStyle w:val="Emphasis"/>
          <w:b/>
          <w:i w:val="0"/>
          <w:iCs w:val="0"/>
        </w:rPr>
        <w:t xml:space="preserve">Ordinul ANAP- MFP nr. </w:t>
      </w:r>
      <w:r w:rsidRPr="002E46D9">
        <w:rPr>
          <w:b/>
          <w:bCs/>
        </w:rPr>
        <w:t xml:space="preserve">1.581 din 5 octombrie 2018 </w:t>
      </w:r>
      <w:r w:rsidRPr="002E46D9">
        <w:rPr>
          <w:bCs/>
        </w:rPr>
        <w:t>privind aprobarea formularelor standard ale proceselor-verbale intermediare de evaluare aferente procedurilor de atribuire a contractelor/acordurilor-cadru de achiziție publică, a contractelor/acordurilor-cadru sectoriale și a contractelor de concesiune de lucrări și concesiune de servicii;</w:t>
      </w:r>
    </w:p>
    <w:p w14:paraId="5E10B5EE" w14:textId="5A9FCB14" w:rsidR="008057DF" w:rsidRPr="008057DF" w:rsidRDefault="00F627EC" w:rsidP="00A33C1D">
      <w:pPr>
        <w:pStyle w:val="ListParagraph"/>
        <w:numPr>
          <w:ilvl w:val="0"/>
          <w:numId w:val="10"/>
        </w:numPr>
        <w:tabs>
          <w:tab w:val="left" w:pos="426"/>
        </w:tabs>
        <w:ind w:left="0" w:firstLine="0"/>
        <w:jc w:val="both"/>
        <w:rPr>
          <w:rStyle w:val="Emphasis"/>
          <w:i w:val="0"/>
          <w:iCs w:val="0"/>
          <w:color w:val="000000" w:themeColor="text1"/>
        </w:rPr>
      </w:pPr>
      <w:r w:rsidRPr="00F627EC">
        <w:rPr>
          <w:rStyle w:val="Emphasis"/>
          <w:b/>
          <w:i w:val="0"/>
          <w:iCs w:val="0"/>
          <w:color w:val="000000" w:themeColor="text1"/>
        </w:rPr>
        <w:lastRenderedPageBreak/>
        <w:t>OSGG 600/2018</w:t>
      </w:r>
      <w:r>
        <w:rPr>
          <w:rStyle w:val="Emphasis"/>
          <w:i w:val="0"/>
          <w:iCs w:val="0"/>
          <w:color w:val="000000" w:themeColor="text1"/>
        </w:rPr>
        <w:t xml:space="preserve"> </w:t>
      </w:r>
      <w:r w:rsidRPr="00F627EC">
        <w:rPr>
          <w:rStyle w:val="Emphasis"/>
          <w:i w:val="0"/>
          <w:iCs w:val="0"/>
          <w:color w:val="000000" w:themeColor="text1"/>
        </w:rPr>
        <w:t>privind aprobarea Codului controlului intern managerial al entităților publice</w:t>
      </w:r>
      <w:r w:rsidR="009B0878">
        <w:rPr>
          <w:rStyle w:val="Emphasis"/>
          <w:i w:val="0"/>
          <w:iCs w:val="0"/>
          <w:color w:val="000000" w:themeColor="text1"/>
        </w:rPr>
        <w:t>.</w:t>
      </w:r>
    </w:p>
    <w:p w14:paraId="78668FB8" w14:textId="77A952C3" w:rsidR="003C7B99" w:rsidRPr="00D8617E" w:rsidRDefault="003C7B99" w:rsidP="00086DEF">
      <w:pPr>
        <w:rPr>
          <w:rStyle w:val="Emphasis"/>
          <w:i w:val="0"/>
          <w:iCs w:val="0"/>
          <w:color w:val="000000" w:themeColor="text1"/>
        </w:rPr>
      </w:pPr>
    </w:p>
    <w:p w14:paraId="35B20CCC" w14:textId="68E3F813" w:rsidR="00CD2EA8" w:rsidRPr="00E21B92" w:rsidRDefault="003C7B99" w:rsidP="00086DEF">
      <w:pPr>
        <w:jc w:val="both"/>
        <w:rPr>
          <w:rStyle w:val="Emphasis"/>
          <w:b/>
          <w:i w:val="0"/>
          <w:iCs w:val="0"/>
          <w:color w:val="000000" w:themeColor="text1"/>
        </w:rPr>
      </w:pPr>
      <w:r w:rsidRPr="00E21B92">
        <w:rPr>
          <w:rStyle w:val="Emphasis"/>
          <w:b/>
          <w:i w:val="0"/>
          <w:iCs w:val="0"/>
          <w:color w:val="000000" w:themeColor="text1"/>
        </w:rPr>
        <w:t>3.4. ALTE DOCUMENTE, INCLUSIV REGLEMENTĂRI INTERNE ALE ENTITĂŢII PUBLICE</w:t>
      </w:r>
    </w:p>
    <w:p w14:paraId="7813CE64" w14:textId="0ED2C45D" w:rsidR="00CD2EA8" w:rsidRPr="00ED18B2"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Regulament de organizare și funcționare al UVT</w:t>
      </w:r>
      <w:r w:rsidR="001650B6" w:rsidRPr="00E21B92">
        <w:rPr>
          <w:rStyle w:val="Emphasis"/>
          <w:i w:val="0"/>
          <w:iCs w:val="0"/>
          <w:color w:val="000000" w:themeColor="text1"/>
        </w:rPr>
        <w:t>.</w:t>
      </w:r>
    </w:p>
    <w:p w14:paraId="2AE1C904" w14:textId="7C483176" w:rsidR="00CD2EA8" w:rsidRPr="00E21B92"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Ghid pentru realizarea procedurilor de sistem și operaționale</w:t>
      </w:r>
      <w:r w:rsidR="001650B6" w:rsidRPr="00E21B92">
        <w:rPr>
          <w:rStyle w:val="Emphasis"/>
          <w:i w:val="0"/>
          <w:iCs w:val="0"/>
          <w:color w:val="000000" w:themeColor="text1"/>
        </w:rPr>
        <w:t>.</w:t>
      </w:r>
    </w:p>
    <w:p w14:paraId="32E96D81" w14:textId="6801D373" w:rsidR="00CD2EA8"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P</w:t>
      </w:r>
      <w:r w:rsidR="008057DF">
        <w:rPr>
          <w:rStyle w:val="Emphasis"/>
          <w:i w:val="0"/>
          <w:iCs w:val="0"/>
          <w:color w:val="000000" w:themeColor="text1"/>
        </w:rPr>
        <w:t>S 00- Procedura de sistem privind elaborarea procedurilor şi instrucţiunilor de lucru.</w:t>
      </w:r>
    </w:p>
    <w:p w14:paraId="2919D33F" w14:textId="6E52DC6E" w:rsidR="008057DF" w:rsidRPr="00E21B92" w:rsidRDefault="00D8617E" w:rsidP="00A33C1D">
      <w:pPr>
        <w:pStyle w:val="ListParagraph"/>
        <w:numPr>
          <w:ilvl w:val="0"/>
          <w:numId w:val="11"/>
        </w:numPr>
        <w:tabs>
          <w:tab w:val="left" w:pos="426"/>
        </w:tabs>
        <w:ind w:left="0" w:firstLine="0"/>
        <w:jc w:val="both"/>
        <w:rPr>
          <w:rStyle w:val="Emphasis"/>
          <w:i w:val="0"/>
          <w:iCs w:val="0"/>
          <w:color w:val="000000" w:themeColor="text1"/>
        </w:rPr>
      </w:pPr>
      <w:r>
        <w:rPr>
          <w:rStyle w:val="Emphasis"/>
          <w:i w:val="0"/>
          <w:iCs w:val="0"/>
          <w:color w:val="000000" w:themeColor="text1"/>
        </w:rPr>
        <w:t xml:space="preserve">Regulamentul de Organizare şi </w:t>
      </w:r>
      <w:r w:rsidR="00086DEF">
        <w:rPr>
          <w:rStyle w:val="Emphasis"/>
          <w:i w:val="0"/>
          <w:iCs w:val="0"/>
          <w:color w:val="000000" w:themeColor="text1"/>
        </w:rPr>
        <w:t>F</w:t>
      </w:r>
      <w:r>
        <w:rPr>
          <w:rStyle w:val="Emphasis"/>
          <w:i w:val="0"/>
          <w:iCs w:val="0"/>
          <w:color w:val="000000" w:themeColor="text1"/>
        </w:rPr>
        <w:t xml:space="preserve">uncţionare al </w:t>
      </w:r>
      <w:r w:rsidR="00A671A0">
        <w:rPr>
          <w:rStyle w:val="Emphasis"/>
          <w:i w:val="0"/>
          <w:iCs w:val="0"/>
          <w:color w:val="000000" w:themeColor="text1"/>
        </w:rPr>
        <w:t>BAA</w:t>
      </w:r>
    </w:p>
    <w:p w14:paraId="401AB98B" w14:textId="627ECF8A" w:rsidR="00CD2EA8" w:rsidRPr="00E21B92"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Fișe de post</w:t>
      </w:r>
      <w:r w:rsidR="001650B6" w:rsidRPr="00E21B92">
        <w:rPr>
          <w:rStyle w:val="Emphasis"/>
          <w:i w:val="0"/>
          <w:iCs w:val="0"/>
          <w:color w:val="000000" w:themeColor="text1"/>
        </w:rPr>
        <w:t>.</w:t>
      </w:r>
    </w:p>
    <w:p w14:paraId="5C4CCE81" w14:textId="78D2F83B" w:rsidR="00CD2EA8" w:rsidRPr="00E21B92"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Organigrama</w:t>
      </w:r>
      <w:r w:rsidR="001650B6" w:rsidRPr="00E21B92">
        <w:rPr>
          <w:rStyle w:val="Emphasis"/>
          <w:i w:val="0"/>
          <w:iCs w:val="0"/>
          <w:color w:val="000000" w:themeColor="text1"/>
        </w:rPr>
        <w:t>.</w:t>
      </w:r>
    </w:p>
    <w:p w14:paraId="61C22BB3" w14:textId="77777777" w:rsidR="009B4745" w:rsidRPr="00E21B92" w:rsidRDefault="009B4745" w:rsidP="00086DEF">
      <w:pPr>
        <w:jc w:val="both"/>
        <w:rPr>
          <w:b/>
          <w:color w:val="000000" w:themeColor="text1"/>
          <w:sz w:val="28"/>
          <w:szCs w:val="28"/>
        </w:rPr>
      </w:pPr>
    </w:p>
    <w:p w14:paraId="191860FC" w14:textId="3F7A038C" w:rsidR="003C5ABF" w:rsidRPr="00AF4883" w:rsidRDefault="00827193" w:rsidP="004E1321">
      <w:pPr>
        <w:pStyle w:val="ListParagraph"/>
        <w:numPr>
          <w:ilvl w:val="0"/>
          <w:numId w:val="20"/>
        </w:numPr>
        <w:jc w:val="both"/>
        <w:rPr>
          <w:b/>
          <w:color w:val="000000" w:themeColor="text1"/>
          <w:sz w:val="28"/>
          <w:szCs w:val="28"/>
        </w:rPr>
      </w:pPr>
      <w:r w:rsidRPr="00AF4883">
        <w:rPr>
          <w:b/>
          <w:color w:val="000000" w:themeColor="text1"/>
          <w:sz w:val="28"/>
          <w:szCs w:val="28"/>
        </w:rPr>
        <w:t>DEFINIŢII ŞI ABREVIERI</w:t>
      </w:r>
    </w:p>
    <w:p w14:paraId="70238973" w14:textId="77777777" w:rsidR="003C7B99" w:rsidRPr="00E21B92" w:rsidRDefault="003C7B99" w:rsidP="00086DEF">
      <w:pPr>
        <w:pStyle w:val="ListParagraph"/>
        <w:ind w:left="0"/>
        <w:jc w:val="both"/>
        <w:rPr>
          <w:b/>
          <w:color w:val="000000" w:themeColor="text1"/>
          <w:sz w:val="28"/>
          <w:szCs w:val="28"/>
        </w:rPr>
      </w:pPr>
    </w:p>
    <w:p w14:paraId="37CBE690" w14:textId="0C4DA967" w:rsidR="00827193" w:rsidRDefault="003C5ABF" w:rsidP="00086DEF">
      <w:pPr>
        <w:tabs>
          <w:tab w:val="left" w:pos="426"/>
        </w:tabs>
        <w:jc w:val="both"/>
        <w:rPr>
          <w:color w:val="000000" w:themeColor="text1"/>
        </w:rPr>
      </w:pPr>
      <w:r w:rsidRPr="00E21B92">
        <w:rPr>
          <w:b/>
          <w:color w:val="000000" w:themeColor="text1"/>
        </w:rPr>
        <w:t xml:space="preserve">4.1 </w:t>
      </w:r>
      <w:r w:rsidRPr="00E21B92">
        <w:rPr>
          <w:b/>
          <w:color w:val="000000" w:themeColor="text1"/>
        </w:rPr>
        <w:tab/>
        <w:t>DEFINIŢII</w:t>
      </w:r>
      <w:r w:rsidRPr="00E21B92">
        <w:rPr>
          <w:color w:val="000000" w:themeColor="text1"/>
        </w:rPr>
        <w:t xml:space="preserve"> </w:t>
      </w:r>
    </w:p>
    <w:p w14:paraId="1A689921" w14:textId="77777777" w:rsidR="00DD306D" w:rsidRPr="00E21B92" w:rsidRDefault="00DD306D" w:rsidP="00086DEF">
      <w:pPr>
        <w:jc w:val="both"/>
        <w:rPr>
          <w:color w:val="000000" w:themeColor="text1"/>
        </w:rPr>
      </w:pPr>
    </w:p>
    <w:tbl>
      <w:tblPr>
        <w:tblStyle w:val="TableGrid0"/>
        <w:tblW w:w="9606" w:type="dxa"/>
        <w:tblInd w:w="0" w:type="dxa"/>
        <w:tblCellMar>
          <w:left w:w="108" w:type="dxa"/>
        </w:tblCellMar>
        <w:tblLook w:val="04A0" w:firstRow="1" w:lastRow="0" w:firstColumn="1" w:lastColumn="0" w:noHBand="0" w:noVBand="1"/>
      </w:tblPr>
      <w:tblGrid>
        <w:gridCol w:w="2972"/>
        <w:gridCol w:w="6634"/>
      </w:tblGrid>
      <w:tr w:rsidR="00850F23" w:rsidRPr="002C18C4" w14:paraId="4542BF20" w14:textId="77777777" w:rsidTr="00843265">
        <w:trPr>
          <w:trHeight w:val="962"/>
        </w:trPr>
        <w:tc>
          <w:tcPr>
            <w:tcW w:w="2972" w:type="dxa"/>
          </w:tcPr>
          <w:p w14:paraId="702246EE" w14:textId="205389F7" w:rsidR="00850F23" w:rsidRPr="002C18C4" w:rsidRDefault="00850F23" w:rsidP="00086DEF">
            <w:pPr>
              <w:spacing w:line="360" w:lineRule="auto"/>
              <w:rPr>
                <w:rFonts w:ascii="Times New Roman" w:hAnsi="Times New Roman" w:cs="Times New Roman"/>
              </w:rPr>
            </w:pPr>
            <w:r w:rsidRPr="002C18C4">
              <w:rPr>
                <w:rFonts w:ascii="Times New Roman" w:hAnsi="Times New Roman" w:cs="Times New Roman"/>
              </w:rPr>
              <w:t>Achiziţie publică</w:t>
            </w:r>
          </w:p>
        </w:tc>
        <w:tc>
          <w:tcPr>
            <w:tcW w:w="6634" w:type="dxa"/>
          </w:tcPr>
          <w:p w14:paraId="6E0808B3" w14:textId="75431FEC" w:rsidR="00850F23" w:rsidRPr="002C18C4" w:rsidRDefault="00850F23" w:rsidP="00086DEF">
            <w:pPr>
              <w:spacing w:line="360" w:lineRule="auto"/>
              <w:ind w:right="110"/>
              <w:jc w:val="both"/>
              <w:rPr>
                <w:rFonts w:ascii="Times New Roman" w:hAnsi="Times New Roman" w:cs="Times New Roman"/>
              </w:rPr>
            </w:pPr>
            <w:r w:rsidRPr="002C18C4">
              <w:rPr>
                <w:rFonts w:ascii="Times New Roman" w:hAnsi="Times New Roman" w:cs="Times New Roman"/>
              </w:rPr>
              <w:t>Achiziţia de lucrari/servicii/produse prin intermediul unui contract de achiziţie publică de către o autoritatea contractantă de la operatori economici.</w:t>
            </w:r>
          </w:p>
        </w:tc>
      </w:tr>
      <w:tr w:rsidR="002C18C4" w:rsidRPr="002C18C4" w14:paraId="599A0BE2" w14:textId="77777777" w:rsidTr="00843265">
        <w:trPr>
          <w:trHeight w:val="962"/>
        </w:trPr>
        <w:tc>
          <w:tcPr>
            <w:tcW w:w="2972" w:type="dxa"/>
          </w:tcPr>
          <w:p w14:paraId="0B5B79C0" w14:textId="77777777" w:rsidR="00850F23" w:rsidRPr="002C18C4" w:rsidRDefault="00850F23" w:rsidP="00D16731">
            <w:pPr>
              <w:spacing w:line="360" w:lineRule="auto"/>
              <w:rPr>
                <w:rFonts w:ascii="Times New Roman" w:hAnsi="Times New Roman" w:cs="Times New Roman"/>
              </w:rPr>
            </w:pPr>
            <w:r w:rsidRPr="002C18C4">
              <w:rPr>
                <w:rFonts w:ascii="Times New Roman" w:hAnsi="Times New Roman" w:cs="Times New Roman"/>
              </w:rPr>
              <w:t xml:space="preserve">Acord-cadru </w:t>
            </w:r>
          </w:p>
        </w:tc>
        <w:tc>
          <w:tcPr>
            <w:tcW w:w="6634" w:type="dxa"/>
          </w:tcPr>
          <w:p w14:paraId="4F5A6323" w14:textId="77777777" w:rsidR="00850F23" w:rsidRPr="002C18C4" w:rsidRDefault="00850F23" w:rsidP="00D16731">
            <w:pPr>
              <w:spacing w:line="360" w:lineRule="auto"/>
              <w:ind w:right="110"/>
              <w:jc w:val="both"/>
              <w:rPr>
                <w:rFonts w:ascii="Times New Roman" w:hAnsi="Times New Roman" w:cs="Times New Roman"/>
              </w:rPr>
            </w:pPr>
            <w:r w:rsidRPr="002C18C4">
              <w:rPr>
                <w:rFonts w:ascii="Times New Roman" w:hAnsi="Times New Roman" w:cs="Times New Roman"/>
              </w:rPr>
              <w:t>Acordul încheiat în formă scrisă între una sau mai multe autorităţi contractante şi unul ori mai mulţi operatori economici care are ca obiect stabilirea termenilor şi condiţiilor care guvernează contractele de achiziţie publică ce urmează a fi atribuite într-o anumită perioadă, în special în ceea ce priveşte preţul şi, după caz, cantităţile avute în vedere.</w:t>
            </w:r>
          </w:p>
        </w:tc>
      </w:tr>
      <w:tr w:rsidR="002C18C4" w:rsidRPr="002C18C4" w14:paraId="17E64071" w14:textId="77777777" w:rsidTr="00843265">
        <w:trPr>
          <w:trHeight w:val="962"/>
        </w:trPr>
        <w:tc>
          <w:tcPr>
            <w:tcW w:w="2972" w:type="dxa"/>
          </w:tcPr>
          <w:p w14:paraId="624955CE" w14:textId="77777777" w:rsidR="00850F23" w:rsidRPr="002C18C4" w:rsidRDefault="00850F23" w:rsidP="00D16731">
            <w:pPr>
              <w:spacing w:line="360" w:lineRule="auto"/>
              <w:rPr>
                <w:rFonts w:ascii="Times New Roman" w:hAnsi="Times New Roman" w:cs="Times New Roman"/>
              </w:rPr>
            </w:pPr>
            <w:r w:rsidRPr="002C18C4">
              <w:rPr>
                <w:rFonts w:ascii="Times New Roman" w:hAnsi="Times New Roman" w:cs="Times New Roman"/>
              </w:rPr>
              <w:t>Autoritate contractantă</w:t>
            </w:r>
          </w:p>
        </w:tc>
        <w:tc>
          <w:tcPr>
            <w:tcW w:w="6634" w:type="dxa"/>
          </w:tcPr>
          <w:p w14:paraId="326DBBD8" w14:textId="77777777" w:rsidR="00850F23" w:rsidRPr="002C18C4" w:rsidRDefault="00850F23" w:rsidP="00D16731">
            <w:pPr>
              <w:spacing w:line="360" w:lineRule="auto"/>
              <w:ind w:right="110"/>
              <w:jc w:val="both"/>
              <w:rPr>
                <w:rFonts w:ascii="Times New Roman" w:hAnsi="Times New Roman" w:cs="Times New Roman"/>
              </w:rPr>
            </w:pPr>
            <w:r w:rsidRPr="002C18C4">
              <w:rPr>
                <w:rFonts w:ascii="Times New Roman" w:hAnsi="Times New Roman" w:cs="Times New Roman"/>
              </w:rPr>
              <w:t xml:space="preserve">a) autorităţile şi instituţiile publice centrale sau locale, precum şi structurile din componenţa acestora care au delegată calitatea de ordonator de credite şi care au stabilite competenţe în domeniul achiziţiilor publice; </w:t>
            </w:r>
          </w:p>
          <w:p w14:paraId="36CC188C" w14:textId="77777777" w:rsidR="00850F23" w:rsidRPr="002C18C4" w:rsidRDefault="00850F23" w:rsidP="00D16731">
            <w:pPr>
              <w:spacing w:line="360" w:lineRule="auto"/>
              <w:ind w:right="110"/>
              <w:jc w:val="both"/>
              <w:rPr>
                <w:rFonts w:ascii="Times New Roman" w:hAnsi="Times New Roman" w:cs="Times New Roman"/>
              </w:rPr>
            </w:pPr>
            <w:r w:rsidRPr="002C18C4">
              <w:rPr>
                <w:rFonts w:ascii="Times New Roman" w:hAnsi="Times New Roman" w:cs="Times New Roman"/>
              </w:rPr>
              <w:t xml:space="preserve">b) organismele de drept public; </w:t>
            </w:r>
          </w:p>
          <w:p w14:paraId="4ED68CD9" w14:textId="77777777" w:rsidR="00850F23" w:rsidRPr="002C18C4" w:rsidRDefault="00850F23" w:rsidP="00D16731">
            <w:pPr>
              <w:spacing w:line="360" w:lineRule="auto"/>
              <w:ind w:right="110"/>
              <w:jc w:val="both"/>
              <w:rPr>
                <w:rFonts w:ascii="Times New Roman" w:hAnsi="Times New Roman" w:cs="Times New Roman"/>
              </w:rPr>
            </w:pPr>
            <w:r w:rsidRPr="002C18C4">
              <w:rPr>
                <w:rFonts w:ascii="Times New Roman" w:hAnsi="Times New Roman" w:cs="Times New Roman"/>
              </w:rPr>
              <w:t>c) asocierile care cuprind cel puţin o autoritate contractantă dintre cele prevăzute la lit. a) şi b).</w:t>
            </w:r>
          </w:p>
        </w:tc>
      </w:tr>
      <w:tr w:rsidR="002C18C4" w:rsidRPr="002C18C4" w14:paraId="2774FCB3" w14:textId="77777777" w:rsidTr="00843265">
        <w:trPr>
          <w:trHeight w:val="962"/>
        </w:trPr>
        <w:tc>
          <w:tcPr>
            <w:tcW w:w="2972" w:type="dxa"/>
          </w:tcPr>
          <w:p w14:paraId="20A00552" w14:textId="6A78A09E" w:rsidR="00932C23" w:rsidRPr="002C18C4" w:rsidRDefault="00932C23" w:rsidP="00086DEF">
            <w:pPr>
              <w:spacing w:line="360" w:lineRule="auto"/>
              <w:rPr>
                <w:rFonts w:ascii="Times New Roman" w:hAnsi="Times New Roman" w:cs="Times New Roman"/>
              </w:rPr>
            </w:pPr>
            <w:r w:rsidRPr="002C18C4">
              <w:rPr>
                <w:rFonts w:ascii="Times New Roman" w:hAnsi="Times New Roman" w:cs="Times New Roman"/>
              </w:rPr>
              <w:t>Caiet de sarcini</w:t>
            </w:r>
            <w:r w:rsidR="00CE59B2" w:rsidRPr="002C18C4">
              <w:rPr>
                <w:rFonts w:ascii="Times New Roman" w:hAnsi="Times New Roman" w:cs="Times New Roman"/>
              </w:rPr>
              <w:t>/specificaţii tehnice</w:t>
            </w:r>
          </w:p>
        </w:tc>
        <w:tc>
          <w:tcPr>
            <w:tcW w:w="6634" w:type="dxa"/>
          </w:tcPr>
          <w:p w14:paraId="35F8DE4D" w14:textId="5A7A82D5" w:rsidR="00932C23" w:rsidRPr="002C18C4" w:rsidRDefault="00A51D54" w:rsidP="004E1321">
            <w:pPr>
              <w:numPr>
                <w:ilvl w:val="0"/>
                <w:numId w:val="18"/>
              </w:numPr>
              <w:spacing w:line="360" w:lineRule="auto"/>
              <w:ind w:right="110"/>
              <w:jc w:val="both"/>
              <w:rPr>
                <w:rFonts w:ascii="Times New Roman" w:hAnsi="Times New Roman" w:cs="Times New Roman"/>
              </w:rPr>
            </w:pPr>
            <w:r w:rsidRPr="002C18C4">
              <w:rPr>
                <w:rFonts w:ascii="Times New Roman" w:hAnsi="Times New Roman" w:cs="Times New Roman"/>
              </w:rPr>
              <w:t xml:space="preserve">Document ce conține, </w:t>
            </w:r>
            <w:r w:rsidR="00147659" w:rsidRPr="002C18C4">
              <w:rPr>
                <w:rFonts w:ascii="Times New Roman" w:hAnsi="Times New Roman" w:cs="Times New Roman"/>
              </w:rPr>
              <w:t>ȋ</w:t>
            </w:r>
            <w:r w:rsidRPr="002C18C4">
              <w:rPr>
                <w:rFonts w:ascii="Times New Roman" w:hAnsi="Times New Roman" w:cs="Times New Roman"/>
              </w:rPr>
              <w:t>n mod obligatoriu, specificațiile tehnice care reprezintă cerințe prescripții, caracteristici de natur</w:t>
            </w:r>
            <w:r w:rsidR="00147659" w:rsidRPr="002C18C4">
              <w:rPr>
                <w:rFonts w:ascii="Times New Roman" w:hAnsi="Times New Roman" w:cs="Times New Roman"/>
              </w:rPr>
              <w:t>ă</w:t>
            </w:r>
            <w:r w:rsidRPr="002C18C4">
              <w:rPr>
                <w:rFonts w:ascii="Times New Roman" w:hAnsi="Times New Roman" w:cs="Times New Roman"/>
              </w:rPr>
              <w:t xml:space="preserve"> tehnică ce permit fiecărui produs, serviciu sau lucrare să fie descris, </w:t>
            </w:r>
            <w:r w:rsidR="00147659" w:rsidRPr="002C18C4">
              <w:rPr>
                <w:rFonts w:ascii="Times New Roman" w:hAnsi="Times New Roman" w:cs="Times New Roman"/>
              </w:rPr>
              <w:t>ȋ</w:t>
            </w:r>
            <w:r w:rsidRPr="002C18C4">
              <w:rPr>
                <w:rFonts w:ascii="Times New Roman" w:hAnsi="Times New Roman" w:cs="Times New Roman"/>
              </w:rPr>
              <w:t xml:space="preserve">n mod obiectiv, astfel ȋncât să corespundă necesității </w:t>
            </w:r>
            <w:r w:rsidR="00147659" w:rsidRPr="002C18C4">
              <w:rPr>
                <w:rFonts w:ascii="Times New Roman" w:hAnsi="Times New Roman" w:cs="Times New Roman"/>
              </w:rPr>
              <w:t>Uniiversităţii.</w:t>
            </w:r>
            <w:r w:rsidRPr="002C18C4">
              <w:rPr>
                <w:rFonts w:ascii="Times New Roman" w:hAnsi="Times New Roman" w:cs="Times New Roman"/>
              </w:rPr>
              <w:t xml:space="preserve"> </w:t>
            </w:r>
          </w:p>
        </w:tc>
      </w:tr>
      <w:tr w:rsidR="00CE59B2" w:rsidRPr="002C18C4" w14:paraId="4C455147" w14:textId="77777777" w:rsidTr="00843265">
        <w:trPr>
          <w:trHeight w:val="962"/>
        </w:trPr>
        <w:tc>
          <w:tcPr>
            <w:tcW w:w="2972" w:type="dxa"/>
          </w:tcPr>
          <w:p w14:paraId="1442D33A" w14:textId="549771F1" w:rsidR="00932C23" w:rsidRPr="002C18C4" w:rsidRDefault="00932C23" w:rsidP="00086DEF">
            <w:pPr>
              <w:spacing w:line="360" w:lineRule="auto"/>
              <w:rPr>
                <w:rFonts w:ascii="Times New Roman" w:hAnsi="Times New Roman" w:cs="Times New Roman"/>
              </w:rPr>
            </w:pPr>
            <w:r w:rsidRPr="002C18C4">
              <w:rPr>
                <w:rFonts w:ascii="Times New Roman" w:hAnsi="Times New Roman" w:cs="Times New Roman"/>
              </w:rPr>
              <w:lastRenderedPageBreak/>
              <w:t>Cartuş procedură</w:t>
            </w:r>
          </w:p>
        </w:tc>
        <w:tc>
          <w:tcPr>
            <w:tcW w:w="6634" w:type="dxa"/>
          </w:tcPr>
          <w:tbl>
            <w:tblPr>
              <w:tblW w:w="0" w:type="auto"/>
              <w:tblBorders>
                <w:top w:val="nil"/>
                <w:left w:val="nil"/>
                <w:bottom w:val="nil"/>
                <w:right w:val="nil"/>
              </w:tblBorders>
              <w:tblLook w:val="0000" w:firstRow="0" w:lastRow="0" w:firstColumn="0" w:lastColumn="0" w:noHBand="0" w:noVBand="0"/>
            </w:tblPr>
            <w:tblGrid>
              <w:gridCol w:w="4878"/>
            </w:tblGrid>
            <w:tr w:rsidR="00CE59B2" w:rsidRPr="002C18C4" w14:paraId="6FB5CA7A" w14:textId="77777777">
              <w:trPr>
                <w:trHeight w:val="109"/>
              </w:trPr>
              <w:tc>
                <w:tcPr>
                  <w:tcW w:w="0" w:type="auto"/>
                </w:tcPr>
                <w:p w14:paraId="21CA79F7" w14:textId="2FAC58BB" w:rsidR="00457130" w:rsidRPr="002C18C4" w:rsidRDefault="00457130" w:rsidP="00457130">
                  <w:pPr>
                    <w:spacing w:line="360" w:lineRule="auto"/>
                    <w:ind w:right="110"/>
                    <w:jc w:val="both"/>
                  </w:pPr>
                  <w:r w:rsidRPr="002C18C4">
                    <w:t>Text încadrat în chenar, pe o pagină imprimată</w:t>
                  </w:r>
                  <w:r w:rsidR="00CE59B2" w:rsidRPr="002C18C4">
                    <w:t>.</w:t>
                  </w:r>
                  <w:r w:rsidRPr="002C18C4">
                    <w:t xml:space="preserve"> </w:t>
                  </w:r>
                </w:p>
              </w:tc>
            </w:tr>
          </w:tbl>
          <w:p w14:paraId="62AE1AC1" w14:textId="77777777" w:rsidR="00932C23" w:rsidRPr="002C18C4" w:rsidRDefault="00932C23" w:rsidP="00086DEF">
            <w:pPr>
              <w:spacing w:line="360" w:lineRule="auto"/>
              <w:ind w:right="110"/>
              <w:jc w:val="both"/>
              <w:rPr>
                <w:rFonts w:ascii="Times New Roman" w:hAnsi="Times New Roman" w:cs="Times New Roman"/>
              </w:rPr>
            </w:pPr>
          </w:p>
        </w:tc>
      </w:tr>
      <w:tr w:rsidR="002C18C4" w:rsidRPr="002C18C4" w14:paraId="5F0069AA" w14:textId="77777777" w:rsidTr="00843265">
        <w:trPr>
          <w:trHeight w:val="962"/>
        </w:trPr>
        <w:tc>
          <w:tcPr>
            <w:tcW w:w="2972" w:type="dxa"/>
          </w:tcPr>
          <w:p w14:paraId="0AE151E9" w14:textId="77777777" w:rsidR="00FA6B70" w:rsidRPr="002C18C4" w:rsidRDefault="00FA6B70" w:rsidP="00086DEF">
            <w:pPr>
              <w:spacing w:line="360" w:lineRule="auto"/>
              <w:rPr>
                <w:rFonts w:ascii="Times New Roman" w:hAnsi="Times New Roman" w:cs="Times New Roman"/>
              </w:rPr>
            </w:pPr>
            <w:r w:rsidRPr="002C18C4">
              <w:rPr>
                <w:rFonts w:ascii="Times New Roman" w:hAnsi="Times New Roman" w:cs="Times New Roman"/>
              </w:rPr>
              <w:t>Compartiment</w:t>
            </w:r>
          </w:p>
        </w:tc>
        <w:tc>
          <w:tcPr>
            <w:tcW w:w="6634" w:type="dxa"/>
          </w:tcPr>
          <w:p w14:paraId="0110079B" w14:textId="364079AC" w:rsidR="00FA6B70" w:rsidRPr="002C18C4" w:rsidRDefault="00FA6B70" w:rsidP="00086DEF">
            <w:pPr>
              <w:spacing w:line="360" w:lineRule="auto"/>
              <w:ind w:right="110"/>
              <w:jc w:val="both"/>
              <w:rPr>
                <w:rFonts w:ascii="Times New Roman" w:hAnsi="Times New Roman" w:cs="Times New Roman"/>
              </w:rPr>
            </w:pPr>
            <w:r w:rsidRPr="002C18C4">
              <w:rPr>
                <w:rFonts w:ascii="Times New Roman" w:hAnsi="Times New Roman" w:cs="Times New Roman"/>
              </w:rPr>
              <w:t>Direcție generală, direcție, departament, serviciu, comisie, inclusiv instituție/structură fără personalitate juridică aflată în subordinea, în coordonarea sau sub autoritatea entității publice.</w:t>
            </w:r>
          </w:p>
        </w:tc>
      </w:tr>
      <w:tr w:rsidR="002C18C4" w:rsidRPr="002C18C4" w14:paraId="685C7AFA" w14:textId="77777777" w:rsidTr="00843265">
        <w:trPr>
          <w:trHeight w:val="962"/>
        </w:trPr>
        <w:tc>
          <w:tcPr>
            <w:tcW w:w="2972" w:type="dxa"/>
          </w:tcPr>
          <w:p w14:paraId="5028F4EE" w14:textId="2F014B5A" w:rsidR="00CD58EC" w:rsidRPr="002C18C4" w:rsidRDefault="00CD58EC" w:rsidP="00086DEF">
            <w:pPr>
              <w:spacing w:line="360" w:lineRule="auto"/>
              <w:rPr>
                <w:rFonts w:ascii="Times New Roman" w:hAnsi="Times New Roman" w:cs="Times New Roman"/>
              </w:rPr>
            </w:pPr>
            <w:r w:rsidRPr="002C18C4">
              <w:rPr>
                <w:rFonts w:ascii="Times New Roman" w:hAnsi="Times New Roman" w:cs="Times New Roman"/>
              </w:rPr>
              <w:t>Comise de evaluare a ofertelor</w:t>
            </w:r>
          </w:p>
        </w:tc>
        <w:tc>
          <w:tcPr>
            <w:tcW w:w="6634" w:type="dxa"/>
          </w:tcPr>
          <w:p w14:paraId="4E492D52" w14:textId="4F4EA673" w:rsidR="00CD58EC" w:rsidRPr="002C18C4" w:rsidRDefault="00CD58EC" w:rsidP="00086DEF">
            <w:pPr>
              <w:spacing w:line="360" w:lineRule="auto"/>
              <w:ind w:right="110"/>
              <w:jc w:val="both"/>
              <w:rPr>
                <w:rFonts w:ascii="Times New Roman" w:hAnsi="Times New Roman" w:cs="Times New Roman"/>
              </w:rPr>
            </w:pPr>
            <w:r w:rsidRPr="002C18C4">
              <w:rPr>
                <w:rFonts w:ascii="Times New Roman" w:hAnsi="Times New Roman" w:cs="Times New Roman"/>
              </w:rPr>
              <w:t>Persoane nominalizate prin decizia ordonatorului de credite cu atribuţii privind desfăşurarea procesului de evaluare a ofertelor.</w:t>
            </w:r>
          </w:p>
        </w:tc>
      </w:tr>
      <w:tr w:rsidR="002C18C4" w:rsidRPr="002C18C4" w14:paraId="1CB05DE5" w14:textId="77777777" w:rsidTr="00843265">
        <w:trPr>
          <w:trHeight w:val="962"/>
        </w:trPr>
        <w:tc>
          <w:tcPr>
            <w:tcW w:w="2972" w:type="dxa"/>
          </w:tcPr>
          <w:p w14:paraId="285F44B3" w14:textId="1B0FE3CB" w:rsidR="00FA6B70" w:rsidRPr="002C18C4" w:rsidRDefault="00FA6B70" w:rsidP="00086DEF">
            <w:pPr>
              <w:spacing w:line="360" w:lineRule="auto"/>
              <w:rPr>
                <w:rFonts w:ascii="Times New Roman" w:hAnsi="Times New Roman" w:cs="Times New Roman"/>
              </w:rPr>
            </w:pPr>
            <w:r w:rsidRPr="002C18C4">
              <w:rPr>
                <w:rFonts w:ascii="Times New Roman" w:hAnsi="Times New Roman" w:cs="Times New Roman"/>
              </w:rPr>
              <w:t>Contract de achiziţie</w:t>
            </w:r>
            <w:r w:rsidR="00932C23" w:rsidRPr="002C18C4">
              <w:rPr>
                <w:rFonts w:ascii="Times New Roman" w:hAnsi="Times New Roman" w:cs="Times New Roman"/>
              </w:rPr>
              <w:t xml:space="preserve"> publică</w:t>
            </w:r>
          </w:p>
        </w:tc>
        <w:tc>
          <w:tcPr>
            <w:tcW w:w="6634" w:type="dxa"/>
          </w:tcPr>
          <w:p w14:paraId="69DB49F0" w14:textId="1F0F2F0F" w:rsidR="00FA6B70" w:rsidRPr="002C18C4" w:rsidRDefault="007827B5" w:rsidP="00086DEF">
            <w:pPr>
              <w:spacing w:line="360" w:lineRule="auto"/>
              <w:ind w:right="110"/>
              <w:jc w:val="both"/>
              <w:rPr>
                <w:rFonts w:ascii="Times New Roman" w:hAnsi="Times New Roman" w:cs="Times New Roman"/>
              </w:rPr>
            </w:pPr>
            <w:r w:rsidRPr="002C18C4">
              <w:rPr>
                <w:rFonts w:ascii="Times New Roman" w:hAnsi="Times New Roman" w:cs="Times New Roman"/>
              </w:rPr>
              <w:t xml:space="preserve">Contractul cu titlu oneros, asimilat, potrivit legii, actului administrativ, </w:t>
            </w:r>
            <w:r w:rsidR="00147659" w:rsidRPr="002C18C4">
              <w:rPr>
                <w:rFonts w:ascii="Times New Roman" w:hAnsi="Times New Roman" w:cs="Times New Roman"/>
              </w:rPr>
              <w:t>ȋ</w:t>
            </w:r>
            <w:r w:rsidRPr="002C18C4">
              <w:rPr>
                <w:rFonts w:ascii="Times New Roman" w:hAnsi="Times New Roman" w:cs="Times New Roman"/>
              </w:rPr>
              <w:t xml:space="preserve">ncheiat </w:t>
            </w:r>
            <w:r w:rsidR="00147659" w:rsidRPr="002C18C4">
              <w:rPr>
                <w:rFonts w:ascii="Times New Roman" w:hAnsi="Times New Roman" w:cs="Times New Roman"/>
              </w:rPr>
              <w:t>ȋ</w:t>
            </w:r>
            <w:r w:rsidRPr="002C18C4">
              <w:rPr>
                <w:rFonts w:ascii="Times New Roman" w:hAnsi="Times New Roman" w:cs="Times New Roman"/>
              </w:rPr>
              <w:t xml:space="preserve">n scris </w:t>
            </w:r>
            <w:r w:rsidR="00147659" w:rsidRPr="002C18C4">
              <w:rPr>
                <w:rFonts w:ascii="Times New Roman" w:hAnsi="Times New Roman" w:cs="Times New Roman"/>
              </w:rPr>
              <w:t>ȋ</w:t>
            </w:r>
            <w:r w:rsidRPr="002C18C4">
              <w:rPr>
                <w:rFonts w:ascii="Times New Roman" w:hAnsi="Times New Roman" w:cs="Times New Roman"/>
              </w:rPr>
              <w:t>ntre unul sau mai mulți operatori economici și una ori mai multe autorități contractante, care are ca obiect execuția de lucrări, furnizarea de produse sau prestarea de servicii</w:t>
            </w:r>
            <w:r w:rsidR="00147659" w:rsidRPr="002C18C4">
              <w:rPr>
                <w:rFonts w:ascii="Times New Roman" w:hAnsi="Times New Roman" w:cs="Times New Roman"/>
              </w:rPr>
              <w:t>.</w:t>
            </w:r>
            <w:r w:rsidRPr="002C18C4">
              <w:rPr>
                <w:rFonts w:ascii="Times New Roman" w:hAnsi="Times New Roman" w:cs="Times New Roman"/>
              </w:rPr>
              <w:t xml:space="preserve"> </w:t>
            </w:r>
          </w:p>
        </w:tc>
      </w:tr>
      <w:tr w:rsidR="002C18C4" w:rsidRPr="002C18C4" w14:paraId="70EA75D5" w14:textId="77777777" w:rsidTr="00843265">
        <w:trPr>
          <w:trHeight w:val="962"/>
        </w:trPr>
        <w:tc>
          <w:tcPr>
            <w:tcW w:w="2972" w:type="dxa"/>
          </w:tcPr>
          <w:p w14:paraId="0F5232CD" w14:textId="610A4FB2" w:rsidR="00932C23" w:rsidRPr="002C18C4" w:rsidRDefault="00932C23" w:rsidP="00086DEF">
            <w:pPr>
              <w:spacing w:line="360" w:lineRule="auto"/>
              <w:rPr>
                <w:rFonts w:ascii="Times New Roman" w:hAnsi="Times New Roman" w:cs="Times New Roman"/>
              </w:rPr>
            </w:pPr>
            <w:r w:rsidRPr="002C18C4">
              <w:rPr>
                <w:rFonts w:ascii="Times New Roman" w:hAnsi="Times New Roman" w:cs="Times New Roman"/>
              </w:rPr>
              <w:t>Diagramă de proces</w:t>
            </w:r>
          </w:p>
        </w:tc>
        <w:tc>
          <w:tcPr>
            <w:tcW w:w="6634" w:type="dxa"/>
          </w:tcPr>
          <w:p w14:paraId="5F739A11" w14:textId="26D4D401" w:rsidR="00932C23" w:rsidRPr="002C18C4" w:rsidRDefault="00457130" w:rsidP="00086DEF">
            <w:pPr>
              <w:spacing w:line="360" w:lineRule="auto"/>
              <w:ind w:right="110"/>
              <w:jc w:val="both"/>
              <w:rPr>
                <w:rFonts w:ascii="Times New Roman" w:hAnsi="Times New Roman" w:cs="Times New Roman"/>
              </w:rPr>
            </w:pPr>
            <w:r w:rsidRPr="002C18C4">
              <w:rPr>
                <w:rFonts w:ascii="Times New Roman" w:hAnsi="Times New Roman" w:cs="Times New Roman"/>
              </w:rPr>
              <w:t>Schema logică cu forme grafice care reprezintă etapele și pașii realizării unui proces sau unei activități.</w:t>
            </w:r>
          </w:p>
        </w:tc>
      </w:tr>
      <w:tr w:rsidR="002C18C4" w:rsidRPr="002C18C4" w14:paraId="109FBF99" w14:textId="77777777" w:rsidTr="00843265">
        <w:trPr>
          <w:trHeight w:val="962"/>
        </w:trPr>
        <w:tc>
          <w:tcPr>
            <w:tcW w:w="2972" w:type="dxa"/>
          </w:tcPr>
          <w:p w14:paraId="5DFC8470" w14:textId="77777777" w:rsidR="00A95FB8" w:rsidRPr="002C18C4" w:rsidRDefault="00A95FB8" w:rsidP="00086DEF">
            <w:pPr>
              <w:spacing w:line="360" w:lineRule="auto"/>
              <w:rPr>
                <w:rFonts w:ascii="Times New Roman" w:hAnsi="Times New Roman" w:cs="Times New Roman"/>
              </w:rPr>
            </w:pPr>
            <w:r w:rsidRPr="002C18C4">
              <w:rPr>
                <w:rFonts w:ascii="Times New Roman" w:hAnsi="Times New Roman" w:cs="Times New Roman"/>
              </w:rPr>
              <w:t xml:space="preserve">Ediţie a unei proceduri operationale </w:t>
            </w:r>
          </w:p>
        </w:tc>
        <w:tc>
          <w:tcPr>
            <w:tcW w:w="6634" w:type="dxa"/>
          </w:tcPr>
          <w:p w14:paraId="3B719CF9" w14:textId="77777777" w:rsidR="00A95FB8" w:rsidRPr="002C18C4" w:rsidRDefault="00A95FB8" w:rsidP="00086DEF">
            <w:pPr>
              <w:spacing w:line="360" w:lineRule="auto"/>
              <w:ind w:right="110"/>
              <w:jc w:val="both"/>
              <w:rPr>
                <w:rFonts w:ascii="Times New Roman" w:hAnsi="Times New Roman" w:cs="Times New Roman"/>
              </w:rPr>
            </w:pPr>
            <w:r w:rsidRPr="002C18C4">
              <w:rPr>
                <w:rFonts w:ascii="Times New Roman" w:hAnsi="Times New Roman" w:cs="Times New Roman"/>
              </w:rPr>
              <w:t xml:space="preserve">Forma iniţială sau actualizată, după caz, a unei proceduri operaţionale, aprobată şi difuzată. </w:t>
            </w:r>
          </w:p>
        </w:tc>
      </w:tr>
      <w:tr w:rsidR="002C18C4" w:rsidRPr="002C18C4" w14:paraId="3D47AD2F" w14:textId="77777777" w:rsidTr="00843265">
        <w:trPr>
          <w:trHeight w:val="962"/>
        </w:trPr>
        <w:tc>
          <w:tcPr>
            <w:tcW w:w="2972" w:type="dxa"/>
          </w:tcPr>
          <w:p w14:paraId="5BE41AAF" w14:textId="6188F2BA" w:rsidR="00CE59B2" w:rsidRPr="002C18C4" w:rsidRDefault="00CE59B2" w:rsidP="00086DEF">
            <w:pPr>
              <w:spacing w:line="360" w:lineRule="auto"/>
              <w:rPr>
                <w:rFonts w:ascii="Times New Roman" w:hAnsi="Times New Roman" w:cs="Times New Roman"/>
              </w:rPr>
            </w:pPr>
            <w:r w:rsidRPr="002C18C4">
              <w:rPr>
                <w:rFonts w:ascii="Times New Roman" w:hAnsi="Times New Roman" w:cs="Times New Roman"/>
              </w:rPr>
              <w:t>Executant</w:t>
            </w:r>
          </w:p>
        </w:tc>
        <w:tc>
          <w:tcPr>
            <w:tcW w:w="6634" w:type="dxa"/>
          </w:tcPr>
          <w:p w14:paraId="58E0A5DB" w14:textId="684C60EF" w:rsidR="00CE59B2" w:rsidRPr="002C18C4" w:rsidRDefault="00CE59B2" w:rsidP="00086DEF">
            <w:pPr>
              <w:spacing w:line="360" w:lineRule="auto"/>
              <w:ind w:right="110"/>
              <w:jc w:val="both"/>
              <w:rPr>
                <w:rFonts w:ascii="Times New Roman" w:hAnsi="Times New Roman" w:cs="Times New Roman"/>
              </w:rPr>
            </w:pPr>
            <w:r w:rsidRPr="002C18C4">
              <w:rPr>
                <w:rFonts w:ascii="Times New Roman" w:hAnsi="Times New Roman" w:cs="Times New Roman"/>
              </w:rPr>
              <w:t>calitatea de contractant a ofertantului care a devenit, în condiţiile legii, parte într-un contract de execuţie de lucrări</w:t>
            </w:r>
          </w:p>
        </w:tc>
      </w:tr>
      <w:tr w:rsidR="002C18C4" w:rsidRPr="002C18C4" w14:paraId="7DE5E1B7" w14:textId="77777777" w:rsidTr="00843265">
        <w:trPr>
          <w:trHeight w:val="962"/>
        </w:trPr>
        <w:tc>
          <w:tcPr>
            <w:tcW w:w="2972" w:type="dxa"/>
          </w:tcPr>
          <w:p w14:paraId="4D823E3D" w14:textId="1990F643" w:rsidR="00932C23" w:rsidRPr="002C18C4" w:rsidRDefault="00932C23" w:rsidP="00086DEF">
            <w:pPr>
              <w:spacing w:line="360" w:lineRule="auto"/>
              <w:rPr>
                <w:rFonts w:ascii="Times New Roman" w:hAnsi="Times New Roman" w:cs="Times New Roman"/>
              </w:rPr>
            </w:pPr>
            <w:r w:rsidRPr="002C18C4">
              <w:rPr>
                <w:rFonts w:ascii="Times New Roman" w:hAnsi="Times New Roman" w:cs="Times New Roman"/>
              </w:rPr>
              <w:t>Furnizor</w:t>
            </w:r>
          </w:p>
        </w:tc>
        <w:tc>
          <w:tcPr>
            <w:tcW w:w="6634" w:type="dxa"/>
          </w:tcPr>
          <w:p w14:paraId="189A98D5" w14:textId="572CCD06" w:rsidR="00932C23" w:rsidRPr="002C18C4" w:rsidRDefault="00147659" w:rsidP="00086DEF">
            <w:pPr>
              <w:spacing w:line="360" w:lineRule="auto"/>
              <w:ind w:right="110"/>
              <w:jc w:val="both"/>
              <w:rPr>
                <w:rFonts w:ascii="Times New Roman" w:hAnsi="Times New Roman" w:cs="Times New Roman"/>
              </w:rPr>
            </w:pPr>
            <w:r w:rsidRPr="002C18C4">
              <w:rPr>
                <w:rFonts w:ascii="Times New Roman" w:hAnsi="Times New Roman" w:cs="Times New Roman"/>
              </w:rPr>
              <w:t xml:space="preserve">Persoana fizică sau juridică ce livrează Universităţii  </w:t>
            </w:r>
            <w:r w:rsidR="006A45C8" w:rsidRPr="002C18C4">
              <w:rPr>
                <w:rFonts w:ascii="Times New Roman" w:hAnsi="Times New Roman" w:cs="Times New Roman"/>
              </w:rPr>
              <w:t>bunuri</w:t>
            </w:r>
            <w:r w:rsidRPr="002C18C4">
              <w:rPr>
                <w:rFonts w:ascii="Times New Roman" w:hAnsi="Times New Roman" w:cs="Times New Roman"/>
              </w:rPr>
              <w:t xml:space="preserve"> sau presteaz</w:t>
            </w:r>
            <w:r w:rsidR="006A45C8" w:rsidRPr="002C18C4">
              <w:rPr>
                <w:rFonts w:ascii="Times New Roman" w:hAnsi="Times New Roman" w:cs="Times New Roman"/>
              </w:rPr>
              <w:t>ă</w:t>
            </w:r>
            <w:r w:rsidRPr="002C18C4">
              <w:rPr>
                <w:rFonts w:ascii="Times New Roman" w:hAnsi="Times New Roman" w:cs="Times New Roman"/>
              </w:rPr>
              <w:t xml:space="preserve"> un anumit serviciu.</w:t>
            </w:r>
          </w:p>
        </w:tc>
      </w:tr>
      <w:tr w:rsidR="002C18C4" w:rsidRPr="002C18C4" w14:paraId="689FB83B" w14:textId="77777777" w:rsidTr="00843265">
        <w:trPr>
          <w:trHeight w:val="962"/>
        </w:trPr>
        <w:tc>
          <w:tcPr>
            <w:tcW w:w="2972" w:type="dxa"/>
          </w:tcPr>
          <w:p w14:paraId="54BC727F" w14:textId="4515E423" w:rsidR="00457130" w:rsidRPr="002C18C4" w:rsidRDefault="00457130" w:rsidP="00086DEF">
            <w:pPr>
              <w:spacing w:line="360" w:lineRule="auto"/>
              <w:rPr>
                <w:rFonts w:ascii="Times New Roman" w:hAnsi="Times New Roman" w:cs="Times New Roman"/>
              </w:rPr>
            </w:pPr>
            <w:r w:rsidRPr="002C18C4">
              <w:rPr>
                <w:rFonts w:ascii="Times New Roman" w:hAnsi="Times New Roman" w:cs="Times New Roman"/>
              </w:rPr>
              <w:t>O</w:t>
            </w:r>
            <w:r w:rsidR="00CE59B2" w:rsidRPr="002C18C4">
              <w:rPr>
                <w:rFonts w:ascii="Times New Roman" w:hAnsi="Times New Roman" w:cs="Times New Roman"/>
              </w:rPr>
              <w:t>fertant</w:t>
            </w:r>
          </w:p>
        </w:tc>
        <w:tc>
          <w:tcPr>
            <w:tcW w:w="6634" w:type="dxa"/>
          </w:tcPr>
          <w:p w14:paraId="5C8154D1" w14:textId="75AEF66D" w:rsidR="00457130" w:rsidRPr="002C18C4" w:rsidRDefault="00CE59B2" w:rsidP="00086DEF">
            <w:pPr>
              <w:spacing w:line="360" w:lineRule="auto"/>
              <w:ind w:right="110"/>
              <w:jc w:val="both"/>
              <w:rPr>
                <w:rFonts w:ascii="Times New Roman" w:hAnsi="Times New Roman" w:cs="Times New Roman"/>
              </w:rPr>
            </w:pPr>
            <w:r w:rsidRPr="002C18C4">
              <w:rPr>
                <w:rFonts w:ascii="Times New Roman" w:hAnsi="Times New Roman" w:cs="Times New Roman"/>
              </w:rPr>
              <w:t>Orice  operator economic care a depus ofertă în cadrul unei proceduri de atribuire.</w:t>
            </w:r>
          </w:p>
        </w:tc>
      </w:tr>
      <w:tr w:rsidR="002C18C4" w:rsidRPr="002C18C4" w14:paraId="0E3CAD45" w14:textId="77777777" w:rsidTr="00843265">
        <w:trPr>
          <w:trHeight w:val="962"/>
        </w:trPr>
        <w:tc>
          <w:tcPr>
            <w:tcW w:w="2972" w:type="dxa"/>
          </w:tcPr>
          <w:p w14:paraId="09BB189F" w14:textId="49B5259C" w:rsidR="0081155E" w:rsidRPr="002C18C4" w:rsidRDefault="0081155E" w:rsidP="00086DEF">
            <w:pPr>
              <w:spacing w:line="360" w:lineRule="auto"/>
              <w:rPr>
                <w:rFonts w:ascii="Times New Roman" w:hAnsi="Times New Roman" w:cs="Times New Roman"/>
              </w:rPr>
            </w:pPr>
            <w:r w:rsidRPr="002C18C4">
              <w:rPr>
                <w:rFonts w:ascii="Times New Roman" w:hAnsi="Times New Roman" w:cs="Times New Roman"/>
              </w:rPr>
              <w:t>Oferta</w:t>
            </w:r>
          </w:p>
        </w:tc>
        <w:tc>
          <w:tcPr>
            <w:tcW w:w="6634" w:type="dxa"/>
          </w:tcPr>
          <w:p w14:paraId="69AC3366" w14:textId="586BBCB5" w:rsidR="0081155E" w:rsidRPr="002C18C4" w:rsidRDefault="0081155E" w:rsidP="00086DEF">
            <w:pPr>
              <w:spacing w:line="360" w:lineRule="auto"/>
              <w:ind w:right="110"/>
              <w:jc w:val="both"/>
              <w:rPr>
                <w:rFonts w:ascii="Times New Roman" w:hAnsi="Times New Roman" w:cs="Times New Roman"/>
              </w:rPr>
            </w:pPr>
            <w:r w:rsidRPr="002C18C4">
              <w:rPr>
                <w:rFonts w:ascii="Times New Roman" w:hAnsi="Times New Roman" w:cs="Times New Roman"/>
              </w:rPr>
              <w:t xml:space="preserve">Actul juridic prin care operatorul economie </w:t>
            </w:r>
            <w:r w:rsidR="006A45C8" w:rsidRPr="002C18C4">
              <w:rPr>
                <w:rFonts w:ascii="Times New Roman" w:hAnsi="Times New Roman" w:cs="Times New Roman"/>
              </w:rPr>
              <w:t>ȋ</w:t>
            </w:r>
            <w:r w:rsidRPr="002C18C4">
              <w:rPr>
                <w:rFonts w:ascii="Times New Roman" w:hAnsi="Times New Roman" w:cs="Times New Roman"/>
              </w:rPr>
              <w:t>și manifestă voința de a se angaja din punct de vedere juridic intr-un contract de achizilie publică; oferta cuprinde propunerea financiară și propunerea tehnica</w:t>
            </w:r>
            <w:r w:rsidR="006A45C8" w:rsidRPr="002C18C4">
              <w:rPr>
                <w:rFonts w:ascii="Times New Roman" w:hAnsi="Times New Roman" w:cs="Times New Roman"/>
              </w:rPr>
              <w:t>.</w:t>
            </w:r>
          </w:p>
        </w:tc>
      </w:tr>
      <w:tr w:rsidR="002C18C4" w:rsidRPr="002C18C4" w14:paraId="5D3103AE" w14:textId="77777777" w:rsidTr="00843265">
        <w:trPr>
          <w:trHeight w:val="962"/>
        </w:trPr>
        <w:tc>
          <w:tcPr>
            <w:tcW w:w="2972" w:type="dxa"/>
          </w:tcPr>
          <w:p w14:paraId="4B4EF419" w14:textId="3183EFD4" w:rsidR="00CE59B2" w:rsidRPr="002C18C4" w:rsidRDefault="00CE59B2" w:rsidP="00CE59B2">
            <w:pPr>
              <w:spacing w:line="360" w:lineRule="auto"/>
              <w:rPr>
                <w:rFonts w:ascii="Times New Roman" w:hAnsi="Times New Roman" w:cs="Times New Roman"/>
              </w:rPr>
            </w:pPr>
            <w:r w:rsidRPr="002C18C4">
              <w:rPr>
                <w:rFonts w:ascii="Times New Roman" w:hAnsi="Times New Roman" w:cs="Times New Roman"/>
              </w:rPr>
              <w:t xml:space="preserve">Operator economic </w:t>
            </w:r>
          </w:p>
        </w:tc>
        <w:tc>
          <w:tcPr>
            <w:tcW w:w="6634" w:type="dxa"/>
          </w:tcPr>
          <w:p w14:paraId="2EF73821" w14:textId="43CA5752" w:rsidR="00CE59B2" w:rsidRPr="002C18C4" w:rsidRDefault="00CE59B2" w:rsidP="00CE59B2">
            <w:pPr>
              <w:spacing w:line="360" w:lineRule="auto"/>
              <w:ind w:right="110"/>
              <w:jc w:val="both"/>
              <w:rPr>
                <w:rFonts w:ascii="Times New Roman" w:hAnsi="Times New Roman" w:cs="Times New Roman"/>
              </w:rPr>
            </w:pPr>
            <w:r w:rsidRPr="002C18C4">
              <w:rPr>
                <w:rFonts w:ascii="Times New Roman" w:hAnsi="Times New Roman" w:cs="Times New Roman"/>
              </w:rPr>
              <w:t xml:space="preserve">Orice persoană fizică sau juridică, de drept public ori de drept privat, sau grup ori asociere de astfel de persoane, care oferă în mod licit pe piaţă executarea de lucrări şi/sau a unei construcţii, </w:t>
            </w:r>
            <w:r w:rsidRPr="002C18C4">
              <w:rPr>
                <w:rFonts w:ascii="Times New Roman" w:hAnsi="Times New Roman" w:cs="Times New Roman"/>
              </w:rPr>
              <w:lastRenderedPageBreak/>
              <w:t xml:space="preserve">furnizarea de produse ori prestarea de servicii, inclusiv orice asociere temporară formată între două ori mai multe dintre aceste entităţi. </w:t>
            </w:r>
          </w:p>
        </w:tc>
      </w:tr>
      <w:tr w:rsidR="002C18C4" w:rsidRPr="002C18C4" w14:paraId="117C19C8" w14:textId="77777777" w:rsidTr="00843265">
        <w:trPr>
          <w:trHeight w:val="962"/>
        </w:trPr>
        <w:tc>
          <w:tcPr>
            <w:tcW w:w="2972" w:type="dxa"/>
          </w:tcPr>
          <w:p w14:paraId="790CC29C" w14:textId="06FD4AFC" w:rsidR="00CE59B2" w:rsidRPr="002C18C4" w:rsidRDefault="00CE59B2" w:rsidP="00CE59B2">
            <w:pPr>
              <w:spacing w:line="360" w:lineRule="auto"/>
              <w:rPr>
                <w:rFonts w:ascii="Times New Roman" w:hAnsi="Times New Roman" w:cs="Times New Roman"/>
              </w:rPr>
            </w:pPr>
            <w:r w:rsidRPr="002C18C4">
              <w:rPr>
                <w:rFonts w:ascii="Times New Roman" w:hAnsi="Times New Roman" w:cs="Times New Roman"/>
              </w:rPr>
              <w:lastRenderedPageBreak/>
              <w:t>Persoane cu funcţie de decizie</w:t>
            </w:r>
          </w:p>
        </w:tc>
        <w:tc>
          <w:tcPr>
            <w:tcW w:w="6634" w:type="dxa"/>
          </w:tcPr>
          <w:p w14:paraId="7992D82C" w14:textId="327BF6C1" w:rsidR="00CE59B2" w:rsidRPr="002C18C4" w:rsidRDefault="00CE59B2" w:rsidP="00CE59B2">
            <w:pPr>
              <w:spacing w:line="360" w:lineRule="auto"/>
              <w:ind w:right="110"/>
              <w:jc w:val="both"/>
              <w:rPr>
                <w:rFonts w:ascii="Times New Roman" w:hAnsi="Times New Roman" w:cs="Times New Roman"/>
              </w:rPr>
            </w:pPr>
            <w:r w:rsidRPr="002C18C4">
              <w:rPr>
                <w:rFonts w:ascii="Times New Roman" w:hAnsi="Times New Roman" w:cs="Times New Roman"/>
              </w:rPr>
              <w:t>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w:t>
            </w:r>
          </w:p>
        </w:tc>
      </w:tr>
      <w:tr w:rsidR="002C18C4" w:rsidRPr="002C18C4" w14:paraId="263D558D" w14:textId="77777777" w:rsidTr="00843265">
        <w:trPr>
          <w:trHeight w:val="962"/>
        </w:trPr>
        <w:tc>
          <w:tcPr>
            <w:tcW w:w="2972" w:type="dxa"/>
          </w:tcPr>
          <w:p w14:paraId="47264057" w14:textId="13ED0AC1" w:rsidR="00DE6C35" w:rsidRPr="002C18C4" w:rsidRDefault="00DE6C35" w:rsidP="00CE59B2">
            <w:pPr>
              <w:spacing w:line="360" w:lineRule="auto"/>
              <w:rPr>
                <w:rFonts w:ascii="Times New Roman" w:hAnsi="Times New Roman" w:cs="Times New Roman"/>
              </w:rPr>
            </w:pPr>
            <w:r w:rsidRPr="002C18C4">
              <w:rPr>
                <w:rFonts w:ascii="Times New Roman" w:hAnsi="Times New Roman" w:cs="Times New Roman"/>
              </w:rPr>
              <w:t>Programul anual al achiziţiilor publice</w:t>
            </w:r>
          </w:p>
        </w:tc>
        <w:tc>
          <w:tcPr>
            <w:tcW w:w="6634" w:type="dxa"/>
          </w:tcPr>
          <w:p w14:paraId="217F2864" w14:textId="2F05F5C6" w:rsidR="00DE6C35" w:rsidRPr="002C18C4" w:rsidRDefault="00DE6C35" w:rsidP="00CE59B2">
            <w:pPr>
              <w:spacing w:line="360" w:lineRule="auto"/>
              <w:ind w:right="110"/>
              <w:jc w:val="both"/>
              <w:rPr>
                <w:rFonts w:ascii="Times New Roman" w:hAnsi="Times New Roman" w:cs="Times New Roman"/>
              </w:rPr>
            </w:pPr>
            <w:r w:rsidRPr="002C18C4">
              <w:rPr>
                <w:rFonts w:ascii="Times New Roman" w:hAnsi="Times New Roman" w:cs="Times New Roman"/>
              </w:rPr>
              <w:t>Documentul de planificare a procedurilor de atribuire, elaborat de autoritatea contractantă, care cuprinde totalitatea necesităților obiective ale autorităţii contractante şi a gradului de prioritate a acestor necesităţi, precum și procedura ce urmează a fi aplicată (achizitie directă, procedura simplificată, licitație deschisă/restrânsă, negociere competitivă etc.) pentru atribuirea contractelor/acordurilor-cadru pe care autoritatea contractantă intenţionează să le încheie pe parcursul anului bugetar.</w:t>
            </w:r>
          </w:p>
        </w:tc>
      </w:tr>
      <w:tr w:rsidR="002C18C4" w:rsidRPr="002C18C4" w14:paraId="1AD9F095" w14:textId="77777777" w:rsidTr="00843265">
        <w:trPr>
          <w:trHeight w:val="962"/>
        </w:trPr>
        <w:tc>
          <w:tcPr>
            <w:tcW w:w="2972" w:type="dxa"/>
          </w:tcPr>
          <w:p w14:paraId="1E84D8E2" w14:textId="0896F760" w:rsidR="00CE59B2" w:rsidRPr="002C18C4" w:rsidRDefault="00CE59B2" w:rsidP="00CE59B2">
            <w:pPr>
              <w:spacing w:line="360" w:lineRule="auto"/>
              <w:rPr>
                <w:rFonts w:ascii="Times New Roman" w:hAnsi="Times New Roman" w:cs="Times New Roman"/>
              </w:rPr>
            </w:pPr>
            <w:r w:rsidRPr="002C18C4">
              <w:rPr>
                <w:rFonts w:ascii="Times New Roman" w:hAnsi="Times New Roman" w:cs="Times New Roman"/>
              </w:rPr>
              <w:t>Prestator</w:t>
            </w:r>
          </w:p>
        </w:tc>
        <w:tc>
          <w:tcPr>
            <w:tcW w:w="6634" w:type="dxa"/>
          </w:tcPr>
          <w:p w14:paraId="6981279F" w14:textId="1F1E56F2" w:rsidR="00CE59B2" w:rsidRPr="002C18C4" w:rsidRDefault="00CE59B2" w:rsidP="00CE59B2">
            <w:pPr>
              <w:spacing w:line="360" w:lineRule="auto"/>
              <w:ind w:right="110"/>
              <w:jc w:val="both"/>
              <w:rPr>
                <w:rFonts w:ascii="Times New Roman" w:hAnsi="Times New Roman" w:cs="Times New Roman"/>
              </w:rPr>
            </w:pPr>
            <w:r w:rsidRPr="002C18C4">
              <w:rPr>
                <w:rFonts w:ascii="Times New Roman" w:hAnsi="Times New Roman" w:cs="Times New Roman"/>
              </w:rPr>
              <w:t>Calitatea de contractant a ofertantului care a devenit, în condiţiile legii, parte într-un contract de prestare de servicii.</w:t>
            </w:r>
          </w:p>
        </w:tc>
      </w:tr>
      <w:tr w:rsidR="002C18C4" w:rsidRPr="002C18C4" w14:paraId="12FA604B" w14:textId="77777777" w:rsidTr="00843265">
        <w:trPr>
          <w:trHeight w:val="962"/>
        </w:trPr>
        <w:tc>
          <w:tcPr>
            <w:tcW w:w="2972" w:type="dxa"/>
          </w:tcPr>
          <w:p w14:paraId="327BC42C" w14:textId="7523A618" w:rsidR="00A177AB" w:rsidRPr="002C18C4" w:rsidRDefault="00A177AB" w:rsidP="00CE59B2">
            <w:pPr>
              <w:spacing w:line="360" w:lineRule="auto"/>
              <w:rPr>
                <w:rFonts w:ascii="Times New Roman" w:hAnsi="Times New Roman" w:cs="Times New Roman"/>
              </w:rPr>
            </w:pPr>
            <w:r w:rsidRPr="002C18C4">
              <w:rPr>
                <w:rFonts w:ascii="Times New Roman" w:hAnsi="Times New Roman" w:cs="Times New Roman"/>
              </w:rPr>
              <w:t>Procedură de atribuire</w:t>
            </w:r>
          </w:p>
        </w:tc>
        <w:tc>
          <w:tcPr>
            <w:tcW w:w="6634" w:type="dxa"/>
          </w:tcPr>
          <w:p w14:paraId="5121A66C" w14:textId="3E444E24" w:rsidR="00A177AB" w:rsidRPr="002C18C4" w:rsidRDefault="00A177AB" w:rsidP="00CE59B2">
            <w:pPr>
              <w:spacing w:line="360" w:lineRule="auto"/>
              <w:ind w:right="110"/>
              <w:jc w:val="both"/>
              <w:rPr>
                <w:rFonts w:ascii="Times New Roman" w:hAnsi="Times New Roman" w:cs="Times New Roman"/>
              </w:rPr>
            </w:pPr>
            <w:r w:rsidRPr="002C18C4">
              <w:rPr>
                <w:rFonts w:ascii="Times New Roman" w:hAnsi="Times New Roman" w:cs="Times New Roman"/>
              </w:rPr>
              <w:t>Etapele ce trebuie parcurse de către autoritatea contractantă şi de către candidaţi/ofertanţi pentru ca acordul părţilor privind angajarea în contractul public sa fie considerat valabil; procedurile de atribuire sunt: licitaţia deschisă, licitaţia restrânsă, dialogul competitiv, negocierea, cererea de oferte, concursul de soluţii.</w:t>
            </w:r>
          </w:p>
        </w:tc>
      </w:tr>
      <w:tr w:rsidR="002C18C4" w:rsidRPr="002C18C4" w14:paraId="4F6BC3AD" w14:textId="77777777" w:rsidTr="00843265">
        <w:trPr>
          <w:trHeight w:val="1059"/>
        </w:trPr>
        <w:tc>
          <w:tcPr>
            <w:tcW w:w="2972" w:type="dxa"/>
          </w:tcPr>
          <w:p w14:paraId="1A889812" w14:textId="0E6C762C" w:rsidR="00ED18B2" w:rsidRPr="002C18C4" w:rsidRDefault="00ED18B2" w:rsidP="00086DEF">
            <w:pPr>
              <w:spacing w:line="360" w:lineRule="auto"/>
              <w:rPr>
                <w:rFonts w:ascii="Times New Roman" w:hAnsi="Times New Roman" w:cs="Times New Roman"/>
              </w:rPr>
            </w:pPr>
            <w:r w:rsidRPr="002C18C4">
              <w:rPr>
                <w:rFonts w:ascii="Times New Roman" w:hAnsi="Times New Roman" w:cs="Times New Roman"/>
              </w:rPr>
              <w:t xml:space="preserve">Procedura  operațională  </w:t>
            </w:r>
          </w:p>
        </w:tc>
        <w:tc>
          <w:tcPr>
            <w:tcW w:w="6634" w:type="dxa"/>
          </w:tcPr>
          <w:p w14:paraId="053EA5D0" w14:textId="46809BC2" w:rsidR="00ED18B2" w:rsidRPr="002C18C4" w:rsidRDefault="00ED18B2" w:rsidP="00086DEF">
            <w:pPr>
              <w:spacing w:line="360" w:lineRule="auto"/>
              <w:ind w:right="108"/>
              <w:jc w:val="both"/>
              <w:rPr>
                <w:rFonts w:ascii="Times New Roman" w:hAnsi="Times New Roman" w:cs="Times New Roman"/>
              </w:rPr>
            </w:pPr>
            <w:r w:rsidRPr="002C18C4">
              <w:rPr>
                <w:rFonts w:ascii="Times New Roman" w:hAnsi="Times New Roman" w:cs="Times New Roman"/>
              </w:rPr>
              <w:t xml:space="preserve">Procedură care descrie un proces sau o activitate care se desfăşoară la nivelul unuia sau mai multor compartimente </w:t>
            </w:r>
            <w:r w:rsidR="006A45C8" w:rsidRPr="002C18C4">
              <w:rPr>
                <w:rFonts w:ascii="Times New Roman" w:hAnsi="Times New Roman" w:cs="Times New Roman"/>
              </w:rPr>
              <w:t>Universitate</w:t>
            </w:r>
            <w:r w:rsidRPr="002C18C4">
              <w:rPr>
                <w:rFonts w:ascii="Times New Roman" w:hAnsi="Times New Roman" w:cs="Times New Roman"/>
              </w:rPr>
              <w:t xml:space="preserve">, fără aplicabilitate la nivelul întregii entități publice. </w:t>
            </w:r>
          </w:p>
        </w:tc>
      </w:tr>
      <w:tr w:rsidR="002C18C4" w:rsidRPr="002C18C4" w14:paraId="4136E052" w14:textId="77777777" w:rsidTr="00843265">
        <w:trPr>
          <w:trHeight w:val="1039"/>
        </w:trPr>
        <w:tc>
          <w:tcPr>
            <w:tcW w:w="2972" w:type="dxa"/>
          </w:tcPr>
          <w:p w14:paraId="7FFC49E7" w14:textId="77777777" w:rsidR="00A95FB8" w:rsidRPr="002C18C4" w:rsidRDefault="00A95FB8" w:rsidP="00086DEF">
            <w:pPr>
              <w:spacing w:line="360" w:lineRule="auto"/>
              <w:rPr>
                <w:rFonts w:ascii="Times New Roman" w:hAnsi="Times New Roman" w:cs="Times New Roman"/>
              </w:rPr>
            </w:pPr>
            <w:r w:rsidRPr="002C18C4">
              <w:rPr>
                <w:rFonts w:ascii="Times New Roman" w:hAnsi="Times New Roman" w:cs="Times New Roman"/>
              </w:rPr>
              <w:t xml:space="preserve">Procedura de sistem </w:t>
            </w:r>
          </w:p>
        </w:tc>
        <w:tc>
          <w:tcPr>
            <w:tcW w:w="6634" w:type="dxa"/>
          </w:tcPr>
          <w:p w14:paraId="0CAC188F" w14:textId="77777777" w:rsidR="00A95FB8" w:rsidRPr="002C18C4" w:rsidRDefault="00A95FB8" w:rsidP="00086DEF">
            <w:pPr>
              <w:spacing w:line="360" w:lineRule="auto"/>
              <w:ind w:right="108"/>
              <w:jc w:val="both"/>
              <w:rPr>
                <w:rFonts w:ascii="Times New Roman" w:hAnsi="Times New Roman" w:cs="Times New Roman"/>
              </w:rPr>
            </w:pPr>
            <w:r w:rsidRPr="002C18C4">
              <w:rPr>
                <w:rFonts w:ascii="Times New Roman" w:hAnsi="Times New Roman" w:cs="Times New Roman"/>
              </w:rPr>
              <w:t xml:space="preserve">Prezentarea formalizată, în scris, a tuturor pașilor ce trebuie urmați, a metodelor de lucru stabilite și a regulilor de aplicat în vederea realizării activității, cu privire la aspectul procesual. </w:t>
            </w:r>
          </w:p>
        </w:tc>
      </w:tr>
      <w:tr w:rsidR="002C18C4" w:rsidRPr="002C18C4" w14:paraId="5D158A6D" w14:textId="77777777" w:rsidTr="00843265">
        <w:trPr>
          <w:trHeight w:val="903"/>
        </w:trPr>
        <w:tc>
          <w:tcPr>
            <w:tcW w:w="2972" w:type="dxa"/>
          </w:tcPr>
          <w:p w14:paraId="7E9D6787" w14:textId="3BD65DD1" w:rsidR="00932C23" w:rsidRPr="002C18C4" w:rsidRDefault="00843265" w:rsidP="00086DEF">
            <w:pPr>
              <w:spacing w:line="360" w:lineRule="auto"/>
              <w:rPr>
                <w:rFonts w:ascii="Times New Roman" w:hAnsi="Times New Roman" w:cs="Times New Roman"/>
              </w:rPr>
            </w:pPr>
            <w:r w:rsidRPr="002C18C4">
              <w:rPr>
                <w:rFonts w:ascii="Times New Roman" w:hAnsi="Times New Roman" w:cs="Times New Roman"/>
              </w:rPr>
              <w:t>Produse similare</w:t>
            </w:r>
          </w:p>
        </w:tc>
        <w:tc>
          <w:tcPr>
            <w:tcW w:w="6634" w:type="dxa"/>
          </w:tcPr>
          <w:p w14:paraId="7799A9D7" w14:textId="60E93940" w:rsidR="00932C23" w:rsidRPr="002C18C4" w:rsidRDefault="00843265" w:rsidP="00086DEF">
            <w:pPr>
              <w:spacing w:line="360" w:lineRule="auto"/>
              <w:ind w:right="108"/>
              <w:jc w:val="both"/>
              <w:rPr>
                <w:rFonts w:ascii="Times New Roman" w:hAnsi="Times New Roman" w:cs="Times New Roman"/>
              </w:rPr>
            </w:pPr>
            <w:r w:rsidRPr="002C18C4">
              <w:rPr>
                <w:rFonts w:ascii="Times New Roman" w:hAnsi="Times New Roman" w:cs="Times New Roman"/>
              </w:rPr>
              <w:t xml:space="preserve">Acele produse care îndeplinesc în mod cumulativ următoarele condiții: a) sunt destinate unor utilizări identice sau similare; b) fac </w:t>
            </w:r>
            <w:r w:rsidRPr="002C18C4">
              <w:rPr>
                <w:rFonts w:ascii="Times New Roman" w:hAnsi="Times New Roman" w:cs="Times New Roman"/>
              </w:rPr>
              <w:lastRenderedPageBreak/>
              <w:t>parte din gama normală de produse care sunt furnizate/ comercializate de către operatori economici cu activitate constantă în sectorul respectiv</w:t>
            </w:r>
          </w:p>
        </w:tc>
      </w:tr>
      <w:tr w:rsidR="002C18C4" w:rsidRPr="002C18C4" w14:paraId="124A9275" w14:textId="77777777" w:rsidTr="00843265">
        <w:trPr>
          <w:trHeight w:val="1039"/>
        </w:trPr>
        <w:tc>
          <w:tcPr>
            <w:tcW w:w="2972" w:type="dxa"/>
          </w:tcPr>
          <w:p w14:paraId="4266543D" w14:textId="290112F4" w:rsidR="00457130" w:rsidRPr="002C18C4" w:rsidRDefault="00457130" w:rsidP="00086DEF">
            <w:pPr>
              <w:spacing w:line="360" w:lineRule="auto"/>
              <w:rPr>
                <w:rFonts w:ascii="Times New Roman" w:hAnsi="Times New Roman" w:cs="Times New Roman"/>
              </w:rPr>
            </w:pPr>
            <w:r w:rsidRPr="002C18C4">
              <w:rPr>
                <w:rFonts w:ascii="Times New Roman" w:hAnsi="Times New Roman" w:cs="Times New Roman"/>
              </w:rPr>
              <w:lastRenderedPageBreak/>
              <w:t>Propunere financiară</w:t>
            </w:r>
          </w:p>
        </w:tc>
        <w:tc>
          <w:tcPr>
            <w:tcW w:w="6634" w:type="dxa"/>
          </w:tcPr>
          <w:p w14:paraId="6ABA909C" w14:textId="6F6904DD" w:rsidR="00457130" w:rsidRPr="002C18C4" w:rsidRDefault="0081155E" w:rsidP="00086DEF">
            <w:pPr>
              <w:spacing w:line="360" w:lineRule="auto"/>
              <w:ind w:right="108"/>
              <w:jc w:val="both"/>
              <w:rPr>
                <w:rFonts w:ascii="Times New Roman" w:hAnsi="Times New Roman" w:cs="Times New Roman"/>
              </w:rPr>
            </w:pPr>
            <w:r w:rsidRPr="002C18C4">
              <w:rPr>
                <w:rFonts w:ascii="Times New Roman" w:hAnsi="Times New Roman" w:cs="Times New Roman"/>
              </w:rPr>
              <w:t>Parte a ofertei ce cuprinde informațiile cu privire la preț, tarif, alte condiții financiare și comerciale corespunzătoare satisfacerii cerintelor solicitate prin RN și/sau caietul de sarcini;</w:t>
            </w:r>
          </w:p>
        </w:tc>
      </w:tr>
      <w:tr w:rsidR="002C18C4" w:rsidRPr="002C18C4" w14:paraId="3EA39E84" w14:textId="77777777" w:rsidTr="00843265">
        <w:trPr>
          <w:trHeight w:val="1039"/>
        </w:trPr>
        <w:tc>
          <w:tcPr>
            <w:tcW w:w="2972" w:type="dxa"/>
          </w:tcPr>
          <w:p w14:paraId="2A2D7D6D" w14:textId="7E0ED732" w:rsidR="00457130" w:rsidRPr="002C18C4" w:rsidRDefault="00457130" w:rsidP="00086DEF">
            <w:pPr>
              <w:spacing w:line="360" w:lineRule="auto"/>
              <w:rPr>
                <w:rFonts w:ascii="Times New Roman" w:hAnsi="Times New Roman" w:cs="Times New Roman"/>
              </w:rPr>
            </w:pPr>
            <w:r w:rsidRPr="002C18C4">
              <w:rPr>
                <w:rFonts w:ascii="Times New Roman" w:hAnsi="Times New Roman" w:cs="Times New Roman"/>
              </w:rPr>
              <w:t>Propunere tehnică</w:t>
            </w:r>
          </w:p>
        </w:tc>
        <w:tc>
          <w:tcPr>
            <w:tcW w:w="6634" w:type="dxa"/>
          </w:tcPr>
          <w:p w14:paraId="2E319165" w14:textId="4BE0C486" w:rsidR="00457130" w:rsidRPr="002C18C4" w:rsidRDefault="00457130" w:rsidP="00086DEF">
            <w:pPr>
              <w:spacing w:line="360" w:lineRule="auto"/>
              <w:ind w:right="108"/>
              <w:jc w:val="both"/>
              <w:rPr>
                <w:rFonts w:ascii="Times New Roman" w:hAnsi="Times New Roman" w:cs="Times New Roman"/>
              </w:rPr>
            </w:pPr>
            <w:r w:rsidRPr="002C18C4">
              <w:rPr>
                <w:rFonts w:ascii="Times New Roman" w:hAnsi="Times New Roman" w:cs="Times New Roman"/>
              </w:rPr>
              <w:t xml:space="preserve">Parte a ofertei elaborată pe baza cerințelor din </w:t>
            </w:r>
            <w:r w:rsidR="006A45C8" w:rsidRPr="002C18C4">
              <w:rPr>
                <w:rFonts w:ascii="Times New Roman" w:hAnsi="Times New Roman" w:cs="Times New Roman"/>
              </w:rPr>
              <w:t>RN şi NF</w:t>
            </w:r>
            <w:r w:rsidRPr="002C18C4">
              <w:rPr>
                <w:rFonts w:ascii="Times New Roman" w:hAnsi="Times New Roman" w:cs="Times New Roman"/>
              </w:rPr>
              <w:t xml:space="preserve"> și/sau caietul de sarcini</w:t>
            </w:r>
            <w:r w:rsidR="006A45C8" w:rsidRPr="002C18C4">
              <w:rPr>
                <w:rFonts w:ascii="Times New Roman" w:hAnsi="Times New Roman" w:cs="Times New Roman"/>
              </w:rPr>
              <w:t>.</w:t>
            </w:r>
          </w:p>
        </w:tc>
      </w:tr>
      <w:tr w:rsidR="002C18C4" w:rsidRPr="002C18C4" w14:paraId="30C237CF" w14:textId="77777777" w:rsidTr="00843265">
        <w:trPr>
          <w:trHeight w:val="1039"/>
        </w:trPr>
        <w:tc>
          <w:tcPr>
            <w:tcW w:w="2972" w:type="dxa"/>
          </w:tcPr>
          <w:p w14:paraId="06E993C1" w14:textId="6561BDC7" w:rsidR="00932C23" w:rsidRPr="002C18C4" w:rsidRDefault="00932C23" w:rsidP="00086DEF">
            <w:pPr>
              <w:spacing w:line="360" w:lineRule="auto"/>
              <w:rPr>
                <w:rFonts w:ascii="Times New Roman" w:hAnsi="Times New Roman" w:cs="Times New Roman"/>
              </w:rPr>
            </w:pPr>
            <w:r w:rsidRPr="002C18C4">
              <w:rPr>
                <w:rFonts w:ascii="Times New Roman" w:hAnsi="Times New Roman" w:cs="Times New Roman"/>
              </w:rPr>
              <w:t>Resurse</w:t>
            </w:r>
          </w:p>
        </w:tc>
        <w:tc>
          <w:tcPr>
            <w:tcW w:w="6634" w:type="dxa"/>
          </w:tcPr>
          <w:p w14:paraId="49D5F91A" w14:textId="40AF3436" w:rsidR="00932C23" w:rsidRPr="002C18C4" w:rsidRDefault="00457130" w:rsidP="00086DEF">
            <w:pPr>
              <w:spacing w:line="360" w:lineRule="auto"/>
              <w:ind w:right="108"/>
              <w:jc w:val="both"/>
              <w:rPr>
                <w:rFonts w:ascii="Times New Roman" w:hAnsi="Times New Roman" w:cs="Times New Roman"/>
              </w:rPr>
            </w:pPr>
            <w:r w:rsidRPr="002C18C4">
              <w:rPr>
                <w:rFonts w:ascii="Times New Roman" w:hAnsi="Times New Roman" w:cs="Times New Roman"/>
              </w:rPr>
              <w:t>Totalitatea elementelor de natură fizică, tehnică, umană, informaţională şi financiară, necesare ca input pentru ca strategiile să fie operaţionale.</w:t>
            </w:r>
          </w:p>
        </w:tc>
      </w:tr>
      <w:tr w:rsidR="002C18C4" w:rsidRPr="002C18C4" w14:paraId="26BB76EA" w14:textId="77777777" w:rsidTr="00843265">
        <w:trPr>
          <w:trHeight w:val="1039"/>
        </w:trPr>
        <w:tc>
          <w:tcPr>
            <w:tcW w:w="2972" w:type="dxa"/>
          </w:tcPr>
          <w:p w14:paraId="20B15F25" w14:textId="035050BB" w:rsidR="00932C23" w:rsidRPr="002C18C4" w:rsidRDefault="00932C23" w:rsidP="00086DEF">
            <w:pPr>
              <w:spacing w:line="360" w:lineRule="auto"/>
              <w:rPr>
                <w:rFonts w:ascii="Times New Roman" w:hAnsi="Times New Roman" w:cs="Times New Roman"/>
              </w:rPr>
            </w:pPr>
            <w:r w:rsidRPr="002C18C4">
              <w:rPr>
                <w:rFonts w:ascii="Times New Roman" w:hAnsi="Times New Roman" w:cs="Times New Roman"/>
              </w:rPr>
              <w:t>Revizie procedură</w:t>
            </w:r>
          </w:p>
        </w:tc>
        <w:tc>
          <w:tcPr>
            <w:tcW w:w="6634" w:type="dxa"/>
          </w:tcPr>
          <w:p w14:paraId="4F9BCAAF" w14:textId="451EEF5E" w:rsidR="00932C23" w:rsidRPr="002C18C4" w:rsidRDefault="00457130" w:rsidP="00086DEF">
            <w:pPr>
              <w:spacing w:line="360" w:lineRule="auto"/>
              <w:ind w:right="108"/>
              <w:jc w:val="both"/>
              <w:rPr>
                <w:rFonts w:ascii="Times New Roman" w:hAnsi="Times New Roman" w:cs="Times New Roman"/>
              </w:rPr>
            </w:pPr>
            <w:r w:rsidRPr="002C18C4">
              <w:rPr>
                <w:rFonts w:ascii="Times New Roman" w:hAnsi="Times New Roman" w:cs="Times New Roman"/>
              </w:rPr>
              <w:t>Acţiune de modificare, respectiv adăugare sau eliminare a unor informații, date, componente ale ediţiei unei proceduri, modificări ce implică de regulă sub 50% din conținutul procedurii.</w:t>
            </w:r>
          </w:p>
        </w:tc>
      </w:tr>
      <w:tr w:rsidR="002C18C4" w:rsidRPr="002C18C4" w14:paraId="017785B8" w14:textId="77777777" w:rsidTr="00843265">
        <w:trPr>
          <w:trHeight w:val="1039"/>
        </w:trPr>
        <w:tc>
          <w:tcPr>
            <w:tcW w:w="2972" w:type="dxa"/>
          </w:tcPr>
          <w:p w14:paraId="08B512E9" w14:textId="77D1E185" w:rsidR="00843265" w:rsidRPr="002C18C4" w:rsidRDefault="00843265" w:rsidP="00086DEF">
            <w:pPr>
              <w:spacing w:line="360" w:lineRule="auto"/>
              <w:rPr>
                <w:rFonts w:ascii="Times New Roman" w:hAnsi="Times New Roman" w:cs="Times New Roman"/>
              </w:rPr>
            </w:pPr>
            <w:r w:rsidRPr="002C18C4">
              <w:rPr>
                <w:rFonts w:ascii="Times New Roman" w:hAnsi="Times New Roman" w:cs="Times New Roman"/>
              </w:rPr>
              <w:t xml:space="preserve">Sistemul electronic de achiziţii publice – SEAP </w:t>
            </w:r>
          </w:p>
        </w:tc>
        <w:tc>
          <w:tcPr>
            <w:tcW w:w="6634" w:type="dxa"/>
          </w:tcPr>
          <w:p w14:paraId="25A336BC" w14:textId="2AD9D8B6" w:rsidR="00843265" w:rsidRPr="002C18C4" w:rsidRDefault="00843265" w:rsidP="00086DEF">
            <w:pPr>
              <w:spacing w:line="360" w:lineRule="auto"/>
              <w:ind w:right="108"/>
              <w:jc w:val="both"/>
              <w:rPr>
                <w:rFonts w:ascii="Times New Roman" w:hAnsi="Times New Roman" w:cs="Times New Roman"/>
              </w:rPr>
            </w:pPr>
            <w:r w:rsidRPr="002C18C4">
              <w:rPr>
                <w:rFonts w:ascii="Times New Roman" w:hAnsi="Times New Roman" w:cs="Times New Roman"/>
              </w:rPr>
              <w:t>Desemnează sistemul informatic de utilitate publică, accesibil prin internet la o adresă dedicată, utilizat în scopul aplicării prin mijloace electronice a procedurilor de atribuire și în scopul publicării anunțurilor la nivel național.</w:t>
            </w:r>
          </w:p>
        </w:tc>
      </w:tr>
      <w:tr w:rsidR="002C18C4" w:rsidRPr="002C18C4" w14:paraId="27965213" w14:textId="77777777" w:rsidTr="00843265">
        <w:trPr>
          <w:trHeight w:val="1039"/>
        </w:trPr>
        <w:tc>
          <w:tcPr>
            <w:tcW w:w="2972" w:type="dxa"/>
          </w:tcPr>
          <w:p w14:paraId="7EABB27C" w14:textId="7BEC565D" w:rsidR="00843265" w:rsidRPr="002C18C4" w:rsidRDefault="00843265" w:rsidP="00086DEF">
            <w:pPr>
              <w:spacing w:line="360" w:lineRule="auto"/>
              <w:rPr>
                <w:rFonts w:ascii="Times New Roman" w:hAnsi="Times New Roman" w:cs="Times New Roman"/>
              </w:rPr>
            </w:pPr>
            <w:r w:rsidRPr="002C18C4">
              <w:rPr>
                <w:rFonts w:ascii="Times New Roman" w:hAnsi="Times New Roman" w:cs="Times New Roman"/>
              </w:rPr>
              <w:t>Subcontractant</w:t>
            </w:r>
          </w:p>
        </w:tc>
        <w:tc>
          <w:tcPr>
            <w:tcW w:w="6634" w:type="dxa"/>
          </w:tcPr>
          <w:p w14:paraId="1BEB2926" w14:textId="025B8A8C" w:rsidR="00843265" w:rsidRPr="002C18C4" w:rsidRDefault="00843265" w:rsidP="00086DEF">
            <w:pPr>
              <w:spacing w:line="360" w:lineRule="auto"/>
              <w:ind w:right="108"/>
              <w:jc w:val="both"/>
              <w:rPr>
                <w:rFonts w:ascii="Times New Roman" w:hAnsi="Times New Roman" w:cs="Times New Roman"/>
              </w:rPr>
            </w:pPr>
            <w:r w:rsidRPr="002C18C4">
              <w:rPr>
                <w:rFonts w:ascii="Times New Roman" w:hAnsi="Times New Roman" w:cs="Times New Roman"/>
              </w:rPr>
              <w:t>Orice operator economic care nu este parte a unui contract de achiziţie publică şi care execută şi/sau furnizează anumite părţi ori elemente ale lucrărilor sau ale construcţiei ori îndeplinesc activităţi care fac parte din obiectul contractului de achiziţie publică, răspunzând în faţa contractantului de organizarea şi derularea tuturor etapelor necesare în acest scop.</w:t>
            </w:r>
          </w:p>
        </w:tc>
      </w:tr>
      <w:tr w:rsidR="002C18C4" w:rsidRPr="002C18C4" w14:paraId="1D6EB32A" w14:textId="77777777" w:rsidTr="00843265">
        <w:trPr>
          <w:trHeight w:val="1039"/>
        </w:trPr>
        <w:tc>
          <w:tcPr>
            <w:tcW w:w="2972" w:type="dxa"/>
          </w:tcPr>
          <w:p w14:paraId="03117909" w14:textId="210A453F" w:rsidR="00843265" w:rsidRPr="002C18C4" w:rsidRDefault="00843265" w:rsidP="00086DEF">
            <w:pPr>
              <w:spacing w:line="360" w:lineRule="auto"/>
              <w:rPr>
                <w:rFonts w:ascii="Times New Roman" w:hAnsi="Times New Roman" w:cs="Times New Roman"/>
              </w:rPr>
            </w:pPr>
            <w:r w:rsidRPr="002C18C4">
              <w:rPr>
                <w:rFonts w:ascii="Times New Roman" w:hAnsi="Times New Roman" w:cs="Times New Roman"/>
              </w:rPr>
              <w:t>Vocabularul comun al achiziţiilor publice -CPV</w:t>
            </w:r>
          </w:p>
        </w:tc>
        <w:tc>
          <w:tcPr>
            <w:tcW w:w="6634" w:type="dxa"/>
          </w:tcPr>
          <w:p w14:paraId="505D1154" w14:textId="395A75F4" w:rsidR="00843265" w:rsidRPr="002C18C4" w:rsidRDefault="00843265" w:rsidP="00086DEF">
            <w:pPr>
              <w:spacing w:line="360" w:lineRule="auto"/>
              <w:ind w:right="108"/>
              <w:jc w:val="both"/>
              <w:rPr>
                <w:rFonts w:ascii="Times New Roman" w:hAnsi="Times New Roman" w:cs="Times New Roman"/>
              </w:rPr>
            </w:pPr>
            <w:r w:rsidRPr="002C18C4">
              <w:rPr>
                <w:rFonts w:ascii="Times New Roman" w:hAnsi="Times New Roman" w:cs="Times New Roman"/>
              </w:rPr>
              <w:t>Desemnează nomenclatorul de referinţă în domeniul achizițiilor publice.</w:t>
            </w:r>
          </w:p>
        </w:tc>
      </w:tr>
      <w:tr w:rsidR="002C18C4" w:rsidRPr="002C18C4" w14:paraId="6992EDE3" w14:textId="77777777" w:rsidTr="00843265">
        <w:trPr>
          <w:trHeight w:val="1039"/>
        </w:trPr>
        <w:tc>
          <w:tcPr>
            <w:tcW w:w="2972" w:type="dxa"/>
          </w:tcPr>
          <w:p w14:paraId="2070A1AB" w14:textId="655E5DEE" w:rsidR="00843265" w:rsidRPr="002C18C4" w:rsidRDefault="00843265" w:rsidP="00086DEF">
            <w:pPr>
              <w:spacing w:line="360" w:lineRule="auto"/>
              <w:rPr>
                <w:rFonts w:ascii="Times New Roman" w:hAnsi="Times New Roman" w:cs="Times New Roman"/>
              </w:rPr>
            </w:pPr>
            <w:r w:rsidRPr="002C18C4">
              <w:rPr>
                <w:rFonts w:ascii="Times New Roman" w:hAnsi="Times New Roman" w:cs="Times New Roman"/>
              </w:rPr>
              <w:t>Zile</w:t>
            </w:r>
          </w:p>
        </w:tc>
        <w:tc>
          <w:tcPr>
            <w:tcW w:w="6634" w:type="dxa"/>
          </w:tcPr>
          <w:p w14:paraId="1BF6E3EE" w14:textId="6BC2D009" w:rsidR="00843265" w:rsidRPr="002C18C4" w:rsidRDefault="00843265" w:rsidP="00086DEF">
            <w:pPr>
              <w:spacing w:line="360" w:lineRule="auto"/>
              <w:ind w:right="108"/>
              <w:jc w:val="both"/>
              <w:rPr>
                <w:rFonts w:ascii="Times New Roman" w:hAnsi="Times New Roman" w:cs="Times New Roman"/>
              </w:rPr>
            </w:pPr>
            <w:r w:rsidRPr="002C18C4">
              <w:rPr>
                <w:rFonts w:ascii="Times New Roman" w:hAnsi="Times New Roman" w:cs="Times New Roman"/>
              </w:rPr>
              <w:t>Zilele calendaristice, în afara cazului în care se menționează că sunt zile lucrătoare.</w:t>
            </w:r>
          </w:p>
        </w:tc>
      </w:tr>
    </w:tbl>
    <w:p w14:paraId="7D9BF609" w14:textId="78EA3861" w:rsidR="004B75F3" w:rsidRPr="00E21B92" w:rsidRDefault="002C0CAA" w:rsidP="00086DEF">
      <w:pPr>
        <w:autoSpaceDE w:val="0"/>
        <w:autoSpaceDN w:val="0"/>
        <w:adjustRightInd w:val="0"/>
        <w:jc w:val="both"/>
        <w:rPr>
          <w:color w:val="000000" w:themeColor="text1"/>
        </w:rPr>
      </w:pPr>
      <w:r>
        <w:rPr>
          <w:color w:val="000000" w:themeColor="text1"/>
        </w:rPr>
        <w:t xml:space="preserve"> </w:t>
      </w:r>
    </w:p>
    <w:p w14:paraId="3EC6BFBB" w14:textId="66DA3E8D" w:rsidR="00CD2EA8" w:rsidRPr="00E21B92" w:rsidRDefault="003C5ABF" w:rsidP="00086DEF">
      <w:pPr>
        <w:tabs>
          <w:tab w:val="left" w:pos="426"/>
        </w:tabs>
        <w:jc w:val="both"/>
        <w:rPr>
          <w:color w:val="000000" w:themeColor="text1"/>
        </w:rPr>
      </w:pPr>
      <w:r w:rsidRPr="00E21B92">
        <w:rPr>
          <w:b/>
          <w:color w:val="000000" w:themeColor="text1"/>
        </w:rPr>
        <w:t xml:space="preserve">4.2 </w:t>
      </w:r>
      <w:r w:rsidRPr="00E21B92">
        <w:rPr>
          <w:b/>
          <w:color w:val="000000" w:themeColor="text1"/>
        </w:rPr>
        <w:tab/>
        <w:t>ABREVIERI</w:t>
      </w:r>
      <w:r w:rsidRPr="00E21B92">
        <w:rPr>
          <w:color w:val="000000" w:themeColor="text1"/>
        </w:rPr>
        <w:t xml:space="preserve"> </w:t>
      </w:r>
    </w:p>
    <w:tbl>
      <w:tblPr>
        <w:tblStyle w:val="TableGrid0"/>
        <w:tblW w:w="8978" w:type="dxa"/>
        <w:jc w:val="center"/>
        <w:tblInd w:w="0" w:type="dxa"/>
        <w:tblCellMar>
          <w:left w:w="108" w:type="dxa"/>
          <w:right w:w="36" w:type="dxa"/>
        </w:tblCellMar>
        <w:tblLook w:val="04A0" w:firstRow="1" w:lastRow="0" w:firstColumn="1" w:lastColumn="0" w:noHBand="0" w:noVBand="1"/>
      </w:tblPr>
      <w:tblGrid>
        <w:gridCol w:w="2150"/>
        <w:gridCol w:w="6828"/>
      </w:tblGrid>
      <w:tr w:rsidR="00F01A0F" w:rsidRPr="00F01A0F" w14:paraId="7A557EA4" w14:textId="77777777" w:rsidTr="00F01A0F">
        <w:trPr>
          <w:trHeight w:val="329"/>
          <w:jc w:val="center"/>
        </w:trPr>
        <w:tc>
          <w:tcPr>
            <w:tcW w:w="2150" w:type="dxa"/>
          </w:tcPr>
          <w:p w14:paraId="0F0E4C03" w14:textId="0D7E2B6B" w:rsidR="00B22BCB" w:rsidRPr="00F01A0F" w:rsidRDefault="006648A5" w:rsidP="00086DEF">
            <w:pPr>
              <w:spacing w:line="360" w:lineRule="auto"/>
              <w:ind w:right="77"/>
              <w:rPr>
                <w:rFonts w:ascii="Times New Roman" w:hAnsi="Times New Roman" w:cs="Times New Roman"/>
              </w:rPr>
            </w:pPr>
            <w:r w:rsidRPr="00F01A0F">
              <w:rPr>
                <w:rFonts w:ascii="Times New Roman" w:hAnsi="Times New Roman" w:cs="Times New Roman"/>
              </w:rPr>
              <w:t>A</w:t>
            </w:r>
            <w:r w:rsidR="004A25AC" w:rsidRPr="00F01A0F">
              <w:rPr>
                <w:rFonts w:ascii="Times New Roman" w:hAnsi="Times New Roman" w:cs="Times New Roman"/>
              </w:rPr>
              <w:t>NAP</w:t>
            </w:r>
          </w:p>
        </w:tc>
        <w:tc>
          <w:tcPr>
            <w:tcW w:w="6828" w:type="dxa"/>
          </w:tcPr>
          <w:p w14:paraId="3286D992" w14:textId="6D71366F" w:rsidR="00B22BCB" w:rsidRPr="00F01A0F" w:rsidRDefault="004A25AC" w:rsidP="00086DEF">
            <w:pPr>
              <w:spacing w:line="360" w:lineRule="auto"/>
              <w:rPr>
                <w:rFonts w:ascii="Times New Roman" w:hAnsi="Times New Roman" w:cs="Times New Roman"/>
              </w:rPr>
            </w:pPr>
            <w:r w:rsidRPr="00F01A0F">
              <w:rPr>
                <w:rFonts w:ascii="Times New Roman" w:hAnsi="Times New Roman" w:cs="Times New Roman"/>
              </w:rPr>
              <w:t xml:space="preserve">Agenţia Naţională </w:t>
            </w:r>
            <w:r w:rsidR="00F01A0F" w:rsidRPr="00F01A0F">
              <w:rPr>
                <w:rFonts w:ascii="Times New Roman" w:hAnsi="Times New Roman" w:cs="Times New Roman"/>
              </w:rPr>
              <w:t>pentru</w:t>
            </w:r>
            <w:r w:rsidRPr="00F01A0F">
              <w:rPr>
                <w:rFonts w:ascii="Times New Roman" w:hAnsi="Times New Roman" w:cs="Times New Roman"/>
              </w:rPr>
              <w:t xml:space="preserve"> Achiziţii Publice</w:t>
            </w:r>
          </w:p>
        </w:tc>
      </w:tr>
      <w:tr w:rsidR="00F01A0F" w:rsidRPr="00F01A0F" w14:paraId="79B352A7" w14:textId="77777777" w:rsidTr="00F01A0F">
        <w:trPr>
          <w:trHeight w:val="329"/>
          <w:jc w:val="center"/>
        </w:trPr>
        <w:tc>
          <w:tcPr>
            <w:tcW w:w="2150" w:type="dxa"/>
          </w:tcPr>
          <w:p w14:paraId="049ADCE2" w14:textId="77777777" w:rsidR="006648A5" w:rsidRPr="00F01A0F" w:rsidRDefault="006648A5" w:rsidP="00D16731">
            <w:pPr>
              <w:spacing w:line="360" w:lineRule="auto"/>
              <w:ind w:right="77"/>
              <w:rPr>
                <w:rFonts w:ascii="Times New Roman" w:hAnsi="Times New Roman" w:cs="Times New Roman"/>
              </w:rPr>
            </w:pPr>
            <w:r w:rsidRPr="00F01A0F">
              <w:rPr>
                <w:rFonts w:ascii="Times New Roman" w:hAnsi="Times New Roman" w:cs="Times New Roman"/>
              </w:rPr>
              <w:lastRenderedPageBreak/>
              <w:t>BAA</w:t>
            </w:r>
          </w:p>
        </w:tc>
        <w:tc>
          <w:tcPr>
            <w:tcW w:w="6828" w:type="dxa"/>
          </w:tcPr>
          <w:p w14:paraId="441877A8" w14:textId="77777777" w:rsidR="006648A5" w:rsidRPr="00F01A0F" w:rsidRDefault="006648A5" w:rsidP="00D16731">
            <w:pPr>
              <w:spacing w:line="360" w:lineRule="auto"/>
              <w:rPr>
                <w:rFonts w:ascii="Times New Roman" w:hAnsi="Times New Roman" w:cs="Times New Roman"/>
              </w:rPr>
            </w:pPr>
            <w:r w:rsidRPr="00F01A0F">
              <w:rPr>
                <w:rFonts w:ascii="Times New Roman" w:hAnsi="Times New Roman" w:cs="Times New Roman"/>
              </w:rPr>
              <w:t>Biroul Achiziţii şi Aprovizionare</w:t>
            </w:r>
          </w:p>
        </w:tc>
      </w:tr>
      <w:tr w:rsidR="00F01A0F" w:rsidRPr="00F01A0F" w14:paraId="2EBB2F9A" w14:textId="77777777" w:rsidTr="00F01A0F">
        <w:trPr>
          <w:trHeight w:val="329"/>
          <w:jc w:val="center"/>
        </w:trPr>
        <w:tc>
          <w:tcPr>
            <w:tcW w:w="2150" w:type="dxa"/>
          </w:tcPr>
          <w:p w14:paraId="636AC88F" w14:textId="72986CB9" w:rsidR="006648A5" w:rsidRPr="00F01A0F" w:rsidRDefault="006648A5" w:rsidP="00D67F53">
            <w:pPr>
              <w:spacing w:line="360" w:lineRule="auto"/>
              <w:ind w:right="77"/>
              <w:rPr>
                <w:rFonts w:ascii="Times New Roman" w:hAnsi="Times New Roman" w:cs="Times New Roman"/>
              </w:rPr>
            </w:pPr>
            <w:r w:rsidRPr="00F01A0F">
              <w:rPr>
                <w:rFonts w:ascii="Times New Roman" w:hAnsi="Times New Roman" w:cs="Times New Roman"/>
              </w:rPr>
              <w:t>CFPP</w:t>
            </w:r>
          </w:p>
        </w:tc>
        <w:tc>
          <w:tcPr>
            <w:tcW w:w="6828" w:type="dxa"/>
          </w:tcPr>
          <w:p w14:paraId="129D11A9" w14:textId="66375EDB" w:rsidR="006648A5" w:rsidRPr="00F01A0F" w:rsidRDefault="00CD58EC" w:rsidP="00D67F53">
            <w:pPr>
              <w:spacing w:line="360" w:lineRule="auto"/>
              <w:rPr>
                <w:rFonts w:ascii="Times New Roman" w:hAnsi="Times New Roman" w:cs="Times New Roman"/>
              </w:rPr>
            </w:pPr>
            <w:r w:rsidRPr="00F01A0F">
              <w:rPr>
                <w:rFonts w:ascii="Times New Roman" w:hAnsi="Times New Roman" w:cs="Times New Roman"/>
              </w:rPr>
              <w:t>Controlul Financiar Preventiv Propriu</w:t>
            </w:r>
          </w:p>
        </w:tc>
      </w:tr>
      <w:tr w:rsidR="00F01A0F" w:rsidRPr="00F01A0F" w14:paraId="35197FDD" w14:textId="77777777" w:rsidTr="00F01A0F">
        <w:trPr>
          <w:trHeight w:val="329"/>
          <w:jc w:val="center"/>
        </w:trPr>
        <w:tc>
          <w:tcPr>
            <w:tcW w:w="2150" w:type="dxa"/>
          </w:tcPr>
          <w:p w14:paraId="20E695CF" w14:textId="0AD78007" w:rsidR="006648A5" w:rsidRPr="00F01A0F" w:rsidRDefault="006648A5" w:rsidP="00D67F53">
            <w:pPr>
              <w:spacing w:line="360" w:lineRule="auto"/>
              <w:ind w:right="77"/>
              <w:rPr>
                <w:rFonts w:ascii="Times New Roman" w:hAnsi="Times New Roman" w:cs="Times New Roman"/>
              </w:rPr>
            </w:pPr>
            <w:r w:rsidRPr="00F01A0F">
              <w:rPr>
                <w:rFonts w:ascii="Times New Roman" w:hAnsi="Times New Roman" w:cs="Times New Roman"/>
              </w:rPr>
              <w:t>CPV</w:t>
            </w:r>
          </w:p>
        </w:tc>
        <w:tc>
          <w:tcPr>
            <w:tcW w:w="6828" w:type="dxa"/>
          </w:tcPr>
          <w:p w14:paraId="490DE510" w14:textId="42FF0740" w:rsidR="006648A5" w:rsidRPr="00F01A0F" w:rsidRDefault="00CD58EC" w:rsidP="00D67F53">
            <w:pPr>
              <w:spacing w:line="360" w:lineRule="auto"/>
              <w:rPr>
                <w:rFonts w:ascii="Times New Roman" w:hAnsi="Times New Roman" w:cs="Times New Roman"/>
              </w:rPr>
            </w:pPr>
            <w:r w:rsidRPr="00F01A0F">
              <w:rPr>
                <w:rFonts w:ascii="Times New Roman" w:hAnsi="Times New Roman" w:cs="Times New Roman"/>
              </w:rPr>
              <w:t>Vocabularul comun al achiziţiilor publice</w:t>
            </w:r>
          </w:p>
        </w:tc>
      </w:tr>
      <w:tr w:rsidR="00F01A0F" w:rsidRPr="00F01A0F" w14:paraId="786BD57F" w14:textId="77777777" w:rsidTr="00F01A0F">
        <w:trPr>
          <w:trHeight w:val="329"/>
          <w:jc w:val="center"/>
        </w:trPr>
        <w:tc>
          <w:tcPr>
            <w:tcW w:w="2150" w:type="dxa"/>
          </w:tcPr>
          <w:p w14:paraId="1DD0ED34" w14:textId="4A6AC544" w:rsidR="00235332" w:rsidRPr="00F01A0F" w:rsidRDefault="00235332" w:rsidP="00D67F53">
            <w:pPr>
              <w:spacing w:line="360" w:lineRule="auto"/>
              <w:ind w:right="77"/>
              <w:rPr>
                <w:rFonts w:ascii="Times New Roman" w:hAnsi="Times New Roman" w:cs="Times New Roman"/>
              </w:rPr>
            </w:pPr>
            <w:r w:rsidRPr="00F01A0F">
              <w:rPr>
                <w:rFonts w:ascii="Times New Roman" w:hAnsi="Times New Roman" w:cs="Times New Roman"/>
              </w:rPr>
              <w:t>DA</w:t>
            </w:r>
          </w:p>
        </w:tc>
        <w:tc>
          <w:tcPr>
            <w:tcW w:w="6828" w:type="dxa"/>
          </w:tcPr>
          <w:p w14:paraId="73289F15" w14:textId="46594274" w:rsidR="00235332" w:rsidRPr="00F01A0F" w:rsidRDefault="00CD58EC" w:rsidP="00D67F53">
            <w:pPr>
              <w:spacing w:line="360" w:lineRule="auto"/>
              <w:rPr>
                <w:rFonts w:ascii="Times New Roman" w:hAnsi="Times New Roman" w:cs="Times New Roman"/>
              </w:rPr>
            </w:pPr>
            <w:r w:rsidRPr="00F01A0F">
              <w:rPr>
                <w:rFonts w:ascii="Times New Roman" w:hAnsi="Times New Roman" w:cs="Times New Roman"/>
              </w:rPr>
              <w:t>Documentaţia de Atribuire</w:t>
            </w:r>
          </w:p>
        </w:tc>
      </w:tr>
      <w:tr w:rsidR="00F01A0F" w:rsidRPr="00F01A0F" w14:paraId="66A3590B" w14:textId="77777777" w:rsidTr="00F01A0F">
        <w:trPr>
          <w:trHeight w:val="329"/>
          <w:jc w:val="center"/>
        </w:trPr>
        <w:tc>
          <w:tcPr>
            <w:tcW w:w="2150" w:type="dxa"/>
          </w:tcPr>
          <w:p w14:paraId="56D230C4" w14:textId="50926A82" w:rsidR="00B22BCB" w:rsidRPr="00F01A0F" w:rsidRDefault="00B648C0" w:rsidP="00086DEF">
            <w:pPr>
              <w:spacing w:line="360" w:lineRule="auto"/>
              <w:ind w:right="77"/>
              <w:rPr>
                <w:rFonts w:ascii="Times New Roman" w:hAnsi="Times New Roman" w:cs="Times New Roman"/>
              </w:rPr>
            </w:pPr>
            <w:r w:rsidRPr="00F01A0F">
              <w:rPr>
                <w:rFonts w:ascii="Times New Roman" w:hAnsi="Times New Roman" w:cs="Times New Roman"/>
              </w:rPr>
              <w:t>DGA</w:t>
            </w:r>
          </w:p>
        </w:tc>
        <w:tc>
          <w:tcPr>
            <w:tcW w:w="6828" w:type="dxa"/>
          </w:tcPr>
          <w:p w14:paraId="58A5AB24" w14:textId="56B1BEF2" w:rsidR="00B22BCB" w:rsidRPr="00F01A0F" w:rsidRDefault="00B648C0" w:rsidP="00086DEF">
            <w:pPr>
              <w:spacing w:line="360" w:lineRule="auto"/>
              <w:rPr>
                <w:rFonts w:ascii="Times New Roman" w:hAnsi="Times New Roman" w:cs="Times New Roman"/>
              </w:rPr>
            </w:pPr>
            <w:r w:rsidRPr="00F01A0F">
              <w:rPr>
                <w:rFonts w:ascii="Times New Roman" w:hAnsi="Times New Roman" w:cs="Times New Roman"/>
              </w:rPr>
              <w:t>Direcţia Generală Administrativă</w:t>
            </w:r>
          </w:p>
        </w:tc>
      </w:tr>
      <w:tr w:rsidR="00F01A0F" w:rsidRPr="00F01A0F" w14:paraId="6063004E" w14:textId="77777777" w:rsidTr="00F01A0F">
        <w:trPr>
          <w:trHeight w:val="329"/>
          <w:jc w:val="center"/>
        </w:trPr>
        <w:tc>
          <w:tcPr>
            <w:tcW w:w="2150" w:type="dxa"/>
          </w:tcPr>
          <w:p w14:paraId="065B2A99" w14:textId="5EA1539C" w:rsidR="00B648C0" w:rsidRPr="00F01A0F" w:rsidRDefault="006648A5" w:rsidP="00086DEF">
            <w:pPr>
              <w:spacing w:line="360" w:lineRule="auto"/>
              <w:ind w:right="77"/>
              <w:rPr>
                <w:rFonts w:ascii="Times New Roman" w:hAnsi="Times New Roman" w:cs="Times New Roman"/>
              </w:rPr>
            </w:pPr>
            <w:r w:rsidRPr="00F01A0F">
              <w:rPr>
                <w:rFonts w:ascii="Times New Roman" w:hAnsi="Times New Roman" w:cs="Times New Roman"/>
              </w:rPr>
              <w:t>D</w:t>
            </w:r>
            <w:r w:rsidR="004A25AC" w:rsidRPr="00F01A0F">
              <w:rPr>
                <w:rFonts w:ascii="Times New Roman" w:hAnsi="Times New Roman" w:cs="Times New Roman"/>
              </w:rPr>
              <w:t>EGR</w:t>
            </w:r>
          </w:p>
        </w:tc>
        <w:tc>
          <w:tcPr>
            <w:tcW w:w="6828" w:type="dxa"/>
          </w:tcPr>
          <w:p w14:paraId="727DD50B" w14:textId="3E6D78E7" w:rsidR="00B648C0" w:rsidRPr="00F01A0F" w:rsidRDefault="009A4FB9" w:rsidP="00086DEF">
            <w:pPr>
              <w:spacing w:line="360" w:lineRule="auto"/>
              <w:rPr>
                <w:rFonts w:ascii="Times New Roman" w:hAnsi="Times New Roman" w:cs="Times New Roman"/>
              </w:rPr>
            </w:pPr>
            <w:r w:rsidRPr="00F01A0F">
              <w:rPr>
                <w:rFonts w:ascii="Times New Roman" w:hAnsi="Times New Roman" w:cs="Times New Roman"/>
              </w:rPr>
              <w:t xml:space="preserve">Direcţia </w:t>
            </w:r>
            <w:r w:rsidR="004A25AC" w:rsidRPr="00F01A0F">
              <w:rPr>
                <w:rFonts w:ascii="Times New Roman" w:hAnsi="Times New Roman" w:cs="Times New Roman"/>
              </w:rPr>
              <w:t>Economică şi Gestiunea Resurselor</w:t>
            </w:r>
          </w:p>
        </w:tc>
      </w:tr>
      <w:tr w:rsidR="00F01A0F" w:rsidRPr="00F01A0F" w14:paraId="1A5541B2" w14:textId="77777777" w:rsidTr="00F01A0F">
        <w:trPr>
          <w:trHeight w:val="329"/>
          <w:jc w:val="center"/>
        </w:trPr>
        <w:tc>
          <w:tcPr>
            <w:tcW w:w="2150" w:type="dxa"/>
          </w:tcPr>
          <w:p w14:paraId="7D30CD84" w14:textId="77777777" w:rsidR="00B22BCB" w:rsidRPr="00F01A0F" w:rsidRDefault="00B22BCB" w:rsidP="00086DEF">
            <w:pPr>
              <w:spacing w:line="360" w:lineRule="auto"/>
              <w:ind w:right="77"/>
              <w:rPr>
                <w:rFonts w:ascii="Times New Roman" w:hAnsi="Times New Roman" w:cs="Times New Roman"/>
              </w:rPr>
            </w:pPr>
            <w:r w:rsidRPr="00F01A0F">
              <w:rPr>
                <w:rFonts w:ascii="Times New Roman" w:hAnsi="Times New Roman" w:cs="Times New Roman"/>
              </w:rPr>
              <w:t>H.G.</w:t>
            </w:r>
          </w:p>
        </w:tc>
        <w:tc>
          <w:tcPr>
            <w:tcW w:w="6828" w:type="dxa"/>
          </w:tcPr>
          <w:p w14:paraId="544947D3" w14:textId="77777777" w:rsidR="00B22BCB" w:rsidRPr="00F01A0F" w:rsidRDefault="00B22BCB" w:rsidP="00086DEF">
            <w:pPr>
              <w:spacing w:line="360" w:lineRule="auto"/>
              <w:rPr>
                <w:rFonts w:ascii="Times New Roman" w:hAnsi="Times New Roman" w:cs="Times New Roman"/>
              </w:rPr>
            </w:pPr>
            <w:r w:rsidRPr="00F01A0F">
              <w:rPr>
                <w:rFonts w:ascii="Times New Roman" w:hAnsi="Times New Roman" w:cs="Times New Roman"/>
              </w:rPr>
              <w:t xml:space="preserve">Hotărâre de Guvern </w:t>
            </w:r>
          </w:p>
        </w:tc>
      </w:tr>
      <w:tr w:rsidR="00F01A0F" w:rsidRPr="00F01A0F" w14:paraId="686239A8" w14:textId="77777777" w:rsidTr="00F01A0F">
        <w:trPr>
          <w:trHeight w:val="329"/>
          <w:jc w:val="center"/>
        </w:trPr>
        <w:tc>
          <w:tcPr>
            <w:tcW w:w="2150" w:type="dxa"/>
          </w:tcPr>
          <w:p w14:paraId="66E38051" w14:textId="762527A9" w:rsidR="00B22BCB" w:rsidRPr="00F01A0F" w:rsidRDefault="00B648C0" w:rsidP="00086DEF">
            <w:pPr>
              <w:spacing w:line="360" w:lineRule="auto"/>
              <w:ind w:right="77"/>
              <w:rPr>
                <w:rFonts w:ascii="Times New Roman" w:hAnsi="Times New Roman" w:cs="Times New Roman"/>
              </w:rPr>
            </w:pPr>
            <w:r w:rsidRPr="00F01A0F">
              <w:rPr>
                <w:rFonts w:ascii="Times New Roman" w:hAnsi="Times New Roman" w:cs="Times New Roman"/>
              </w:rPr>
              <w:t>ME</w:t>
            </w:r>
          </w:p>
        </w:tc>
        <w:tc>
          <w:tcPr>
            <w:tcW w:w="6828" w:type="dxa"/>
          </w:tcPr>
          <w:p w14:paraId="40BE8788" w14:textId="30596840" w:rsidR="00B22BCB" w:rsidRPr="00F01A0F" w:rsidRDefault="00B648C0" w:rsidP="00086DEF">
            <w:pPr>
              <w:spacing w:line="360" w:lineRule="auto"/>
              <w:rPr>
                <w:rFonts w:ascii="Times New Roman" w:hAnsi="Times New Roman" w:cs="Times New Roman"/>
              </w:rPr>
            </w:pPr>
            <w:r w:rsidRPr="00F01A0F">
              <w:rPr>
                <w:rFonts w:ascii="Times New Roman" w:hAnsi="Times New Roman" w:cs="Times New Roman"/>
              </w:rPr>
              <w:t>Ministerul Educaţiei</w:t>
            </w:r>
          </w:p>
        </w:tc>
      </w:tr>
      <w:tr w:rsidR="00F01A0F" w:rsidRPr="00F01A0F" w14:paraId="42B95EBE" w14:textId="77777777" w:rsidTr="00F01A0F">
        <w:trPr>
          <w:trHeight w:val="329"/>
          <w:jc w:val="center"/>
        </w:trPr>
        <w:tc>
          <w:tcPr>
            <w:tcW w:w="2150" w:type="dxa"/>
          </w:tcPr>
          <w:p w14:paraId="0E734022" w14:textId="7879288B" w:rsidR="00F77DD4" w:rsidRPr="00F01A0F" w:rsidRDefault="00F77DD4" w:rsidP="00086DEF">
            <w:pPr>
              <w:spacing w:line="360" w:lineRule="auto"/>
              <w:ind w:right="77"/>
              <w:rPr>
                <w:rFonts w:ascii="Times New Roman" w:hAnsi="Times New Roman" w:cs="Times New Roman"/>
              </w:rPr>
            </w:pPr>
            <w:r w:rsidRPr="00F01A0F">
              <w:rPr>
                <w:rFonts w:ascii="Times New Roman" w:hAnsi="Times New Roman" w:cs="Times New Roman"/>
              </w:rPr>
              <w:t>NF</w:t>
            </w:r>
          </w:p>
        </w:tc>
        <w:tc>
          <w:tcPr>
            <w:tcW w:w="6828" w:type="dxa"/>
          </w:tcPr>
          <w:p w14:paraId="76700694" w14:textId="4F7452E2" w:rsidR="00F77DD4" w:rsidRPr="00F01A0F" w:rsidRDefault="00F77DD4" w:rsidP="00086DEF">
            <w:pPr>
              <w:spacing w:line="360" w:lineRule="auto"/>
              <w:rPr>
                <w:rFonts w:ascii="Times New Roman" w:hAnsi="Times New Roman" w:cs="Times New Roman"/>
              </w:rPr>
            </w:pPr>
            <w:r w:rsidRPr="00F01A0F">
              <w:rPr>
                <w:rFonts w:ascii="Times New Roman" w:hAnsi="Times New Roman" w:cs="Times New Roman"/>
              </w:rPr>
              <w:t>Nota de fundamentare (anexa la RN)</w:t>
            </w:r>
          </w:p>
        </w:tc>
      </w:tr>
      <w:tr w:rsidR="00F01A0F" w:rsidRPr="00F01A0F" w14:paraId="52BB8BC5" w14:textId="77777777" w:rsidTr="00F01A0F">
        <w:trPr>
          <w:trHeight w:val="329"/>
          <w:jc w:val="center"/>
        </w:trPr>
        <w:tc>
          <w:tcPr>
            <w:tcW w:w="2150" w:type="dxa"/>
          </w:tcPr>
          <w:p w14:paraId="574EBD0D" w14:textId="7186CE33" w:rsidR="00AF4883" w:rsidRPr="00F01A0F" w:rsidRDefault="00AF4883" w:rsidP="00086DEF">
            <w:pPr>
              <w:spacing w:line="360" w:lineRule="auto"/>
              <w:ind w:right="77"/>
              <w:rPr>
                <w:rFonts w:ascii="Times New Roman" w:hAnsi="Times New Roman" w:cs="Times New Roman"/>
              </w:rPr>
            </w:pPr>
            <w:r w:rsidRPr="00F01A0F">
              <w:rPr>
                <w:rFonts w:ascii="Times New Roman" w:hAnsi="Times New Roman" w:cs="Times New Roman"/>
              </w:rPr>
              <w:t>OMFP</w:t>
            </w:r>
          </w:p>
        </w:tc>
        <w:tc>
          <w:tcPr>
            <w:tcW w:w="6828" w:type="dxa"/>
          </w:tcPr>
          <w:p w14:paraId="02B772CB" w14:textId="42F65C4E" w:rsidR="00AF4883" w:rsidRPr="00F01A0F" w:rsidRDefault="00AF4883" w:rsidP="00086DEF">
            <w:pPr>
              <w:spacing w:line="360" w:lineRule="auto"/>
              <w:rPr>
                <w:rFonts w:ascii="Times New Roman" w:hAnsi="Times New Roman" w:cs="Times New Roman"/>
              </w:rPr>
            </w:pPr>
            <w:r w:rsidRPr="00F01A0F">
              <w:rPr>
                <w:rFonts w:ascii="Times New Roman" w:hAnsi="Times New Roman" w:cs="Times New Roman"/>
              </w:rPr>
              <w:t>Ordinul Ministrului Finanțelor Publice</w:t>
            </w:r>
          </w:p>
        </w:tc>
      </w:tr>
      <w:tr w:rsidR="00F01A0F" w:rsidRPr="00F01A0F" w14:paraId="5098E0B0" w14:textId="77777777" w:rsidTr="00F01A0F">
        <w:trPr>
          <w:trHeight w:val="329"/>
          <w:jc w:val="center"/>
        </w:trPr>
        <w:tc>
          <w:tcPr>
            <w:tcW w:w="2150" w:type="dxa"/>
          </w:tcPr>
          <w:p w14:paraId="700535A1" w14:textId="334AB3A9" w:rsidR="00DC39DA" w:rsidRPr="00F01A0F" w:rsidRDefault="00DC39DA" w:rsidP="00086DEF">
            <w:pPr>
              <w:spacing w:line="360" w:lineRule="auto"/>
              <w:ind w:right="77"/>
              <w:rPr>
                <w:rFonts w:ascii="Times New Roman" w:hAnsi="Times New Roman" w:cs="Times New Roman"/>
              </w:rPr>
            </w:pPr>
            <w:r w:rsidRPr="00F01A0F">
              <w:rPr>
                <w:rFonts w:ascii="Times New Roman" w:hAnsi="Times New Roman" w:cs="Times New Roman"/>
              </w:rPr>
              <w:t>OSGG</w:t>
            </w:r>
          </w:p>
        </w:tc>
        <w:tc>
          <w:tcPr>
            <w:tcW w:w="6828" w:type="dxa"/>
          </w:tcPr>
          <w:p w14:paraId="12E75AF3" w14:textId="2F9E6368" w:rsidR="00DC39DA" w:rsidRPr="00F01A0F" w:rsidRDefault="00DC39DA" w:rsidP="00086DEF">
            <w:pPr>
              <w:spacing w:line="360" w:lineRule="auto"/>
              <w:rPr>
                <w:rFonts w:ascii="Times New Roman" w:hAnsi="Times New Roman" w:cs="Times New Roman"/>
              </w:rPr>
            </w:pPr>
            <w:r w:rsidRPr="00F01A0F">
              <w:rPr>
                <w:rFonts w:ascii="Times New Roman" w:hAnsi="Times New Roman" w:cs="Times New Roman"/>
              </w:rPr>
              <w:t>Ord</w:t>
            </w:r>
            <w:r w:rsidR="00B648C0" w:rsidRPr="00F01A0F">
              <w:rPr>
                <w:rFonts w:ascii="Times New Roman" w:hAnsi="Times New Roman" w:cs="Times New Roman"/>
              </w:rPr>
              <w:t>i</w:t>
            </w:r>
            <w:r w:rsidRPr="00F01A0F">
              <w:rPr>
                <w:rFonts w:ascii="Times New Roman" w:hAnsi="Times New Roman" w:cs="Times New Roman"/>
              </w:rPr>
              <w:t>nul Secretariatului General al Guvernului</w:t>
            </w:r>
          </w:p>
        </w:tc>
      </w:tr>
      <w:tr w:rsidR="00F01A0F" w:rsidRPr="00F01A0F" w14:paraId="2B843560" w14:textId="77777777" w:rsidTr="00F01A0F">
        <w:trPr>
          <w:trHeight w:val="329"/>
          <w:jc w:val="center"/>
        </w:trPr>
        <w:tc>
          <w:tcPr>
            <w:tcW w:w="2150" w:type="dxa"/>
          </w:tcPr>
          <w:p w14:paraId="1823E87C" w14:textId="77777777" w:rsidR="00AF4883" w:rsidRPr="00F01A0F" w:rsidRDefault="00AF4883" w:rsidP="007C17B3">
            <w:pPr>
              <w:spacing w:line="360" w:lineRule="auto"/>
              <w:ind w:right="77"/>
              <w:rPr>
                <w:rFonts w:ascii="Times New Roman" w:hAnsi="Times New Roman" w:cs="Times New Roman"/>
              </w:rPr>
            </w:pPr>
            <w:r w:rsidRPr="00F01A0F">
              <w:rPr>
                <w:rFonts w:ascii="Times New Roman" w:hAnsi="Times New Roman" w:cs="Times New Roman"/>
              </w:rPr>
              <w:t>OUG</w:t>
            </w:r>
          </w:p>
        </w:tc>
        <w:tc>
          <w:tcPr>
            <w:tcW w:w="6828" w:type="dxa"/>
          </w:tcPr>
          <w:p w14:paraId="349AA3A1" w14:textId="77777777" w:rsidR="00AF4883" w:rsidRPr="00F01A0F" w:rsidRDefault="00AF4883" w:rsidP="007C17B3">
            <w:pPr>
              <w:spacing w:line="360" w:lineRule="auto"/>
              <w:rPr>
                <w:rFonts w:ascii="Times New Roman" w:hAnsi="Times New Roman" w:cs="Times New Roman"/>
              </w:rPr>
            </w:pPr>
            <w:r w:rsidRPr="00F01A0F">
              <w:rPr>
                <w:rFonts w:ascii="Times New Roman" w:hAnsi="Times New Roman" w:cs="Times New Roman"/>
              </w:rPr>
              <w:t>Ordonanţa de Urgenţă a Guvernului</w:t>
            </w:r>
          </w:p>
        </w:tc>
      </w:tr>
      <w:tr w:rsidR="00F01A0F" w:rsidRPr="00F01A0F" w14:paraId="6D5A81E0" w14:textId="77777777" w:rsidTr="00F01A0F">
        <w:trPr>
          <w:trHeight w:val="329"/>
          <w:jc w:val="center"/>
        </w:trPr>
        <w:tc>
          <w:tcPr>
            <w:tcW w:w="2150" w:type="dxa"/>
          </w:tcPr>
          <w:p w14:paraId="1C0E4B88" w14:textId="6D20DF93" w:rsidR="00CD58EC" w:rsidRPr="00F01A0F" w:rsidRDefault="00CD58EC" w:rsidP="007C17B3">
            <w:pPr>
              <w:spacing w:line="360" w:lineRule="auto"/>
              <w:ind w:right="77"/>
              <w:rPr>
                <w:rFonts w:ascii="Times New Roman" w:hAnsi="Times New Roman" w:cs="Times New Roman"/>
              </w:rPr>
            </w:pPr>
            <w:r w:rsidRPr="00F01A0F">
              <w:rPr>
                <w:rFonts w:ascii="Times New Roman" w:hAnsi="Times New Roman" w:cs="Times New Roman"/>
              </w:rPr>
              <w:t>PAAP</w:t>
            </w:r>
          </w:p>
        </w:tc>
        <w:tc>
          <w:tcPr>
            <w:tcW w:w="6828" w:type="dxa"/>
          </w:tcPr>
          <w:p w14:paraId="6B747286" w14:textId="60725BEE" w:rsidR="00CD58EC" w:rsidRPr="00F01A0F" w:rsidRDefault="00CD58EC" w:rsidP="007C17B3">
            <w:pPr>
              <w:spacing w:line="360" w:lineRule="auto"/>
              <w:rPr>
                <w:rFonts w:ascii="Times New Roman" w:hAnsi="Times New Roman" w:cs="Times New Roman"/>
              </w:rPr>
            </w:pPr>
            <w:r w:rsidRPr="00F01A0F">
              <w:rPr>
                <w:rFonts w:ascii="Times New Roman" w:hAnsi="Times New Roman" w:cs="Times New Roman"/>
              </w:rPr>
              <w:t>Programul anual al achiziţiilor publice</w:t>
            </w:r>
          </w:p>
        </w:tc>
      </w:tr>
      <w:tr w:rsidR="00F01A0F" w:rsidRPr="00F01A0F" w14:paraId="27DC4153" w14:textId="77777777" w:rsidTr="00F01A0F">
        <w:trPr>
          <w:trHeight w:val="329"/>
          <w:jc w:val="center"/>
        </w:trPr>
        <w:tc>
          <w:tcPr>
            <w:tcW w:w="2150" w:type="dxa"/>
          </w:tcPr>
          <w:p w14:paraId="67E5336E" w14:textId="19612441" w:rsidR="00CD58EC" w:rsidRPr="00F01A0F" w:rsidRDefault="00CD58EC" w:rsidP="007C17B3">
            <w:pPr>
              <w:spacing w:line="360" w:lineRule="auto"/>
              <w:ind w:right="77"/>
              <w:rPr>
                <w:rFonts w:ascii="Times New Roman" w:hAnsi="Times New Roman" w:cs="Times New Roman"/>
              </w:rPr>
            </w:pPr>
            <w:r w:rsidRPr="00F01A0F">
              <w:rPr>
                <w:rFonts w:ascii="Times New Roman" w:hAnsi="Times New Roman" w:cs="Times New Roman"/>
              </w:rPr>
              <w:t>PO</w:t>
            </w:r>
          </w:p>
        </w:tc>
        <w:tc>
          <w:tcPr>
            <w:tcW w:w="6828" w:type="dxa"/>
          </w:tcPr>
          <w:p w14:paraId="5EF2E8DD" w14:textId="135BBD00" w:rsidR="00CD58EC" w:rsidRPr="00F01A0F" w:rsidRDefault="00CD58EC" w:rsidP="007C17B3">
            <w:pPr>
              <w:spacing w:line="360" w:lineRule="auto"/>
              <w:rPr>
                <w:rFonts w:ascii="Times New Roman" w:hAnsi="Times New Roman" w:cs="Times New Roman"/>
              </w:rPr>
            </w:pPr>
            <w:r w:rsidRPr="00F01A0F">
              <w:rPr>
                <w:rFonts w:ascii="Times New Roman" w:hAnsi="Times New Roman" w:cs="Times New Roman"/>
              </w:rPr>
              <w:t>Procedură Operaţională</w:t>
            </w:r>
          </w:p>
        </w:tc>
      </w:tr>
      <w:tr w:rsidR="00F01A0F" w:rsidRPr="00F01A0F" w14:paraId="1F298099" w14:textId="77777777" w:rsidTr="00F01A0F">
        <w:trPr>
          <w:trHeight w:val="329"/>
          <w:jc w:val="center"/>
        </w:trPr>
        <w:tc>
          <w:tcPr>
            <w:tcW w:w="2150" w:type="dxa"/>
          </w:tcPr>
          <w:p w14:paraId="1FAED61E" w14:textId="5CB405D8" w:rsidR="00F77DD4" w:rsidRPr="00F01A0F" w:rsidRDefault="00F77DD4" w:rsidP="00086DEF">
            <w:pPr>
              <w:spacing w:line="360" w:lineRule="auto"/>
              <w:ind w:right="77"/>
              <w:rPr>
                <w:rFonts w:ascii="Times New Roman" w:hAnsi="Times New Roman" w:cs="Times New Roman"/>
              </w:rPr>
            </w:pPr>
            <w:r w:rsidRPr="00F01A0F">
              <w:rPr>
                <w:rFonts w:ascii="Times New Roman" w:hAnsi="Times New Roman" w:cs="Times New Roman"/>
              </w:rPr>
              <w:t>RN</w:t>
            </w:r>
          </w:p>
        </w:tc>
        <w:tc>
          <w:tcPr>
            <w:tcW w:w="6828" w:type="dxa"/>
          </w:tcPr>
          <w:p w14:paraId="11590535" w14:textId="63A50393" w:rsidR="00F77DD4" w:rsidRPr="00F01A0F" w:rsidRDefault="00F77DD4" w:rsidP="00086DEF">
            <w:pPr>
              <w:spacing w:line="360" w:lineRule="auto"/>
              <w:rPr>
                <w:rFonts w:ascii="Times New Roman" w:hAnsi="Times New Roman" w:cs="Times New Roman"/>
              </w:rPr>
            </w:pPr>
            <w:r w:rsidRPr="00F01A0F">
              <w:rPr>
                <w:rFonts w:ascii="Times New Roman" w:hAnsi="Times New Roman" w:cs="Times New Roman"/>
              </w:rPr>
              <w:t>Referat de necesitate</w:t>
            </w:r>
          </w:p>
        </w:tc>
      </w:tr>
      <w:tr w:rsidR="00F01A0F" w:rsidRPr="00F01A0F" w14:paraId="42CC3D2C" w14:textId="77777777" w:rsidTr="00F01A0F">
        <w:trPr>
          <w:trHeight w:val="329"/>
          <w:jc w:val="center"/>
        </w:trPr>
        <w:tc>
          <w:tcPr>
            <w:tcW w:w="2150" w:type="dxa"/>
          </w:tcPr>
          <w:p w14:paraId="41FAB358" w14:textId="253E22A0" w:rsidR="00F01A0F" w:rsidRPr="00F01A0F" w:rsidRDefault="00F01A0F" w:rsidP="00086DEF">
            <w:pPr>
              <w:spacing w:line="360" w:lineRule="auto"/>
              <w:ind w:right="77"/>
              <w:rPr>
                <w:rFonts w:ascii="Times New Roman" w:hAnsi="Times New Roman" w:cs="Times New Roman"/>
              </w:rPr>
            </w:pPr>
            <w:r w:rsidRPr="00F01A0F">
              <w:rPr>
                <w:rFonts w:ascii="Times New Roman" w:hAnsi="Times New Roman" w:cs="Times New Roman"/>
              </w:rPr>
              <w:t>SEAP</w:t>
            </w:r>
          </w:p>
        </w:tc>
        <w:tc>
          <w:tcPr>
            <w:tcW w:w="6828" w:type="dxa"/>
          </w:tcPr>
          <w:p w14:paraId="49BF166D" w14:textId="21606823" w:rsidR="00F01A0F" w:rsidRPr="00F01A0F" w:rsidRDefault="00F01A0F" w:rsidP="00086DEF">
            <w:pPr>
              <w:spacing w:line="360" w:lineRule="auto"/>
              <w:rPr>
                <w:rFonts w:ascii="Times New Roman" w:hAnsi="Times New Roman" w:cs="Times New Roman"/>
              </w:rPr>
            </w:pPr>
            <w:r w:rsidRPr="00F01A0F">
              <w:rPr>
                <w:rFonts w:ascii="Times New Roman" w:hAnsi="Times New Roman" w:cs="Times New Roman"/>
              </w:rPr>
              <w:t>Sistemul Electronic al Achiziţiilor Publice</w:t>
            </w:r>
          </w:p>
        </w:tc>
      </w:tr>
      <w:tr w:rsidR="00F01A0F" w:rsidRPr="00F01A0F" w14:paraId="457672DA" w14:textId="77777777" w:rsidTr="00F01A0F">
        <w:trPr>
          <w:trHeight w:val="329"/>
          <w:jc w:val="center"/>
        </w:trPr>
        <w:tc>
          <w:tcPr>
            <w:tcW w:w="2150" w:type="dxa"/>
          </w:tcPr>
          <w:p w14:paraId="79B2A1D8" w14:textId="3434EF21" w:rsidR="00CD58EC" w:rsidRPr="00F01A0F" w:rsidRDefault="00CD58EC" w:rsidP="00086DEF">
            <w:pPr>
              <w:spacing w:line="360" w:lineRule="auto"/>
              <w:ind w:right="77"/>
              <w:rPr>
                <w:rFonts w:ascii="Times New Roman" w:hAnsi="Times New Roman" w:cs="Times New Roman"/>
              </w:rPr>
            </w:pPr>
            <w:r w:rsidRPr="00F01A0F">
              <w:rPr>
                <w:rFonts w:ascii="Times New Roman" w:hAnsi="Times New Roman" w:cs="Times New Roman"/>
              </w:rPr>
              <w:t>TVA</w:t>
            </w:r>
          </w:p>
        </w:tc>
        <w:tc>
          <w:tcPr>
            <w:tcW w:w="6828" w:type="dxa"/>
          </w:tcPr>
          <w:p w14:paraId="54F7E76F" w14:textId="7BB578CF" w:rsidR="00CD58EC" w:rsidRPr="00F01A0F" w:rsidRDefault="00CD58EC" w:rsidP="00086DEF">
            <w:pPr>
              <w:spacing w:line="360" w:lineRule="auto"/>
              <w:rPr>
                <w:rFonts w:ascii="Times New Roman" w:hAnsi="Times New Roman" w:cs="Times New Roman"/>
              </w:rPr>
            </w:pPr>
            <w:r w:rsidRPr="00F01A0F">
              <w:rPr>
                <w:rFonts w:ascii="Times New Roman" w:hAnsi="Times New Roman" w:cs="Times New Roman"/>
              </w:rPr>
              <w:t>Taxa pe Valoare Adăugată</w:t>
            </w:r>
          </w:p>
        </w:tc>
      </w:tr>
      <w:tr w:rsidR="00F01A0F" w:rsidRPr="00F01A0F" w14:paraId="310D0725" w14:textId="77777777" w:rsidTr="00F01A0F">
        <w:trPr>
          <w:trHeight w:val="326"/>
          <w:jc w:val="center"/>
        </w:trPr>
        <w:tc>
          <w:tcPr>
            <w:tcW w:w="2150" w:type="dxa"/>
          </w:tcPr>
          <w:p w14:paraId="59088B13" w14:textId="3CB0008B" w:rsidR="00D8617E" w:rsidRPr="00F01A0F" w:rsidRDefault="00D8617E" w:rsidP="00086DEF">
            <w:pPr>
              <w:spacing w:line="360" w:lineRule="auto"/>
              <w:ind w:right="73"/>
              <w:rPr>
                <w:rFonts w:ascii="Times New Roman" w:hAnsi="Times New Roman" w:cs="Times New Roman"/>
              </w:rPr>
            </w:pPr>
            <w:r w:rsidRPr="00F01A0F">
              <w:rPr>
                <w:rFonts w:ascii="Times New Roman" w:hAnsi="Times New Roman" w:cs="Times New Roman"/>
              </w:rPr>
              <w:t xml:space="preserve">UVT </w:t>
            </w:r>
          </w:p>
        </w:tc>
        <w:tc>
          <w:tcPr>
            <w:tcW w:w="6828" w:type="dxa"/>
          </w:tcPr>
          <w:p w14:paraId="37CC3B55" w14:textId="1F0E92D2" w:rsidR="00D8617E" w:rsidRPr="00F01A0F" w:rsidRDefault="00D8617E" w:rsidP="00086DEF">
            <w:pPr>
              <w:spacing w:line="360" w:lineRule="auto"/>
              <w:rPr>
                <w:rFonts w:ascii="Times New Roman" w:hAnsi="Times New Roman" w:cs="Times New Roman"/>
              </w:rPr>
            </w:pPr>
            <w:r w:rsidRPr="00F01A0F">
              <w:rPr>
                <w:rFonts w:ascii="Times New Roman" w:hAnsi="Times New Roman" w:cs="Times New Roman"/>
              </w:rPr>
              <w:t>Universitatea ”Valahia” din Târgoviște</w:t>
            </w:r>
          </w:p>
        </w:tc>
      </w:tr>
    </w:tbl>
    <w:p w14:paraId="76FDEB96" w14:textId="112485A2" w:rsidR="00CD2EA8" w:rsidRPr="00E21B92" w:rsidRDefault="00CD2EA8" w:rsidP="00086DEF">
      <w:pPr>
        <w:jc w:val="both"/>
        <w:rPr>
          <w:color w:val="000000" w:themeColor="text1"/>
        </w:rPr>
      </w:pPr>
    </w:p>
    <w:p w14:paraId="7E63DD32" w14:textId="77777777" w:rsidR="0071481D" w:rsidRPr="00E21B92" w:rsidRDefault="0071481D" w:rsidP="00086DEF">
      <w:pPr>
        <w:jc w:val="both"/>
        <w:rPr>
          <w:color w:val="000000" w:themeColor="text1"/>
        </w:rPr>
      </w:pPr>
    </w:p>
    <w:p w14:paraId="2847EFFA" w14:textId="1B0D2EED" w:rsidR="00827193" w:rsidRPr="00E21B92" w:rsidRDefault="004B3B49" w:rsidP="00086DEF">
      <w:pPr>
        <w:tabs>
          <w:tab w:val="left" w:pos="709"/>
        </w:tabs>
        <w:jc w:val="both"/>
        <w:rPr>
          <w:b/>
          <w:color w:val="000000" w:themeColor="text1"/>
          <w:sz w:val="28"/>
          <w:szCs w:val="28"/>
        </w:rPr>
      </w:pPr>
      <w:r w:rsidRPr="00E21B92">
        <w:rPr>
          <w:b/>
          <w:color w:val="000000" w:themeColor="text1"/>
          <w:sz w:val="28"/>
          <w:szCs w:val="28"/>
        </w:rPr>
        <w:t xml:space="preserve">5. </w:t>
      </w:r>
      <w:r w:rsidR="00827193" w:rsidRPr="00E21B92">
        <w:rPr>
          <w:b/>
          <w:color w:val="000000" w:themeColor="text1"/>
          <w:sz w:val="28"/>
          <w:szCs w:val="28"/>
        </w:rPr>
        <w:t xml:space="preserve">DESCRIEREA </w:t>
      </w:r>
      <w:r w:rsidR="0055058B" w:rsidRPr="00E21B92">
        <w:rPr>
          <w:b/>
          <w:color w:val="000000" w:themeColor="text1"/>
          <w:sz w:val="28"/>
          <w:szCs w:val="28"/>
        </w:rPr>
        <w:t>PROCEDURII</w:t>
      </w:r>
    </w:p>
    <w:p w14:paraId="56E066BD" w14:textId="77777777" w:rsidR="0071481D" w:rsidRPr="00E21B92" w:rsidRDefault="0071481D" w:rsidP="00086DEF">
      <w:pPr>
        <w:pStyle w:val="ListParagraph"/>
        <w:tabs>
          <w:tab w:val="left" w:pos="709"/>
        </w:tabs>
        <w:ind w:left="0"/>
        <w:jc w:val="both"/>
        <w:rPr>
          <w:b/>
          <w:color w:val="000000" w:themeColor="text1"/>
          <w:sz w:val="28"/>
          <w:szCs w:val="28"/>
        </w:rPr>
      </w:pPr>
    </w:p>
    <w:p w14:paraId="1EDE7BC5" w14:textId="24111866" w:rsidR="008A7EB3" w:rsidRPr="00DC39DA" w:rsidRDefault="0071481D" w:rsidP="004E1321">
      <w:pPr>
        <w:pStyle w:val="ListParagraph"/>
        <w:numPr>
          <w:ilvl w:val="1"/>
          <w:numId w:val="14"/>
        </w:numPr>
        <w:tabs>
          <w:tab w:val="left" w:pos="426"/>
        </w:tabs>
        <w:ind w:left="0" w:firstLine="0"/>
        <w:jc w:val="both"/>
        <w:rPr>
          <w:b/>
          <w:color w:val="000000" w:themeColor="text1"/>
        </w:rPr>
      </w:pPr>
      <w:r w:rsidRPr="00DC39DA">
        <w:rPr>
          <w:b/>
          <w:color w:val="000000" w:themeColor="text1"/>
        </w:rPr>
        <w:t>GENERALITĂȚI</w:t>
      </w:r>
    </w:p>
    <w:p w14:paraId="2686D77A" w14:textId="77777777" w:rsidR="0071481D" w:rsidRPr="00E21B92" w:rsidRDefault="0071481D" w:rsidP="00086DEF">
      <w:pPr>
        <w:tabs>
          <w:tab w:val="left" w:pos="709"/>
        </w:tabs>
        <w:jc w:val="both"/>
        <w:rPr>
          <w:b/>
          <w:color w:val="000000" w:themeColor="text1"/>
        </w:rPr>
      </w:pPr>
    </w:p>
    <w:p w14:paraId="34E55E14" w14:textId="77777777" w:rsidR="002C5B4E" w:rsidRPr="002C5B4E" w:rsidRDefault="002C5B4E" w:rsidP="002C5B4E">
      <w:pPr>
        <w:suppressAutoHyphens/>
        <w:ind w:firstLine="720"/>
        <w:jc w:val="both"/>
        <w:rPr>
          <w:rFonts w:eastAsia="Times New Roman"/>
          <w:bCs/>
          <w:lang w:eastAsia="zh-CN"/>
        </w:rPr>
      </w:pPr>
      <w:r w:rsidRPr="002C5B4E">
        <w:rPr>
          <w:rFonts w:eastAsia="Times New Roman"/>
          <w:bCs/>
          <w:lang w:eastAsia="zh-CN"/>
        </w:rPr>
        <w:t>Pentru atribuirea contractelor de achiziţie publică/acordurilor-cadru, autoritatea contractantă are obligaţia de a desemna persoane responsabile pentru evaluarea ofertelor şi, după caz, a solicitărilor de participare, care se constituie într-o comisie de evaluare.</w:t>
      </w:r>
    </w:p>
    <w:p w14:paraId="5E56F12B" w14:textId="77777777" w:rsidR="002C5B4E" w:rsidRPr="002C5B4E" w:rsidRDefault="002C5B4E" w:rsidP="002C5B4E">
      <w:pPr>
        <w:suppressAutoHyphens/>
        <w:ind w:firstLine="720"/>
        <w:jc w:val="both"/>
        <w:rPr>
          <w:rFonts w:eastAsia="Times New Roman"/>
          <w:lang w:eastAsia="zh-CN"/>
        </w:rPr>
      </w:pPr>
    </w:p>
    <w:p w14:paraId="486ED889" w14:textId="77777777" w:rsidR="002C5B4E" w:rsidRPr="002C5B4E" w:rsidRDefault="002C5B4E" w:rsidP="002C5B4E">
      <w:pPr>
        <w:widowControl w:val="0"/>
        <w:shd w:val="clear" w:color="auto" w:fill="FFFFFF"/>
        <w:tabs>
          <w:tab w:val="left" w:pos="922"/>
        </w:tabs>
        <w:autoSpaceDE w:val="0"/>
        <w:jc w:val="both"/>
        <w:rPr>
          <w:rFonts w:eastAsia="Times New Roman"/>
          <w:lang w:eastAsia="zh-CN"/>
        </w:rPr>
      </w:pPr>
      <w:r w:rsidRPr="002C5B4E">
        <w:rPr>
          <w:rFonts w:eastAsia="Times New Roman"/>
          <w:spacing w:val="-1"/>
          <w:lang w:eastAsia="zh-CN"/>
        </w:rPr>
        <w:tab/>
        <w:t xml:space="preserve">Pentru desemnarea membrilor </w:t>
      </w:r>
      <w:r w:rsidRPr="002C5B4E">
        <w:rPr>
          <w:rFonts w:eastAsia="Times New Roman"/>
          <w:b/>
          <w:spacing w:val="-1"/>
          <w:lang w:eastAsia="zh-CN"/>
        </w:rPr>
        <w:t>Comisiei de evaluare</w:t>
      </w:r>
      <w:r w:rsidRPr="002C5B4E">
        <w:rPr>
          <w:rFonts w:eastAsia="Times New Roman"/>
          <w:spacing w:val="-1"/>
          <w:lang w:eastAsia="zh-CN"/>
        </w:rPr>
        <w:t xml:space="preserve"> se emite o decizie/ordin </w:t>
      </w:r>
      <w:r w:rsidRPr="002C5B4E">
        <w:rPr>
          <w:rFonts w:eastAsia="Times New Roman"/>
          <w:lang w:eastAsia="zh-CN"/>
        </w:rPr>
        <w:t xml:space="preserve">prin care se nominalizează persoanele care vor avea calitatea de: </w:t>
      </w:r>
    </w:p>
    <w:p w14:paraId="5F75D868" w14:textId="77777777" w:rsidR="002C5B4E" w:rsidRPr="002C5B4E" w:rsidRDefault="002C5B4E" w:rsidP="002C5B4E">
      <w:pPr>
        <w:widowControl w:val="0"/>
        <w:numPr>
          <w:ilvl w:val="0"/>
          <w:numId w:val="41"/>
        </w:numPr>
        <w:shd w:val="clear" w:color="auto" w:fill="FFFFFF"/>
        <w:tabs>
          <w:tab w:val="left" w:pos="922"/>
        </w:tabs>
        <w:suppressAutoHyphens/>
        <w:autoSpaceDE w:val="0"/>
        <w:jc w:val="both"/>
        <w:rPr>
          <w:rFonts w:eastAsia="Times New Roman"/>
          <w:lang w:eastAsia="zh-CN"/>
        </w:rPr>
      </w:pPr>
      <w:r w:rsidRPr="002C5B4E">
        <w:rPr>
          <w:rFonts w:eastAsia="Times New Roman"/>
          <w:lang w:eastAsia="zh-CN"/>
        </w:rPr>
        <w:t>Președinte al Comisiei de evaluare (cu sau fără drept de vot)</w:t>
      </w:r>
    </w:p>
    <w:p w14:paraId="46FC096A" w14:textId="77777777" w:rsidR="002C5B4E" w:rsidRPr="002C5B4E" w:rsidRDefault="002C5B4E" w:rsidP="002C5B4E">
      <w:pPr>
        <w:widowControl w:val="0"/>
        <w:numPr>
          <w:ilvl w:val="0"/>
          <w:numId w:val="41"/>
        </w:numPr>
        <w:shd w:val="clear" w:color="auto" w:fill="FFFFFF"/>
        <w:tabs>
          <w:tab w:val="left" w:pos="922"/>
        </w:tabs>
        <w:suppressAutoHyphens/>
        <w:autoSpaceDE w:val="0"/>
        <w:jc w:val="both"/>
        <w:rPr>
          <w:rFonts w:eastAsia="Times New Roman"/>
          <w:lang w:eastAsia="zh-CN"/>
        </w:rPr>
      </w:pPr>
      <w:r w:rsidRPr="002C5B4E">
        <w:rPr>
          <w:rFonts w:eastAsia="Times New Roman"/>
          <w:lang w:eastAsia="zh-CN"/>
        </w:rPr>
        <w:t xml:space="preserve">Membri titulari </w:t>
      </w:r>
    </w:p>
    <w:p w14:paraId="4E01F61B" w14:textId="77777777" w:rsidR="002C5B4E" w:rsidRPr="002C5B4E" w:rsidRDefault="002C5B4E" w:rsidP="002C5B4E">
      <w:pPr>
        <w:widowControl w:val="0"/>
        <w:numPr>
          <w:ilvl w:val="0"/>
          <w:numId w:val="41"/>
        </w:numPr>
        <w:shd w:val="clear" w:color="auto" w:fill="FFFFFF"/>
        <w:tabs>
          <w:tab w:val="left" w:pos="922"/>
        </w:tabs>
        <w:suppressAutoHyphens/>
        <w:autoSpaceDE w:val="0"/>
        <w:jc w:val="both"/>
        <w:rPr>
          <w:rFonts w:eastAsia="Times New Roman"/>
          <w:lang w:eastAsia="zh-CN"/>
        </w:rPr>
      </w:pPr>
      <w:r w:rsidRPr="002C5B4E">
        <w:rPr>
          <w:rFonts w:eastAsia="Times New Roman"/>
          <w:lang w:eastAsia="zh-CN"/>
        </w:rPr>
        <w:t xml:space="preserve">Membri de rezervă. </w:t>
      </w:r>
    </w:p>
    <w:p w14:paraId="3C4B5867" w14:textId="77777777" w:rsidR="002C5B4E" w:rsidRPr="002C5B4E" w:rsidRDefault="002C5B4E" w:rsidP="002C5B4E">
      <w:pPr>
        <w:widowControl w:val="0"/>
        <w:shd w:val="clear" w:color="auto" w:fill="FFFFFF"/>
        <w:tabs>
          <w:tab w:val="left" w:pos="922"/>
        </w:tabs>
        <w:autoSpaceDE w:val="0"/>
        <w:jc w:val="both"/>
        <w:rPr>
          <w:rFonts w:eastAsia="Times New Roman"/>
          <w:spacing w:val="-1"/>
          <w:lang w:eastAsia="zh-CN"/>
        </w:rPr>
      </w:pPr>
      <w:r w:rsidRPr="002C5B4E">
        <w:rPr>
          <w:rFonts w:eastAsia="Times New Roman"/>
          <w:spacing w:val="-1"/>
          <w:lang w:eastAsia="zh-CN"/>
        </w:rPr>
        <w:t xml:space="preserve">            </w:t>
      </w:r>
    </w:p>
    <w:p w14:paraId="318B4528" w14:textId="77777777" w:rsidR="002C5B4E" w:rsidRPr="002C5B4E" w:rsidRDefault="002C5B4E" w:rsidP="002C5B4E">
      <w:pPr>
        <w:widowControl w:val="0"/>
        <w:shd w:val="clear" w:color="auto" w:fill="FFFFFF"/>
        <w:tabs>
          <w:tab w:val="left" w:pos="922"/>
        </w:tabs>
        <w:autoSpaceDE w:val="0"/>
        <w:jc w:val="both"/>
        <w:rPr>
          <w:rFonts w:eastAsia="Times New Roman"/>
          <w:spacing w:val="-1"/>
          <w:lang w:eastAsia="zh-CN"/>
        </w:rPr>
      </w:pPr>
      <w:r w:rsidRPr="002C5B4E">
        <w:rPr>
          <w:rFonts w:eastAsia="Times New Roman"/>
          <w:spacing w:val="-1"/>
          <w:lang w:eastAsia="zh-CN"/>
        </w:rPr>
        <w:tab/>
        <w:t>Decizia/ordinul este aprobată/aprobat de reprezentantul legal.</w:t>
      </w:r>
    </w:p>
    <w:p w14:paraId="46E8CBEC" w14:textId="77777777" w:rsidR="002C5B4E" w:rsidRPr="002C5B4E" w:rsidRDefault="002C5B4E" w:rsidP="002C5B4E">
      <w:pPr>
        <w:widowControl w:val="0"/>
        <w:shd w:val="clear" w:color="auto" w:fill="FFFFFF"/>
        <w:tabs>
          <w:tab w:val="left" w:pos="922"/>
        </w:tabs>
        <w:autoSpaceDE w:val="0"/>
        <w:jc w:val="both"/>
        <w:rPr>
          <w:rFonts w:eastAsia="Times New Roman"/>
          <w:lang w:eastAsia="zh-CN"/>
        </w:rPr>
      </w:pPr>
    </w:p>
    <w:p w14:paraId="6BE40602" w14:textId="77777777" w:rsidR="002C5B4E" w:rsidRPr="002C5B4E" w:rsidRDefault="002C5B4E" w:rsidP="002C5B4E">
      <w:pPr>
        <w:widowControl w:val="0"/>
        <w:shd w:val="clear" w:color="auto" w:fill="FFFFFF"/>
        <w:tabs>
          <w:tab w:val="left" w:pos="922"/>
        </w:tabs>
        <w:autoSpaceDE w:val="0"/>
        <w:ind w:right="110"/>
        <w:jc w:val="both"/>
        <w:rPr>
          <w:rFonts w:eastAsia="Times New Roman"/>
          <w:lang w:eastAsia="zh-CN"/>
        </w:rPr>
      </w:pPr>
      <w:r w:rsidRPr="002C5B4E">
        <w:rPr>
          <w:rFonts w:eastAsia="Times New Roman"/>
          <w:bCs/>
          <w:lang w:eastAsia="zh-CN"/>
        </w:rPr>
        <w:t xml:space="preserve">            Preşedintele comisiei de evaluare poate fi limitat numai la aspectele de organizare şi reprezentare, în acest din urmă caz neavând drept de vot.</w:t>
      </w:r>
    </w:p>
    <w:p w14:paraId="25C75C6F" w14:textId="77777777" w:rsidR="002C5B4E" w:rsidRPr="002C5B4E" w:rsidRDefault="002C5B4E" w:rsidP="002C5B4E">
      <w:pPr>
        <w:autoSpaceDE w:val="0"/>
        <w:ind w:firstLine="720"/>
        <w:jc w:val="both"/>
        <w:rPr>
          <w:rFonts w:eastAsia="Times New Roman"/>
          <w:iCs/>
        </w:rPr>
      </w:pPr>
      <w:r w:rsidRPr="002C5B4E">
        <w:rPr>
          <w:rFonts w:eastAsia="Times New Roman"/>
          <w:bCs/>
          <w:lang w:eastAsia="zh-CN"/>
        </w:rPr>
        <w:lastRenderedPageBreak/>
        <w:t xml:space="preserve">Din cadrul comisiei de evaluare pot face parte membri aparţinând compartimentelor autorităţii contractante </w:t>
      </w:r>
      <w:r w:rsidRPr="002C5B4E">
        <w:rPr>
          <w:rFonts w:eastAsia="Times New Roman"/>
          <w:iCs/>
        </w:rPr>
        <w:t xml:space="preserve">şi, după caz, din cadrul entităţii finanţatoare a contractului de achiziţie publică, dacă autoritatea contractantă transmite o solicitare motivată în acest sens. </w:t>
      </w:r>
    </w:p>
    <w:p w14:paraId="6C31E2C4" w14:textId="77777777" w:rsidR="002C5B4E" w:rsidRPr="002C5B4E" w:rsidRDefault="002C5B4E" w:rsidP="002C5B4E">
      <w:pPr>
        <w:autoSpaceDE w:val="0"/>
        <w:ind w:firstLine="720"/>
        <w:jc w:val="both"/>
        <w:rPr>
          <w:rFonts w:eastAsia="Times New Roman"/>
          <w:lang w:eastAsia="zh-CN"/>
        </w:rPr>
      </w:pPr>
      <w:r w:rsidRPr="002C5B4E">
        <w:rPr>
          <w:rFonts w:eastAsia="Times New Roman"/>
          <w:iCs/>
        </w:rPr>
        <w:t>În cazul în care beneficiarul final al contractului/acordului-cadru este o altă autoritate contractantă, din cadrul comisiei de evaluare pot face parte membri aparţinând atât autorităţii contractante care organizează procedura de atribuire, cât şi autorităţii contractante beneficiare</w:t>
      </w:r>
      <w:r w:rsidRPr="002C5B4E">
        <w:rPr>
          <w:rFonts w:eastAsia="Times New Roman"/>
          <w:i/>
          <w:iCs/>
        </w:rPr>
        <w:t xml:space="preserve">. </w:t>
      </w:r>
    </w:p>
    <w:p w14:paraId="50D56E3E" w14:textId="77777777" w:rsidR="002C5B4E" w:rsidRPr="002C5B4E" w:rsidRDefault="002C5B4E" w:rsidP="002C5B4E">
      <w:pPr>
        <w:suppressAutoHyphens/>
        <w:ind w:firstLine="720"/>
        <w:jc w:val="both"/>
        <w:rPr>
          <w:rFonts w:eastAsia="Times New Roman"/>
          <w:bCs/>
        </w:rPr>
      </w:pPr>
    </w:p>
    <w:p w14:paraId="26F30FE0" w14:textId="77777777" w:rsidR="002C5B4E" w:rsidRPr="002C5B4E" w:rsidRDefault="002C5B4E" w:rsidP="002C5B4E">
      <w:pPr>
        <w:suppressAutoHyphens/>
        <w:ind w:firstLine="720"/>
        <w:jc w:val="both"/>
        <w:rPr>
          <w:rFonts w:eastAsia="Times New Roman"/>
          <w:bCs/>
          <w:lang w:eastAsia="zh-CN"/>
        </w:rPr>
      </w:pPr>
      <w:r w:rsidRPr="002C5B4E">
        <w:rPr>
          <w:rFonts w:eastAsia="Times New Roman"/>
          <w:bCs/>
          <w:lang w:eastAsia="zh-CN"/>
        </w:rPr>
        <w:t>Nominalizarea persoanelor care constituie comisia de evaluare se poate realiza atât pentru atribuirea fiecărui contract/acord-cadru în parte, cât şi pentru atribuirea mai multor contracte/acorduri-cadru, acest din urmă caz aplicându-se când contractele respective sunt de complexitate redusă.</w:t>
      </w:r>
    </w:p>
    <w:p w14:paraId="55B4C590" w14:textId="77777777" w:rsidR="002C5B4E" w:rsidRPr="002C5B4E" w:rsidRDefault="002C5B4E" w:rsidP="002C5B4E">
      <w:pPr>
        <w:suppressAutoHyphens/>
        <w:ind w:firstLine="720"/>
        <w:jc w:val="both"/>
        <w:rPr>
          <w:rFonts w:eastAsia="Times New Roman"/>
          <w:bCs/>
          <w:lang w:eastAsia="zh-CN"/>
        </w:rPr>
      </w:pPr>
      <w:r w:rsidRPr="002C5B4E">
        <w:rPr>
          <w:rFonts w:eastAsia="Times New Roman"/>
          <w:bCs/>
          <w:lang w:eastAsia="zh-CN"/>
        </w:rPr>
        <w:t>În cazul procedurilor cu mai multe etape, nominalizarea persoanelor care constituie comisia de evaluare se poate realiza atât pentru fiecare etapă în parte, cât şi pentru toate etapele.</w:t>
      </w:r>
    </w:p>
    <w:p w14:paraId="130C0034" w14:textId="77777777" w:rsidR="002C5B4E" w:rsidRPr="002C5B4E" w:rsidRDefault="002C5B4E" w:rsidP="002C5B4E">
      <w:pPr>
        <w:suppressAutoHyphens/>
        <w:ind w:firstLine="720"/>
        <w:jc w:val="both"/>
        <w:rPr>
          <w:rFonts w:eastAsia="Times New Roman"/>
          <w:lang w:eastAsia="zh-CN"/>
        </w:rPr>
      </w:pPr>
    </w:p>
    <w:p w14:paraId="4E708B07" w14:textId="77777777" w:rsidR="002C5B4E" w:rsidRPr="002C5B4E" w:rsidRDefault="002C5B4E" w:rsidP="002C5B4E">
      <w:pPr>
        <w:suppressAutoHyphens/>
        <w:ind w:firstLine="720"/>
        <w:jc w:val="both"/>
        <w:rPr>
          <w:rFonts w:eastAsia="Times New Roman"/>
          <w:lang w:eastAsia="zh-CN"/>
        </w:rPr>
      </w:pPr>
      <w:r w:rsidRPr="002C5B4E">
        <w:rPr>
          <w:rFonts w:eastAsia="Times New Roman"/>
          <w:bCs/>
          <w:lang w:eastAsia="zh-CN"/>
        </w:rPr>
        <w:t>Autoritatea contractantă va numi o persoană responsabilă cu aplicarea procedurii de atribuire din cadrul compartimentului intern specializat în domeniul achiziţiilor.</w:t>
      </w:r>
    </w:p>
    <w:p w14:paraId="4E9277F7" w14:textId="77777777" w:rsidR="002C5B4E" w:rsidRPr="002C5B4E" w:rsidRDefault="002C5B4E" w:rsidP="002C5B4E">
      <w:pPr>
        <w:suppressAutoHyphens/>
        <w:ind w:firstLine="720"/>
        <w:jc w:val="both"/>
        <w:rPr>
          <w:rFonts w:eastAsia="Times New Roman"/>
          <w:bCs/>
          <w:lang w:eastAsia="zh-CN"/>
        </w:rPr>
      </w:pPr>
      <w:r w:rsidRPr="002C5B4E">
        <w:rPr>
          <w:rFonts w:eastAsia="Times New Roman"/>
          <w:bCs/>
          <w:lang w:eastAsia="zh-CN"/>
        </w:rPr>
        <w:t>Persoanele care constituie comisia de evaluare nu trebuie să fie în relaţii de subordonare ierarhică unele faţă de altele, în măsura în care structura organizatorică permite acest lucru.</w:t>
      </w:r>
    </w:p>
    <w:p w14:paraId="64111233" w14:textId="77777777" w:rsidR="002C5B4E" w:rsidRPr="002C5B4E" w:rsidRDefault="002C5B4E" w:rsidP="002C5B4E">
      <w:pPr>
        <w:suppressAutoHyphens/>
        <w:ind w:firstLine="720"/>
        <w:jc w:val="both"/>
        <w:rPr>
          <w:rFonts w:eastAsia="Times New Roman"/>
          <w:lang w:eastAsia="zh-CN"/>
        </w:rPr>
      </w:pPr>
    </w:p>
    <w:p w14:paraId="7DF415B3" w14:textId="77777777" w:rsidR="002C5B4E" w:rsidRPr="002C5B4E" w:rsidRDefault="002C5B4E" w:rsidP="002C5B4E">
      <w:pPr>
        <w:widowControl w:val="0"/>
        <w:shd w:val="clear" w:color="auto" w:fill="FFFFFF"/>
        <w:tabs>
          <w:tab w:val="left" w:pos="922"/>
        </w:tabs>
        <w:autoSpaceDE w:val="0"/>
        <w:ind w:right="79"/>
        <w:jc w:val="both"/>
        <w:rPr>
          <w:rFonts w:eastAsia="Times New Roman"/>
          <w:lang w:eastAsia="zh-CN"/>
        </w:rPr>
      </w:pPr>
      <w:r w:rsidRPr="002C5B4E">
        <w:rPr>
          <w:rFonts w:eastAsia="Times New Roman"/>
          <w:bCs/>
          <w:lang w:eastAsia="zh-CN"/>
        </w:rPr>
        <w:t xml:space="preserve">            </w:t>
      </w:r>
      <w:r w:rsidRPr="002C5B4E">
        <w:rPr>
          <w:rFonts w:eastAsia="Times New Roman"/>
          <w:lang w:eastAsia="zh-CN"/>
        </w:rPr>
        <w:t xml:space="preserve">Se poate înlocui unui membru al Comisiei de evaluare cu un membru de rezervă  numai dacă persoana care urmează să fie înlocuită nu are posibilitatea, din motive obiective, de a-şi îndeplini atribuţiile care rezultă din calitatea de membru al Comisiei de evaluare. </w:t>
      </w:r>
    </w:p>
    <w:p w14:paraId="17F178CE" w14:textId="77777777" w:rsidR="002C5B4E" w:rsidRPr="002C5B4E" w:rsidRDefault="002C5B4E" w:rsidP="002C5B4E">
      <w:pPr>
        <w:widowControl w:val="0"/>
        <w:shd w:val="clear" w:color="auto" w:fill="FFFFFF"/>
        <w:tabs>
          <w:tab w:val="left" w:pos="709"/>
        </w:tabs>
        <w:autoSpaceDE w:val="0"/>
        <w:ind w:right="79"/>
        <w:jc w:val="both"/>
        <w:rPr>
          <w:rFonts w:eastAsia="Times New Roman"/>
          <w:lang w:eastAsia="zh-CN"/>
        </w:rPr>
      </w:pPr>
      <w:r w:rsidRPr="002C5B4E">
        <w:rPr>
          <w:rFonts w:eastAsia="Times New Roman"/>
          <w:lang w:eastAsia="zh-CN"/>
        </w:rPr>
        <w:tab/>
        <w:t>După producerea înlocuirii, calitatea de membru al Comisiei de evaluare este preluată de membrul de rezervă, care îşi exercita atribuţiile aferente până la finalizarea procedurii de atribuire.</w:t>
      </w:r>
    </w:p>
    <w:p w14:paraId="25B42538" w14:textId="77777777" w:rsidR="002C5B4E" w:rsidRPr="002C5B4E" w:rsidRDefault="002C5B4E" w:rsidP="002C5B4E">
      <w:pPr>
        <w:widowControl w:val="0"/>
        <w:shd w:val="clear" w:color="auto" w:fill="FFFFFF"/>
        <w:tabs>
          <w:tab w:val="left" w:pos="922"/>
        </w:tabs>
        <w:autoSpaceDE w:val="0"/>
        <w:ind w:right="79"/>
        <w:jc w:val="both"/>
        <w:rPr>
          <w:rFonts w:eastAsia="Times New Roman"/>
          <w:lang w:eastAsia="zh-CN"/>
        </w:rPr>
      </w:pPr>
    </w:p>
    <w:p w14:paraId="0B049988" w14:textId="77777777" w:rsidR="002C5B4E" w:rsidRPr="002C5B4E" w:rsidRDefault="002C5B4E" w:rsidP="002C5B4E">
      <w:pPr>
        <w:widowControl w:val="0"/>
        <w:shd w:val="clear" w:color="auto" w:fill="FFFFFF"/>
        <w:tabs>
          <w:tab w:val="left" w:pos="922"/>
        </w:tabs>
        <w:autoSpaceDE w:val="0"/>
        <w:ind w:right="77"/>
        <w:jc w:val="both"/>
        <w:rPr>
          <w:rFonts w:eastAsia="Times New Roman"/>
          <w:lang w:eastAsia="zh-CN"/>
        </w:rPr>
      </w:pPr>
      <w:r w:rsidRPr="002C5B4E">
        <w:rPr>
          <w:rFonts w:eastAsia="Times New Roman"/>
          <w:lang w:eastAsia="zh-CN"/>
        </w:rPr>
        <w:t>EXPERȚII COOPTAȚI</w:t>
      </w:r>
    </w:p>
    <w:p w14:paraId="4A82B51F" w14:textId="77777777" w:rsidR="002C5B4E" w:rsidRPr="002C5B4E" w:rsidRDefault="002C5B4E" w:rsidP="002C5B4E">
      <w:pPr>
        <w:widowControl w:val="0"/>
        <w:shd w:val="clear" w:color="auto" w:fill="FFFFFF"/>
        <w:tabs>
          <w:tab w:val="left" w:pos="922"/>
        </w:tabs>
        <w:autoSpaceDE w:val="0"/>
        <w:ind w:right="77"/>
        <w:jc w:val="both"/>
        <w:rPr>
          <w:rFonts w:eastAsia="Times New Roman"/>
          <w:lang w:eastAsia="zh-CN"/>
        </w:rPr>
      </w:pPr>
    </w:p>
    <w:p w14:paraId="136B4161" w14:textId="77777777" w:rsidR="002C5B4E" w:rsidRPr="002C5B4E" w:rsidRDefault="002C5B4E" w:rsidP="002C5B4E">
      <w:pPr>
        <w:widowControl w:val="0"/>
        <w:shd w:val="clear" w:color="auto" w:fill="FFFFFF"/>
        <w:tabs>
          <w:tab w:val="left" w:pos="922"/>
        </w:tabs>
        <w:autoSpaceDE w:val="0"/>
        <w:ind w:right="77"/>
        <w:jc w:val="both"/>
        <w:rPr>
          <w:rFonts w:eastAsia="Times New Roman"/>
          <w:b/>
          <w:iCs/>
          <w:lang w:eastAsia="zh-CN"/>
        </w:rPr>
      </w:pPr>
      <w:r w:rsidRPr="002C5B4E">
        <w:rPr>
          <w:rFonts w:eastAsia="Times New Roman"/>
          <w:bCs/>
          <w:lang w:eastAsia="zh-CN"/>
        </w:rPr>
        <w:tab/>
        <w:t xml:space="preserve">În cazul în care evaluarea solicitărilor de participare/ofertelor necesită o expertiză aprofundată în domeniul achiziţiilor publice ori de natură tehnică, financiară, juridică şi/sau privind aspectele contractuale specifice, autoritatea contractantă poate desemna, pe lângă comisia de evaluare, specialişti externi, numiţi </w:t>
      </w:r>
      <w:r w:rsidRPr="002C5B4E">
        <w:rPr>
          <w:rFonts w:eastAsia="Times New Roman"/>
          <w:b/>
          <w:bCs/>
          <w:lang w:eastAsia="zh-CN"/>
        </w:rPr>
        <w:t>experţi cooptaţi</w:t>
      </w:r>
      <w:r w:rsidRPr="002C5B4E">
        <w:rPr>
          <w:rFonts w:eastAsia="Times New Roman"/>
          <w:b/>
          <w:iCs/>
          <w:lang w:eastAsia="zh-CN"/>
        </w:rPr>
        <w:t>.</w:t>
      </w:r>
    </w:p>
    <w:p w14:paraId="14B7D4EC" w14:textId="77777777" w:rsidR="002C5B4E" w:rsidRPr="002C5B4E" w:rsidRDefault="002C5B4E" w:rsidP="002C5B4E">
      <w:pPr>
        <w:widowControl w:val="0"/>
        <w:shd w:val="clear" w:color="auto" w:fill="FFFFFF"/>
        <w:tabs>
          <w:tab w:val="left" w:pos="922"/>
        </w:tabs>
        <w:autoSpaceDE w:val="0"/>
        <w:ind w:right="77"/>
        <w:jc w:val="both"/>
        <w:rPr>
          <w:rFonts w:eastAsia="Times New Roman"/>
          <w:lang w:eastAsia="zh-CN"/>
        </w:rPr>
      </w:pPr>
    </w:p>
    <w:p w14:paraId="6B701B6D" w14:textId="77777777" w:rsidR="002C5B4E" w:rsidRPr="002C5B4E" w:rsidRDefault="002C5B4E" w:rsidP="002C5B4E">
      <w:pPr>
        <w:widowControl w:val="0"/>
        <w:shd w:val="clear" w:color="auto" w:fill="FFFFFF"/>
        <w:tabs>
          <w:tab w:val="left" w:pos="922"/>
        </w:tabs>
        <w:autoSpaceDE w:val="0"/>
        <w:ind w:right="110"/>
        <w:jc w:val="both"/>
        <w:rPr>
          <w:rFonts w:eastAsia="Times New Roman"/>
          <w:spacing w:val="-1"/>
          <w:lang w:eastAsia="zh-CN"/>
        </w:rPr>
      </w:pPr>
      <w:r w:rsidRPr="002C5B4E">
        <w:rPr>
          <w:rFonts w:eastAsia="Times New Roman"/>
          <w:spacing w:val="-2"/>
          <w:lang w:eastAsia="zh-CN"/>
        </w:rPr>
        <w:tab/>
        <w:t>Decizia de desemnare a experţilor cooptaţi trebuie să precizeze atribuţiile şi responsabilităţile specifice ale acestora şi să justifice necesitatea participării lor la procesul de evaluare. Decizia este aprobată de reprezentantul legal.</w:t>
      </w:r>
    </w:p>
    <w:p w14:paraId="46D91F8E" w14:textId="77777777" w:rsidR="002C5B4E" w:rsidRPr="002C5B4E" w:rsidRDefault="002C5B4E" w:rsidP="002C5B4E">
      <w:pPr>
        <w:widowControl w:val="0"/>
        <w:shd w:val="clear" w:color="auto" w:fill="FFFFFF"/>
        <w:tabs>
          <w:tab w:val="left" w:pos="922"/>
        </w:tabs>
        <w:autoSpaceDE w:val="0"/>
        <w:ind w:right="110"/>
        <w:jc w:val="both"/>
        <w:rPr>
          <w:rFonts w:eastAsia="Times New Roman"/>
          <w:lang w:eastAsia="zh-CN"/>
        </w:rPr>
      </w:pPr>
    </w:p>
    <w:p w14:paraId="129C6746" w14:textId="77777777" w:rsidR="002C5B4E" w:rsidRPr="002C5B4E" w:rsidRDefault="002C5B4E" w:rsidP="002C5B4E">
      <w:pPr>
        <w:suppressAutoHyphens/>
        <w:ind w:firstLine="720"/>
        <w:jc w:val="both"/>
        <w:rPr>
          <w:rFonts w:eastAsia="Times New Roman"/>
          <w:bCs/>
          <w:lang w:eastAsia="zh-CN"/>
        </w:rPr>
      </w:pPr>
      <w:r w:rsidRPr="002C5B4E">
        <w:rPr>
          <w:rFonts w:eastAsia="Times New Roman"/>
          <w:bCs/>
          <w:lang w:eastAsia="zh-CN"/>
        </w:rPr>
        <w:t>Experţii cooptaţi pot fi desemnaţi încă de la începutul procesului de evaluare sau pe parcursul acestui proces, în funcţie de problemele care ar putea impune expertiza acestora, scop în care, în cadrul deciziei de desemnare a experţilor cooptaţi, se precizează atribuţiile şi responsabilităţile specifice deţinute pe parcursul procesului de evaluare.</w:t>
      </w:r>
    </w:p>
    <w:p w14:paraId="1532B65C" w14:textId="77777777" w:rsidR="002C5B4E" w:rsidRPr="002C5B4E" w:rsidRDefault="002C5B4E" w:rsidP="002C5B4E">
      <w:pPr>
        <w:suppressAutoHyphens/>
        <w:ind w:firstLine="720"/>
        <w:jc w:val="both"/>
        <w:rPr>
          <w:rFonts w:eastAsia="Times New Roman"/>
          <w:bCs/>
          <w:lang w:eastAsia="zh-CN"/>
        </w:rPr>
      </w:pPr>
    </w:p>
    <w:p w14:paraId="558A974D" w14:textId="77777777" w:rsidR="002C5B4E" w:rsidRPr="002C5B4E" w:rsidRDefault="002C5B4E" w:rsidP="002C5B4E">
      <w:pPr>
        <w:suppressAutoHyphens/>
        <w:ind w:firstLine="720"/>
        <w:jc w:val="both"/>
        <w:rPr>
          <w:rFonts w:eastAsia="Times New Roman"/>
          <w:bCs/>
          <w:lang w:eastAsia="zh-CN"/>
        </w:rPr>
      </w:pPr>
      <w:r w:rsidRPr="002C5B4E">
        <w:rPr>
          <w:rFonts w:eastAsia="Times New Roman"/>
          <w:bCs/>
          <w:lang w:eastAsia="zh-CN"/>
        </w:rPr>
        <w:t>Experţii cooptaţi nu au drept de vot în cadrul comisiei de evaluare, însă în îndeplinirea atribuţiilor ce le revin potrivit legii şi a mandatului primit în baza deciziei de desemnare, precum şi a competenţelor personale, aceştia procedează la întocmirea unor rapoarte de specialitate asupra cărora îşi exprimă punctul de vedere, pe baza propriei expertize pe care o deţin.</w:t>
      </w:r>
    </w:p>
    <w:p w14:paraId="40DB416F" w14:textId="77777777" w:rsidR="002C5B4E" w:rsidRPr="002C5B4E" w:rsidRDefault="002C5B4E" w:rsidP="002C5B4E">
      <w:pPr>
        <w:suppressAutoHyphens/>
        <w:ind w:firstLine="720"/>
        <w:jc w:val="both"/>
        <w:rPr>
          <w:rFonts w:eastAsia="Times New Roman"/>
          <w:lang w:eastAsia="zh-CN"/>
        </w:rPr>
      </w:pPr>
    </w:p>
    <w:p w14:paraId="366A1EB5" w14:textId="77777777" w:rsidR="002C5B4E" w:rsidRPr="002C5B4E" w:rsidRDefault="002C5B4E" w:rsidP="002C5B4E">
      <w:pPr>
        <w:suppressAutoHyphens/>
        <w:ind w:firstLine="720"/>
        <w:jc w:val="both"/>
        <w:rPr>
          <w:rFonts w:eastAsia="Times New Roman"/>
          <w:bCs/>
          <w:lang w:eastAsia="zh-CN"/>
        </w:rPr>
      </w:pPr>
      <w:r w:rsidRPr="002C5B4E">
        <w:rPr>
          <w:rFonts w:eastAsia="Times New Roman"/>
          <w:bCs/>
          <w:lang w:eastAsia="zh-CN"/>
        </w:rPr>
        <w:lastRenderedPageBreak/>
        <w:t>Expertul cooptat este responsabil din punct de vedere profesional pentru acurateţea şi realitatea informaţiilor consemnate în cadrul raportului de specialitate.</w:t>
      </w:r>
    </w:p>
    <w:p w14:paraId="2028E85D" w14:textId="77777777" w:rsidR="002C5B4E" w:rsidRPr="002C5B4E" w:rsidRDefault="002C5B4E" w:rsidP="002C5B4E">
      <w:pPr>
        <w:suppressAutoHyphens/>
        <w:ind w:firstLine="720"/>
        <w:jc w:val="both"/>
        <w:rPr>
          <w:rFonts w:eastAsia="Times New Roman"/>
          <w:lang w:eastAsia="zh-CN"/>
        </w:rPr>
      </w:pPr>
    </w:p>
    <w:p w14:paraId="5C66ECC2" w14:textId="77777777" w:rsidR="002C5B4E" w:rsidRPr="002C5B4E" w:rsidRDefault="002C5B4E" w:rsidP="002C5B4E">
      <w:pPr>
        <w:suppressAutoHyphens/>
        <w:ind w:firstLine="720"/>
        <w:jc w:val="both"/>
        <w:rPr>
          <w:rFonts w:eastAsia="Times New Roman"/>
          <w:lang w:eastAsia="zh-CN"/>
        </w:rPr>
      </w:pPr>
      <w:r w:rsidRPr="002C5B4E">
        <w:rPr>
          <w:rFonts w:eastAsia="Times New Roman"/>
          <w:bCs/>
          <w:lang w:eastAsia="zh-CN"/>
        </w:rPr>
        <w:t>Raportul de specialitate prevăzut este destinat să faciliteze comisiei de evaluare adoptarea deciziilor în cadrul procesului de analiză a solicitărilor de participare/ofertelor şi de stabilire a ofertei/ofertelor câştigătoare.</w:t>
      </w:r>
    </w:p>
    <w:p w14:paraId="7395B86C" w14:textId="77777777" w:rsidR="002C5B4E" w:rsidRPr="002C5B4E" w:rsidRDefault="002C5B4E" w:rsidP="002C5B4E">
      <w:pPr>
        <w:suppressAutoHyphens/>
        <w:ind w:firstLine="720"/>
        <w:jc w:val="both"/>
        <w:rPr>
          <w:rFonts w:eastAsia="Times New Roman"/>
          <w:lang w:eastAsia="zh-CN"/>
        </w:rPr>
      </w:pPr>
      <w:r w:rsidRPr="002C5B4E">
        <w:rPr>
          <w:rFonts w:eastAsia="Times New Roman"/>
          <w:bCs/>
          <w:lang w:eastAsia="zh-CN"/>
        </w:rPr>
        <w:t>Membrii comisiei de evaluare care nu sunt de acord cu raportul de specialitate al expertului cooptat au obligaţia de a-şi prezenta punctul de vedere în scris, elaborând în acest sens o notă individuală care devine anexă la raportul procedurii de atribuire. În cadrul acestei note se justifică în mod documentat punctul de vedere al respectivilor membri.</w:t>
      </w:r>
    </w:p>
    <w:p w14:paraId="51D1014B" w14:textId="77777777" w:rsidR="002C5B4E" w:rsidRPr="002C5B4E" w:rsidRDefault="002C5B4E" w:rsidP="002C5B4E">
      <w:pPr>
        <w:suppressAutoHyphens/>
        <w:ind w:firstLine="404"/>
        <w:jc w:val="both"/>
        <w:rPr>
          <w:rFonts w:eastAsia="Times New Roman"/>
          <w:bCs/>
          <w:lang w:eastAsia="zh-CN"/>
        </w:rPr>
      </w:pPr>
      <w:r w:rsidRPr="002C5B4E">
        <w:rPr>
          <w:rFonts w:eastAsia="Times New Roman"/>
          <w:bCs/>
          <w:lang w:eastAsia="zh-CN"/>
        </w:rPr>
        <w:t xml:space="preserve">     Raportul de specialitate se ataşează la raportul procedurii de atribuire şi devine parte a dosarului achiziţiei publice.</w:t>
      </w:r>
    </w:p>
    <w:p w14:paraId="5A2B700A" w14:textId="77777777" w:rsidR="002C5B4E" w:rsidRPr="002C5B4E" w:rsidRDefault="002C5B4E" w:rsidP="002C5B4E">
      <w:pPr>
        <w:suppressAutoHyphens/>
        <w:ind w:firstLine="404"/>
        <w:jc w:val="both"/>
        <w:rPr>
          <w:rFonts w:eastAsia="Times New Roman"/>
          <w:lang w:eastAsia="zh-CN"/>
        </w:rPr>
      </w:pPr>
    </w:p>
    <w:p w14:paraId="4F7608A6" w14:textId="77777777" w:rsidR="002C5B4E" w:rsidRPr="002C5B4E" w:rsidRDefault="002C5B4E" w:rsidP="002C5B4E">
      <w:pPr>
        <w:suppressAutoHyphens/>
        <w:jc w:val="both"/>
        <w:rPr>
          <w:rFonts w:eastAsia="Times New Roman"/>
          <w:bCs/>
          <w:lang w:eastAsia="zh-CN"/>
        </w:rPr>
      </w:pPr>
      <w:r w:rsidRPr="002C5B4E">
        <w:rPr>
          <w:rFonts w:eastAsia="Times New Roman"/>
          <w:bCs/>
          <w:lang w:eastAsia="zh-CN"/>
        </w:rPr>
        <w:t xml:space="preserve"> ATRIBUȚIILE COMISIEI DE EVALUARE</w:t>
      </w:r>
    </w:p>
    <w:p w14:paraId="7E369A0C" w14:textId="77777777" w:rsidR="002C5B4E" w:rsidRPr="002C5B4E" w:rsidRDefault="002C5B4E" w:rsidP="002C5B4E">
      <w:pPr>
        <w:suppressAutoHyphens/>
        <w:jc w:val="both"/>
        <w:rPr>
          <w:rFonts w:eastAsia="Times New Roman"/>
          <w:lang w:eastAsia="zh-CN"/>
        </w:rPr>
      </w:pPr>
    </w:p>
    <w:p w14:paraId="0FC0C515" w14:textId="77777777" w:rsidR="002C5B4E" w:rsidRPr="002C5B4E" w:rsidRDefault="002C5B4E" w:rsidP="002C5B4E">
      <w:pPr>
        <w:suppressAutoHyphens/>
        <w:ind w:firstLine="720"/>
        <w:jc w:val="both"/>
        <w:rPr>
          <w:rFonts w:eastAsia="Times New Roman"/>
          <w:lang w:eastAsia="zh-CN"/>
        </w:rPr>
      </w:pPr>
      <w:r w:rsidRPr="002C5B4E">
        <w:rPr>
          <w:rFonts w:eastAsia="Times New Roman"/>
          <w:bCs/>
          <w:lang w:eastAsia="zh-CN"/>
        </w:rPr>
        <w:t>Comisia de evaluare are următoare atribuţii:</w:t>
      </w:r>
    </w:p>
    <w:p w14:paraId="715580E1" w14:textId="77777777" w:rsidR="002C5B4E" w:rsidRPr="002C5B4E" w:rsidRDefault="002C5B4E" w:rsidP="002C5B4E">
      <w:pPr>
        <w:numPr>
          <w:ilvl w:val="0"/>
          <w:numId w:val="43"/>
        </w:numPr>
        <w:suppressAutoHyphens/>
        <w:jc w:val="both"/>
        <w:rPr>
          <w:rFonts w:eastAsia="Times New Roman"/>
          <w:lang w:eastAsia="zh-CN"/>
        </w:rPr>
      </w:pPr>
      <w:r w:rsidRPr="002C5B4E">
        <w:rPr>
          <w:rFonts w:eastAsia="Times New Roman"/>
          <w:bCs/>
          <w:lang w:eastAsia="zh-CN"/>
        </w:rPr>
        <w:t>deschiderea ofertelor şi, după caz, a altor documente care însoţesc oferta;</w:t>
      </w:r>
    </w:p>
    <w:p w14:paraId="783E382A" w14:textId="77777777" w:rsidR="002C5B4E" w:rsidRPr="002C5B4E" w:rsidRDefault="002C5B4E" w:rsidP="002C5B4E">
      <w:pPr>
        <w:numPr>
          <w:ilvl w:val="0"/>
          <w:numId w:val="43"/>
        </w:numPr>
        <w:suppressAutoHyphens/>
        <w:jc w:val="both"/>
        <w:rPr>
          <w:rFonts w:eastAsia="Times New Roman"/>
          <w:lang w:eastAsia="zh-CN"/>
        </w:rPr>
      </w:pPr>
      <w:r w:rsidRPr="002C5B4E">
        <w:rPr>
          <w:rFonts w:eastAsia="Times New Roman"/>
          <w:bCs/>
          <w:lang w:eastAsia="zh-CN"/>
        </w:rPr>
        <w:t>verificarea îndeplinirii criteriilor de calificare de către ofertanţi/candidaţi;</w:t>
      </w:r>
    </w:p>
    <w:p w14:paraId="05FD89FD" w14:textId="77777777" w:rsidR="002C5B4E" w:rsidRPr="002C5B4E" w:rsidRDefault="002C5B4E" w:rsidP="002C5B4E">
      <w:pPr>
        <w:numPr>
          <w:ilvl w:val="0"/>
          <w:numId w:val="43"/>
        </w:numPr>
        <w:suppressAutoHyphens/>
        <w:jc w:val="both"/>
        <w:rPr>
          <w:rFonts w:eastAsia="Times New Roman"/>
          <w:lang w:eastAsia="zh-CN"/>
        </w:rPr>
      </w:pPr>
      <w:r w:rsidRPr="002C5B4E">
        <w:rPr>
          <w:rFonts w:eastAsia="Times New Roman"/>
          <w:bCs/>
          <w:lang w:eastAsia="zh-CN"/>
        </w:rPr>
        <w:t>realizarea selecţiei candidaţilor, dacă este cazul;</w:t>
      </w:r>
    </w:p>
    <w:p w14:paraId="6AA36395" w14:textId="77777777" w:rsidR="002C5B4E" w:rsidRPr="002C5B4E" w:rsidRDefault="002C5B4E" w:rsidP="002C5B4E">
      <w:pPr>
        <w:numPr>
          <w:ilvl w:val="0"/>
          <w:numId w:val="43"/>
        </w:numPr>
        <w:suppressAutoHyphens/>
        <w:jc w:val="both"/>
        <w:rPr>
          <w:rFonts w:eastAsia="Times New Roman"/>
          <w:lang w:eastAsia="zh-CN"/>
        </w:rPr>
      </w:pPr>
      <w:r w:rsidRPr="002C5B4E">
        <w:rPr>
          <w:rFonts w:eastAsia="Times New Roman"/>
          <w:bCs/>
          <w:lang w:eastAsia="zh-CN"/>
        </w:rPr>
        <w:t>desfăşurarea dialogului cu operatorii economici, în cazul aplicării procedurii de dialog competitiv;</w:t>
      </w:r>
    </w:p>
    <w:p w14:paraId="19303F92" w14:textId="77777777" w:rsidR="002C5B4E" w:rsidRPr="002C5B4E" w:rsidRDefault="002C5B4E" w:rsidP="002C5B4E">
      <w:pPr>
        <w:numPr>
          <w:ilvl w:val="0"/>
          <w:numId w:val="43"/>
        </w:numPr>
        <w:suppressAutoHyphens/>
        <w:jc w:val="both"/>
        <w:rPr>
          <w:rFonts w:eastAsia="Times New Roman"/>
          <w:lang w:eastAsia="zh-CN"/>
        </w:rPr>
      </w:pPr>
      <w:r w:rsidRPr="002C5B4E">
        <w:rPr>
          <w:rFonts w:eastAsia="Times New Roman"/>
          <w:bCs/>
          <w:lang w:eastAsia="zh-CN"/>
        </w:rPr>
        <w:t>desfăşurarea negocierilor cu operatorii economici, în cazul aplicării procedurilor de negociere;</w:t>
      </w:r>
    </w:p>
    <w:p w14:paraId="6B0381DA" w14:textId="77777777" w:rsidR="002C5B4E" w:rsidRPr="002C5B4E" w:rsidRDefault="002C5B4E" w:rsidP="002C5B4E">
      <w:pPr>
        <w:numPr>
          <w:ilvl w:val="0"/>
          <w:numId w:val="43"/>
        </w:numPr>
        <w:suppressAutoHyphens/>
        <w:jc w:val="both"/>
        <w:rPr>
          <w:rFonts w:eastAsia="Times New Roman"/>
          <w:lang w:eastAsia="zh-CN"/>
        </w:rPr>
      </w:pPr>
      <w:r w:rsidRPr="002C5B4E">
        <w:rPr>
          <w:rFonts w:eastAsia="Times New Roman"/>
          <w:bCs/>
          <w:lang w:eastAsia="zh-CN"/>
        </w:rPr>
        <w:t>verificarea conformităţii propunerilor tehnice ale ofertanţilor cu prevederile caietului de sarcini;</w:t>
      </w:r>
    </w:p>
    <w:p w14:paraId="009982C8" w14:textId="77777777" w:rsidR="002C5B4E" w:rsidRPr="002C5B4E" w:rsidRDefault="002C5B4E" w:rsidP="002C5B4E">
      <w:pPr>
        <w:numPr>
          <w:ilvl w:val="0"/>
          <w:numId w:val="43"/>
        </w:numPr>
        <w:suppressAutoHyphens/>
        <w:jc w:val="both"/>
        <w:rPr>
          <w:rFonts w:eastAsia="Times New Roman"/>
          <w:lang w:eastAsia="zh-CN"/>
        </w:rPr>
      </w:pPr>
      <w:r w:rsidRPr="002C5B4E">
        <w:rPr>
          <w:rFonts w:eastAsia="Times New Roman"/>
          <w:bCs/>
          <w:lang w:eastAsia="zh-CN"/>
        </w:rPr>
        <w:t>evaluarea propunerilor tehnice ale ofertanţilor în conformitate cu criteriile de atribuire, dacă este cazul;</w:t>
      </w:r>
    </w:p>
    <w:p w14:paraId="1C3AEC6E" w14:textId="77777777" w:rsidR="002C5B4E" w:rsidRPr="002C5B4E" w:rsidRDefault="002C5B4E" w:rsidP="002C5B4E">
      <w:pPr>
        <w:numPr>
          <w:ilvl w:val="0"/>
          <w:numId w:val="43"/>
        </w:numPr>
        <w:suppressAutoHyphens/>
        <w:jc w:val="both"/>
        <w:rPr>
          <w:rFonts w:eastAsia="Times New Roman"/>
          <w:lang w:eastAsia="zh-CN"/>
        </w:rPr>
      </w:pPr>
      <w:r w:rsidRPr="002C5B4E">
        <w:rPr>
          <w:rFonts w:eastAsia="Times New Roman"/>
          <w:bCs/>
          <w:lang w:eastAsia="zh-CN"/>
        </w:rPr>
        <w:t>verificarea propunerilor financiare prezentate de ofertanţi, inclusiv verificarea conformităţii cu propunerile tehnice, verificarea aritmetică, verificarea încadrării în fondurile care pot fi disponibilizate pentru îndeplinirea contractului de achiziţie publică respectiv, precum şi, dacă este cazul, verificarea încadrării acestora în situaţia prevăzută la art. 210 din Lege;</w:t>
      </w:r>
    </w:p>
    <w:p w14:paraId="1B8CED2A" w14:textId="77777777" w:rsidR="002C5B4E" w:rsidRPr="002C5B4E" w:rsidRDefault="002C5B4E" w:rsidP="002C5B4E">
      <w:pPr>
        <w:numPr>
          <w:ilvl w:val="0"/>
          <w:numId w:val="43"/>
        </w:numPr>
        <w:suppressAutoHyphens/>
        <w:jc w:val="both"/>
        <w:rPr>
          <w:rFonts w:eastAsia="Times New Roman"/>
          <w:lang w:eastAsia="zh-CN"/>
        </w:rPr>
      </w:pPr>
      <w:r w:rsidRPr="002C5B4E">
        <w:rPr>
          <w:rFonts w:eastAsia="Times New Roman"/>
          <w:bCs/>
          <w:lang w:eastAsia="zh-CN"/>
        </w:rPr>
        <w:t>elaborarea solicitărilor de clarificări şi/sau completări necesare în vederea evaluării solicitărilor de participare şi/sau ofertelor;</w:t>
      </w:r>
    </w:p>
    <w:p w14:paraId="087321E4" w14:textId="77777777" w:rsidR="002C5B4E" w:rsidRPr="002C5B4E" w:rsidRDefault="002C5B4E" w:rsidP="002C5B4E">
      <w:pPr>
        <w:numPr>
          <w:ilvl w:val="0"/>
          <w:numId w:val="43"/>
        </w:numPr>
        <w:suppressAutoHyphens/>
        <w:autoSpaceDE w:val="0"/>
        <w:jc w:val="both"/>
        <w:rPr>
          <w:rFonts w:ascii="Arial" w:eastAsia="Times New Roman" w:hAnsi="Arial" w:cs="Arial"/>
          <w:color w:val="000000"/>
          <w:lang w:eastAsia="zh-CN"/>
        </w:rPr>
      </w:pPr>
      <w:r w:rsidRPr="002C5B4E">
        <w:rPr>
          <w:rFonts w:eastAsia="Times New Roman"/>
          <w:iCs/>
        </w:rPr>
        <w:t xml:space="preserve">stabilirea solicitărilor de participare neadecvate, a ofertelor inacceptabile şi/sau neconforme, precum şi a motivelor care stau la baza încadrării acestora în fiecare din aceste categorii; </w:t>
      </w:r>
    </w:p>
    <w:p w14:paraId="43E7D772" w14:textId="77777777" w:rsidR="002C5B4E" w:rsidRPr="002C5B4E" w:rsidRDefault="002C5B4E" w:rsidP="002C5B4E">
      <w:pPr>
        <w:numPr>
          <w:ilvl w:val="0"/>
          <w:numId w:val="43"/>
        </w:numPr>
        <w:suppressAutoHyphens/>
        <w:jc w:val="both"/>
        <w:rPr>
          <w:rFonts w:eastAsia="Times New Roman"/>
          <w:lang w:eastAsia="zh-CN"/>
        </w:rPr>
      </w:pPr>
      <w:r w:rsidRPr="002C5B4E">
        <w:rPr>
          <w:rFonts w:eastAsia="Times New Roman"/>
          <w:bCs/>
          <w:lang w:eastAsia="zh-CN"/>
        </w:rPr>
        <w:t>stabilirea ofertelor admisibile;</w:t>
      </w:r>
    </w:p>
    <w:p w14:paraId="304107AB" w14:textId="77777777" w:rsidR="002C5B4E" w:rsidRPr="002C5B4E" w:rsidRDefault="002C5B4E" w:rsidP="002C5B4E">
      <w:pPr>
        <w:numPr>
          <w:ilvl w:val="0"/>
          <w:numId w:val="43"/>
        </w:numPr>
        <w:suppressAutoHyphens/>
        <w:jc w:val="both"/>
        <w:rPr>
          <w:rFonts w:eastAsia="Times New Roman"/>
          <w:lang w:eastAsia="zh-CN"/>
        </w:rPr>
      </w:pPr>
      <w:r w:rsidRPr="002C5B4E">
        <w:rPr>
          <w:rFonts w:eastAsia="Times New Roman"/>
          <w:bCs/>
          <w:lang w:eastAsia="zh-CN"/>
        </w:rPr>
        <w:t xml:space="preserve">aplicarea criteriului de atribuire şi a factorilor de evaluare, astfel cum a fost prevăzut în </w:t>
      </w:r>
      <w:r w:rsidRPr="002C5B4E">
        <w:rPr>
          <w:rFonts w:eastAsia="Times New Roman"/>
          <w:iCs/>
          <w:lang w:eastAsia="zh-CN"/>
        </w:rPr>
        <w:t>anunţul de participare/simplificat/de concurs</w:t>
      </w:r>
      <w:r w:rsidRPr="002C5B4E">
        <w:rPr>
          <w:rFonts w:eastAsia="Times New Roman"/>
          <w:bCs/>
          <w:lang w:eastAsia="zh-CN"/>
        </w:rPr>
        <w:t>;</w:t>
      </w:r>
    </w:p>
    <w:p w14:paraId="49D005C9" w14:textId="77777777" w:rsidR="002C5B4E" w:rsidRPr="002C5B4E" w:rsidRDefault="002C5B4E" w:rsidP="002C5B4E">
      <w:pPr>
        <w:numPr>
          <w:ilvl w:val="0"/>
          <w:numId w:val="43"/>
        </w:numPr>
        <w:suppressAutoHyphens/>
        <w:jc w:val="both"/>
        <w:rPr>
          <w:rFonts w:eastAsia="Times New Roman"/>
          <w:lang w:eastAsia="zh-CN"/>
        </w:rPr>
      </w:pPr>
      <w:r w:rsidRPr="002C5B4E">
        <w:rPr>
          <w:rFonts w:eastAsia="Times New Roman"/>
          <w:bCs/>
          <w:lang w:eastAsia="zh-CN"/>
        </w:rPr>
        <w:t>stabilirea ofertei/ofertelor câştigătoare sau, după caz, formularea propunerii de anulare a procedurii;</w:t>
      </w:r>
    </w:p>
    <w:p w14:paraId="4C7AC19E" w14:textId="77777777" w:rsidR="002C5B4E" w:rsidRPr="002C5B4E" w:rsidRDefault="002C5B4E" w:rsidP="002C5B4E">
      <w:pPr>
        <w:numPr>
          <w:ilvl w:val="0"/>
          <w:numId w:val="43"/>
        </w:numPr>
        <w:suppressAutoHyphens/>
        <w:jc w:val="both"/>
        <w:rPr>
          <w:rFonts w:eastAsia="Times New Roman"/>
          <w:bCs/>
          <w:lang w:eastAsia="zh-CN"/>
        </w:rPr>
      </w:pPr>
      <w:r w:rsidRPr="002C5B4E">
        <w:rPr>
          <w:rFonts w:eastAsia="Times New Roman"/>
          <w:bCs/>
          <w:lang w:eastAsia="zh-CN"/>
        </w:rPr>
        <w:t>elaborarea proceselor-verbale aferente fiecărei şedinţe, a rapoartelor intermediare aferente fiecărei etape în cazul procedurilor cu mai multe etape şi a raportului procedurii de atribuire.</w:t>
      </w:r>
    </w:p>
    <w:p w14:paraId="1C629CD2" w14:textId="77777777" w:rsidR="002C5B4E" w:rsidRPr="002C5B4E" w:rsidRDefault="002C5B4E" w:rsidP="002C5B4E">
      <w:pPr>
        <w:suppressAutoHyphens/>
        <w:jc w:val="both"/>
        <w:rPr>
          <w:rFonts w:eastAsia="Times New Roman"/>
          <w:lang w:eastAsia="zh-CN"/>
        </w:rPr>
      </w:pPr>
    </w:p>
    <w:p w14:paraId="0E26F6A3" w14:textId="77777777" w:rsidR="002C5B4E" w:rsidRPr="002C5B4E" w:rsidRDefault="002C5B4E" w:rsidP="002C5B4E">
      <w:pPr>
        <w:suppressAutoHyphens/>
        <w:ind w:firstLine="720"/>
        <w:jc w:val="both"/>
        <w:rPr>
          <w:rFonts w:eastAsia="Times New Roman"/>
          <w:bCs/>
          <w:lang w:eastAsia="zh-CN"/>
        </w:rPr>
      </w:pPr>
      <w:r w:rsidRPr="002C5B4E">
        <w:rPr>
          <w:rFonts w:eastAsia="Times New Roman"/>
          <w:bCs/>
          <w:lang w:eastAsia="zh-CN"/>
        </w:rPr>
        <w:lastRenderedPageBreak/>
        <w:t>Rapoartele intermediare şi raportul procedurii de atribuire se înaintează de către preşedintele comisiei de evaluare conducătorului autorităţii contractante, spre aprobare.</w:t>
      </w:r>
    </w:p>
    <w:p w14:paraId="07D09699" w14:textId="77777777" w:rsidR="002C5B4E" w:rsidRPr="002C5B4E" w:rsidRDefault="002C5B4E" w:rsidP="002C5B4E">
      <w:pPr>
        <w:suppressAutoHyphens/>
        <w:jc w:val="both"/>
        <w:rPr>
          <w:rFonts w:eastAsia="Times New Roman"/>
          <w:lang w:eastAsia="zh-CN"/>
        </w:rPr>
      </w:pPr>
    </w:p>
    <w:p w14:paraId="682E14B7" w14:textId="77777777" w:rsidR="002C5B4E" w:rsidRPr="002C5B4E" w:rsidRDefault="002C5B4E" w:rsidP="002C5B4E">
      <w:pPr>
        <w:suppressAutoHyphens/>
        <w:ind w:firstLine="720"/>
        <w:jc w:val="both"/>
        <w:rPr>
          <w:rFonts w:eastAsia="Times New Roman"/>
          <w:lang w:eastAsia="zh-CN"/>
        </w:rPr>
      </w:pPr>
      <w:r w:rsidRPr="002C5B4E">
        <w:rPr>
          <w:rFonts w:eastAsia="Times New Roman"/>
          <w:bCs/>
          <w:lang w:eastAsia="zh-CN"/>
        </w:rPr>
        <w:t>În cazul în care nu aprobă raportul procedurii, conducătorul autorităţii contractante va motiva în scris decizia sa şi poate, după caz:</w:t>
      </w:r>
    </w:p>
    <w:p w14:paraId="4ADDA5F8" w14:textId="77777777" w:rsidR="002C5B4E" w:rsidRPr="002C5B4E" w:rsidRDefault="002C5B4E" w:rsidP="002C5B4E">
      <w:pPr>
        <w:suppressAutoHyphens/>
        <w:jc w:val="both"/>
        <w:rPr>
          <w:rFonts w:eastAsia="Times New Roman"/>
          <w:lang w:eastAsia="zh-CN"/>
        </w:rPr>
      </w:pPr>
      <w:r w:rsidRPr="002C5B4E">
        <w:rPr>
          <w:rFonts w:eastAsia="Times New Roman"/>
          <w:bCs/>
          <w:lang w:eastAsia="zh-CN"/>
        </w:rPr>
        <w:t>a) returna raportul, o singură dată, comisiei de evaluare spre corectare sau reevaluare parţială;</w:t>
      </w:r>
    </w:p>
    <w:p w14:paraId="3434EDBE" w14:textId="77777777" w:rsidR="002C5B4E" w:rsidRPr="002C5B4E" w:rsidRDefault="002C5B4E" w:rsidP="002C5B4E">
      <w:pPr>
        <w:suppressAutoHyphens/>
        <w:jc w:val="both"/>
        <w:rPr>
          <w:rFonts w:eastAsia="Times New Roman"/>
          <w:lang w:eastAsia="zh-CN"/>
        </w:rPr>
      </w:pPr>
      <w:r w:rsidRPr="002C5B4E">
        <w:rPr>
          <w:rFonts w:eastAsia="Times New Roman"/>
          <w:bCs/>
          <w:lang w:eastAsia="zh-CN"/>
        </w:rPr>
        <w:t>b) solicita o reevaluare completă, caz în care o nouă comisie de evaluare va fi numită.</w:t>
      </w:r>
    </w:p>
    <w:p w14:paraId="6D9152E9" w14:textId="77777777" w:rsidR="002C5B4E" w:rsidRPr="002C5B4E" w:rsidRDefault="002C5B4E" w:rsidP="002C5B4E">
      <w:pPr>
        <w:suppressAutoHyphens/>
        <w:jc w:val="both"/>
        <w:rPr>
          <w:rFonts w:eastAsia="Times New Roman"/>
          <w:bCs/>
          <w:lang w:eastAsia="zh-CN"/>
        </w:rPr>
      </w:pPr>
    </w:p>
    <w:p w14:paraId="7B269A05" w14:textId="77777777" w:rsidR="002C5B4E" w:rsidRPr="002C5B4E" w:rsidRDefault="002C5B4E" w:rsidP="002C5B4E">
      <w:pPr>
        <w:autoSpaceDE w:val="0"/>
        <w:ind w:firstLine="720"/>
        <w:jc w:val="both"/>
        <w:rPr>
          <w:rFonts w:eastAsia="Times New Roman"/>
          <w:lang w:eastAsia="zh-CN"/>
        </w:rPr>
      </w:pPr>
      <w:r w:rsidRPr="002C5B4E">
        <w:rPr>
          <w:rFonts w:eastAsia="Times New Roman"/>
          <w:iCs/>
        </w:rPr>
        <w:t>Comisia de evaluare consideră oferta:</w:t>
      </w:r>
    </w:p>
    <w:p w14:paraId="12EFA8E1" w14:textId="77777777" w:rsidR="002C5B4E" w:rsidRPr="002C5B4E" w:rsidRDefault="002C5B4E" w:rsidP="002C5B4E">
      <w:pPr>
        <w:numPr>
          <w:ilvl w:val="0"/>
          <w:numId w:val="42"/>
        </w:numPr>
        <w:suppressAutoHyphens/>
        <w:autoSpaceDE w:val="0"/>
        <w:jc w:val="both"/>
        <w:rPr>
          <w:rFonts w:eastAsia="Times New Roman"/>
          <w:lang w:eastAsia="zh-CN"/>
        </w:rPr>
      </w:pPr>
      <w:r w:rsidRPr="002C5B4E">
        <w:rPr>
          <w:rFonts w:eastAsia="Times New Roman"/>
          <w:b/>
          <w:iCs/>
        </w:rPr>
        <w:t>inacceptabilă</w:t>
      </w:r>
      <w:r w:rsidRPr="002C5B4E">
        <w:rPr>
          <w:rFonts w:eastAsia="Times New Roman"/>
          <w:iCs/>
        </w:rPr>
        <w:t xml:space="preserve"> - dacă nu îndeplineşte condiţiile de formă aferente elaborării şi prezentării acesteia, a fost prezentată de către un ofertant care nu are calificările necesare sau al cărei preţ depăşeşte valoarea estimată, astfel cum a fost stabilită şi documentată înainte de iniţierea procedurii de atribuire, iar această valoare nu poate fi suplimentată;</w:t>
      </w:r>
    </w:p>
    <w:p w14:paraId="0F2E8B58" w14:textId="77777777" w:rsidR="002C5B4E" w:rsidRPr="002C5B4E" w:rsidRDefault="002C5B4E" w:rsidP="002C5B4E">
      <w:pPr>
        <w:numPr>
          <w:ilvl w:val="0"/>
          <w:numId w:val="42"/>
        </w:numPr>
        <w:suppressAutoHyphens/>
        <w:autoSpaceDE w:val="0"/>
        <w:jc w:val="both"/>
        <w:rPr>
          <w:rFonts w:eastAsia="Times New Roman"/>
          <w:lang w:eastAsia="zh-CN"/>
        </w:rPr>
      </w:pPr>
      <w:r w:rsidRPr="002C5B4E">
        <w:rPr>
          <w:rFonts w:eastAsia="Times New Roman"/>
          <w:b/>
          <w:iCs/>
        </w:rPr>
        <w:t xml:space="preserve">neconformă - </w:t>
      </w:r>
      <w:r w:rsidRPr="002C5B4E">
        <w:rPr>
          <w:rFonts w:eastAsia="Times New Roman"/>
          <w:iCs/>
        </w:rPr>
        <w:t>dacă nu respectă cerinţele prezentate în documentele achiziţiei, a fost primită cu întârziere, prezintă indicii de înţelegeri anticoncurenţiale sau corupţie sau a fost considerată de autoritatea contractantă ca fiind neobişnuit de scăzută;</w:t>
      </w:r>
    </w:p>
    <w:p w14:paraId="07A46D03" w14:textId="77777777" w:rsidR="002C5B4E" w:rsidRPr="002C5B4E" w:rsidRDefault="002C5B4E" w:rsidP="002C5B4E">
      <w:pPr>
        <w:numPr>
          <w:ilvl w:val="0"/>
          <w:numId w:val="42"/>
        </w:numPr>
        <w:suppressAutoHyphens/>
        <w:autoSpaceDE w:val="0"/>
        <w:jc w:val="both"/>
        <w:rPr>
          <w:rFonts w:eastAsia="Times New Roman"/>
          <w:lang w:eastAsia="zh-CN"/>
        </w:rPr>
      </w:pPr>
      <w:r w:rsidRPr="002C5B4E">
        <w:rPr>
          <w:rFonts w:eastAsia="Times New Roman"/>
          <w:b/>
          <w:iCs/>
        </w:rPr>
        <w:t>neadecvată</w:t>
      </w:r>
      <w:r w:rsidRPr="002C5B4E">
        <w:rPr>
          <w:rFonts w:eastAsia="Times New Roman"/>
          <w:iCs/>
        </w:rPr>
        <w:t xml:space="preserve"> - dacă este lipsită de relevanţă faţă de obiectul contractului, neputând în mod evident satisface, fără modificări substanţiale, necesităţile şi cerinţele autorităţii contractante indicate în documentele achiziţiei;</w:t>
      </w:r>
    </w:p>
    <w:p w14:paraId="49F6CEDA" w14:textId="77777777" w:rsidR="002C5B4E" w:rsidRPr="002C5B4E" w:rsidRDefault="002C5B4E" w:rsidP="002C5B4E">
      <w:pPr>
        <w:numPr>
          <w:ilvl w:val="0"/>
          <w:numId w:val="42"/>
        </w:numPr>
        <w:suppressAutoHyphens/>
        <w:jc w:val="both"/>
        <w:rPr>
          <w:rFonts w:eastAsia="Times New Roman"/>
          <w:lang w:eastAsia="zh-CN"/>
        </w:rPr>
      </w:pPr>
      <w:r w:rsidRPr="002C5B4E">
        <w:rPr>
          <w:rFonts w:eastAsia="Times New Roman"/>
          <w:b/>
          <w:iCs/>
          <w:lang w:eastAsia="zh-CN"/>
        </w:rPr>
        <w:t>admisibilă</w:t>
      </w:r>
      <w:r w:rsidRPr="002C5B4E">
        <w:rPr>
          <w:rFonts w:eastAsia="Times New Roman"/>
          <w:iCs/>
          <w:lang w:eastAsia="zh-CN"/>
        </w:rPr>
        <w:t xml:space="preserve"> - este oferta care nu este inacceptabilă, neconformă sau neadecvată.</w:t>
      </w:r>
      <w:r w:rsidRPr="002C5B4E">
        <w:rPr>
          <w:rFonts w:eastAsia="Times New Roman"/>
          <w:sz w:val="28"/>
          <w:szCs w:val="28"/>
          <w:lang w:eastAsia="zh-CN"/>
        </w:rPr>
        <w:t xml:space="preserve"> </w:t>
      </w:r>
      <w:r w:rsidRPr="002C5B4E">
        <w:rPr>
          <w:rFonts w:eastAsia="Times New Roman"/>
          <w:lang w:eastAsia="zh-CN"/>
        </w:rPr>
        <w:t>Oferta care nu a fost respinsă de comisia de evaluare în urma verificării şi evaluării.</w:t>
      </w:r>
    </w:p>
    <w:p w14:paraId="1C6A54F8" w14:textId="77777777" w:rsidR="002C5B4E" w:rsidRPr="002C5B4E" w:rsidRDefault="002C5B4E" w:rsidP="002C5B4E">
      <w:pPr>
        <w:autoSpaceDE w:val="0"/>
        <w:jc w:val="both"/>
        <w:rPr>
          <w:rFonts w:eastAsia="Times New Roman"/>
          <w:iCs/>
        </w:rPr>
      </w:pPr>
    </w:p>
    <w:p w14:paraId="364A646B" w14:textId="77777777" w:rsidR="002C5B4E" w:rsidRPr="002C5B4E" w:rsidRDefault="002C5B4E" w:rsidP="002C5B4E">
      <w:pPr>
        <w:suppressAutoHyphens/>
        <w:ind w:firstLine="720"/>
        <w:jc w:val="both"/>
        <w:rPr>
          <w:rFonts w:eastAsia="Times New Roman"/>
          <w:lang w:eastAsia="zh-CN"/>
        </w:rPr>
      </w:pPr>
      <w:r w:rsidRPr="002C5B4E">
        <w:rPr>
          <w:rFonts w:eastAsia="Times New Roman"/>
          <w:iCs/>
        </w:rPr>
        <w:t>Solicitarea de participare este considerată</w:t>
      </w:r>
      <w:r w:rsidRPr="002C5B4E">
        <w:rPr>
          <w:rFonts w:eastAsia="Times New Roman"/>
          <w:b/>
          <w:iCs/>
        </w:rPr>
        <w:t xml:space="preserve"> neadecvată</w:t>
      </w:r>
      <w:r w:rsidRPr="002C5B4E">
        <w:rPr>
          <w:rFonts w:eastAsia="Times New Roman"/>
          <w:iCs/>
        </w:rPr>
        <w:t xml:space="preserve"> în situaţia în care candidatul se află în una dintre situaţiile de excludere prevăzute la art. 164, 165 şi 167 sau nu îndeplineşte criteriile de calificare stabilite de autoritatea contractantă.</w:t>
      </w:r>
    </w:p>
    <w:p w14:paraId="5EFB2ACC" w14:textId="77777777" w:rsidR="002C5B4E" w:rsidRPr="002C5B4E" w:rsidRDefault="002C5B4E" w:rsidP="002C5B4E">
      <w:pPr>
        <w:suppressAutoHyphens/>
        <w:rPr>
          <w:rFonts w:eastAsia="Times New Roman"/>
          <w:i/>
          <w:iCs/>
          <w:sz w:val="28"/>
          <w:szCs w:val="28"/>
        </w:rPr>
      </w:pPr>
    </w:p>
    <w:p w14:paraId="64A5AA5A" w14:textId="77777777" w:rsidR="002C5B4E" w:rsidRPr="002C5B4E" w:rsidRDefault="002C5B4E" w:rsidP="002C5B4E">
      <w:pPr>
        <w:suppressAutoHyphens/>
        <w:jc w:val="both"/>
        <w:rPr>
          <w:rFonts w:eastAsia="Times New Roman"/>
          <w:b/>
          <w:lang w:eastAsia="zh-CN"/>
        </w:rPr>
      </w:pPr>
      <w:r w:rsidRPr="002C5B4E">
        <w:rPr>
          <w:rFonts w:eastAsia="Times New Roman"/>
          <w:b/>
          <w:bCs/>
          <w:lang w:eastAsia="zh-CN"/>
        </w:rPr>
        <w:t>Obligațiile membrilor comisiei de evaluare și ale experților cooptați</w:t>
      </w:r>
    </w:p>
    <w:p w14:paraId="42851B28" w14:textId="77777777" w:rsidR="002C5B4E" w:rsidRPr="002C5B4E" w:rsidRDefault="002C5B4E" w:rsidP="002C5B4E">
      <w:pPr>
        <w:suppressAutoHyphens/>
        <w:jc w:val="both"/>
        <w:rPr>
          <w:rFonts w:eastAsia="Times New Roman"/>
          <w:b/>
          <w:bCs/>
          <w:lang w:eastAsia="zh-CN"/>
        </w:rPr>
      </w:pPr>
    </w:p>
    <w:p w14:paraId="076FACEB" w14:textId="77777777" w:rsidR="002C5B4E" w:rsidRPr="002C5B4E" w:rsidRDefault="002C5B4E" w:rsidP="002C5B4E">
      <w:pPr>
        <w:suppressAutoHyphens/>
        <w:jc w:val="both"/>
        <w:rPr>
          <w:rFonts w:eastAsia="Times New Roman"/>
          <w:bCs/>
          <w:lang w:eastAsia="zh-CN"/>
        </w:rPr>
      </w:pPr>
      <w:r w:rsidRPr="002C5B4E">
        <w:rPr>
          <w:rFonts w:eastAsia="Times New Roman"/>
          <w:bCs/>
          <w:lang w:eastAsia="zh-CN"/>
        </w:rPr>
        <w:t>(1) Pe parcursul desfăşurării procesului de evaluare, membrii comisiei de evaluare şi experţii cooptaţi au obligaţia de a păstra confidenţialitatea asupra conţinutului ofertelor/solicitărilor de participare, precum şi asupra oricăror alte informaţii prezentate de către candidaţi/ofertanţi în procedura de atribuire.</w:t>
      </w:r>
    </w:p>
    <w:p w14:paraId="62496F9D" w14:textId="77777777" w:rsidR="002C5B4E" w:rsidRPr="002C5B4E" w:rsidRDefault="002C5B4E" w:rsidP="002C5B4E">
      <w:pPr>
        <w:suppressAutoHyphens/>
        <w:jc w:val="both"/>
        <w:rPr>
          <w:rFonts w:eastAsia="Times New Roman"/>
          <w:lang w:eastAsia="zh-CN"/>
        </w:rPr>
      </w:pPr>
    </w:p>
    <w:p w14:paraId="364BB560" w14:textId="77777777" w:rsidR="002C5B4E" w:rsidRPr="002C5B4E" w:rsidRDefault="002C5B4E" w:rsidP="002C5B4E">
      <w:pPr>
        <w:suppressAutoHyphens/>
        <w:jc w:val="both"/>
        <w:rPr>
          <w:rFonts w:eastAsia="Times New Roman"/>
          <w:bCs/>
          <w:lang w:eastAsia="zh-CN"/>
        </w:rPr>
      </w:pPr>
      <w:r w:rsidRPr="002C5B4E">
        <w:rPr>
          <w:rFonts w:eastAsia="Times New Roman"/>
          <w:bCs/>
          <w:lang w:eastAsia="zh-CN"/>
        </w:rPr>
        <w:t>(2) Încălcarea angajamentelor referitoare la confidenţialitate se sancţionează conform legii.</w:t>
      </w:r>
    </w:p>
    <w:p w14:paraId="1179E777" w14:textId="77777777" w:rsidR="002C5B4E" w:rsidRPr="002C5B4E" w:rsidRDefault="002C5B4E" w:rsidP="002C5B4E">
      <w:pPr>
        <w:suppressAutoHyphens/>
        <w:jc w:val="both"/>
        <w:rPr>
          <w:rFonts w:eastAsia="Times New Roman"/>
          <w:lang w:eastAsia="zh-CN"/>
        </w:rPr>
      </w:pPr>
    </w:p>
    <w:p w14:paraId="0CB16D91" w14:textId="77777777" w:rsidR="002C5B4E" w:rsidRPr="002C5B4E" w:rsidRDefault="002C5B4E" w:rsidP="002C5B4E">
      <w:pPr>
        <w:suppressAutoHyphens/>
        <w:jc w:val="both"/>
        <w:rPr>
          <w:rFonts w:eastAsia="Times New Roman"/>
          <w:bCs/>
          <w:lang w:eastAsia="zh-CN"/>
        </w:rPr>
      </w:pPr>
      <w:r w:rsidRPr="002C5B4E">
        <w:rPr>
          <w:rFonts w:eastAsia="Times New Roman"/>
          <w:bCs/>
          <w:lang w:eastAsia="zh-CN"/>
        </w:rPr>
        <w:t xml:space="preserve">(3) Cu excepţia şedinţei de deschidere a ofertelor, </w:t>
      </w:r>
      <w:r w:rsidRPr="002C5B4E">
        <w:rPr>
          <w:rFonts w:eastAsia="Times New Roman"/>
          <w:iCs/>
          <w:lang w:eastAsia="zh-CN"/>
        </w:rPr>
        <w:t xml:space="preserve">la care au dreptul de a participa şi alte persoane, </w:t>
      </w:r>
      <w:r w:rsidRPr="002C5B4E">
        <w:rPr>
          <w:rFonts w:eastAsia="Times New Roman"/>
          <w:bCs/>
          <w:lang w:eastAsia="zh-CN"/>
        </w:rPr>
        <w:t>la întrunirile comisiei de evaluare au dreptul de a participa numai membrii acesteia şi, după caz, experţii cooptaţi, precum şi persoanele împuternicite de către ANAP.</w:t>
      </w:r>
    </w:p>
    <w:p w14:paraId="0DC50309" w14:textId="77777777" w:rsidR="002C5B4E" w:rsidRPr="002C5B4E" w:rsidRDefault="002C5B4E" w:rsidP="002C5B4E">
      <w:pPr>
        <w:suppressAutoHyphens/>
        <w:jc w:val="both"/>
        <w:rPr>
          <w:rFonts w:eastAsia="Times New Roman"/>
          <w:lang w:eastAsia="zh-CN"/>
        </w:rPr>
      </w:pPr>
    </w:p>
    <w:p w14:paraId="5A121BF4" w14:textId="77777777" w:rsidR="002C5B4E" w:rsidRPr="002C5B4E" w:rsidRDefault="002C5B4E" w:rsidP="002C5B4E">
      <w:pPr>
        <w:suppressAutoHyphens/>
        <w:jc w:val="both"/>
        <w:rPr>
          <w:rFonts w:eastAsia="Times New Roman"/>
          <w:bCs/>
          <w:lang w:eastAsia="zh-CN"/>
        </w:rPr>
      </w:pPr>
      <w:r w:rsidRPr="002C5B4E">
        <w:rPr>
          <w:rFonts w:eastAsia="Times New Roman"/>
          <w:bCs/>
          <w:lang w:eastAsia="zh-CN"/>
        </w:rPr>
        <w:t>(4) Membrii comisiei de evaluare şi experţii externi cooptaţi au obligaţia de a respecta regulile de evitare a conflictului de interese prevăzute în cap. II secţiunea a 4-a din Lege.</w:t>
      </w:r>
    </w:p>
    <w:p w14:paraId="03C73583" w14:textId="77777777" w:rsidR="002C5B4E" w:rsidRPr="002C5B4E" w:rsidRDefault="002C5B4E" w:rsidP="002C5B4E">
      <w:pPr>
        <w:suppressAutoHyphens/>
        <w:jc w:val="both"/>
        <w:rPr>
          <w:rFonts w:eastAsia="Times New Roman"/>
          <w:lang w:eastAsia="zh-CN"/>
        </w:rPr>
      </w:pPr>
    </w:p>
    <w:p w14:paraId="0C5C9C37" w14:textId="77777777" w:rsidR="002C5B4E" w:rsidRPr="002C5B4E" w:rsidRDefault="002C5B4E" w:rsidP="002C5B4E">
      <w:pPr>
        <w:suppressAutoHyphens/>
        <w:jc w:val="both"/>
        <w:rPr>
          <w:rFonts w:eastAsia="Times New Roman"/>
          <w:bCs/>
          <w:lang w:eastAsia="zh-CN"/>
        </w:rPr>
      </w:pPr>
      <w:r w:rsidRPr="002C5B4E">
        <w:rPr>
          <w:rFonts w:eastAsia="Times New Roman"/>
          <w:bCs/>
          <w:lang w:eastAsia="zh-CN"/>
        </w:rPr>
        <w:t>(5) Comisia de evaluare şi experţii cooptaţi au obligaţia de a semna pe propria răspundere o declaraţie de confidenţialitate şi imparţialitate prin care se angajează să respecte prevederile menționate anterior (1-4) şi prin care confirmă că nu se află într-o situaţie care implică existenţa unui conflict de interese.</w:t>
      </w:r>
    </w:p>
    <w:p w14:paraId="57E1913E" w14:textId="77777777" w:rsidR="002C5B4E" w:rsidRPr="002C5B4E" w:rsidRDefault="002C5B4E" w:rsidP="002C5B4E">
      <w:pPr>
        <w:suppressAutoHyphens/>
        <w:jc w:val="both"/>
        <w:rPr>
          <w:rFonts w:eastAsia="Times New Roman"/>
          <w:lang w:eastAsia="zh-CN"/>
        </w:rPr>
      </w:pPr>
    </w:p>
    <w:p w14:paraId="038DD843" w14:textId="77777777" w:rsidR="002C5B4E" w:rsidRPr="002C5B4E" w:rsidRDefault="002C5B4E" w:rsidP="002C5B4E">
      <w:pPr>
        <w:suppressAutoHyphens/>
        <w:jc w:val="both"/>
        <w:rPr>
          <w:rFonts w:eastAsia="Times New Roman"/>
          <w:lang w:eastAsia="zh-CN"/>
        </w:rPr>
      </w:pPr>
      <w:r w:rsidRPr="002C5B4E">
        <w:rPr>
          <w:rFonts w:eastAsia="Times New Roman"/>
          <w:bCs/>
          <w:lang w:eastAsia="zh-CN"/>
        </w:rPr>
        <w:lastRenderedPageBreak/>
        <w:t>(6) Declaraţia prevăzută la alin. (5) trebuie semnată de membrii comisiei de evaluare înainte de preluarea atribuţiilor specifice, după data şi ora-limită pentru depunerea solicitărilor de participare/ofertelor, şi conţine următoarele date de identificare:</w:t>
      </w:r>
    </w:p>
    <w:p w14:paraId="73AE228E" w14:textId="77777777" w:rsidR="002C5B4E" w:rsidRPr="002C5B4E" w:rsidRDefault="002C5B4E" w:rsidP="002C5B4E">
      <w:pPr>
        <w:suppressAutoHyphens/>
        <w:jc w:val="both"/>
        <w:rPr>
          <w:rFonts w:eastAsia="Times New Roman"/>
          <w:lang w:eastAsia="zh-CN"/>
        </w:rPr>
      </w:pPr>
      <w:r w:rsidRPr="002C5B4E">
        <w:rPr>
          <w:rFonts w:eastAsia="Times New Roman"/>
          <w:bCs/>
          <w:lang w:eastAsia="zh-CN"/>
        </w:rPr>
        <w:t>a) numele şi prenumele;</w:t>
      </w:r>
    </w:p>
    <w:p w14:paraId="7A70A5D5" w14:textId="77777777" w:rsidR="002C5B4E" w:rsidRPr="002C5B4E" w:rsidRDefault="002C5B4E" w:rsidP="002C5B4E">
      <w:pPr>
        <w:suppressAutoHyphens/>
        <w:jc w:val="both"/>
        <w:rPr>
          <w:rFonts w:eastAsia="Times New Roman"/>
          <w:lang w:eastAsia="zh-CN"/>
        </w:rPr>
      </w:pPr>
      <w:r w:rsidRPr="002C5B4E">
        <w:rPr>
          <w:rFonts w:eastAsia="Times New Roman"/>
          <w:bCs/>
          <w:lang w:eastAsia="zh-CN"/>
        </w:rPr>
        <w:t>b) data şi locul naşterii;</w:t>
      </w:r>
    </w:p>
    <w:p w14:paraId="4E96CD25" w14:textId="77777777" w:rsidR="002C5B4E" w:rsidRPr="002C5B4E" w:rsidRDefault="002C5B4E" w:rsidP="002C5B4E">
      <w:pPr>
        <w:suppressAutoHyphens/>
        <w:jc w:val="both"/>
        <w:rPr>
          <w:rFonts w:eastAsia="Times New Roman"/>
          <w:lang w:eastAsia="zh-CN"/>
        </w:rPr>
      </w:pPr>
      <w:r w:rsidRPr="002C5B4E">
        <w:rPr>
          <w:rFonts w:eastAsia="Times New Roman"/>
          <w:bCs/>
          <w:lang w:eastAsia="zh-CN"/>
        </w:rPr>
        <w:t>c) domiciliul actual;</w:t>
      </w:r>
    </w:p>
    <w:p w14:paraId="0A48EC85" w14:textId="77777777" w:rsidR="002C5B4E" w:rsidRPr="002C5B4E" w:rsidRDefault="002C5B4E" w:rsidP="002C5B4E">
      <w:pPr>
        <w:suppressAutoHyphens/>
        <w:jc w:val="both"/>
        <w:rPr>
          <w:rFonts w:eastAsia="Times New Roman"/>
          <w:bCs/>
          <w:lang w:eastAsia="zh-CN"/>
        </w:rPr>
      </w:pPr>
      <w:r w:rsidRPr="002C5B4E">
        <w:rPr>
          <w:rFonts w:eastAsia="Times New Roman"/>
          <w:bCs/>
          <w:lang w:eastAsia="zh-CN"/>
        </w:rPr>
        <w:t>d) codul numeric personal.</w:t>
      </w:r>
    </w:p>
    <w:p w14:paraId="2AA66942" w14:textId="77777777" w:rsidR="002C5B4E" w:rsidRPr="002C5B4E" w:rsidRDefault="002C5B4E" w:rsidP="002C5B4E">
      <w:pPr>
        <w:suppressAutoHyphens/>
        <w:jc w:val="both"/>
        <w:rPr>
          <w:rFonts w:eastAsia="Times New Roman"/>
          <w:lang w:eastAsia="zh-CN"/>
        </w:rPr>
      </w:pPr>
    </w:p>
    <w:p w14:paraId="4D20D2A1" w14:textId="77777777" w:rsidR="002C5B4E" w:rsidRPr="002C5B4E" w:rsidRDefault="002C5B4E" w:rsidP="002C5B4E">
      <w:pPr>
        <w:suppressAutoHyphens/>
        <w:jc w:val="both"/>
        <w:rPr>
          <w:rFonts w:eastAsia="Times New Roman"/>
          <w:bCs/>
          <w:lang w:eastAsia="zh-CN"/>
        </w:rPr>
      </w:pPr>
      <w:r w:rsidRPr="002C5B4E">
        <w:rPr>
          <w:rFonts w:eastAsia="Times New Roman"/>
          <w:bCs/>
          <w:lang w:eastAsia="zh-CN"/>
        </w:rPr>
        <w:t>(7) În cazul în care unul dintre membrii desemnaţi în comisia de evaluare sau unul dintre experţii cooptaţi constată că se află într-o situaţie de conflict de interese, atunci acesta are obligaţia de a solicita de îndată înlocuirea sa din componenţa comisiei respective cu o altă persoană.</w:t>
      </w:r>
    </w:p>
    <w:p w14:paraId="7F3D5987" w14:textId="77777777" w:rsidR="002C5B4E" w:rsidRPr="002C5B4E" w:rsidRDefault="002C5B4E" w:rsidP="002C5B4E">
      <w:pPr>
        <w:suppressAutoHyphens/>
        <w:jc w:val="both"/>
        <w:rPr>
          <w:rFonts w:eastAsia="Times New Roman"/>
          <w:lang w:eastAsia="zh-CN"/>
        </w:rPr>
      </w:pPr>
    </w:p>
    <w:p w14:paraId="6FA09796" w14:textId="77777777" w:rsidR="002C5B4E" w:rsidRPr="002C5B4E" w:rsidRDefault="002C5B4E" w:rsidP="002C5B4E">
      <w:pPr>
        <w:suppressAutoHyphens/>
        <w:jc w:val="both"/>
        <w:rPr>
          <w:rFonts w:eastAsia="Times New Roman"/>
          <w:bCs/>
          <w:lang w:eastAsia="zh-CN"/>
        </w:rPr>
      </w:pPr>
      <w:r w:rsidRPr="002C5B4E">
        <w:rPr>
          <w:rFonts w:eastAsia="Times New Roman"/>
          <w:bCs/>
          <w:lang w:eastAsia="zh-CN"/>
        </w:rPr>
        <w:t>(8) Situaţiile privind conflictul de interese pot fi sesizate autorităţii contractante şi de către terţi.</w:t>
      </w:r>
    </w:p>
    <w:p w14:paraId="7EE445F5" w14:textId="77777777" w:rsidR="002C5B4E" w:rsidRPr="002C5B4E" w:rsidRDefault="002C5B4E" w:rsidP="002C5B4E">
      <w:pPr>
        <w:suppressAutoHyphens/>
        <w:jc w:val="both"/>
        <w:rPr>
          <w:rFonts w:eastAsia="Times New Roman"/>
          <w:lang w:eastAsia="zh-CN"/>
        </w:rPr>
      </w:pPr>
    </w:p>
    <w:p w14:paraId="165CBA92" w14:textId="77777777" w:rsidR="002C5B4E" w:rsidRPr="002C5B4E" w:rsidRDefault="002C5B4E" w:rsidP="002C5B4E">
      <w:pPr>
        <w:suppressAutoHyphens/>
        <w:jc w:val="both"/>
        <w:rPr>
          <w:rFonts w:eastAsia="Times New Roman"/>
          <w:lang w:eastAsia="zh-CN"/>
        </w:rPr>
      </w:pPr>
      <w:r w:rsidRPr="002C5B4E">
        <w:rPr>
          <w:rFonts w:eastAsia="Times New Roman"/>
          <w:bCs/>
          <w:lang w:eastAsia="zh-CN"/>
        </w:rPr>
        <w:t>(9) În cazul în care sunt sesizate astfel de situaţii, autoritatea contractantă are obligaţia de a verifica cele semnalate şi, dacă este cazul, de a adopta măsurile necesare.</w:t>
      </w:r>
    </w:p>
    <w:p w14:paraId="7E6E4289" w14:textId="77777777" w:rsidR="002C5B4E" w:rsidRPr="002C5B4E" w:rsidRDefault="002C5B4E" w:rsidP="002C5B4E">
      <w:pPr>
        <w:suppressAutoHyphens/>
        <w:jc w:val="both"/>
        <w:rPr>
          <w:rFonts w:eastAsia="Times New Roman"/>
          <w:bCs/>
          <w:lang w:eastAsia="zh-CN"/>
        </w:rPr>
      </w:pPr>
    </w:p>
    <w:p w14:paraId="66FB7741" w14:textId="77777777" w:rsidR="002C5B4E" w:rsidRPr="002C5B4E" w:rsidRDefault="002C5B4E" w:rsidP="002C5B4E">
      <w:pPr>
        <w:suppressAutoHyphens/>
        <w:jc w:val="both"/>
        <w:rPr>
          <w:rFonts w:eastAsia="Times New Roman"/>
          <w:lang w:eastAsia="zh-CN"/>
        </w:rPr>
      </w:pPr>
      <w:r w:rsidRPr="002C5B4E">
        <w:rPr>
          <w:rFonts w:eastAsia="Times New Roman"/>
          <w:bCs/>
          <w:lang w:eastAsia="zh-CN"/>
        </w:rPr>
        <w:t>ȘEDINȚELE DE EVALUARE A OFERTELOR</w:t>
      </w:r>
    </w:p>
    <w:p w14:paraId="581AF19F" w14:textId="77777777" w:rsidR="002C5B4E" w:rsidRPr="002C5B4E" w:rsidRDefault="002C5B4E" w:rsidP="002C5B4E">
      <w:pPr>
        <w:suppressAutoHyphens/>
        <w:jc w:val="both"/>
        <w:rPr>
          <w:rFonts w:eastAsia="Times New Roman"/>
          <w:b/>
          <w:bCs/>
          <w:lang w:eastAsia="zh-CN"/>
        </w:rPr>
      </w:pPr>
    </w:p>
    <w:p w14:paraId="1CB44804" w14:textId="77777777" w:rsidR="002C5B4E" w:rsidRPr="002C5B4E" w:rsidRDefault="002C5B4E" w:rsidP="002C5B4E">
      <w:pPr>
        <w:suppressAutoHyphens/>
        <w:jc w:val="both"/>
        <w:rPr>
          <w:rFonts w:eastAsia="Times New Roman"/>
          <w:bCs/>
          <w:lang w:eastAsia="zh-CN"/>
        </w:rPr>
      </w:pPr>
      <w:r w:rsidRPr="002C5B4E">
        <w:rPr>
          <w:rFonts w:eastAsia="Times New Roman"/>
          <w:bCs/>
          <w:lang w:eastAsia="zh-CN"/>
        </w:rPr>
        <w:t>(1) Modul de lucru al comisiei de evaluare este stabilit de comun acord între membrii acesteia, întocmind pentru evitarea/remedierea oricăror aspecte care pot determina apariţia unui conflict de interese un calendar estimativ de aplicare a procedurii de atribuire şi perioada solicitată pentru valabilitatea ofertelor.</w:t>
      </w:r>
    </w:p>
    <w:p w14:paraId="4B3B8078" w14:textId="77777777" w:rsidR="002C5B4E" w:rsidRPr="002C5B4E" w:rsidRDefault="002C5B4E" w:rsidP="002C5B4E">
      <w:pPr>
        <w:suppressAutoHyphens/>
        <w:jc w:val="both"/>
        <w:rPr>
          <w:rFonts w:eastAsia="Times New Roman"/>
          <w:lang w:eastAsia="zh-CN"/>
        </w:rPr>
      </w:pPr>
    </w:p>
    <w:p w14:paraId="44BC4C37" w14:textId="77777777" w:rsidR="002C5B4E" w:rsidRPr="002C5B4E" w:rsidRDefault="002C5B4E" w:rsidP="002C5B4E">
      <w:pPr>
        <w:suppressAutoHyphens/>
        <w:jc w:val="both"/>
        <w:rPr>
          <w:rFonts w:eastAsia="Times New Roman"/>
          <w:bCs/>
          <w:lang w:eastAsia="zh-CN"/>
        </w:rPr>
      </w:pPr>
      <w:r w:rsidRPr="002C5B4E">
        <w:rPr>
          <w:rFonts w:eastAsia="Times New Roman"/>
          <w:bCs/>
          <w:lang w:eastAsia="zh-CN"/>
        </w:rPr>
        <w:t>(2) Membrii comisiei de evaluare au dreptul de a analiza şi evalua documentele depuse de ofertanţi/candidaţi individual şi/sau în şedinţe comune.</w:t>
      </w:r>
    </w:p>
    <w:p w14:paraId="06C4C4E8" w14:textId="77777777" w:rsidR="002C5B4E" w:rsidRPr="002C5B4E" w:rsidRDefault="002C5B4E" w:rsidP="002C5B4E">
      <w:pPr>
        <w:suppressAutoHyphens/>
        <w:jc w:val="both"/>
        <w:rPr>
          <w:rFonts w:eastAsia="Times New Roman"/>
          <w:lang w:eastAsia="zh-CN"/>
        </w:rPr>
      </w:pPr>
    </w:p>
    <w:p w14:paraId="45C2B379" w14:textId="77777777" w:rsidR="002C5B4E" w:rsidRPr="002C5B4E" w:rsidRDefault="002C5B4E" w:rsidP="002C5B4E">
      <w:pPr>
        <w:suppressAutoHyphens/>
        <w:jc w:val="both"/>
        <w:rPr>
          <w:rFonts w:eastAsia="Times New Roman"/>
          <w:bCs/>
          <w:lang w:eastAsia="zh-CN"/>
        </w:rPr>
      </w:pPr>
      <w:r w:rsidRPr="002C5B4E">
        <w:rPr>
          <w:rFonts w:eastAsia="Times New Roman"/>
          <w:bCs/>
          <w:lang w:eastAsia="zh-CN"/>
        </w:rPr>
        <w:t>(3) Deciziile comisiei de evaluare se iau cu votul a cel puţin 2/3 dintre membrii săi cu drept de vot.</w:t>
      </w:r>
    </w:p>
    <w:p w14:paraId="596C15D4" w14:textId="77777777" w:rsidR="002C5B4E" w:rsidRPr="002C5B4E" w:rsidRDefault="002C5B4E" w:rsidP="002C5B4E">
      <w:pPr>
        <w:suppressAutoHyphens/>
        <w:jc w:val="both"/>
        <w:rPr>
          <w:rFonts w:eastAsia="Times New Roman"/>
          <w:lang w:eastAsia="zh-CN"/>
        </w:rPr>
      </w:pPr>
    </w:p>
    <w:p w14:paraId="228E3CEF" w14:textId="77777777" w:rsidR="002C5B4E" w:rsidRPr="002C5B4E" w:rsidRDefault="002C5B4E" w:rsidP="002C5B4E">
      <w:pPr>
        <w:suppressAutoHyphens/>
        <w:jc w:val="both"/>
        <w:rPr>
          <w:rFonts w:eastAsia="Times New Roman"/>
          <w:bCs/>
          <w:lang w:eastAsia="zh-CN"/>
        </w:rPr>
      </w:pPr>
      <w:r w:rsidRPr="002C5B4E">
        <w:rPr>
          <w:rFonts w:eastAsia="Times New Roman"/>
          <w:bCs/>
          <w:lang w:eastAsia="zh-CN"/>
        </w:rPr>
        <w:t>(4) Fiecare decizie a comisiei de evaluare este fundamentată prin identificarea elementelor concrete ale solicitării de participare/ofertelor în raport cu cerinţele definite prin documentele achiziţiei şi prevederile legale.</w:t>
      </w:r>
    </w:p>
    <w:p w14:paraId="45C46B46" w14:textId="77777777" w:rsidR="002C5B4E" w:rsidRPr="002C5B4E" w:rsidRDefault="002C5B4E" w:rsidP="002C5B4E">
      <w:pPr>
        <w:suppressAutoHyphens/>
        <w:jc w:val="both"/>
        <w:rPr>
          <w:rFonts w:eastAsia="Times New Roman"/>
          <w:lang w:eastAsia="zh-CN"/>
        </w:rPr>
      </w:pPr>
    </w:p>
    <w:p w14:paraId="1B543D17" w14:textId="77777777" w:rsidR="002C5B4E" w:rsidRPr="002C5B4E" w:rsidRDefault="002C5B4E" w:rsidP="002C5B4E">
      <w:pPr>
        <w:suppressAutoHyphens/>
        <w:jc w:val="both"/>
        <w:rPr>
          <w:rFonts w:eastAsia="Times New Roman"/>
          <w:bCs/>
          <w:lang w:eastAsia="zh-CN"/>
        </w:rPr>
      </w:pPr>
      <w:r w:rsidRPr="002C5B4E">
        <w:rPr>
          <w:rFonts w:eastAsia="Times New Roman"/>
          <w:bCs/>
          <w:lang w:eastAsia="zh-CN"/>
        </w:rPr>
        <w:t>(5) În cazul procesului de selecţie a candidaţilor sau stabilirii ofertei câştigătoare pe bază de punctaj, votul membrilor comisiei de evaluare se reflectă prin punctajul individual acordat fiecărei solicitări de participare/oferte în parte.</w:t>
      </w:r>
    </w:p>
    <w:p w14:paraId="09B85AF9" w14:textId="77777777" w:rsidR="002C5B4E" w:rsidRPr="002C5B4E" w:rsidRDefault="002C5B4E" w:rsidP="002C5B4E">
      <w:pPr>
        <w:suppressAutoHyphens/>
        <w:jc w:val="both"/>
        <w:rPr>
          <w:rFonts w:eastAsia="Times New Roman"/>
          <w:lang w:eastAsia="zh-CN"/>
        </w:rPr>
      </w:pPr>
    </w:p>
    <w:p w14:paraId="0086BE1B" w14:textId="77777777" w:rsidR="002C5B4E" w:rsidRPr="002C5B4E" w:rsidRDefault="002C5B4E" w:rsidP="002C5B4E">
      <w:pPr>
        <w:suppressAutoHyphens/>
        <w:jc w:val="both"/>
        <w:rPr>
          <w:rFonts w:eastAsia="Times New Roman"/>
          <w:bCs/>
          <w:lang w:eastAsia="zh-CN"/>
        </w:rPr>
      </w:pPr>
      <w:r w:rsidRPr="002C5B4E">
        <w:rPr>
          <w:rFonts w:eastAsia="Times New Roman"/>
          <w:bCs/>
          <w:lang w:eastAsia="zh-CN"/>
        </w:rPr>
        <w:t>(6) În cazul în care există divergenţe de păreri între membrii comisiei de evaluare sau când există o diferenţă considerabilă între punctajele acordate de aceştia, preşedintele comisiei de evaluare va solicita reanalizarea punctelor de divergenţă, în scopul finalizării în timp util a etapei de evaluare a ofertelor şi de stabilire a ofertei câştigătoare.</w:t>
      </w:r>
    </w:p>
    <w:p w14:paraId="4C37B566" w14:textId="77777777" w:rsidR="002C5B4E" w:rsidRPr="002C5B4E" w:rsidRDefault="002C5B4E" w:rsidP="002C5B4E">
      <w:pPr>
        <w:suppressAutoHyphens/>
        <w:jc w:val="both"/>
        <w:rPr>
          <w:rFonts w:eastAsia="Times New Roman"/>
          <w:lang w:eastAsia="zh-CN"/>
        </w:rPr>
      </w:pPr>
    </w:p>
    <w:p w14:paraId="1036EE9D" w14:textId="77777777" w:rsidR="002C5B4E" w:rsidRPr="002C5B4E" w:rsidRDefault="002C5B4E" w:rsidP="002C5B4E">
      <w:pPr>
        <w:suppressAutoHyphens/>
        <w:jc w:val="both"/>
        <w:rPr>
          <w:rFonts w:eastAsia="Times New Roman"/>
          <w:bCs/>
          <w:lang w:eastAsia="zh-CN"/>
        </w:rPr>
      </w:pPr>
      <w:r w:rsidRPr="002C5B4E">
        <w:rPr>
          <w:rFonts w:eastAsia="Times New Roman"/>
          <w:bCs/>
          <w:lang w:eastAsia="zh-CN"/>
        </w:rPr>
        <w:t>(7) Procesul de reanalizare a punctelor de divergenţă se consemnează într-un proces-verbal, justificându-se opiniile contrare.</w:t>
      </w:r>
    </w:p>
    <w:p w14:paraId="266CB2D6" w14:textId="77777777" w:rsidR="002C5B4E" w:rsidRPr="002C5B4E" w:rsidRDefault="002C5B4E" w:rsidP="002C5B4E">
      <w:pPr>
        <w:suppressAutoHyphens/>
        <w:jc w:val="both"/>
        <w:rPr>
          <w:rFonts w:eastAsia="Times New Roman"/>
          <w:lang w:eastAsia="zh-CN"/>
        </w:rPr>
      </w:pPr>
    </w:p>
    <w:p w14:paraId="33157F41" w14:textId="77777777" w:rsidR="002C5B4E" w:rsidRPr="002C5B4E" w:rsidRDefault="002C5B4E" w:rsidP="002C5B4E">
      <w:pPr>
        <w:suppressAutoHyphens/>
        <w:jc w:val="both"/>
        <w:rPr>
          <w:rFonts w:eastAsia="Times New Roman"/>
          <w:bCs/>
          <w:lang w:eastAsia="zh-CN"/>
        </w:rPr>
      </w:pPr>
      <w:r w:rsidRPr="002C5B4E">
        <w:rPr>
          <w:rFonts w:eastAsia="Times New Roman"/>
          <w:bCs/>
          <w:lang w:eastAsia="zh-CN"/>
        </w:rPr>
        <w:lastRenderedPageBreak/>
        <w:t>(8) În cazul în care, în situaţia prevăzută la alin. (6), comisia de evaluare nu ajunge la un acord după reanalizarea punctelor de divergenţă, decizia finală se adoptă cu votul majorităţii membrilor săi.</w:t>
      </w:r>
    </w:p>
    <w:p w14:paraId="5ABFAD57" w14:textId="77777777" w:rsidR="002C5B4E" w:rsidRPr="002C5B4E" w:rsidRDefault="002C5B4E" w:rsidP="002C5B4E">
      <w:pPr>
        <w:suppressAutoHyphens/>
        <w:jc w:val="both"/>
        <w:rPr>
          <w:rFonts w:eastAsia="Times New Roman"/>
          <w:lang w:eastAsia="zh-CN"/>
        </w:rPr>
      </w:pPr>
    </w:p>
    <w:p w14:paraId="0669BC73" w14:textId="77777777" w:rsidR="002C5B4E" w:rsidRPr="002C5B4E" w:rsidRDefault="002C5B4E" w:rsidP="002C5B4E">
      <w:pPr>
        <w:suppressAutoHyphens/>
        <w:jc w:val="both"/>
        <w:rPr>
          <w:rFonts w:eastAsia="Times New Roman"/>
          <w:lang w:eastAsia="zh-CN"/>
        </w:rPr>
      </w:pPr>
      <w:r w:rsidRPr="002C5B4E">
        <w:rPr>
          <w:rFonts w:eastAsia="Times New Roman"/>
          <w:bCs/>
          <w:lang w:eastAsia="zh-CN"/>
        </w:rPr>
        <w:t>(9) Membrii comisiei de evaluare care nu sunt de acord cu decizia adoptată potrivit dispoziţiilor alin. (8) au obligaţia de a-şi prezenta punctul de vedere în scris, elaborând în acest sens o notă individuală care devine anexă la raportul procedurii.</w:t>
      </w:r>
    </w:p>
    <w:p w14:paraId="750C997B" w14:textId="77777777" w:rsidR="00746253" w:rsidRDefault="00746253" w:rsidP="00746253">
      <w:pPr>
        <w:pStyle w:val="ListParagraph"/>
        <w:spacing w:after="4"/>
        <w:ind w:left="0" w:right="57" w:firstLine="426"/>
        <w:jc w:val="both"/>
        <w:rPr>
          <w:rFonts w:eastAsia="Times New Roman"/>
          <w:color w:val="000000" w:themeColor="text1"/>
          <w:szCs w:val="22"/>
          <w:lang w:val="en-US"/>
        </w:rPr>
      </w:pPr>
    </w:p>
    <w:p w14:paraId="080285BA" w14:textId="375565E6" w:rsidR="00CA37F3" w:rsidRPr="00746253" w:rsidRDefault="0071481D" w:rsidP="00746253">
      <w:pPr>
        <w:spacing w:after="4"/>
        <w:ind w:right="57"/>
        <w:jc w:val="both"/>
        <w:rPr>
          <w:rFonts w:eastAsia="Times New Roman"/>
          <w:color w:val="000000" w:themeColor="text1"/>
          <w:szCs w:val="22"/>
          <w:lang w:val="en-US"/>
        </w:rPr>
      </w:pPr>
      <w:r w:rsidRPr="00746253">
        <w:rPr>
          <w:rFonts w:eastAsia="Times New Roman"/>
          <w:b/>
          <w:color w:val="000000" w:themeColor="text1"/>
          <w:szCs w:val="22"/>
          <w:lang w:val="en-US"/>
        </w:rPr>
        <w:t>5.2 DOCUMENTE UTILIZATE</w:t>
      </w:r>
    </w:p>
    <w:p w14:paraId="43EC848A" w14:textId="77777777" w:rsidR="0071481D" w:rsidRPr="00E21B92" w:rsidRDefault="0071481D" w:rsidP="00086DEF">
      <w:pPr>
        <w:spacing w:after="4"/>
        <w:ind w:right="57"/>
        <w:jc w:val="both"/>
        <w:rPr>
          <w:rFonts w:eastAsia="Times New Roman"/>
          <w:b/>
          <w:color w:val="000000" w:themeColor="text1"/>
          <w:szCs w:val="22"/>
          <w:lang w:val="en-US"/>
        </w:rPr>
      </w:pPr>
    </w:p>
    <w:p w14:paraId="668B09FA" w14:textId="0CA061AC" w:rsidR="00672AE3" w:rsidRDefault="00672AE3" w:rsidP="00086DEF">
      <w:pPr>
        <w:spacing w:after="4"/>
        <w:ind w:right="57"/>
        <w:jc w:val="both"/>
        <w:rPr>
          <w:rFonts w:eastAsia="Times New Roman"/>
          <w:b/>
          <w:color w:val="000000" w:themeColor="text1"/>
          <w:szCs w:val="22"/>
          <w:lang w:val="en-US"/>
        </w:rPr>
      </w:pPr>
      <w:r w:rsidRPr="00E21B92">
        <w:rPr>
          <w:rFonts w:eastAsia="Times New Roman"/>
          <w:b/>
          <w:color w:val="000000" w:themeColor="text1"/>
          <w:szCs w:val="22"/>
          <w:lang w:val="en-US"/>
        </w:rPr>
        <w:t xml:space="preserve">5.2.1 Lista </w:t>
      </w:r>
      <w:proofErr w:type="spellStart"/>
      <w:r w:rsidRPr="00E21B92">
        <w:rPr>
          <w:rFonts w:eastAsia="Times New Roman"/>
          <w:b/>
          <w:color w:val="000000" w:themeColor="text1"/>
          <w:szCs w:val="22"/>
          <w:lang w:val="en-US"/>
        </w:rPr>
        <w:t>documentelor</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utilizate</w:t>
      </w:r>
      <w:proofErr w:type="spellEnd"/>
    </w:p>
    <w:p w14:paraId="35D92304" w14:textId="6C951066" w:rsidR="00FC6DAE" w:rsidRDefault="002C5B4E" w:rsidP="004E1321">
      <w:pPr>
        <w:pStyle w:val="ListParagraph"/>
        <w:numPr>
          <w:ilvl w:val="0"/>
          <w:numId w:val="16"/>
        </w:numPr>
        <w:spacing w:after="4"/>
        <w:ind w:left="0" w:right="57" w:firstLine="567"/>
        <w:jc w:val="both"/>
        <w:rPr>
          <w:rFonts w:eastAsia="Times New Roman"/>
          <w:b/>
          <w:color w:val="000000" w:themeColor="text1"/>
          <w:szCs w:val="22"/>
          <w:lang w:val="en-US"/>
        </w:rPr>
      </w:pPr>
      <w:bookmarkStart w:id="2" w:name="_Hlk156641168"/>
      <w:proofErr w:type="spellStart"/>
      <w:r>
        <w:rPr>
          <w:rFonts w:eastAsia="Times New Roman"/>
          <w:b/>
          <w:color w:val="000000" w:themeColor="text1"/>
          <w:szCs w:val="22"/>
          <w:lang w:val="en-US"/>
        </w:rPr>
        <w:t>Decizia</w:t>
      </w:r>
      <w:proofErr w:type="spellEnd"/>
      <w:r>
        <w:rPr>
          <w:rFonts w:eastAsia="Times New Roman"/>
          <w:b/>
          <w:color w:val="000000" w:themeColor="text1"/>
          <w:szCs w:val="22"/>
          <w:lang w:val="en-US"/>
        </w:rPr>
        <w:t xml:space="preserve"> de </w:t>
      </w:r>
      <w:proofErr w:type="spellStart"/>
      <w:r>
        <w:rPr>
          <w:rFonts w:eastAsia="Times New Roman"/>
          <w:b/>
          <w:color w:val="000000" w:themeColor="text1"/>
          <w:szCs w:val="22"/>
          <w:lang w:val="en-US"/>
        </w:rPr>
        <w:t>numire</w:t>
      </w:r>
      <w:proofErr w:type="spellEnd"/>
      <w:r>
        <w:rPr>
          <w:rFonts w:eastAsia="Times New Roman"/>
          <w:b/>
          <w:color w:val="000000" w:themeColor="text1"/>
          <w:szCs w:val="22"/>
          <w:lang w:val="en-US"/>
        </w:rPr>
        <w:t xml:space="preserve"> a </w:t>
      </w:r>
      <w:proofErr w:type="spellStart"/>
      <w:r>
        <w:rPr>
          <w:rFonts w:eastAsia="Times New Roman"/>
          <w:b/>
          <w:color w:val="000000" w:themeColor="text1"/>
          <w:szCs w:val="22"/>
          <w:lang w:val="en-US"/>
        </w:rPr>
        <w:t>Comisiei</w:t>
      </w:r>
      <w:proofErr w:type="spellEnd"/>
      <w:r>
        <w:rPr>
          <w:rFonts w:eastAsia="Times New Roman"/>
          <w:b/>
          <w:color w:val="000000" w:themeColor="text1"/>
          <w:szCs w:val="22"/>
          <w:lang w:val="en-US"/>
        </w:rPr>
        <w:t xml:space="preserve"> de </w:t>
      </w:r>
      <w:proofErr w:type="spellStart"/>
      <w:r>
        <w:rPr>
          <w:rFonts w:eastAsia="Times New Roman"/>
          <w:b/>
          <w:color w:val="000000" w:themeColor="text1"/>
          <w:szCs w:val="22"/>
          <w:lang w:val="en-US"/>
        </w:rPr>
        <w:t>evaluare</w:t>
      </w:r>
      <w:proofErr w:type="spellEnd"/>
      <w:r>
        <w:rPr>
          <w:rFonts w:eastAsia="Times New Roman"/>
          <w:b/>
          <w:color w:val="000000" w:themeColor="text1"/>
          <w:szCs w:val="22"/>
          <w:lang w:val="en-US"/>
        </w:rPr>
        <w:t xml:space="preserve"> - </w:t>
      </w:r>
      <w:proofErr w:type="spellStart"/>
      <w:r>
        <w:rPr>
          <w:rFonts w:eastAsia="Times New Roman"/>
          <w:b/>
          <w:color w:val="000000" w:themeColor="text1"/>
          <w:szCs w:val="22"/>
          <w:lang w:val="en-US"/>
        </w:rPr>
        <w:t>anexa</w:t>
      </w:r>
      <w:proofErr w:type="spellEnd"/>
      <w:r>
        <w:rPr>
          <w:rFonts w:eastAsia="Times New Roman"/>
          <w:b/>
          <w:color w:val="000000" w:themeColor="text1"/>
          <w:szCs w:val="22"/>
          <w:lang w:val="en-US"/>
        </w:rPr>
        <w:t xml:space="preserve"> 1</w:t>
      </w:r>
    </w:p>
    <w:p w14:paraId="2DA31091" w14:textId="4753F0D9" w:rsidR="002C5B4E" w:rsidRPr="002C5B4E" w:rsidRDefault="002C5B4E" w:rsidP="002C5B4E">
      <w:pPr>
        <w:spacing w:after="4"/>
        <w:ind w:right="57"/>
        <w:jc w:val="both"/>
        <w:rPr>
          <w:rFonts w:eastAsia="Times New Roman"/>
          <w:b/>
          <w:color w:val="000000" w:themeColor="text1"/>
          <w:szCs w:val="22"/>
          <w:lang w:val="en-US"/>
        </w:rPr>
      </w:pPr>
    </w:p>
    <w:p w14:paraId="06345BD2" w14:textId="77777777" w:rsidR="00A813FC" w:rsidRPr="00545D2F" w:rsidRDefault="00A813FC" w:rsidP="00A813FC">
      <w:pPr>
        <w:pStyle w:val="ListParagraph"/>
        <w:spacing w:after="4"/>
        <w:ind w:left="567" w:right="57"/>
        <w:jc w:val="both"/>
        <w:rPr>
          <w:rFonts w:eastAsia="Times New Roman"/>
          <w:b/>
          <w:color w:val="000000" w:themeColor="text1"/>
          <w:szCs w:val="22"/>
          <w:lang w:val="en-US"/>
        </w:rPr>
      </w:pPr>
    </w:p>
    <w:bookmarkEnd w:id="2"/>
    <w:p w14:paraId="54B4A025" w14:textId="2844790A" w:rsidR="00656D9C" w:rsidRPr="00E21B92" w:rsidRDefault="0071481D" w:rsidP="00A33C1D">
      <w:pPr>
        <w:pStyle w:val="ListParagraph"/>
        <w:numPr>
          <w:ilvl w:val="1"/>
          <w:numId w:val="6"/>
        </w:numPr>
        <w:spacing w:after="4"/>
        <w:ind w:left="0" w:right="57" w:firstLine="0"/>
        <w:jc w:val="both"/>
        <w:rPr>
          <w:rFonts w:eastAsia="Times New Roman"/>
          <w:b/>
          <w:color w:val="000000" w:themeColor="text1"/>
          <w:szCs w:val="22"/>
          <w:lang w:val="en-US"/>
        </w:rPr>
      </w:pPr>
      <w:r w:rsidRPr="00E21B92">
        <w:rPr>
          <w:rFonts w:eastAsia="Times New Roman"/>
          <w:b/>
          <w:color w:val="000000" w:themeColor="text1"/>
          <w:szCs w:val="22"/>
          <w:lang w:val="en-US"/>
        </w:rPr>
        <w:t>MODUL DE LUCRU</w:t>
      </w:r>
    </w:p>
    <w:p w14:paraId="29F221FF" w14:textId="77777777" w:rsidR="0071481D" w:rsidRPr="00E21B92" w:rsidRDefault="0071481D" w:rsidP="00086DEF">
      <w:pPr>
        <w:pStyle w:val="ListParagraph"/>
        <w:spacing w:after="4"/>
        <w:ind w:left="0" w:right="57"/>
        <w:jc w:val="both"/>
        <w:rPr>
          <w:rFonts w:eastAsia="Times New Roman"/>
          <w:b/>
          <w:color w:val="000000" w:themeColor="text1"/>
          <w:szCs w:val="22"/>
          <w:lang w:val="en-US"/>
        </w:rPr>
      </w:pPr>
    </w:p>
    <w:p w14:paraId="30708B5A" w14:textId="47A623A0" w:rsidR="00656D9C" w:rsidRPr="00E21B92" w:rsidRDefault="00656D9C" w:rsidP="00A33C1D">
      <w:pPr>
        <w:pStyle w:val="ListParagraph"/>
        <w:numPr>
          <w:ilvl w:val="2"/>
          <w:numId w:val="6"/>
        </w:numPr>
        <w:spacing w:after="4"/>
        <w:ind w:left="0" w:right="57" w:firstLine="0"/>
        <w:jc w:val="both"/>
        <w:rPr>
          <w:rFonts w:eastAsia="Times New Roman"/>
          <w:b/>
          <w:color w:val="000000" w:themeColor="text1"/>
          <w:szCs w:val="22"/>
          <w:lang w:val="en-US"/>
        </w:rPr>
      </w:pPr>
      <w:proofErr w:type="spellStart"/>
      <w:r w:rsidRPr="00E21B92">
        <w:rPr>
          <w:rFonts w:eastAsia="Times New Roman"/>
          <w:b/>
          <w:color w:val="000000" w:themeColor="text1"/>
          <w:szCs w:val="22"/>
          <w:lang w:val="en-US"/>
        </w:rPr>
        <w:t>Planificarea</w:t>
      </w:r>
      <w:proofErr w:type="spellEnd"/>
      <w:r w:rsidRPr="00E21B92">
        <w:rPr>
          <w:rFonts w:eastAsia="Times New Roman"/>
          <w:b/>
          <w:color w:val="000000" w:themeColor="text1"/>
          <w:szCs w:val="22"/>
          <w:lang w:val="en-US"/>
        </w:rPr>
        <w:t xml:space="preserve"> </w:t>
      </w:r>
      <w:proofErr w:type="spellStart"/>
      <w:r w:rsidR="00702339">
        <w:rPr>
          <w:rFonts w:eastAsia="Times New Roman"/>
          <w:b/>
          <w:color w:val="000000" w:themeColor="text1"/>
          <w:szCs w:val="22"/>
          <w:lang w:val="en-US"/>
        </w:rPr>
        <w:t>şi</w:t>
      </w:r>
      <w:proofErr w:type="spellEnd"/>
      <w:r w:rsidR="00702339">
        <w:rPr>
          <w:rFonts w:eastAsia="Times New Roman"/>
          <w:b/>
          <w:color w:val="000000" w:themeColor="text1"/>
          <w:szCs w:val="22"/>
          <w:lang w:val="en-US"/>
        </w:rPr>
        <w:t xml:space="preserve"> </w:t>
      </w:r>
      <w:proofErr w:type="spellStart"/>
      <w:r w:rsidR="00702339">
        <w:rPr>
          <w:rFonts w:eastAsia="Times New Roman"/>
          <w:b/>
          <w:color w:val="000000" w:themeColor="text1"/>
          <w:szCs w:val="22"/>
          <w:lang w:val="en-US"/>
        </w:rPr>
        <w:t>derularea</w:t>
      </w:r>
      <w:proofErr w:type="spellEnd"/>
      <w:r w:rsidR="00702339">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operațiunilor</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și</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acțiunilor</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activității</w:t>
      </w:r>
      <w:proofErr w:type="spellEnd"/>
    </w:p>
    <w:p w14:paraId="72344EBD" w14:textId="6D3728F1" w:rsidR="009D74A0" w:rsidRDefault="0055050A" w:rsidP="0055050A">
      <w:pPr>
        <w:pStyle w:val="ListParagraph"/>
        <w:numPr>
          <w:ilvl w:val="0"/>
          <w:numId w:val="44"/>
        </w:numPr>
        <w:autoSpaceDE w:val="0"/>
        <w:autoSpaceDN w:val="0"/>
        <w:adjustRightInd w:val="0"/>
        <w:rPr>
          <w:rFonts w:eastAsia="Times New Roman"/>
          <w:color w:val="000000"/>
          <w:sz w:val="23"/>
          <w:szCs w:val="23"/>
        </w:rPr>
      </w:pPr>
      <w:r>
        <w:rPr>
          <w:rFonts w:eastAsia="Times New Roman"/>
          <w:color w:val="000000"/>
          <w:sz w:val="23"/>
          <w:szCs w:val="23"/>
        </w:rPr>
        <w:t>BAA ȋntocmeşte referatul de propunere a membrilor Comisiei de evaluare;</w:t>
      </w:r>
    </w:p>
    <w:p w14:paraId="5C493AB0" w14:textId="1B6CC847" w:rsidR="0055050A" w:rsidRDefault="0055050A" w:rsidP="0055050A">
      <w:pPr>
        <w:pStyle w:val="ListParagraph"/>
        <w:numPr>
          <w:ilvl w:val="0"/>
          <w:numId w:val="44"/>
        </w:numPr>
        <w:autoSpaceDE w:val="0"/>
        <w:autoSpaceDN w:val="0"/>
        <w:adjustRightInd w:val="0"/>
        <w:rPr>
          <w:rFonts w:eastAsia="Times New Roman"/>
          <w:color w:val="000000"/>
          <w:sz w:val="23"/>
          <w:szCs w:val="23"/>
        </w:rPr>
      </w:pPr>
      <w:r>
        <w:rPr>
          <w:rFonts w:eastAsia="Times New Roman"/>
          <w:color w:val="000000"/>
          <w:sz w:val="23"/>
          <w:szCs w:val="23"/>
        </w:rPr>
        <w:t>Rectorul UVT emite decizia de numire a Comisiei de evaluare a ofertelor;</w:t>
      </w:r>
    </w:p>
    <w:p w14:paraId="374BFD06" w14:textId="70E0700A" w:rsidR="0055050A" w:rsidRPr="0055050A" w:rsidRDefault="0055050A" w:rsidP="0055050A">
      <w:pPr>
        <w:pStyle w:val="ListParagraph"/>
        <w:numPr>
          <w:ilvl w:val="0"/>
          <w:numId w:val="44"/>
        </w:numPr>
        <w:autoSpaceDE w:val="0"/>
        <w:autoSpaceDN w:val="0"/>
        <w:adjustRightInd w:val="0"/>
        <w:rPr>
          <w:rFonts w:eastAsia="Times New Roman"/>
          <w:color w:val="000000"/>
          <w:sz w:val="23"/>
          <w:szCs w:val="23"/>
        </w:rPr>
      </w:pPr>
      <w:r>
        <w:rPr>
          <w:rFonts w:eastAsia="Times New Roman"/>
          <w:color w:val="000000"/>
          <w:sz w:val="23"/>
          <w:szCs w:val="23"/>
        </w:rPr>
        <w:t>Comisia de evaluare a ofertelor ȋşi desfăşoară activitatea ȋn spiritul şi litera legii.</w:t>
      </w:r>
    </w:p>
    <w:p w14:paraId="40CFAB2E" w14:textId="76A83A16" w:rsidR="001C3C9B" w:rsidRPr="001C3C9B" w:rsidRDefault="001C3C9B" w:rsidP="001C3C9B">
      <w:pPr>
        <w:autoSpaceDE w:val="0"/>
        <w:autoSpaceDN w:val="0"/>
        <w:adjustRightInd w:val="0"/>
        <w:rPr>
          <w:rFonts w:eastAsia="Times New Roman"/>
          <w:color w:val="000000"/>
          <w:sz w:val="23"/>
          <w:szCs w:val="23"/>
        </w:rPr>
      </w:pPr>
    </w:p>
    <w:p w14:paraId="4965C02B" w14:textId="2C97B8C9" w:rsidR="00AE26C5" w:rsidRPr="00E21B92" w:rsidRDefault="00AE26C5" w:rsidP="004E1321">
      <w:pPr>
        <w:pStyle w:val="ListParagraph"/>
        <w:numPr>
          <w:ilvl w:val="2"/>
          <w:numId w:val="21"/>
        </w:numPr>
        <w:spacing w:after="4"/>
        <w:ind w:right="57"/>
        <w:jc w:val="both"/>
        <w:rPr>
          <w:rFonts w:eastAsia="Times New Roman"/>
          <w:b/>
          <w:color w:val="000000" w:themeColor="text1"/>
          <w:szCs w:val="22"/>
          <w:lang w:val="en-US"/>
        </w:rPr>
      </w:pPr>
      <w:proofErr w:type="spellStart"/>
      <w:r w:rsidRPr="00E21B92">
        <w:rPr>
          <w:rFonts w:eastAsia="Times New Roman"/>
          <w:b/>
          <w:color w:val="000000" w:themeColor="text1"/>
          <w:szCs w:val="22"/>
          <w:lang w:val="en-US"/>
        </w:rPr>
        <w:t>Valorificarea</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rezultatelor</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activitătii</w:t>
      </w:r>
      <w:proofErr w:type="spellEnd"/>
    </w:p>
    <w:p w14:paraId="5F8A1726" w14:textId="7BBFC554" w:rsidR="00AE26C5" w:rsidRPr="00E21B92" w:rsidRDefault="00AE26C5" w:rsidP="00086DEF">
      <w:pPr>
        <w:spacing w:after="4"/>
        <w:ind w:right="57"/>
        <w:jc w:val="both"/>
        <w:rPr>
          <w:rFonts w:eastAsia="Times New Roman"/>
          <w:color w:val="000000" w:themeColor="text1"/>
          <w:szCs w:val="22"/>
          <w:lang w:val="en-US"/>
        </w:rPr>
      </w:pPr>
      <w:r w:rsidRPr="00E21B92">
        <w:rPr>
          <w:rFonts w:eastAsia="Times New Roman"/>
          <w:color w:val="000000" w:themeColor="text1"/>
          <w:szCs w:val="22"/>
          <w:lang w:val="en-US"/>
        </w:rPr>
        <w:t xml:space="preserve">Prin </w:t>
      </w:r>
      <w:proofErr w:type="spellStart"/>
      <w:r w:rsidRPr="00E21B92">
        <w:rPr>
          <w:rFonts w:eastAsia="Times New Roman"/>
          <w:color w:val="000000" w:themeColor="text1"/>
          <w:szCs w:val="22"/>
          <w:lang w:val="en-US"/>
        </w:rPr>
        <w:t>desfăşurarea</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activităţii</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procedurale</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este</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asigurată</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atingerea</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obiectivelor</w:t>
      </w:r>
      <w:proofErr w:type="spellEnd"/>
      <w:r w:rsidRPr="00E21B92">
        <w:rPr>
          <w:rFonts w:eastAsia="Times New Roman"/>
          <w:color w:val="000000" w:themeColor="text1"/>
          <w:szCs w:val="22"/>
          <w:lang w:val="en-US"/>
        </w:rPr>
        <w:t xml:space="preserve"> din </w:t>
      </w:r>
      <w:proofErr w:type="spellStart"/>
      <w:r w:rsidRPr="00E21B92">
        <w:rPr>
          <w:rFonts w:eastAsia="Times New Roman"/>
          <w:color w:val="000000" w:themeColor="text1"/>
          <w:szCs w:val="22"/>
          <w:lang w:val="en-US"/>
        </w:rPr>
        <w:t>cadrul</w:t>
      </w:r>
      <w:proofErr w:type="spellEnd"/>
      <w:r w:rsidRPr="00E21B92">
        <w:rPr>
          <w:rFonts w:eastAsia="Times New Roman"/>
          <w:color w:val="000000" w:themeColor="text1"/>
          <w:szCs w:val="22"/>
          <w:lang w:val="en-US"/>
        </w:rPr>
        <w:t xml:space="preserve"> U.V.T. </w:t>
      </w:r>
      <w:proofErr w:type="spellStart"/>
      <w:r w:rsidRPr="00E21B92">
        <w:rPr>
          <w:rFonts w:eastAsia="Times New Roman"/>
          <w:color w:val="000000" w:themeColor="text1"/>
          <w:szCs w:val="22"/>
          <w:lang w:val="en-US"/>
        </w:rPr>
        <w:t>ȋn</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conformitate</w:t>
      </w:r>
      <w:proofErr w:type="spellEnd"/>
      <w:r w:rsidRPr="00E21B92">
        <w:rPr>
          <w:rFonts w:eastAsia="Times New Roman"/>
          <w:color w:val="000000" w:themeColor="text1"/>
          <w:szCs w:val="22"/>
          <w:lang w:val="en-US"/>
        </w:rPr>
        <w:t xml:space="preserve"> cu un </w:t>
      </w:r>
      <w:proofErr w:type="spellStart"/>
      <w:r w:rsidRPr="00E21B92">
        <w:rPr>
          <w:rFonts w:eastAsia="Times New Roman"/>
          <w:color w:val="000000" w:themeColor="text1"/>
          <w:szCs w:val="22"/>
          <w:lang w:val="en-US"/>
        </w:rPr>
        <w:t>cadru</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unitar</w:t>
      </w:r>
      <w:proofErr w:type="spellEnd"/>
      <w:r w:rsidRPr="00E21B92">
        <w:rPr>
          <w:rFonts w:eastAsia="Times New Roman"/>
          <w:color w:val="000000" w:themeColor="text1"/>
          <w:szCs w:val="22"/>
          <w:lang w:val="en-US"/>
        </w:rPr>
        <w:t xml:space="preserve"> de </w:t>
      </w:r>
      <w:proofErr w:type="spellStart"/>
      <w:r w:rsidRPr="00E21B92">
        <w:rPr>
          <w:rFonts w:eastAsia="Times New Roman"/>
          <w:color w:val="000000" w:themeColor="text1"/>
          <w:szCs w:val="22"/>
          <w:lang w:val="en-US"/>
        </w:rPr>
        <w:t>aplicare</w:t>
      </w:r>
      <w:proofErr w:type="spellEnd"/>
      <w:r w:rsidRPr="00E21B92">
        <w:rPr>
          <w:rFonts w:eastAsia="Times New Roman"/>
          <w:color w:val="000000" w:themeColor="text1"/>
          <w:szCs w:val="22"/>
          <w:lang w:val="en-US"/>
        </w:rPr>
        <w:t xml:space="preserve"> a </w:t>
      </w:r>
      <w:proofErr w:type="spellStart"/>
      <w:r w:rsidRPr="00E21B92">
        <w:rPr>
          <w:rFonts w:eastAsia="Times New Roman"/>
          <w:color w:val="000000" w:themeColor="text1"/>
          <w:szCs w:val="22"/>
          <w:lang w:val="en-US"/>
        </w:rPr>
        <w:t>legislației</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şi</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asigură</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funcţionarea</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ȋn</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condiţii</w:t>
      </w:r>
      <w:proofErr w:type="spellEnd"/>
      <w:r w:rsidR="001C330A">
        <w:rPr>
          <w:rFonts w:eastAsia="Times New Roman"/>
          <w:color w:val="000000" w:themeColor="text1"/>
          <w:szCs w:val="22"/>
          <w:lang w:val="en-US"/>
        </w:rPr>
        <w:t xml:space="preserve"> optime a UVT.</w:t>
      </w:r>
    </w:p>
    <w:p w14:paraId="78B21939" w14:textId="77777777" w:rsidR="00AE26C5" w:rsidRPr="00E21B92" w:rsidRDefault="00AE26C5" w:rsidP="00086DEF">
      <w:pPr>
        <w:spacing w:after="4"/>
        <w:ind w:right="57"/>
        <w:jc w:val="both"/>
        <w:rPr>
          <w:rFonts w:eastAsia="Times New Roman"/>
          <w:color w:val="000000" w:themeColor="text1"/>
          <w:szCs w:val="22"/>
          <w:lang w:val="en-US"/>
        </w:rPr>
      </w:pPr>
    </w:p>
    <w:p w14:paraId="2E7D38E3" w14:textId="72BF81A2" w:rsidR="00CD2EA8" w:rsidRPr="00E21B92" w:rsidRDefault="001C178D" w:rsidP="00086DEF">
      <w:pPr>
        <w:tabs>
          <w:tab w:val="left" w:pos="720"/>
        </w:tabs>
        <w:jc w:val="both"/>
        <w:rPr>
          <w:b/>
          <w:bCs/>
          <w:color w:val="000000" w:themeColor="text1"/>
          <w:sz w:val="28"/>
          <w:szCs w:val="28"/>
        </w:rPr>
      </w:pPr>
      <w:r w:rsidRPr="00E21B92">
        <w:rPr>
          <w:b/>
          <w:bCs/>
          <w:color w:val="000000" w:themeColor="text1"/>
          <w:sz w:val="28"/>
          <w:szCs w:val="28"/>
        </w:rPr>
        <w:t xml:space="preserve">6. </w:t>
      </w:r>
      <w:r w:rsidR="00827193" w:rsidRPr="00E21B92">
        <w:rPr>
          <w:b/>
          <w:bCs/>
          <w:color w:val="000000" w:themeColor="text1"/>
          <w:sz w:val="28"/>
          <w:szCs w:val="28"/>
        </w:rPr>
        <w:t>RESPONSABILITĂŢI</w:t>
      </w:r>
    </w:p>
    <w:p w14:paraId="467EF128" w14:textId="77777777" w:rsidR="001C178D" w:rsidRPr="00E21B92" w:rsidRDefault="001C178D" w:rsidP="00086DEF">
      <w:pPr>
        <w:jc w:val="both"/>
        <w:rPr>
          <w:b/>
          <w:color w:val="000000" w:themeColor="text1"/>
        </w:rPr>
      </w:pPr>
    </w:p>
    <w:p w14:paraId="4BE0E8D8" w14:textId="7EFE7703" w:rsidR="00E514FA" w:rsidRDefault="00DE2900" w:rsidP="00086DEF">
      <w:pPr>
        <w:rPr>
          <w:b/>
          <w:color w:val="000000" w:themeColor="text1"/>
        </w:rPr>
      </w:pPr>
      <w:r w:rsidRPr="00DE2900">
        <w:rPr>
          <w:b/>
          <w:color w:val="000000" w:themeColor="text1"/>
        </w:rPr>
        <w:t xml:space="preserve">6.1 </w:t>
      </w:r>
      <w:r w:rsidR="00E514FA">
        <w:rPr>
          <w:b/>
          <w:color w:val="000000" w:themeColor="text1"/>
        </w:rPr>
        <w:t>Rectorul UVT</w:t>
      </w:r>
    </w:p>
    <w:p w14:paraId="12D2A586" w14:textId="77777777" w:rsidR="0055050A" w:rsidRDefault="0055050A" w:rsidP="004E1321">
      <w:pPr>
        <w:pStyle w:val="ListParagraph"/>
        <w:numPr>
          <w:ilvl w:val="0"/>
          <w:numId w:val="25"/>
        </w:numPr>
        <w:rPr>
          <w:color w:val="000000" w:themeColor="text1"/>
        </w:rPr>
      </w:pPr>
      <w:r>
        <w:rPr>
          <w:color w:val="000000" w:themeColor="text1"/>
        </w:rPr>
        <w:t>Emite decizia de numire a Comisiei de evaluare a ofertelor</w:t>
      </w:r>
    </w:p>
    <w:p w14:paraId="0328B45E" w14:textId="5294FFE7" w:rsidR="00E514FA" w:rsidRDefault="0055050A" w:rsidP="004E1321">
      <w:pPr>
        <w:pStyle w:val="ListParagraph"/>
        <w:numPr>
          <w:ilvl w:val="0"/>
          <w:numId w:val="25"/>
        </w:numPr>
        <w:rPr>
          <w:color w:val="000000" w:themeColor="text1"/>
        </w:rPr>
      </w:pPr>
      <w:r>
        <w:rPr>
          <w:color w:val="000000" w:themeColor="text1"/>
        </w:rPr>
        <w:t>Aprobă Raportul procedurii</w:t>
      </w:r>
      <w:r w:rsidR="00E514FA">
        <w:rPr>
          <w:color w:val="000000" w:themeColor="text1"/>
        </w:rPr>
        <w:t>;</w:t>
      </w:r>
    </w:p>
    <w:p w14:paraId="34365950" w14:textId="6E5DCA60" w:rsidR="00BD6BC5" w:rsidRDefault="00BD6BC5" w:rsidP="00BD6BC5">
      <w:pPr>
        <w:rPr>
          <w:color w:val="000000" w:themeColor="text1"/>
        </w:rPr>
      </w:pPr>
    </w:p>
    <w:p w14:paraId="47F3411A" w14:textId="7ABF2546" w:rsidR="006B00F3" w:rsidRPr="00581186" w:rsidRDefault="00E514FA" w:rsidP="00086DEF">
      <w:pPr>
        <w:rPr>
          <w:b/>
        </w:rPr>
      </w:pPr>
      <w:r>
        <w:rPr>
          <w:b/>
        </w:rPr>
        <w:t>6.</w:t>
      </w:r>
      <w:r w:rsidR="0055050A">
        <w:rPr>
          <w:b/>
        </w:rPr>
        <w:t>2 C</w:t>
      </w:r>
      <w:r w:rsidR="001E62CC" w:rsidRPr="001E62CC">
        <w:rPr>
          <w:b/>
        </w:rPr>
        <w:t>ompartimentul intern specializat în domeniul achiziţiilor publice</w:t>
      </w:r>
    </w:p>
    <w:p w14:paraId="66A945F4" w14:textId="3FA8197A" w:rsidR="001B6EDC" w:rsidRDefault="0055050A" w:rsidP="004E1321">
      <w:pPr>
        <w:pStyle w:val="ListParagraph"/>
        <w:numPr>
          <w:ilvl w:val="0"/>
          <w:numId w:val="24"/>
        </w:numPr>
      </w:pPr>
      <w:bookmarkStart w:id="3" w:name="_Hlk159413707"/>
      <w:r>
        <w:t>Elaborează referatul de propunere a membrilor Comisie de evaluare</w:t>
      </w:r>
      <w:r w:rsidR="001B6EDC">
        <w:t>;</w:t>
      </w:r>
    </w:p>
    <w:bookmarkEnd w:id="3"/>
    <w:p w14:paraId="1B41B944" w14:textId="73330266" w:rsidR="006B00F3" w:rsidRPr="00DE2900" w:rsidRDefault="006B00F3" w:rsidP="00086DEF">
      <w:pPr>
        <w:rPr>
          <w:b/>
        </w:rPr>
      </w:pPr>
      <w:r>
        <w:rPr>
          <w:b/>
          <w:color w:val="000000" w:themeColor="text1"/>
        </w:rPr>
        <w:t>6.</w:t>
      </w:r>
      <w:r w:rsidR="00E514FA">
        <w:rPr>
          <w:b/>
          <w:color w:val="000000" w:themeColor="text1"/>
        </w:rPr>
        <w:t>3</w:t>
      </w:r>
      <w:r>
        <w:rPr>
          <w:b/>
          <w:color w:val="000000" w:themeColor="text1"/>
        </w:rPr>
        <w:t xml:space="preserve"> </w:t>
      </w:r>
      <w:r w:rsidR="0055050A">
        <w:rPr>
          <w:b/>
        </w:rPr>
        <w:t>Comisia de evaluare a ofertelor</w:t>
      </w:r>
    </w:p>
    <w:p w14:paraId="086C4C33" w14:textId="77777777" w:rsidR="0055050A" w:rsidRPr="0055050A" w:rsidRDefault="0055050A" w:rsidP="0055050A">
      <w:pPr>
        <w:pStyle w:val="ListParagraph"/>
        <w:numPr>
          <w:ilvl w:val="0"/>
          <w:numId w:val="4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284" w:hanging="284"/>
        <w:jc w:val="both"/>
        <w:rPr>
          <w:rFonts w:eastAsia="Times New Roman"/>
          <w:color w:val="000000"/>
          <w:lang w:eastAsia="zh-CN"/>
        </w:rPr>
      </w:pPr>
      <w:bookmarkStart w:id="4" w:name="_Hlk157108786"/>
      <w:r w:rsidRPr="0055050A">
        <w:rPr>
          <w:rFonts w:eastAsia="Times New Roman"/>
          <w:color w:val="000000"/>
          <w:lang w:eastAsia="zh-CN"/>
        </w:rPr>
        <w:t>deschiderea ofertelor şi, după caz, a altor documente care însoţesc oferta;</w:t>
      </w:r>
    </w:p>
    <w:p w14:paraId="3DB3E8FD" w14:textId="77777777" w:rsidR="0055050A" w:rsidRPr="0055050A" w:rsidRDefault="0055050A" w:rsidP="0055050A">
      <w:pPr>
        <w:pStyle w:val="ListParagraph"/>
        <w:numPr>
          <w:ilvl w:val="0"/>
          <w:numId w:val="4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284" w:hanging="284"/>
        <w:jc w:val="both"/>
        <w:rPr>
          <w:rFonts w:eastAsia="Times New Roman"/>
          <w:color w:val="000000"/>
          <w:lang w:eastAsia="zh-CN"/>
        </w:rPr>
      </w:pPr>
      <w:r w:rsidRPr="0055050A">
        <w:rPr>
          <w:rFonts w:eastAsia="Times New Roman"/>
          <w:color w:val="000000"/>
          <w:lang w:eastAsia="zh-CN"/>
        </w:rPr>
        <w:t>verificarea îndeplinirii criteriilor de calificare de către ofertanţi/candidaţi;</w:t>
      </w:r>
    </w:p>
    <w:p w14:paraId="39FE0F0C" w14:textId="77777777" w:rsidR="0055050A" w:rsidRPr="0055050A" w:rsidRDefault="0055050A" w:rsidP="0055050A">
      <w:pPr>
        <w:pStyle w:val="ListParagraph"/>
        <w:numPr>
          <w:ilvl w:val="0"/>
          <w:numId w:val="4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284" w:hanging="284"/>
        <w:jc w:val="both"/>
        <w:rPr>
          <w:rFonts w:eastAsia="Times New Roman"/>
          <w:color w:val="000000"/>
          <w:lang w:eastAsia="zh-CN"/>
        </w:rPr>
      </w:pPr>
      <w:r w:rsidRPr="0055050A">
        <w:rPr>
          <w:rFonts w:eastAsia="Times New Roman"/>
          <w:color w:val="000000"/>
          <w:lang w:eastAsia="zh-CN"/>
        </w:rPr>
        <w:t>realizarea selecţiei candidaţilor, dacă este cazul;</w:t>
      </w:r>
    </w:p>
    <w:p w14:paraId="629410BB" w14:textId="77777777" w:rsidR="0055050A" w:rsidRPr="0055050A" w:rsidRDefault="0055050A" w:rsidP="0055050A">
      <w:pPr>
        <w:pStyle w:val="ListParagraph"/>
        <w:numPr>
          <w:ilvl w:val="0"/>
          <w:numId w:val="4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284" w:hanging="284"/>
        <w:jc w:val="both"/>
        <w:rPr>
          <w:rFonts w:eastAsia="Times New Roman"/>
          <w:color w:val="000000"/>
          <w:lang w:eastAsia="zh-CN"/>
        </w:rPr>
      </w:pPr>
      <w:r w:rsidRPr="0055050A">
        <w:rPr>
          <w:rFonts w:eastAsia="Times New Roman"/>
          <w:color w:val="000000"/>
          <w:lang w:eastAsia="zh-CN"/>
        </w:rPr>
        <w:t>desfăşurarea dialogului cu operatorii economici, în cazul aplicării procedurii de dialog competitiv;</w:t>
      </w:r>
    </w:p>
    <w:p w14:paraId="6552B9D0" w14:textId="77777777" w:rsidR="0055050A" w:rsidRPr="0055050A" w:rsidRDefault="0055050A" w:rsidP="0055050A">
      <w:pPr>
        <w:pStyle w:val="ListParagraph"/>
        <w:numPr>
          <w:ilvl w:val="0"/>
          <w:numId w:val="4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284" w:hanging="284"/>
        <w:jc w:val="both"/>
        <w:rPr>
          <w:rFonts w:eastAsia="Times New Roman"/>
          <w:color w:val="000000"/>
          <w:lang w:eastAsia="zh-CN"/>
        </w:rPr>
      </w:pPr>
      <w:r w:rsidRPr="0055050A">
        <w:rPr>
          <w:rFonts w:eastAsia="Times New Roman"/>
          <w:color w:val="000000"/>
          <w:lang w:eastAsia="zh-CN"/>
        </w:rPr>
        <w:t>desfăşurarea negocierilor cu operatorii economici, în cazul aplicării procedurilor de negociere;</w:t>
      </w:r>
    </w:p>
    <w:p w14:paraId="31AF3F46" w14:textId="77777777" w:rsidR="0055050A" w:rsidRPr="0055050A" w:rsidRDefault="0055050A" w:rsidP="0055050A">
      <w:pPr>
        <w:pStyle w:val="ListParagraph"/>
        <w:numPr>
          <w:ilvl w:val="0"/>
          <w:numId w:val="4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284" w:hanging="284"/>
        <w:jc w:val="both"/>
        <w:rPr>
          <w:rFonts w:eastAsia="Times New Roman"/>
          <w:color w:val="000000"/>
          <w:lang w:eastAsia="zh-CN"/>
        </w:rPr>
      </w:pPr>
      <w:r w:rsidRPr="0055050A">
        <w:rPr>
          <w:rFonts w:eastAsia="Times New Roman"/>
          <w:color w:val="000000"/>
          <w:lang w:eastAsia="zh-CN"/>
        </w:rPr>
        <w:t>verificarea conformităţii propunerilor tehnice ale ofertanţilor cu prevederile caietului de sarcini;</w:t>
      </w:r>
    </w:p>
    <w:p w14:paraId="2B1B2AAF" w14:textId="77777777" w:rsidR="0055050A" w:rsidRPr="0055050A" w:rsidRDefault="0055050A" w:rsidP="0055050A">
      <w:pPr>
        <w:pStyle w:val="ListParagraph"/>
        <w:numPr>
          <w:ilvl w:val="0"/>
          <w:numId w:val="4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284" w:hanging="284"/>
        <w:jc w:val="both"/>
        <w:rPr>
          <w:rFonts w:eastAsia="Times New Roman"/>
          <w:color w:val="000000"/>
          <w:lang w:eastAsia="zh-CN"/>
        </w:rPr>
      </w:pPr>
      <w:r w:rsidRPr="0055050A">
        <w:rPr>
          <w:rFonts w:eastAsia="Times New Roman"/>
          <w:color w:val="000000"/>
          <w:lang w:eastAsia="zh-CN"/>
        </w:rPr>
        <w:t>evaluarea propunerilor tehnice ale ofertanţilor în conformitate cu criteriile de atribuire, dacă este cazul;</w:t>
      </w:r>
    </w:p>
    <w:p w14:paraId="4C4155A3" w14:textId="77777777" w:rsidR="0055050A" w:rsidRPr="0055050A" w:rsidRDefault="0055050A" w:rsidP="0055050A">
      <w:pPr>
        <w:pStyle w:val="ListParagraph"/>
        <w:numPr>
          <w:ilvl w:val="0"/>
          <w:numId w:val="4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284" w:hanging="284"/>
        <w:jc w:val="both"/>
        <w:rPr>
          <w:rFonts w:eastAsia="Times New Roman"/>
          <w:color w:val="000000"/>
          <w:lang w:eastAsia="zh-CN"/>
        </w:rPr>
      </w:pPr>
      <w:r w:rsidRPr="0055050A">
        <w:rPr>
          <w:rFonts w:eastAsia="Times New Roman"/>
          <w:color w:val="000000"/>
          <w:lang w:eastAsia="zh-CN"/>
        </w:rPr>
        <w:lastRenderedPageBreak/>
        <w:t xml:space="preserve">verificarea propunerilor financiare prezentate de ofertanţi, inclusiv verificarea conformităţii cu propunerile tehnice, verificarea aritmetică, verificarea încadrării în fondurile care pot fi disponibilizate pentru îndeplinirea contractului de achiziţie publică respectiv, precum şi, dacă este cazul, verificarea încadrării acestora în situaţia prevăzută la art. 210 din </w:t>
      </w:r>
      <w:r w:rsidRPr="0055050A">
        <w:rPr>
          <w:rFonts w:eastAsia="Times New Roman"/>
          <w:lang w:eastAsia="zh-CN"/>
        </w:rPr>
        <w:t>Legea nr. 98/2016;</w:t>
      </w:r>
    </w:p>
    <w:p w14:paraId="017F34CC" w14:textId="77777777" w:rsidR="0055050A" w:rsidRPr="0055050A" w:rsidRDefault="0055050A" w:rsidP="0055050A">
      <w:pPr>
        <w:pStyle w:val="ListParagraph"/>
        <w:numPr>
          <w:ilvl w:val="0"/>
          <w:numId w:val="4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284" w:hanging="284"/>
        <w:jc w:val="both"/>
        <w:rPr>
          <w:rFonts w:eastAsia="Times New Roman"/>
          <w:color w:val="000000"/>
          <w:lang w:eastAsia="zh-CN"/>
        </w:rPr>
      </w:pPr>
      <w:r w:rsidRPr="0055050A">
        <w:rPr>
          <w:rFonts w:eastAsia="Times New Roman"/>
          <w:color w:val="000000"/>
          <w:lang w:eastAsia="zh-CN"/>
        </w:rPr>
        <w:t>elaborarea solicitărilor de clarificări şi/sau completări necesare în vederea evaluării solicitărilor de participare şi/sau ofertelor;</w:t>
      </w:r>
    </w:p>
    <w:p w14:paraId="08191CC7" w14:textId="77777777" w:rsidR="0055050A" w:rsidRPr="0055050A" w:rsidRDefault="0055050A" w:rsidP="0055050A">
      <w:pPr>
        <w:pStyle w:val="ListParagraph"/>
        <w:numPr>
          <w:ilvl w:val="0"/>
          <w:numId w:val="4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284" w:hanging="284"/>
        <w:jc w:val="both"/>
        <w:rPr>
          <w:rFonts w:eastAsia="Times New Roman"/>
          <w:color w:val="000000"/>
          <w:lang w:eastAsia="zh-CN"/>
        </w:rPr>
      </w:pPr>
      <w:r w:rsidRPr="0055050A">
        <w:rPr>
          <w:rFonts w:eastAsia="Times New Roman"/>
          <w:color w:val="000000"/>
          <w:lang w:eastAsia="zh-CN"/>
        </w:rPr>
        <w:t>stabilirea ofertelor inacceptabile şi/sau neconforme şi a motivelor care stau la baza încadrării acestora în fiecare din aceste categorii;</w:t>
      </w:r>
    </w:p>
    <w:p w14:paraId="4671A748" w14:textId="77777777" w:rsidR="0055050A" w:rsidRPr="0055050A" w:rsidRDefault="0055050A" w:rsidP="0055050A">
      <w:pPr>
        <w:pStyle w:val="ListParagraph"/>
        <w:numPr>
          <w:ilvl w:val="0"/>
          <w:numId w:val="4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284" w:hanging="284"/>
        <w:jc w:val="both"/>
        <w:rPr>
          <w:rFonts w:eastAsia="Times New Roman"/>
          <w:color w:val="000000"/>
          <w:lang w:eastAsia="zh-CN"/>
        </w:rPr>
      </w:pPr>
      <w:r w:rsidRPr="0055050A">
        <w:rPr>
          <w:rFonts w:eastAsia="Times New Roman"/>
          <w:color w:val="000000"/>
          <w:lang w:eastAsia="zh-CN"/>
        </w:rPr>
        <w:t>stabilirea ofertelor admisibile;</w:t>
      </w:r>
    </w:p>
    <w:p w14:paraId="112B41D9" w14:textId="77777777" w:rsidR="0055050A" w:rsidRPr="0055050A" w:rsidRDefault="0055050A" w:rsidP="0055050A">
      <w:pPr>
        <w:pStyle w:val="ListParagraph"/>
        <w:numPr>
          <w:ilvl w:val="0"/>
          <w:numId w:val="4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284" w:hanging="284"/>
        <w:jc w:val="both"/>
        <w:rPr>
          <w:rFonts w:eastAsia="Times New Roman"/>
          <w:color w:val="000000"/>
          <w:lang w:eastAsia="zh-CN"/>
        </w:rPr>
      </w:pPr>
      <w:r w:rsidRPr="0055050A">
        <w:rPr>
          <w:rFonts w:eastAsia="Times New Roman"/>
          <w:color w:val="000000"/>
          <w:lang w:eastAsia="zh-CN"/>
        </w:rPr>
        <w:t>aplicarea criteriului de atribuire şi a factorilor de evaluare, astfel cum a fost prevăzut în fişa de date a achiziţiei;</w:t>
      </w:r>
    </w:p>
    <w:p w14:paraId="4389E4F8" w14:textId="77777777" w:rsidR="0055050A" w:rsidRPr="0055050A" w:rsidRDefault="0055050A" w:rsidP="0055050A">
      <w:pPr>
        <w:pStyle w:val="ListParagraph"/>
        <w:numPr>
          <w:ilvl w:val="0"/>
          <w:numId w:val="4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284" w:hanging="284"/>
        <w:jc w:val="both"/>
        <w:rPr>
          <w:rFonts w:eastAsia="Times New Roman"/>
          <w:color w:val="000000"/>
          <w:lang w:eastAsia="zh-CN"/>
        </w:rPr>
      </w:pPr>
      <w:r w:rsidRPr="0055050A">
        <w:rPr>
          <w:rFonts w:eastAsia="Times New Roman"/>
          <w:color w:val="000000"/>
          <w:lang w:eastAsia="zh-CN"/>
        </w:rPr>
        <w:t>stabilirea ofertei/ofertelor câştigătoare sau, după caz, formularea propunerii de anulare a procedurii;</w:t>
      </w:r>
    </w:p>
    <w:p w14:paraId="1C21CE58" w14:textId="77777777" w:rsidR="0055050A" w:rsidRPr="0055050A" w:rsidRDefault="0055050A" w:rsidP="0055050A">
      <w:pPr>
        <w:pStyle w:val="ListParagraph"/>
        <w:numPr>
          <w:ilvl w:val="0"/>
          <w:numId w:val="4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284" w:hanging="284"/>
        <w:jc w:val="both"/>
        <w:rPr>
          <w:rFonts w:eastAsia="Times New Roman"/>
          <w:color w:val="000000"/>
          <w:lang w:eastAsia="zh-CN"/>
        </w:rPr>
      </w:pPr>
      <w:r w:rsidRPr="0055050A">
        <w:rPr>
          <w:rFonts w:eastAsia="Times New Roman"/>
          <w:color w:val="000000"/>
          <w:lang w:eastAsia="zh-CN"/>
        </w:rPr>
        <w:t>elaborarea proceselor-verbale aferente fiecărei şedinţe, a rapoartelor intermediare aferente fiecărei etape în cazul procedurilor cu mai multe etape şi a raportului procedurii de atribuire</w:t>
      </w:r>
      <w:r w:rsidRPr="0055050A">
        <w:rPr>
          <w:rFonts w:eastAsia="Times New Roman"/>
          <w:color w:val="FF0000"/>
          <w:lang w:eastAsia="zh-CN"/>
        </w:rPr>
        <w:t>.</w:t>
      </w:r>
    </w:p>
    <w:p w14:paraId="57F5CE0C" w14:textId="77777777" w:rsidR="0055050A" w:rsidRPr="0055050A" w:rsidRDefault="0055050A" w:rsidP="0055050A">
      <w:pPr>
        <w:pStyle w:val="ListParagraph"/>
        <w:numPr>
          <w:ilvl w:val="0"/>
          <w:numId w:val="4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hanging="284"/>
        <w:jc w:val="both"/>
        <w:rPr>
          <w:rFonts w:eastAsia="Times New Roman"/>
          <w:color w:val="000000"/>
          <w:lang w:eastAsia="zh-CN"/>
        </w:rPr>
      </w:pPr>
      <w:r w:rsidRPr="0055050A">
        <w:rPr>
          <w:rFonts w:eastAsia="Times New Roman"/>
          <w:lang w:eastAsia="zh-CN"/>
        </w:rPr>
        <w:t>Rapoartele intermediare</w:t>
      </w:r>
      <w:r w:rsidRPr="0055050A">
        <w:rPr>
          <w:rFonts w:eastAsia="Times New Roman"/>
          <w:color w:val="000000"/>
          <w:lang w:eastAsia="zh-CN"/>
        </w:rPr>
        <w:t xml:space="preserve"> şi raportul procedurii de atribuire se înaintează de către preşedintele comisiei de evaluare conducătorului AC, spre aprobare.</w:t>
      </w:r>
    </w:p>
    <w:p w14:paraId="0BEE9886" w14:textId="77777777" w:rsidR="0055050A" w:rsidRPr="0055050A" w:rsidRDefault="0055050A" w:rsidP="0055050A">
      <w:pPr>
        <w:pStyle w:val="ListParagraph"/>
        <w:numPr>
          <w:ilvl w:val="1"/>
          <w:numId w:val="4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284" w:hanging="284"/>
        <w:jc w:val="both"/>
        <w:rPr>
          <w:rFonts w:eastAsia="Times New Roman"/>
          <w:color w:val="000000"/>
          <w:lang w:eastAsia="zh-CN"/>
        </w:rPr>
      </w:pPr>
      <w:r w:rsidRPr="0055050A">
        <w:rPr>
          <w:rFonts w:eastAsia="Times New Roman"/>
          <w:color w:val="000000"/>
          <w:lang w:eastAsia="zh-CN"/>
        </w:rPr>
        <w:t>În cazul în care nu aprobă raportul procedurii, conducătorul AC va motiva în scris decizia sa şi poate, după caz:</w:t>
      </w:r>
    </w:p>
    <w:p w14:paraId="5B5E1150" w14:textId="77777777" w:rsidR="0055050A" w:rsidRPr="0055050A" w:rsidRDefault="0055050A" w:rsidP="0055050A">
      <w:pPr>
        <w:pStyle w:val="ListParagraph"/>
        <w:numPr>
          <w:ilvl w:val="0"/>
          <w:numId w:val="4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284" w:hanging="284"/>
        <w:jc w:val="both"/>
        <w:rPr>
          <w:rFonts w:eastAsia="Times New Roman"/>
          <w:color w:val="000000"/>
          <w:lang w:eastAsia="zh-CN"/>
        </w:rPr>
      </w:pPr>
      <w:r w:rsidRPr="0055050A">
        <w:rPr>
          <w:rFonts w:eastAsia="Times New Roman"/>
          <w:color w:val="000000"/>
          <w:lang w:eastAsia="zh-CN"/>
        </w:rPr>
        <w:t>returna raportul, o singură dată, comisiei de evaluare, spre corectare sau reevaluare parţială;</w:t>
      </w:r>
    </w:p>
    <w:p w14:paraId="2D9B7A1A" w14:textId="75FC0EE7" w:rsidR="00D4133A" w:rsidRDefault="0055050A" w:rsidP="00086DEF">
      <w:pPr>
        <w:pStyle w:val="ListParagraph"/>
        <w:numPr>
          <w:ilvl w:val="0"/>
          <w:numId w:val="4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284" w:hanging="284"/>
        <w:jc w:val="both"/>
        <w:rPr>
          <w:rFonts w:eastAsia="Times New Roman"/>
          <w:color w:val="000000"/>
          <w:lang w:eastAsia="zh-CN"/>
        </w:rPr>
      </w:pPr>
      <w:r w:rsidRPr="0055050A">
        <w:rPr>
          <w:rFonts w:eastAsia="Times New Roman"/>
          <w:color w:val="000000"/>
          <w:lang w:eastAsia="zh-CN"/>
        </w:rPr>
        <w:t>solicita o reevaluare completă, caz în care o nouă comisie de evaluare va fi numită.</w:t>
      </w:r>
      <w:bookmarkEnd w:id="4"/>
    </w:p>
    <w:p w14:paraId="61D49DF1" w14:textId="4C74E476" w:rsidR="0055050A" w:rsidRDefault="0055050A" w:rsidP="0055050A">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jc w:val="both"/>
        <w:rPr>
          <w:rFonts w:eastAsia="Times New Roman"/>
          <w:color w:val="000000"/>
          <w:lang w:eastAsia="zh-CN"/>
        </w:rPr>
      </w:pPr>
    </w:p>
    <w:p w14:paraId="3B6D53DE" w14:textId="6C372CAF" w:rsidR="0055050A" w:rsidRDefault="0055050A" w:rsidP="0055050A">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jc w:val="both"/>
        <w:rPr>
          <w:rFonts w:eastAsia="Times New Roman"/>
          <w:color w:val="000000"/>
          <w:lang w:eastAsia="zh-CN"/>
        </w:rPr>
      </w:pPr>
    </w:p>
    <w:p w14:paraId="35D28AEA" w14:textId="794EC9BF" w:rsidR="0055050A" w:rsidRPr="0055050A" w:rsidRDefault="0055050A" w:rsidP="0055050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hAnsi="Arial" w:cs="Arial"/>
          <w:b/>
          <w:color w:val="000000"/>
        </w:rPr>
      </w:pPr>
      <w:r w:rsidRPr="0055050A">
        <w:rPr>
          <w:rFonts w:eastAsia="Times New Roman"/>
          <w:b/>
          <w:color w:val="000000"/>
          <w:lang w:eastAsia="zh-CN"/>
        </w:rPr>
        <w:t xml:space="preserve">6.4. </w:t>
      </w:r>
      <w:r w:rsidRPr="0055050A">
        <w:rPr>
          <w:rFonts w:ascii="Arial" w:hAnsi="Arial" w:cs="Arial"/>
          <w:b/>
          <w:color w:val="000000"/>
        </w:rPr>
        <w:t xml:space="preserve">Membrii comisiei de evaluare </w:t>
      </w:r>
      <w:r w:rsidRPr="0055050A">
        <w:rPr>
          <w:rFonts w:ascii="Tahoma" w:hAnsi="Tahoma" w:cs="Arial"/>
          <w:b/>
          <w:color w:val="000000"/>
        </w:rPr>
        <w:t>ș</w:t>
      </w:r>
      <w:r w:rsidRPr="0055050A">
        <w:rPr>
          <w:rFonts w:ascii="Arial" w:hAnsi="Arial" w:cs="Arial"/>
          <w:b/>
          <w:color w:val="000000"/>
        </w:rPr>
        <w:t>i a exper</w:t>
      </w:r>
      <w:r w:rsidRPr="0055050A">
        <w:rPr>
          <w:rFonts w:ascii="Tahoma" w:hAnsi="Tahoma" w:cs="Arial"/>
          <w:b/>
          <w:color w:val="000000"/>
        </w:rPr>
        <w:t>ț</w:t>
      </w:r>
      <w:r w:rsidRPr="0055050A">
        <w:rPr>
          <w:rFonts w:ascii="Arial" w:hAnsi="Arial" w:cs="Arial"/>
          <w:b/>
          <w:color w:val="000000"/>
        </w:rPr>
        <w:t>ilor coopta</w:t>
      </w:r>
      <w:r w:rsidRPr="0055050A">
        <w:rPr>
          <w:rFonts w:ascii="Tahoma" w:hAnsi="Tahoma" w:cs="Arial"/>
          <w:b/>
          <w:color w:val="000000"/>
        </w:rPr>
        <w:t>ț</w:t>
      </w:r>
      <w:r w:rsidRPr="0055050A">
        <w:rPr>
          <w:rFonts w:ascii="Arial" w:hAnsi="Arial" w:cs="Arial"/>
          <w:b/>
          <w:color w:val="000000"/>
        </w:rPr>
        <w:t>i</w:t>
      </w:r>
    </w:p>
    <w:p w14:paraId="6927F850" w14:textId="77777777" w:rsidR="0055050A" w:rsidRPr="00F8727D" w:rsidRDefault="0055050A" w:rsidP="0055050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hAnsi="Arial" w:cs="Arial"/>
          <w:b/>
          <w:color w:val="000000"/>
        </w:rPr>
      </w:pPr>
    </w:p>
    <w:p w14:paraId="3D6E15F1" w14:textId="77777777" w:rsidR="0055050A" w:rsidRPr="0055050A" w:rsidRDefault="0055050A" w:rsidP="0055050A">
      <w:pPr>
        <w:pStyle w:val="ListParagraph"/>
        <w:numPr>
          <w:ilvl w:val="0"/>
          <w:numId w:val="49"/>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hanging="284"/>
        <w:contextualSpacing w:val="0"/>
        <w:jc w:val="both"/>
        <w:rPr>
          <w:color w:val="000000"/>
        </w:rPr>
      </w:pPr>
      <w:r w:rsidRPr="0055050A">
        <w:rPr>
          <w:color w:val="000000"/>
        </w:rPr>
        <w:t>Pe parcursul desfăşurării procesului de evaluare, membrii comisiei de evaluare şi experţii cooptaţi au obligaţia de a păstra confidenţialitatea asupra conţinutului ofertelor/solicitărilor de participare, precum şi asupra oricăror alte informaţii prezentate de către candidaţi/ofertanţi în procedura de atribuire.</w:t>
      </w:r>
    </w:p>
    <w:p w14:paraId="434C8236" w14:textId="77777777" w:rsidR="0055050A" w:rsidRPr="0055050A" w:rsidRDefault="0055050A" w:rsidP="0055050A">
      <w:pPr>
        <w:pStyle w:val="ListParagraph"/>
        <w:numPr>
          <w:ilvl w:val="0"/>
          <w:numId w:val="49"/>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hanging="284"/>
        <w:contextualSpacing w:val="0"/>
        <w:jc w:val="both"/>
        <w:rPr>
          <w:color w:val="000000"/>
        </w:rPr>
      </w:pPr>
      <w:r w:rsidRPr="0055050A">
        <w:rPr>
          <w:color w:val="000000"/>
        </w:rPr>
        <w:t>Încălcarea angajamentelor referitoare la confidenţialitate se sancţionează conform legii.</w:t>
      </w:r>
    </w:p>
    <w:p w14:paraId="692C2C47" w14:textId="77777777" w:rsidR="0055050A" w:rsidRPr="0055050A" w:rsidRDefault="0055050A" w:rsidP="0055050A">
      <w:pPr>
        <w:pStyle w:val="ListParagraph"/>
        <w:numPr>
          <w:ilvl w:val="0"/>
          <w:numId w:val="49"/>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hanging="284"/>
        <w:contextualSpacing w:val="0"/>
        <w:jc w:val="both"/>
        <w:rPr>
          <w:color w:val="000000"/>
        </w:rPr>
      </w:pPr>
      <w:r w:rsidRPr="0055050A">
        <w:t>Cu excepţia şedinţei de deschidere a ofertelor, la întrunirile comisiei de evaluare au dreptul de a participa numai membrii acesteia şi, după caz, experţii cooptaţi, precum şi persoanele împuternicite de către ANAP.</w:t>
      </w:r>
    </w:p>
    <w:p w14:paraId="5EAB97C0" w14:textId="77777777" w:rsidR="0055050A" w:rsidRPr="0055050A" w:rsidRDefault="0055050A" w:rsidP="0055050A">
      <w:pPr>
        <w:pStyle w:val="ListParagraph"/>
        <w:numPr>
          <w:ilvl w:val="0"/>
          <w:numId w:val="49"/>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hanging="284"/>
        <w:contextualSpacing w:val="0"/>
        <w:jc w:val="both"/>
      </w:pPr>
      <w:r w:rsidRPr="0055050A">
        <w:rPr>
          <w:shd w:val="clear" w:color="auto" w:fill="FFFFFF"/>
        </w:rPr>
        <w:tab/>
      </w:r>
      <w:r w:rsidRPr="0055050A">
        <w:rPr>
          <w:color w:val="000000"/>
        </w:rPr>
        <w:t xml:space="preserve">Membrii comisiei de evaluare şi experţii externi cooptaţi au obligaţia de a respecta regulile de evitare a conflictului de interese prevăzute în cap. II secţiunea a 4-a </w:t>
      </w:r>
      <w:r w:rsidRPr="0055050A">
        <w:t>din Legea nr. 89/2016.</w:t>
      </w:r>
    </w:p>
    <w:p w14:paraId="77E99988" w14:textId="77777777" w:rsidR="0055050A" w:rsidRPr="0055050A" w:rsidRDefault="0055050A" w:rsidP="0055050A">
      <w:pPr>
        <w:pStyle w:val="ListParagraph"/>
        <w:numPr>
          <w:ilvl w:val="0"/>
          <w:numId w:val="49"/>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hanging="284"/>
        <w:contextualSpacing w:val="0"/>
        <w:jc w:val="both"/>
        <w:rPr>
          <w:color w:val="000000"/>
        </w:rPr>
      </w:pPr>
      <w:r w:rsidRPr="0055050A">
        <w:rPr>
          <w:color w:val="000000"/>
        </w:rPr>
        <w:t>Comisia de evaluare şi experţii cooptaţi au obligaţia de a semna pe propria răspundere o declaraţie de confidenţialitate şi imparţialitate</w:t>
      </w:r>
      <w:r w:rsidRPr="0055050A">
        <w:rPr>
          <w:color w:val="FF0000"/>
        </w:rPr>
        <w:t>,</w:t>
      </w:r>
      <w:r w:rsidRPr="0055050A">
        <w:rPr>
          <w:color w:val="000000"/>
        </w:rPr>
        <w:t xml:space="preserve"> prin care se angajează să respecte prevederile menționate anterior (1-4) şi prin care confirmă că nu se află într-o situaţie care implică existenţa unui conflict de interese.</w:t>
      </w:r>
    </w:p>
    <w:p w14:paraId="57B3EF1D" w14:textId="77777777" w:rsidR="0055050A" w:rsidRPr="0055050A" w:rsidRDefault="0055050A" w:rsidP="0055050A">
      <w:pPr>
        <w:pStyle w:val="ListParagraph"/>
        <w:numPr>
          <w:ilvl w:val="0"/>
          <w:numId w:val="49"/>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hanging="284"/>
        <w:contextualSpacing w:val="0"/>
        <w:jc w:val="both"/>
      </w:pPr>
      <w:r w:rsidRPr="0055050A">
        <w:rPr>
          <w:color w:val="000000"/>
        </w:rPr>
        <w:t xml:space="preserve">Declaraţia prevăzută la </w:t>
      </w:r>
      <w:r w:rsidRPr="0055050A">
        <w:t>pct. 5 trebuie semnată de membrii comisiei de evaluare, înainte de preluarea atribuţiilor specifice, după data şi ora limită pentru depunerea solicitărilor de participare/ofertelor şi conţine următoarele date de identificare:</w:t>
      </w:r>
    </w:p>
    <w:p w14:paraId="2CE91D5A" w14:textId="77777777" w:rsidR="0055050A" w:rsidRPr="0055050A" w:rsidRDefault="0055050A" w:rsidP="0055050A">
      <w:pPr>
        <w:pStyle w:val="ListParagraph"/>
        <w:numPr>
          <w:ilvl w:val="0"/>
          <w:numId w:val="49"/>
        </w:numPr>
        <w:tabs>
          <w:tab w:val="left" w:pos="426"/>
          <w:tab w:val="left" w:pos="12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hanging="284"/>
        <w:contextualSpacing w:val="0"/>
        <w:jc w:val="both"/>
      </w:pPr>
      <w:r w:rsidRPr="0055050A">
        <w:t>numele şi prenumele;</w:t>
      </w:r>
    </w:p>
    <w:p w14:paraId="0617DC2B" w14:textId="77777777" w:rsidR="0055050A" w:rsidRPr="0055050A" w:rsidRDefault="0055050A" w:rsidP="0055050A">
      <w:pPr>
        <w:pStyle w:val="ListParagraph"/>
        <w:numPr>
          <w:ilvl w:val="0"/>
          <w:numId w:val="49"/>
        </w:numPr>
        <w:tabs>
          <w:tab w:val="left" w:pos="426"/>
          <w:tab w:val="left" w:pos="12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hanging="284"/>
        <w:contextualSpacing w:val="0"/>
        <w:jc w:val="both"/>
      </w:pPr>
      <w:r w:rsidRPr="0055050A">
        <w:t>data şi locul naşterii;</w:t>
      </w:r>
    </w:p>
    <w:p w14:paraId="5C660242" w14:textId="77777777" w:rsidR="0055050A" w:rsidRPr="0055050A" w:rsidRDefault="0055050A" w:rsidP="0055050A">
      <w:pPr>
        <w:pStyle w:val="ListParagraph"/>
        <w:numPr>
          <w:ilvl w:val="0"/>
          <w:numId w:val="49"/>
        </w:numPr>
        <w:tabs>
          <w:tab w:val="left" w:pos="426"/>
          <w:tab w:val="left" w:pos="12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hanging="284"/>
        <w:contextualSpacing w:val="0"/>
        <w:jc w:val="both"/>
      </w:pPr>
      <w:r w:rsidRPr="0055050A">
        <w:t>domiciliul actual;</w:t>
      </w:r>
    </w:p>
    <w:p w14:paraId="5071975C" w14:textId="77777777" w:rsidR="0055050A" w:rsidRPr="0055050A" w:rsidRDefault="0055050A" w:rsidP="0055050A">
      <w:pPr>
        <w:pStyle w:val="ListParagraph"/>
        <w:numPr>
          <w:ilvl w:val="0"/>
          <w:numId w:val="49"/>
        </w:numPr>
        <w:tabs>
          <w:tab w:val="left" w:pos="426"/>
          <w:tab w:val="left" w:pos="12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hanging="284"/>
        <w:contextualSpacing w:val="0"/>
        <w:jc w:val="both"/>
      </w:pPr>
      <w:r w:rsidRPr="0055050A">
        <w:t>codul numeric personal.</w:t>
      </w:r>
    </w:p>
    <w:p w14:paraId="30C88827" w14:textId="77777777" w:rsidR="0055050A" w:rsidRPr="0055050A" w:rsidRDefault="0055050A" w:rsidP="0055050A">
      <w:pPr>
        <w:pStyle w:val="ListParagraph"/>
        <w:numPr>
          <w:ilvl w:val="0"/>
          <w:numId w:val="49"/>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hanging="284"/>
        <w:contextualSpacing w:val="0"/>
        <w:jc w:val="both"/>
      </w:pPr>
      <w:r w:rsidRPr="0055050A">
        <w:lastRenderedPageBreak/>
        <w:t>În cazul în care unul dintre membrii desemnaţi în comisia de evaluare sau unul dintre experţii cooptaţi constată că se află într-o situaţie de conflict de interese, atunci acesta are obligaţia de a solicita de îndată înlocuirea sa din componenţa comisiei respective cu o altă persoană.</w:t>
      </w:r>
    </w:p>
    <w:p w14:paraId="181C10F2" w14:textId="77777777" w:rsidR="0055050A" w:rsidRPr="0055050A" w:rsidRDefault="0055050A" w:rsidP="0055050A">
      <w:pPr>
        <w:pStyle w:val="ListParagraph"/>
        <w:numPr>
          <w:ilvl w:val="0"/>
          <w:numId w:val="49"/>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hanging="284"/>
        <w:contextualSpacing w:val="0"/>
        <w:jc w:val="both"/>
      </w:pPr>
      <w:r w:rsidRPr="0055050A">
        <w:t>Situaţiile privind conflictul de interese pot fi sesizate AC şi de către terţi.</w:t>
      </w:r>
    </w:p>
    <w:p w14:paraId="07C2C00D" w14:textId="77777777" w:rsidR="0055050A" w:rsidRPr="0055050A" w:rsidRDefault="0055050A" w:rsidP="0055050A">
      <w:pPr>
        <w:pStyle w:val="ListParagraph"/>
        <w:numPr>
          <w:ilvl w:val="0"/>
          <w:numId w:val="49"/>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hanging="284"/>
        <w:contextualSpacing w:val="0"/>
        <w:jc w:val="both"/>
      </w:pPr>
      <w:r w:rsidRPr="0055050A">
        <w:t>În cazul în care sunt sesizate astfel de situaţii, AC are obligaţia de a verifica cele semnalate şi, dacă este cazul, de a adopta măsurile necesare.</w:t>
      </w:r>
    </w:p>
    <w:p w14:paraId="1BBA28E4" w14:textId="3E6EA591" w:rsidR="0055050A" w:rsidRPr="0055050A" w:rsidRDefault="0055050A" w:rsidP="0055050A">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jc w:val="both"/>
        <w:rPr>
          <w:rFonts w:eastAsia="Times New Roman"/>
          <w:color w:val="000000"/>
          <w:lang w:eastAsia="zh-CN"/>
        </w:rPr>
      </w:pPr>
    </w:p>
    <w:p w14:paraId="1594BF2D" w14:textId="76D6188D" w:rsidR="00827193" w:rsidRPr="00E21B92" w:rsidRDefault="00C43070" w:rsidP="00086DEF">
      <w:pPr>
        <w:jc w:val="both"/>
        <w:rPr>
          <w:b/>
          <w:color w:val="000000" w:themeColor="text1"/>
          <w:sz w:val="28"/>
          <w:szCs w:val="28"/>
        </w:rPr>
      </w:pPr>
      <w:r w:rsidRPr="00E21B92">
        <w:rPr>
          <w:b/>
          <w:color w:val="000000" w:themeColor="text1"/>
          <w:sz w:val="28"/>
          <w:szCs w:val="28"/>
        </w:rPr>
        <w:t xml:space="preserve">7. </w:t>
      </w:r>
      <w:r w:rsidR="00827193" w:rsidRPr="00E21B92">
        <w:rPr>
          <w:b/>
          <w:color w:val="000000" w:themeColor="text1"/>
          <w:sz w:val="28"/>
          <w:szCs w:val="28"/>
        </w:rPr>
        <w:t>INFORMAȚII DOCUMENTATE</w:t>
      </w:r>
    </w:p>
    <w:p w14:paraId="173CDAEC" w14:textId="36FD4D79" w:rsidR="007C4A0A" w:rsidRPr="00E21B92" w:rsidRDefault="007C4A0A" w:rsidP="00086DEF">
      <w:pPr>
        <w:jc w:val="both"/>
        <w:rPr>
          <w:color w:val="000000" w:themeColor="text1"/>
          <w:sz w:val="20"/>
          <w:szCs w:val="20"/>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790"/>
        <w:gridCol w:w="1260"/>
        <w:gridCol w:w="1132"/>
        <w:gridCol w:w="1208"/>
        <w:gridCol w:w="1170"/>
        <w:gridCol w:w="1530"/>
      </w:tblGrid>
      <w:tr w:rsidR="00F35724" w:rsidRPr="00E21B92" w14:paraId="0D2DAB78" w14:textId="77777777" w:rsidTr="00E4154D">
        <w:trPr>
          <w:trHeight w:val="744"/>
        </w:trPr>
        <w:tc>
          <w:tcPr>
            <w:tcW w:w="990" w:type="dxa"/>
            <w:vAlign w:val="center"/>
          </w:tcPr>
          <w:p w14:paraId="5211A030"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Cod formular</w:t>
            </w:r>
          </w:p>
        </w:tc>
        <w:tc>
          <w:tcPr>
            <w:tcW w:w="2790" w:type="dxa"/>
            <w:vAlign w:val="center"/>
          </w:tcPr>
          <w:p w14:paraId="093B4368"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Denumirea documentului</w:t>
            </w:r>
          </w:p>
        </w:tc>
        <w:tc>
          <w:tcPr>
            <w:tcW w:w="1260" w:type="dxa"/>
            <w:vAlign w:val="center"/>
          </w:tcPr>
          <w:p w14:paraId="4195AAD2"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Elaborare</w:t>
            </w:r>
          </w:p>
        </w:tc>
        <w:tc>
          <w:tcPr>
            <w:tcW w:w="1132" w:type="dxa"/>
            <w:vAlign w:val="center"/>
          </w:tcPr>
          <w:p w14:paraId="25C7236A" w14:textId="77777777" w:rsidR="00CD2EA8" w:rsidRPr="00E21B92" w:rsidRDefault="00CD2EA8" w:rsidP="00086DEF">
            <w:pPr>
              <w:tabs>
                <w:tab w:val="left" w:pos="709"/>
              </w:tabs>
              <w:contextualSpacing/>
              <w:jc w:val="center"/>
              <w:rPr>
                <w:rStyle w:val="Emphasis"/>
                <w:i w:val="0"/>
                <w:color w:val="000000" w:themeColor="text1"/>
                <w:sz w:val="18"/>
                <w:szCs w:val="18"/>
              </w:rPr>
            </w:pPr>
          </w:p>
          <w:p w14:paraId="63A66D47" w14:textId="0E65085B" w:rsidR="00CD2EA8" w:rsidRPr="00E21B92" w:rsidRDefault="00645A06" w:rsidP="00086DEF">
            <w:pPr>
              <w:tabs>
                <w:tab w:val="left" w:pos="709"/>
              </w:tabs>
              <w:contextualSpacing/>
              <w:jc w:val="center"/>
              <w:rPr>
                <w:rStyle w:val="Emphasis"/>
                <w:i w:val="0"/>
                <w:color w:val="000000" w:themeColor="text1"/>
                <w:sz w:val="18"/>
                <w:szCs w:val="18"/>
              </w:rPr>
            </w:pPr>
            <w:r>
              <w:rPr>
                <w:rStyle w:val="Emphasis"/>
                <w:i w:val="0"/>
                <w:color w:val="000000" w:themeColor="text1"/>
                <w:sz w:val="18"/>
                <w:szCs w:val="18"/>
              </w:rPr>
              <w:t>Avizare/</w:t>
            </w:r>
            <w:r w:rsidR="00CD2EA8" w:rsidRPr="00E21B92">
              <w:rPr>
                <w:rStyle w:val="Emphasis"/>
                <w:i w:val="0"/>
                <w:color w:val="000000" w:themeColor="text1"/>
                <w:sz w:val="18"/>
                <w:szCs w:val="18"/>
              </w:rPr>
              <w:t>Aprobare</w:t>
            </w:r>
          </w:p>
          <w:p w14:paraId="02BB197C" w14:textId="77777777" w:rsidR="00CD2EA8" w:rsidRPr="00E21B92" w:rsidRDefault="00CD2EA8" w:rsidP="00086DEF">
            <w:pPr>
              <w:tabs>
                <w:tab w:val="left" w:pos="709"/>
              </w:tabs>
              <w:contextualSpacing/>
              <w:jc w:val="center"/>
              <w:rPr>
                <w:rStyle w:val="Emphasis"/>
                <w:i w:val="0"/>
                <w:color w:val="000000" w:themeColor="text1"/>
                <w:sz w:val="18"/>
                <w:szCs w:val="18"/>
              </w:rPr>
            </w:pPr>
          </w:p>
        </w:tc>
        <w:tc>
          <w:tcPr>
            <w:tcW w:w="1208" w:type="dxa"/>
            <w:vAlign w:val="center"/>
          </w:tcPr>
          <w:p w14:paraId="5ECD519C"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Nr. exemplare/</w:t>
            </w:r>
          </w:p>
          <w:p w14:paraId="05C0A3EC"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Format</w:t>
            </w:r>
          </w:p>
        </w:tc>
        <w:tc>
          <w:tcPr>
            <w:tcW w:w="1170" w:type="dxa"/>
            <w:vAlign w:val="center"/>
          </w:tcPr>
          <w:p w14:paraId="4A5D3B79"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Păstrare/ </w:t>
            </w:r>
          </w:p>
          <w:p w14:paraId="75BF6745"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Perioada de </w:t>
            </w:r>
          </w:p>
          <w:p w14:paraId="4AE9CBDC"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păstrare</w:t>
            </w:r>
          </w:p>
        </w:tc>
        <w:tc>
          <w:tcPr>
            <w:tcW w:w="1530" w:type="dxa"/>
            <w:vAlign w:val="center"/>
          </w:tcPr>
          <w:p w14:paraId="063E9243"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Arhivare/</w:t>
            </w:r>
          </w:p>
          <w:p w14:paraId="297DD7ED"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Perioada de </w:t>
            </w:r>
          </w:p>
          <w:p w14:paraId="5BD172CB"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arhivare</w:t>
            </w:r>
          </w:p>
        </w:tc>
      </w:tr>
      <w:tr w:rsidR="002E46D9" w:rsidRPr="002E46D9" w14:paraId="29FFEE7C" w14:textId="77777777" w:rsidTr="00F269F2">
        <w:tc>
          <w:tcPr>
            <w:tcW w:w="990" w:type="dxa"/>
            <w:vAlign w:val="center"/>
          </w:tcPr>
          <w:p w14:paraId="1798276E" w14:textId="4794B53B" w:rsidR="003F7FD6" w:rsidRPr="002E46D9" w:rsidRDefault="002E46D9" w:rsidP="003C7B99">
            <w:pPr>
              <w:tabs>
                <w:tab w:val="left" w:pos="709"/>
              </w:tabs>
              <w:contextualSpacing/>
              <w:jc w:val="center"/>
              <w:rPr>
                <w:rStyle w:val="Emphasis"/>
                <w:bCs/>
                <w:i w:val="0"/>
                <w:sz w:val="18"/>
                <w:szCs w:val="18"/>
              </w:rPr>
            </w:pPr>
            <w:r>
              <w:rPr>
                <w:rStyle w:val="Emphasis"/>
                <w:bCs/>
                <w:i w:val="0"/>
                <w:sz w:val="18"/>
                <w:szCs w:val="18"/>
              </w:rPr>
              <w:t>-</w:t>
            </w:r>
          </w:p>
        </w:tc>
        <w:tc>
          <w:tcPr>
            <w:tcW w:w="2790" w:type="dxa"/>
            <w:vAlign w:val="center"/>
          </w:tcPr>
          <w:p w14:paraId="432D62D4" w14:textId="1BF48CBE" w:rsidR="003F7FD6" w:rsidRPr="002E46D9" w:rsidRDefault="0055050A" w:rsidP="003C7B99">
            <w:pPr>
              <w:tabs>
                <w:tab w:val="left" w:pos="1560"/>
              </w:tabs>
              <w:jc w:val="both"/>
              <w:rPr>
                <w:rStyle w:val="Emphasis"/>
                <w:bCs/>
                <w:i w:val="0"/>
                <w:sz w:val="18"/>
                <w:szCs w:val="18"/>
              </w:rPr>
            </w:pPr>
            <w:r w:rsidRPr="002E46D9">
              <w:rPr>
                <w:rStyle w:val="Emphasis"/>
                <w:bCs/>
                <w:i w:val="0"/>
                <w:sz w:val="18"/>
                <w:szCs w:val="18"/>
              </w:rPr>
              <w:t>Decizia de numire a Comisiei de evaluare</w:t>
            </w:r>
          </w:p>
        </w:tc>
        <w:tc>
          <w:tcPr>
            <w:tcW w:w="1260" w:type="dxa"/>
            <w:vAlign w:val="center"/>
          </w:tcPr>
          <w:p w14:paraId="3F353DE0" w14:textId="4A17261C" w:rsidR="003F7FD6" w:rsidRPr="002E46D9" w:rsidRDefault="0055050A" w:rsidP="003C7B99">
            <w:pPr>
              <w:jc w:val="center"/>
              <w:rPr>
                <w:rStyle w:val="Emphasis"/>
                <w:bCs/>
                <w:i w:val="0"/>
                <w:sz w:val="18"/>
                <w:szCs w:val="18"/>
              </w:rPr>
            </w:pPr>
            <w:r w:rsidRPr="002E46D9">
              <w:rPr>
                <w:rStyle w:val="Emphasis"/>
                <w:bCs/>
                <w:i w:val="0"/>
                <w:sz w:val="18"/>
                <w:szCs w:val="18"/>
              </w:rPr>
              <w:t>Rector</w:t>
            </w:r>
          </w:p>
        </w:tc>
        <w:tc>
          <w:tcPr>
            <w:tcW w:w="1132" w:type="dxa"/>
            <w:vAlign w:val="center"/>
          </w:tcPr>
          <w:p w14:paraId="78939290" w14:textId="075659D2" w:rsidR="003F7FD6" w:rsidRPr="002E46D9" w:rsidRDefault="003F7FD6" w:rsidP="003C7B99">
            <w:pPr>
              <w:jc w:val="center"/>
              <w:rPr>
                <w:rStyle w:val="Emphasis"/>
                <w:bCs/>
                <w:i w:val="0"/>
                <w:sz w:val="18"/>
                <w:szCs w:val="18"/>
              </w:rPr>
            </w:pPr>
          </w:p>
        </w:tc>
        <w:tc>
          <w:tcPr>
            <w:tcW w:w="1208" w:type="dxa"/>
            <w:vAlign w:val="center"/>
          </w:tcPr>
          <w:p w14:paraId="506A967F" w14:textId="2E1B8A45" w:rsidR="003F7FD6" w:rsidRPr="002E46D9" w:rsidRDefault="002C4322" w:rsidP="003C7B99">
            <w:pPr>
              <w:tabs>
                <w:tab w:val="left" w:pos="709"/>
              </w:tabs>
              <w:contextualSpacing/>
              <w:jc w:val="center"/>
              <w:rPr>
                <w:rStyle w:val="Emphasis"/>
                <w:bCs/>
                <w:i w:val="0"/>
                <w:sz w:val="18"/>
                <w:szCs w:val="18"/>
              </w:rPr>
            </w:pPr>
            <w:r w:rsidRPr="002E46D9">
              <w:rPr>
                <w:rStyle w:val="Emphasis"/>
                <w:bCs/>
                <w:i w:val="0"/>
                <w:sz w:val="18"/>
                <w:szCs w:val="18"/>
              </w:rPr>
              <w:t>1</w:t>
            </w:r>
          </w:p>
        </w:tc>
        <w:tc>
          <w:tcPr>
            <w:tcW w:w="1170" w:type="dxa"/>
            <w:vAlign w:val="center"/>
          </w:tcPr>
          <w:p w14:paraId="241C6D77" w14:textId="7B2E68D0" w:rsidR="003F7FD6" w:rsidRPr="002E46D9" w:rsidRDefault="002C4322" w:rsidP="003C7B99">
            <w:pPr>
              <w:jc w:val="center"/>
              <w:rPr>
                <w:rStyle w:val="Emphasis"/>
                <w:bCs/>
                <w:i w:val="0"/>
                <w:sz w:val="18"/>
                <w:szCs w:val="18"/>
              </w:rPr>
            </w:pPr>
            <w:r w:rsidRPr="002E46D9">
              <w:rPr>
                <w:rStyle w:val="Emphasis"/>
                <w:bCs/>
                <w:i w:val="0"/>
                <w:sz w:val="18"/>
                <w:szCs w:val="18"/>
              </w:rPr>
              <w:t>5 ani</w:t>
            </w:r>
          </w:p>
        </w:tc>
        <w:tc>
          <w:tcPr>
            <w:tcW w:w="1530" w:type="dxa"/>
          </w:tcPr>
          <w:p w14:paraId="71A03436" w14:textId="2CB7150A" w:rsidR="003F7FD6" w:rsidRPr="002E46D9" w:rsidRDefault="002C4322" w:rsidP="003C7B99">
            <w:pPr>
              <w:jc w:val="center"/>
              <w:rPr>
                <w:rStyle w:val="Emphasis"/>
                <w:bCs/>
                <w:i w:val="0"/>
                <w:sz w:val="18"/>
                <w:szCs w:val="18"/>
              </w:rPr>
            </w:pPr>
            <w:r w:rsidRPr="002E46D9">
              <w:rPr>
                <w:rStyle w:val="Emphasis"/>
                <w:bCs/>
                <w:i w:val="0"/>
                <w:sz w:val="18"/>
                <w:szCs w:val="18"/>
              </w:rPr>
              <w:t>5 ani</w:t>
            </w:r>
          </w:p>
        </w:tc>
      </w:tr>
    </w:tbl>
    <w:p w14:paraId="739E16C8" w14:textId="12DCF537" w:rsidR="004F0544" w:rsidRDefault="004F0544" w:rsidP="00944CA4">
      <w:pPr>
        <w:tabs>
          <w:tab w:val="left" w:pos="450"/>
        </w:tabs>
        <w:jc w:val="both"/>
        <w:rPr>
          <w:b/>
          <w:color w:val="000000" w:themeColor="text1"/>
          <w:sz w:val="28"/>
          <w:szCs w:val="28"/>
        </w:rPr>
      </w:pPr>
    </w:p>
    <w:p w14:paraId="20DE00E5" w14:textId="77777777" w:rsidR="004F0544" w:rsidRDefault="004F0544" w:rsidP="00944CA4">
      <w:pPr>
        <w:tabs>
          <w:tab w:val="left" w:pos="450"/>
        </w:tabs>
        <w:jc w:val="both"/>
        <w:rPr>
          <w:b/>
          <w:color w:val="000000" w:themeColor="text1"/>
          <w:sz w:val="28"/>
          <w:szCs w:val="28"/>
        </w:rPr>
      </w:pPr>
    </w:p>
    <w:p w14:paraId="5E4F7E9B" w14:textId="72D01DC0" w:rsidR="00F269F2" w:rsidRPr="00D16731" w:rsidRDefault="00C43070" w:rsidP="004E1321">
      <w:pPr>
        <w:pStyle w:val="ListParagraph"/>
        <w:numPr>
          <w:ilvl w:val="0"/>
          <w:numId w:val="17"/>
        </w:numPr>
        <w:tabs>
          <w:tab w:val="left" w:pos="450"/>
        </w:tabs>
        <w:jc w:val="both"/>
        <w:rPr>
          <w:b/>
          <w:color w:val="000000" w:themeColor="text1"/>
          <w:sz w:val="28"/>
          <w:szCs w:val="28"/>
          <w:u w:val="single"/>
        </w:rPr>
      </w:pPr>
      <w:r w:rsidRPr="00B22BCB">
        <w:rPr>
          <w:b/>
          <w:color w:val="000000" w:themeColor="text1"/>
          <w:sz w:val="28"/>
          <w:szCs w:val="28"/>
        </w:rPr>
        <w:t xml:space="preserve"> </w:t>
      </w:r>
      <w:r w:rsidR="00F269F2" w:rsidRPr="00B22BCB">
        <w:rPr>
          <w:b/>
          <w:color w:val="000000" w:themeColor="text1"/>
          <w:sz w:val="28"/>
          <w:szCs w:val="28"/>
        </w:rPr>
        <w:t xml:space="preserve">ANEXE       </w:t>
      </w:r>
    </w:p>
    <w:p w14:paraId="3512516D" w14:textId="77777777" w:rsidR="00D16731" w:rsidRPr="00D16731" w:rsidRDefault="00D16731" w:rsidP="00D16731">
      <w:pPr>
        <w:pStyle w:val="ListParagraph"/>
        <w:tabs>
          <w:tab w:val="left" w:pos="450"/>
        </w:tabs>
        <w:ind w:left="727"/>
        <w:jc w:val="both"/>
        <w:rPr>
          <w:b/>
          <w:color w:val="000000" w:themeColor="text1"/>
          <w:sz w:val="28"/>
          <w:szCs w:val="28"/>
          <w:u w:val="single"/>
        </w:rPr>
      </w:pPr>
    </w:p>
    <w:p w14:paraId="153CF05A" w14:textId="61F3EE7D" w:rsidR="00CC3B93" w:rsidRPr="00D16731" w:rsidRDefault="00D16731" w:rsidP="0055050A">
      <w:pPr>
        <w:tabs>
          <w:tab w:val="left" w:pos="450"/>
        </w:tabs>
        <w:jc w:val="both"/>
        <w:rPr>
          <w:b/>
          <w:bCs/>
          <w:color w:val="000000" w:themeColor="text1"/>
        </w:rPr>
      </w:pPr>
      <w:r w:rsidRPr="00D16731">
        <w:rPr>
          <w:b/>
          <w:color w:val="000000" w:themeColor="text1"/>
        </w:rPr>
        <w:t xml:space="preserve">Anexa </w:t>
      </w:r>
      <w:r w:rsidR="00975F37">
        <w:rPr>
          <w:b/>
        </w:rPr>
        <w:t>1</w:t>
      </w:r>
      <w:r w:rsidR="00CC3B93" w:rsidRPr="00D16731">
        <w:rPr>
          <w:b/>
        </w:rPr>
        <w:t xml:space="preserve"> </w:t>
      </w:r>
      <w:r w:rsidR="009B5083" w:rsidRPr="00D16731">
        <w:rPr>
          <w:b/>
        </w:rPr>
        <w:t xml:space="preserve">   </w:t>
      </w:r>
      <w:r w:rsidR="00CC3B93" w:rsidRPr="00D16731">
        <w:rPr>
          <w:b/>
          <w:bCs/>
          <w:color w:val="000000" w:themeColor="text1"/>
        </w:rPr>
        <w:t>Diagrama de proces</w:t>
      </w:r>
    </w:p>
    <w:p w14:paraId="62A60BD1" w14:textId="77777777" w:rsidR="0071481D" w:rsidRPr="00E21B92" w:rsidRDefault="0071481D" w:rsidP="003C7B99">
      <w:pPr>
        <w:tabs>
          <w:tab w:val="left" w:pos="709"/>
        </w:tabs>
        <w:jc w:val="both"/>
        <w:rPr>
          <w:bCs/>
          <w:color w:val="000000" w:themeColor="text1"/>
          <w:sz w:val="28"/>
          <w:szCs w:val="28"/>
          <w:u w:val="single"/>
        </w:rPr>
      </w:pPr>
    </w:p>
    <w:p w14:paraId="4D0ED995" w14:textId="77777777" w:rsidR="0071481D" w:rsidRPr="00E21B92" w:rsidRDefault="0071481D" w:rsidP="003C7B99">
      <w:pPr>
        <w:tabs>
          <w:tab w:val="left" w:pos="709"/>
        </w:tabs>
        <w:jc w:val="both"/>
        <w:rPr>
          <w:b/>
          <w:color w:val="000000" w:themeColor="text1"/>
          <w:sz w:val="28"/>
          <w:szCs w:val="28"/>
          <w:u w:val="single"/>
        </w:rPr>
      </w:pPr>
    </w:p>
    <w:p w14:paraId="727D1891" w14:textId="28B96287" w:rsidR="004E1AFC" w:rsidRPr="00E21B92" w:rsidRDefault="004E1AFC" w:rsidP="003C7B99">
      <w:pPr>
        <w:tabs>
          <w:tab w:val="left" w:pos="709"/>
        </w:tabs>
        <w:jc w:val="both"/>
        <w:rPr>
          <w:b/>
          <w:color w:val="000000" w:themeColor="text1"/>
          <w:sz w:val="28"/>
          <w:szCs w:val="28"/>
          <w:u w:val="single"/>
        </w:rPr>
      </w:pPr>
    </w:p>
    <w:p w14:paraId="6B05A331" w14:textId="4ADA3B5D" w:rsidR="00274931" w:rsidRPr="00E21B92" w:rsidRDefault="00274931" w:rsidP="003C7B99">
      <w:pPr>
        <w:tabs>
          <w:tab w:val="left" w:pos="709"/>
        </w:tabs>
        <w:jc w:val="both"/>
        <w:rPr>
          <w:b/>
          <w:color w:val="000000" w:themeColor="text1"/>
          <w:sz w:val="28"/>
          <w:szCs w:val="28"/>
          <w:u w:val="single"/>
        </w:rPr>
      </w:pPr>
    </w:p>
    <w:p w14:paraId="31244404" w14:textId="6EA9B22F" w:rsidR="00274931" w:rsidRPr="00E21B92" w:rsidRDefault="00274931" w:rsidP="003C7B99">
      <w:pPr>
        <w:tabs>
          <w:tab w:val="left" w:pos="709"/>
        </w:tabs>
        <w:jc w:val="both"/>
        <w:rPr>
          <w:b/>
          <w:color w:val="000000" w:themeColor="text1"/>
          <w:sz w:val="28"/>
          <w:szCs w:val="28"/>
          <w:u w:val="single"/>
        </w:rPr>
      </w:pPr>
    </w:p>
    <w:p w14:paraId="7F259F18" w14:textId="79E7F3FB" w:rsidR="00274931" w:rsidRPr="00E21B92" w:rsidRDefault="00274931" w:rsidP="003C7B99">
      <w:pPr>
        <w:tabs>
          <w:tab w:val="left" w:pos="709"/>
        </w:tabs>
        <w:jc w:val="both"/>
        <w:rPr>
          <w:b/>
          <w:color w:val="000000" w:themeColor="text1"/>
          <w:sz w:val="28"/>
          <w:szCs w:val="28"/>
          <w:u w:val="single"/>
        </w:rPr>
      </w:pPr>
    </w:p>
    <w:p w14:paraId="049EFC82" w14:textId="77777777" w:rsidR="00340719" w:rsidRPr="00E21B92" w:rsidRDefault="00340719" w:rsidP="003C7B99">
      <w:pPr>
        <w:tabs>
          <w:tab w:val="left" w:pos="709"/>
        </w:tabs>
        <w:jc w:val="both"/>
        <w:rPr>
          <w:b/>
          <w:color w:val="000000" w:themeColor="text1"/>
          <w:sz w:val="28"/>
          <w:szCs w:val="28"/>
          <w:u w:val="single"/>
        </w:rPr>
        <w:sectPr w:rsidR="00340719" w:rsidRPr="00E21B92" w:rsidSect="00B6562F">
          <w:headerReference w:type="default" r:id="rId14"/>
          <w:footerReference w:type="default" r:id="rId15"/>
          <w:type w:val="continuous"/>
          <w:pgSz w:w="11907" w:h="16840" w:code="9"/>
          <w:pgMar w:top="662" w:right="1440" w:bottom="547" w:left="1350" w:header="680" w:footer="680" w:gutter="0"/>
          <w:cols w:space="720"/>
          <w:noEndnote/>
          <w:titlePg/>
          <w:docGrid w:linePitch="326"/>
        </w:sectPr>
      </w:pPr>
    </w:p>
    <w:p w14:paraId="54208360" w14:textId="4D8E96F5" w:rsidR="00274931" w:rsidRPr="00E21B92" w:rsidRDefault="00274931" w:rsidP="003C7B99">
      <w:pPr>
        <w:tabs>
          <w:tab w:val="left" w:pos="709"/>
        </w:tabs>
        <w:jc w:val="both"/>
        <w:rPr>
          <w:b/>
          <w:color w:val="000000" w:themeColor="text1"/>
          <w:sz w:val="28"/>
          <w:szCs w:val="28"/>
          <w:u w:val="single"/>
        </w:rPr>
      </w:pPr>
    </w:p>
    <w:p w14:paraId="52B03C0B" w14:textId="77777777" w:rsidR="00340719" w:rsidRPr="00E21B92" w:rsidRDefault="00340719" w:rsidP="00340719">
      <w:pPr>
        <w:pStyle w:val="Title"/>
        <w:rPr>
          <w:rFonts w:ascii="Times New Roman" w:hAnsi="Times New Roman"/>
          <w:noProof/>
          <w:color w:val="000000" w:themeColor="text1"/>
          <w:sz w:val="28"/>
          <w:szCs w:val="28"/>
        </w:rPr>
      </w:pPr>
      <w:bookmarkStart w:id="5" w:name="_Hlk136283171"/>
      <w:r w:rsidRPr="00E21B92">
        <w:rPr>
          <w:rFonts w:ascii="Times New Roman" w:hAnsi="Times New Roman"/>
          <w:noProof/>
          <w:color w:val="000000" w:themeColor="text1"/>
          <w:sz w:val="28"/>
          <w:szCs w:val="28"/>
        </w:rPr>
        <w:t>FORMULAR EVIDENŢĂ MODIFICĂRI</w:t>
      </w:r>
    </w:p>
    <w:p w14:paraId="4DFC549B" w14:textId="77777777" w:rsidR="00340719" w:rsidRPr="00E21B92" w:rsidRDefault="00340719" w:rsidP="00340719">
      <w:pPr>
        <w:pStyle w:val="ListParagraph"/>
        <w:tabs>
          <w:tab w:val="left" w:pos="709"/>
          <w:tab w:val="left" w:pos="3900"/>
          <w:tab w:val="right" w:pos="9027"/>
        </w:tabs>
        <w:rPr>
          <w:b/>
          <w:i/>
          <w:color w:val="000000" w:themeColor="text1"/>
          <w:sz w:val="28"/>
          <w:szCs w:val="28"/>
        </w:rPr>
      </w:pP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68"/>
        <w:gridCol w:w="1032"/>
        <w:gridCol w:w="893"/>
        <w:gridCol w:w="817"/>
        <w:gridCol w:w="1204"/>
        <w:gridCol w:w="835"/>
        <w:gridCol w:w="2888"/>
        <w:gridCol w:w="1594"/>
      </w:tblGrid>
      <w:tr w:rsidR="00F35724" w:rsidRPr="00E21B92" w14:paraId="55EF5A1A" w14:textId="77777777" w:rsidTr="00681ACC">
        <w:trPr>
          <w:jc w:val="center"/>
        </w:trPr>
        <w:tc>
          <w:tcPr>
            <w:tcW w:w="720" w:type="dxa"/>
            <w:shd w:val="clear" w:color="auto" w:fill="D9D9D9" w:themeFill="background1" w:themeFillShade="D9"/>
            <w:vAlign w:val="center"/>
          </w:tcPr>
          <w:p w14:paraId="64468A49"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Nr.</w:t>
            </w:r>
          </w:p>
          <w:p w14:paraId="0133F368"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crt.</w:t>
            </w:r>
          </w:p>
        </w:tc>
        <w:tc>
          <w:tcPr>
            <w:tcW w:w="768" w:type="dxa"/>
            <w:shd w:val="clear" w:color="auto" w:fill="D9D9D9" w:themeFill="background1" w:themeFillShade="D9"/>
            <w:vAlign w:val="center"/>
          </w:tcPr>
          <w:p w14:paraId="410D8AF0"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Ediţia</w:t>
            </w:r>
          </w:p>
        </w:tc>
        <w:tc>
          <w:tcPr>
            <w:tcW w:w="1032" w:type="dxa"/>
            <w:shd w:val="clear" w:color="auto" w:fill="D9D9D9" w:themeFill="background1" w:themeFillShade="D9"/>
            <w:vAlign w:val="center"/>
          </w:tcPr>
          <w:p w14:paraId="3F97EED5"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Data</w:t>
            </w:r>
          </w:p>
          <w:p w14:paraId="42B237EC"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ediţiei</w:t>
            </w:r>
          </w:p>
        </w:tc>
        <w:tc>
          <w:tcPr>
            <w:tcW w:w="893" w:type="dxa"/>
            <w:shd w:val="clear" w:color="auto" w:fill="D9D9D9" w:themeFill="background1" w:themeFillShade="D9"/>
            <w:vAlign w:val="center"/>
          </w:tcPr>
          <w:p w14:paraId="4A182AB5"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Revizia</w:t>
            </w:r>
          </w:p>
          <w:p w14:paraId="1C2B30A8" w14:textId="77777777" w:rsidR="00340719" w:rsidRPr="00E21B92" w:rsidRDefault="00340719" w:rsidP="00681ACC">
            <w:pPr>
              <w:tabs>
                <w:tab w:val="left" w:pos="709"/>
              </w:tabs>
              <w:autoSpaceDE w:val="0"/>
              <w:adjustRightInd w:val="0"/>
              <w:jc w:val="center"/>
              <w:rPr>
                <w:b/>
                <w:noProof/>
                <w:color w:val="000000" w:themeColor="text1"/>
                <w:sz w:val="18"/>
                <w:szCs w:val="18"/>
              </w:rPr>
            </w:pPr>
          </w:p>
        </w:tc>
        <w:tc>
          <w:tcPr>
            <w:tcW w:w="817" w:type="dxa"/>
            <w:shd w:val="clear" w:color="auto" w:fill="D9D9D9" w:themeFill="background1" w:themeFillShade="D9"/>
            <w:vAlign w:val="center"/>
          </w:tcPr>
          <w:p w14:paraId="3FF65AC6"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Simbol revizie</w:t>
            </w:r>
          </w:p>
        </w:tc>
        <w:tc>
          <w:tcPr>
            <w:tcW w:w="1204" w:type="dxa"/>
            <w:shd w:val="clear" w:color="auto" w:fill="D9D9D9" w:themeFill="background1" w:themeFillShade="D9"/>
            <w:vAlign w:val="center"/>
          </w:tcPr>
          <w:p w14:paraId="69052B2E"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Data reviziei</w:t>
            </w:r>
          </w:p>
        </w:tc>
        <w:tc>
          <w:tcPr>
            <w:tcW w:w="835" w:type="dxa"/>
            <w:shd w:val="clear" w:color="auto" w:fill="D9D9D9" w:themeFill="background1" w:themeFillShade="D9"/>
            <w:vAlign w:val="center"/>
          </w:tcPr>
          <w:p w14:paraId="065667F8" w14:textId="77777777" w:rsidR="00340719" w:rsidRPr="00E21B92" w:rsidRDefault="00340719" w:rsidP="00681ACC">
            <w:pPr>
              <w:ind w:left="-102" w:right="-156"/>
              <w:jc w:val="center"/>
              <w:rPr>
                <w:b/>
                <w:noProof/>
                <w:color w:val="000000" w:themeColor="text1"/>
                <w:sz w:val="18"/>
                <w:szCs w:val="18"/>
              </w:rPr>
            </w:pPr>
            <w:r w:rsidRPr="00E21B92">
              <w:rPr>
                <w:b/>
                <w:noProof/>
                <w:color w:val="000000" w:themeColor="text1"/>
                <w:sz w:val="18"/>
                <w:szCs w:val="18"/>
              </w:rPr>
              <w:t>Pag.</w:t>
            </w:r>
          </w:p>
        </w:tc>
        <w:tc>
          <w:tcPr>
            <w:tcW w:w="2888" w:type="dxa"/>
            <w:shd w:val="clear" w:color="auto" w:fill="D9D9D9" w:themeFill="background1" w:themeFillShade="D9"/>
            <w:vAlign w:val="center"/>
          </w:tcPr>
          <w:p w14:paraId="3BDF49EB"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Descriere modificare</w:t>
            </w:r>
          </w:p>
        </w:tc>
        <w:tc>
          <w:tcPr>
            <w:tcW w:w="1594" w:type="dxa"/>
            <w:shd w:val="clear" w:color="auto" w:fill="D9D9D9" w:themeFill="background1" w:themeFillShade="D9"/>
            <w:vAlign w:val="center"/>
          </w:tcPr>
          <w:p w14:paraId="00239863"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Semnătura conducătorului</w:t>
            </w:r>
          </w:p>
          <w:p w14:paraId="7099C389"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compartimentui</w:t>
            </w:r>
          </w:p>
        </w:tc>
      </w:tr>
      <w:tr w:rsidR="00340719" w:rsidRPr="00E21B92" w14:paraId="11F655CF" w14:textId="77777777" w:rsidTr="00681ACC">
        <w:trPr>
          <w:trHeight w:val="58"/>
          <w:jc w:val="center"/>
        </w:trPr>
        <w:tc>
          <w:tcPr>
            <w:tcW w:w="720" w:type="dxa"/>
            <w:shd w:val="clear" w:color="auto" w:fill="auto"/>
          </w:tcPr>
          <w:p w14:paraId="689E54D7" w14:textId="77777777" w:rsidR="00340719"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1.</w:t>
            </w:r>
          </w:p>
          <w:p w14:paraId="5A607EEC" w14:textId="6546B313" w:rsidR="00D16731" w:rsidRPr="00E21B92" w:rsidRDefault="00D16731" w:rsidP="00681ACC">
            <w:pPr>
              <w:tabs>
                <w:tab w:val="left" w:pos="709"/>
              </w:tabs>
              <w:autoSpaceDE w:val="0"/>
              <w:adjustRightInd w:val="0"/>
              <w:spacing w:line="360" w:lineRule="auto"/>
              <w:jc w:val="center"/>
              <w:rPr>
                <w:noProof/>
                <w:color w:val="000000" w:themeColor="text1"/>
                <w:sz w:val="18"/>
                <w:szCs w:val="18"/>
              </w:rPr>
            </w:pPr>
            <w:r>
              <w:rPr>
                <w:noProof/>
                <w:color w:val="000000" w:themeColor="text1"/>
                <w:sz w:val="18"/>
                <w:szCs w:val="18"/>
              </w:rPr>
              <w:t>2.</w:t>
            </w:r>
          </w:p>
        </w:tc>
        <w:tc>
          <w:tcPr>
            <w:tcW w:w="768" w:type="dxa"/>
            <w:shd w:val="clear" w:color="auto" w:fill="auto"/>
          </w:tcPr>
          <w:p w14:paraId="7844D415" w14:textId="70CA99FC" w:rsidR="00340719" w:rsidRDefault="00677D56" w:rsidP="00681ACC">
            <w:pPr>
              <w:tabs>
                <w:tab w:val="left" w:pos="709"/>
              </w:tabs>
              <w:autoSpaceDE w:val="0"/>
              <w:adjustRightInd w:val="0"/>
              <w:spacing w:line="360" w:lineRule="auto"/>
              <w:jc w:val="center"/>
              <w:rPr>
                <w:b/>
                <w:bCs/>
                <w:noProof/>
                <w:color w:val="000000" w:themeColor="text1"/>
                <w:sz w:val="18"/>
                <w:szCs w:val="18"/>
              </w:rPr>
            </w:pPr>
            <w:r>
              <w:rPr>
                <w:b/>
                <w:bCs/>
                <w:noProof/>
                <w:color w:val="000000" w:themeColor="text1"/>
                <w:sz w:val="18"/>
                <w:szCs w:val="18"/>
              </w:rPr>
              <w:t>1</w:t>
            </w:r>
          </w:p>
          <w:p w14:paraId="42F1F7A7" w14:textId="4E8DCFC1" w:rsidR="00D16731" w:rsidRPr="00E21B92" w:rsidRDefault="00677D56" w:rsidP="00681ACC">
            <w:pPr>
              <w:tabs>
                <w:tab w:val="left" w:pos="709"/>
              </w:tabs>
              <w:autoSpaceDE w:val="0"/>
              <w:adjustRightInd w:val="0"/>
              <w:spacing w:line="360" w:lineRule="auto"/>
              <w:jc w:val="center"/>
              <w:rPr>
                <w:b/>
                <w:bCs/>
                <w:noProof/>
                <w:color w:val="000000" w:themeColor="text1"/>
                <w:sz w:val="18"/>
                <w:szCs w:val="18"/>
              </w:rPr>
            </w:pPr>
            <w:r>
              <w:rPr>
                <w:b/>
                <w:bCs/>
                <w:noProof/>
                <w:color w:val="000000" w:themeColor="text1"/>
                <w:sz w:val="18"/>
                <w:szCs w:val="18"/>
              </w:rPr>
              <w:t>2</w:t>
            </w:r>
          </w:p>
        </w:tc>
        <w:tc>
          <w:tcPr>
            <w:tcW w:w="1032" w:type="dxa"/>
            <w:shd w:val="clear" w:color="auto" w:fill="auto"/>
          </w:tcPr>
          <w:p w14:paraId="3D4DA4F1" w14:textId="103182B0" w:rsidR="00340719" w:rsidRPr="0081693F" w:rsidRDefault="00677D56" w:rsidP="00681ACC">
            <w:pPr>
              <w:tabs>
                <w:tab w:val="left" w:pos="709"/>
              </w:tabs>
              <w:autoSpaceDE w:val="0"/>
              <w:adjustRightInd w:val="0"/>
              <w:spacing w:line="360" w:lineRule="auto"/>
              <w:jc w:val="center"/>
              <w:rPr>
                <w:noProof/>
                <w:color w:val="000000" w:themeColor="text1"/>
                <w:sz w:val="18"/>
                <w:szCs w:val="18"/>
              </w:rPr>
            </w:pPr>
            <w:r>
              <w:rPr>
                <w:noProof/>
                <w:sz w:val="18"/>
                <w:szCs w:val="18"/>
              </w:rPr>
              <w:t>31.07.2017</w:t>
            </w:r>
          </w:p>
          <w:p w14:paraId="57B6AC4A" w14:textId="6C3AB3A4" w:rsidR="00D16731" w:rsidRPr="00E21B92" w:rsidRDefault="00D16731" w:rsidP="00681ACC">
            <w:pPr>
              <w:tabs>
                <w:tab w:val="left" w:pos="709"/>
              </w:tabs>
              <w:autoSpaceDE w:val="0"/>
              <w:adjustRightInd w:val="0"/>
              <w:spacing w:line="360" w:lineRule="auto"/>
              <w:jc w:val="center"/>
              <w:rPr>
                <w:noProof/>
                <w:color w:val="000000" w:themeColor="text1"/>
                <w:sz w:val="18"/>
                <w:szCs w:val="18"/>
              </w:rPr>
            </w:pPr>
            <w:r>
              <w:rPr>
                <w:noProof/>
                <w:color w:val="000000" w:themeColor="text1"/>
                <w:sz w:val="18"/>
                <w:szCs w:val="18"/>
              </w:rPr>
              <w:t>15.02.2024</w:t>
            </w:r>
          </w:p>
        </w:tc>
        <w:tc>
          <w:tcPr>
            <w:tcW w:w="893" w:type="dxa"/>
            <w:shd w:val="clear" w:color="auto" w:fill="auto"/>
          </w:tcPr>
          <w:p w14:paraId="644D6110" w14:textId="77777777" w:rsidR="00340719"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 xml:space="preserve">0 </w:t>
            </w:r>
          </w:p>
          <w:p w14:paraId="15FC7EEF" w14:textId="07919D66" w:rsidR="00D16731" w:rsidRPr="00E21B92" w:rsidRDefault="00D16731" w:rsidP="00681ACC">
            <w:pPr>
              <w:tabs>
                <w:tab w:val="left" w:pos="709"/>
              </w:tabs>
              <w:autoSpaceDE w:val="0"/>
              <w:adjustRightInd w:val="0"/>
              <w:spacing w:line="360" w:lineRule="auto"/>
              <w:jc w:val="center"/>
              <w:rPr>
                <w:noProof/>
                <w:color w:val="000000" w:themeColor="text1"/>
                <w:sz w:val="18"/>
                <w:szCs w:val="18"/>
              </w:rPr>
            </w:pPr>
            <w:r>
              <w:rPr>
                <w:noProof/>
                <w:color w:val="000000" w:themeColor="text1"/>
                <w:sz w:val="18"/>
                <w:szCs w:val="18"/>
              </w:rPr>
              <w:t>0</w:t>
            </w:r>
          </w:p>
        </w:tc>
        <w:tc>
          <w:tcPr>
            <w:tcW w:w="817" w:type="dxa"/>
          </w:tcPr>
          <w:p w14:paraId="31E27937" w14:textId="77777777" w:rsidR="00340719"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p w14:paraId="129E4775" w14:textId="78500BD2" w:rsidR="00D16731" w:rsidRPr="00E21B92" w:rsidRDefault="00D16731" w:rsidP="00681ACC">
            <w:pPr>
              <w:tabs>
                <w:tab w:val="left" w:pos="709"/>
              </w:tabs>
              <w:autoSpaceDE w:val="0"/>
              <w:adjustRightInd w:val="0"/>
              <w:spacing w:line="360" w:lineRule="auto"/>
              <w:jc w:val="center"/>
              <w:rPr>
                <w:noProof/>
                <w:color w:val="000000" w:themeColor="text1"/>
                <w:sz w:val="18"/>
                <w:szCs w:val="18"/>
              </w:rPr>
            </w:pPr>
          </w:p>
        </w:tc>
        <w:tc>
          <w:tcPr>
            <w:tcW w:w="1204" w:type="dxa"/>
            <w:shd w:val="clear" w:color="auto" w:fill="auto"/>
          </w:tcPr>
          <w:p w14:paraId="5D28028F" w14:textId="77777777" w:rsidR="00340719" w:rsidRPr="00E21B92"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tc>
        <w:tc>
          <w:tcPr>
            <w:tcW w:w="835" w:type="dxa"/>
            <w:shd w:val="clear" w:color="auto" w:fill="auto"/>
          </w:tcPr>
          <w:p w14:paraId="62F7047C" w14:textId="77777777" w:rsidR="00340719" w:rsidRPr="00E21B92"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tc>
        <w:tc>
          <w:tcPr>
            <w:tcW w:w="2888" w:type="dxa"/>
            <w:shd w:val="clear" w:color="auto" w:fill="auto"/>
          </w:tcPr>
          <w:p w14:paraId="3973EF66" w14:textId="661BE3CC" w:rsidR="00340719" w:rsidRPr="00E21B92" w:rsidRDefault="00340719" w:rsidP="00340719">
            <w:pPr>
              <w:tabs>
                <w:tab w:val="left" w:pos="709"/>
              </w:tabs>
              <w:autoSpaceDE w:val="0"/>
              <w:adjustRightInd w:val="0"/>
              <w:jc w:val="center"/>
              <w:rPr>
                <w:noProof/>
                <w:color w:val="000000" w:themeColor="text1"/>
                <w:sz w:val="18"/>
                <w:szCs w:val="18"/>
              </w:rPr>
            </w:pPr>
            <w:r w:rsidRPr="00E21B92">
              <w:rPr>
                <w:noProof/>
                <w:color w:val="000000" w:themeColor="text1"/>
                <w:sz w:val="18"/>
                <w:szCs w:val="18"/>
              </w:rPr>
              <w:t>Elaborare</w:t>
            </w:r>
            <w:r w:rsidRPr="00E21B92">
              <w:rPr>
                <w:b/>
                <w:bCs/>
                <w:noProof/>
                <w:color w:val="000000" w:themeColor="text1"/>
                <w:sz w:val="18"/>
                <w:szCs w:val="18"/>
              </w:rPr>
              <w:t xml:space="preserve"> </w:t>
            </w:r>
            <w:r w:rsidRPr="00E21B92">
              <w:rPr>
                <w:noProof/>
                <w:color w:val="000000" w:themeColor="text1"/>
                <w:sz w:val="18"/>
                <w:szCs w:val="18"/>
              </w:rPr>
              <w:t>inițială</w:t>
            </w:r>
          </w:p>
          <w:p w14:paraId="2FB3FA8A" w14:textId="5ABCAFDD" w:rsidR="00340719" w:rsidRPr="00E21B92" w:rsidRDefault="00D16731" w:rsidP="00681ACC">
            <w:pPr>
              <w:tabs>
                <w:tab w:val="left" w:pos="709"/>
              </w:tabs>
              <w:autoSpaceDE w:val="0"/>
              <w:adjustRightInd w:val="0"/>
              <w:jc w:val="both"/>
              <w:rPr>
                <w:noProof/>
                <w:color w:val="000000" w:themeColor="text1"/>
                <w:sz w:val="18"/>
                <w:szCs w:val="18"/>
              </w:rPr>
            </w:pPr>
            <w:r>
              <w:rPr>
                <w:noProof/>
                <w:color w:val="000000" w:themeColor="text1"/>
                <w:sz w:val="18"/>
                <w:szCs w:val="18"/>
              </w:rPr>
              <w:t>Ediţie procedură elaborată ȋn conformitate cu noile prevederi legislative</w:t>
            </w:r>
          </w:p>
          <w:p w14:paraId="269F5BD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A9353E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1065DA6"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C435A8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EF4FA34"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72FA53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9E0E58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3D128C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A164CD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48F635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BE3157D"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1BC334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C070C1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567D98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C0FC2D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3B1920F"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E3D23E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A969E8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F4C331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9513DA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CB79F1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B5E0FD6"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2927B9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89BB9E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937A44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56A68EC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EBFAD8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A71C47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98B5662"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17DD42E"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341B5B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AE5E30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042AB5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8B47D8D"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F416C9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BF03CBF"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A5714F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9CC670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519957D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2CB232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6105F6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D2953F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5869E7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87936F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D3F248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A695E14"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74B1BF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77C2EB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21807FC" w14:textId="77777777" w:rsidR="00340719" w:rsidRPr="00E21B92" w:rsidRDefault="00340719" w:rsidP="00681ACC">
            <w:pPr>
              <w:tabs>
                <w:tab w:val="left" w:pos="709"/>
              </w:tabs>
              <w:autoSpaceDE w:val="0"/>
              <w:adjustRightInd w:val="0"/>
              <w:jc w:val="both"/>
              <w:rPr>
                <w:noProof/>
                <w:color w:val="000000" w:themeColor="text1"/>
                <w:sz w:val="18"/>
                <w:szCs w:val="18"/>
              </w:rPr>
            </w:pPr>
          </w:p>
        </w:tc>
        <w:tc>
          <w:tcPr>
            <w:tcW w:w="1594" w:type="dxa"/>
            <w:shd w:val="clear" w:color="auto" w:fill="auto"/>
          </w:tcPr>
          <w:p w14:paraId="6EF6ED31" w14:textId="77777777" w:rsidR="00340719" w:rsidRPr="00E21B92" w:rsidRDefault="00340719" w:rsidP="00681ACC">
            <w:pPr>
              <w:tabs>
                <w:tab w:val="left" w:pos="709"/>
              </w:tabs>
              <w:autoSpaceDE w:val="0"/>
              <w:adjustRightInd w:val="0"/>
              <w:spacing w:line="360" w:lineRule="auto"/>
              <w:jc w:val="both"/>
              <w:rPr>
                <w:noProof/>
                <w:color w:val="000000" w:themeColor="text1"/>
                <w:sz w:val="18"/>
                <w:szCs w:val="18"/>
              </w:rPr>
            </w:pPr>
          </w:p>
        </w:tc>
      </w:tr>
      <w:bookmarkEnd w:id="5"/>
    </w:tbl>
    <w:p w14:paraId="7242240B" w14:textId="25AE26DA" w:rsidR="00274931" w:rsidRPr="00E21B92" w:rsidRDefault="00274931" w:rsidP="003C7B99">
      <w:pPr>
        <w:tabs>
          <w:tab w:val="left" w:pos="709"/>
        </w:tabs>
        <w:jc w:val="both"/>
        <w:rPr>
          <w:b/>
          <w:color w:val="000000" w:themeColor="text1"/>
          <w:sz w:val="28"/>
          <w:szCs w:val="28"/>
          <w:u w:val="single"/>
        </w:rPr>
      </w:pPr>
    </w:p>
    <w:p w14:paraId="612D91F6" w14:textId="72273409" w:rsidR="00D4133A" w:rsidRDefault="00D4133A" w:rsidP="003C7B99">
      <w:pPr>
        <w:tabs>
          <w:tab w:val="left" w:pos="709"/>
        </w:tabs>
        <w:jc w:val="both"/>
        <w:rPr>
          <w:b/>
          <w:color w:val="000000" w:themeColor="text1"/>
          <w:sz w:val="28"/>
          <w:szCs w:val="28"/>
          <w:u w:val="single"/>
        </w:rPr>
      </w:pPr>
    </w:p>
    <w:p w14:paraId="746478B6" w14:textId="6E952E72" w:rsidR="00340719" w:rsidRPr="00E21B92" w:rsidRDefault="00D4133A" w:rsidP="00340719">
      <w:pPr>
        <w:tabs>
          <w:tab w:val="num" w:pos="500"/>
          <w:tab w:val="num" w:pos="2700"/>
        </w:tabs>
        <w:jc w:val="center"/>
        <w:rPr>
          <w:b/>
          <w:noProof/>
          <w:color w:val="000000" w:themeColor="text1"/>
          <w:sz w:val="28"/>
          <w:szCs w:val="28"/>
        </w:rPr>
      </w:pPr>
      <w:r>
        <w:rPr>
          <w:b/>
          <w:noProof/>
          <w:color w:val="000000" w:themeColor="text1"/>
          <w:sz w:val="28"/>
          <w:szCs w:val="28"/>
        </w:rPr>
        <w:t>FO</w:t>
      </w:r>
      <w:r w:rsidR="00340719" w:rsidRPr="00E21B92">
        <w:rPr>
          <w:b/>
          <w:noProof/>
          <w:color w:val="000000" w:themeColor="text1"/>
          <w:sz w:val="28"/>
          <w:szCs w:val="28"/>
        </w:rPr>
        <w:t>RMULAR DE DIFUZARE</w:t>
      </w:r>
    </w:p>
    <w:p w14:paraId="4D77D687" w14:textId="77777777" w:rsidR="00340719" w:rsidRPr="00E21B92" w:rsidRDefault="00340719" w:rsidP="00340719">
      <w:pPr>
        <w:tabs>
          <w:tab w:val="num" w:pos="500"/>
          <w:tab w:val="num" w:pos="2700"/>
        </w:tabs>
        <w:rPr>
          <w:b/>
          <w:noProof/>
          <w:color w:val="000000" w:themeColor="text1"/>
          <w:sz w:val="22"/>
          <w:szCs w:val="22"/>
        </w:rPr>
      </w:pPr>
    </w:p>
    <w:tbl>
      <w:tblPr>
        <w:tblpPr w:leftFromText="180" w:rightFromText="180" w:vertAnchor="text" w:horzAnchor="margin" w:tblpXSpec="center" w:tblpY="155"/>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2700"/>
        <w:gridCol w:w="1154"/>
        <w:gridCol w:w="2879"/>
        <w:gridCol w:w="1439"/>
        <w:gridCol w:w="1439"/>
      </w:tblGrid>
      <w:tr w:rsidR="00F35724" w:rsidRPr="00E21B92" w14:paraId="41BE6712" w14:textId="77777777" w:rsidTr="00681ACC">
        <w:trPr>
          <w:trHeight w:val="701"/>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6DCEFD"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Ex.* nr.</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A807F"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Facultatea/Departamentul</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07802"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Data difuzării*</w:t>
            </w:r>
          </w:p>
          <w:p w14:paraId="0ED89F79"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(e-mail)</w:t>
            </w:r>
          </w:p>
        </w:tc>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AA805"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Nume/prenume</w:t>
            </w:r>
            <w:r w:rsidRPr="00E21B92">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C9119" w14:textId="77777777" w:rsidR="00340719" w:rsidRPr="00E21B92" w:rsidRDefault="00340719" w:rsidP="00681ACC">
            <w:pPr>
              <w:jc w:val="center"/>
              <w:rPr>
                <w:b/>
                <w:noProof/>
                <w:color w:val="000000" w:themeColor="text1"/>
                <w:sz w:val="22"/>
                <w:szCs w:val="22"/>
                <w:vertAlign w:val="superscript"/>
              </w:rPr>
            </w:pPr>
            <w:r w:rsidRPr="00E21B92">
              <w:rPr>
                <w:b/>
                <w:noProof/>
                <w:color w:val="000000" w:themeColor="text1"/>
                <w:sz w:val="22"/>
                <w:szCs w:val="22"/>
              </w:rPr>
              <w:t>Semnătura</w:t>
            </w:r>
            <w:r w:rsidRPr="00E21B92">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73848"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Data</w:t>
            </w:r>
          </w:p>
          <w:p w14:paraId="67D717F1"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retragerii</w:t>
            </w:r>
          </w:p>
        </w:tc>
      </w:tr>
      <w:tr w:rsidR="00F35724" w:rsidRPr="00E21B92" w14:paraId="0B26A46E" w14:textId="77777777" w:rsidTr="00681ACC">
        <w:trPr>
          <w:trHeight w:val="215"/>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4F44E"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D3B36"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2</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56F84"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3</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4002E"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4</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7CDD5"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5</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05E82"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6</w:t>
            </w:r>
          </w:p>
        </w:tc>
      </w:tr>
      <w:tr w:rsidR="00730774" w:rsidRPr="00E21B92" w14:paraId="7089310F" w14:textId="77777777" w:rsidTr="008B7596">
        <w:tc>
          <w:tcPr>
            <w:tcW w:w="625" w:type="dxa"/>
            <w:tcBorders>
              <w:top w:val="single" w:sz="4" w:space="0" w:color="auto"/>
              <w:left w:val="single" w:sz="4" w:space="0" w:color="auto"/>
              <w:bottom w:val="single" w:sz="4" w:space="0" w:color="auto"/>
              <w:right w:val="single" w:sz="4" w:space="0" w:color="auto"/>
            </w:tcBorders>
          </w:tcPr>
          <w:p w14:paraId="4C9952B8"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41C6" w14:textId="27F19D1A" w:rsidR="00730774" w:rsidRPr="00E21B92" w:rsidRDefault="00730774" w:rsidP="00730774">
            <w:pPr>
              <w:rPr>
                <w:bCs/>
                <w:noProof/>
                <w:color w:val="000000" w:themeColor="text1"/>
                <w:sz w:val="18"/>
                <w:szCs w:val="18"/>
              </w:rPr>
            </w:pPr>
            <w:r w:rsidRPr="003F4655">
              <w:rPr>
                <w:sz w:val="20"/>
                <w:szCs w:val="20"/>
              </w:rPr>
              <w:t>Biroul Achiziții și Aprovizionare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3161A"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3E719" w14:textId="7B24B8FF" w:rsidR="00730774" w:rsidRPr="00E21B92" w:rsidRDefault="00730774" w:rsidP="00730774">
            <w:pPr>
              <w:rPr>
                <w:noProof/>
                <w:color w:val="000000" w:themeColor="text1"/>
                <w:sz w:val="22"/>
                <w:szCs w:val="22"/>
              </w:rPr>
            </w:pPr>
            <w:r w:rsidRPr="003F4655">
              <w:rPr>
                <w:sz w:val="20"/>
                <w:szCs w:val="20"/>
              </w:rPr>
              <w:t>Ing. Dobrescu Marilena Corina</w:t>
            </w:r>
          </w:p>
        </w:tc>
        <w:tc>
          <w:tcPr>
            <w:tcW w:w="1439" w:type="dxa"/>
            <w:tcBorders>
              <w:top w:val="single" w:sz="4" w:space="0" w:color="auto"/>
              <w:left w:val="single" w:sz="4" w:space="0" w:color="auto"/>
              <w:bottom w:val="single" w:sz="4" w:space="0" w:color="auto"/>
              <w:right w:val="single" w:sz="4" w:space="0" w:color="auto"/>
            </w:tcBorders>
          </w:tcPr>
          <w:p w14:paraId="1C65631B"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897BF0C" w14:textId="77777777" w:rsidR="00730774" w:rsidRPr="00E21B92" w:rsidRDefault="00730774" w:rsidP="00730774">
            <w:pPr>
              <w:rPr>
                <w:noProof/>
                <w:color w:val="000000" w:themeColor="text1"/>
                <w:sz w:val="22"/>
                <w:szCs w:val="22"/>
              </w:rPr>
            </w:pPr>
          </w:p>
        </w:tc>
      </w:tr>
      <w:tr w:rsidR="00730774" w:rsidRPr="00E21B92" w14:paraId="639309BD" w14:textId="77777777" w:rsidTr="008B7596">
        <w:tc>
          <w:tcPr>
            <w:tcW w:w="625" w:type="dxa"/>
            <w:tcBorders>
              <w:top w:val="single" w:sz="4" w:space="0" w:color="auto"/>
              <w:left w:val="single" w:sz="4" w:space="0" w:color="auto"/>
              <w:bottom w:val="single" w:sz="4" w:space="0" w:color="auto"/>
              <w:right w:val="single" w:sz="4" w:space="0" w:color="auto"/>
            </w:tcBorders>
          </w:tcPr>
          <w:p w14:paraId="5A2BF679"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B5AB1" w14:textId="4ADA0493" w:rsidR="00730774" w:rsidRPr="00E21B92" w:rsidRDefault="00730774" w:rsidP="00730774">
            <w:pPr>
              <w:rPr>
                <w:bCs/>
                <w:noProof/>
                <w:color w:val="000000" w:themeColor="text1"/>
                <w:sz w:val="18"/>
                <w:szCs w:val="18"/>
              </w:rPr>
            </w:pPr>
            <w:r w:rsidRPr="003F4655">
              <w:rPr>
                <w:sz w:val="20"/>
                <w:szCs w:val="20"/>
              </w:rPr>
              <w:t>Biroul Achiziții și Aprovizionare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373A"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AA0BB" w14:textId="28EE51A6" w:rsidR="00730774" w:rsidRPr="00E21B92" w:rsidRDefault="00730774" w:rsidP="00730774">
            <w:pPr>
              <w:rPr>
                <w:noProof/>
                <w:color w:val="000000" w:themeColor="text1"/>
                <w:sz w:val="22"/>
                <w:szCs w:val="22"/>
              </w:rPr>
            </w:pPr>
            <w:r w:rsidRPr="003F4655">
              <w:rPr>
                <w:sz w:val="20"/>
                <w:szCs w:val="20"/>
              </w:rPr>
              <w:t>Ing.Toader Ion</w:t>
            </w:r>
          </w:p>
        </w:tc>
        <w:tc>
          <w:tcPr>
            <w:tcW w:w="1439" w:type="dxa"/>
            <w:tcBorders>
              <w:top w:val="single" w:sz="4" w:space="0" w:color="auto"/>
              <w:left w:val="single" w:sz="4" w:space="0" w:color="auto"/>
              <w:bottom w:val="single" w:sz="4" w:space="0" w:color="auto"/>
              <w:right w:val="single" w:sz="4" w:space="0" w:color="auto"/>
            </w:tcBorders>
          </w:tcPr>
          <w:p w14:paraId="61151F04"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253CAAD" w14:textId="77777777" w:rsidR="00730774" w:rsidRPr="00E21B92" w:rsidRDefault="00730774" w:rsidP="00730774">
            <w:pPr>
              <w:rPr>
                <w:noProof/>
                <w:color w:val="000000" w:themeColor="text1"/>
                <w:sz w:val="22"/>
                <w:szCs w:val="22"/>
              </w:rPr>
            </w:pPr>
          </w:p>
        </w:tc>
      </w:tr>
      <w:tr w:rsidR="00730774" w:rsidRPr="00E21B92" w14:paraId="30E916E1" w14:textId="77777777" w:rsidTr="008B7596">
        <w:tc>
          <w:tcPr>
            <w:tcW w:w="625" w:type="dxa"/>
            <w:tcBorders>
              <w:top w:val="single" w:sz="4" w:space="0" w:color="auto"/>
              <w:left w:val="single" w:sz="4" w:space="0" w:color="auto"/>
              <w:bottom w:val="single" w:sz="4" w:space="0" w:color="auto"/>
              <w:right w:val="single" w:sz="4" w:space="0" w:color="auto"/>
            </w:tcBorders>
          </w:tcPr>
          <w:p w14:paraId="1AE98F07"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0B139" w14:textId="59BF0367" w:rsidR="00730774" w:rsidRPr="00E21B92" w:rsidRDefault="00730774" w:rsidP="00730774">
            <w:pPr>
              <w:tabs>
                <w:tab w:val="left" w:pos="176"/>
              </w:tabs>
              <w:ind w:left="-39"/>
              <w:rPr>
                <w:bCs/>
                <w:noProof/>
                <w:color w:val="000000" w:themeColor="text1"/>
                <w:sz w:val="18"/>
                <w:szCs w:val="18"/>
              </w:rPr>
            </w:pPr>
            <w:r w:rsidRPr="003F4655">
              <w:rPr>
                <w:sz w:val="20"/>
                <w:szCs w:val="20"/>
              </w:rPr>
              <w:t>Director DTA</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9B98"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CDF6D" w14:textId="0FF265CE" w:rsidR="00730774" w:rsidRPr="00E21B92" w:rsidRDefault="00730774" w:rsidP="00730774">
            <w:pPr>
              <w:rPr>
                <w:noProof/>
                <w:color w:val="000000" w:themeColor="text1"/>
                <w:sz w:val="22"/>
                <w:szCs w:val="22"/>
              </w:rPr>
            </w:pPr>
            <w:r w:rsidRPr="003F4655">
              <w:rPr>
                <w:sz w:val="20"/>
                <w:szCs w:val="20"/>
              </w:rPr>
              <w:t>Ing. Ilie Ion</w:t>
            </w:r>
          </w:p>
        </w:tc>
        <w:tc>
          <w:tcPr>
            <w:tcW w:w="1439" w:type="dxa"/>
            <w:tcBorders>
              <w:top w:val="single" w:sz="4" w:space="0" w:color="auto"/>
              <w:left w:val="single" w:sz="4" w:space="0" w:color="auto"/>
              <w:bottom w:val="single" w:sz="4" w:space="0" w:color="auto"/>
              <w:right w:val="single" w:sz="4" w:space="0" w:color="auto"/>
            </w:tcBorders>
          </w:tcPr>
          <w:p w14:paraId="1DA41DD5"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C1947ED" w14:textId="77777777" w:rsidR="00730774" w:rsidRPr="00E21B92" w:rsidRDefault="00730774" w:rsidP="00730774">
            <w:pPr>
              <w:rPr>
                <w:noProof/>
                <w:color w:val="000000" w:themeColor="text1"/>
                <w:sz w:val="22"/>
                <w:szCs w:val="22"/>
              </w:rPr>
            </w:pPr>
          </w:p>
        </w:tc>
      </w:tr>
      <w:tr w:rsidR="00730774" w:rsidRPr="00E21B92" w14:paraId="0EF0CEA1" w14:textId="77777777" w:rsidTr="008B7596">
        <w:tc>
          <w:tcPr>
            <w:tcW w:w="625" w:type="dxa"/>
            <w:tcBorders>
              <w:top w:val="single" w:sz="4" w:space="0" w:color="auto"/>
              <w:left w:val="single" w:sz="4" w:space="0" w:color="auto"/>
              <w:bottom w:val="single" w:sz="4" w:space="0" w:color="auto"/>
              <w:right w:val="single" w:sz="4" w:space="0" w:color="auto"/>
            </w:tcBorders>
          </w:tcPr>
          <w:p w14:paraId="791F9006"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531A9" w14:textId="61384C14" w:rsidR="00730774" w:rsidRPr="00E21B92" w:rsidRDefault="00730774" w:rsidP="00730774">
            <w:pPr>
              <w:rPr>
                <w:bCs/>
                <w:noProof/>
                <w:color w:val="000000" w:themeColor="text1"/>
                <w:sz w:val="18"/>
                <w:szCs w:val="18"/>
              </w:rPr>
            </w:pPr>
            <w:r w:rsidRPr="003F4655">
              <w:rPr>
                <w:sz w:val="20"/>
                <w:szCs w:val="20"/>
              </w:rPr>
              <w:t>Biroul Investiții</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076C"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C8AB5" w14:textId="47CB769A" w:rsidR="00730774" w:rsidRPr="00E21B92" w:rsidRDefault="00730774" w:rsidP="00730774">
            <w:pPr>
              <w:rPr>
                <w:noProof/>
                <w:color w:val="000000" w:themeColor="text1"/>
                <w:sz w:val="22"/>
                <w:szCs w:val="22"/>
              </w:rPr>
            </w:pPr>
            <w:r w:rsidRPr="003F4655">
              <w:rPr>
                <w:sz w:val="20"/>
                <w:szCs w:val="20"/>
              </w:rPr>
              <w:t>Ing. Stoica Marius</w:t>
            </w:r>
          </w:p>
        </w:tc>
        <w:tc>
          <w:tcPr>
            <w:tcW w:w="1439" w:type="dxa"/>
            <w:tcBorders>
              <w:top w:val="single" w:sz="4" w:space="0" w:color="auto"/>
              <w:left w:val="single" w:sz="4" w:space="0" w:color="auto"/>
              <w:bottom w:val="single" w:sz="4" w:space="0" w:color="auto"/>
              <w:right w:val="single" w:sz="4" w:space="0" w:color="auto"/>
            </w:tcBorders>
          </w:tcPr>
          <w:p w14:paraId="7A221EBD"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A022276" w14:textId="77777777" w:rsidR="00730774" w:rsidRPr="00E21B92" w:rsidRDefault="00730774" w:rsidP="00730774">
            <w:pPr>
              <w:rPr>
                <w:noProof/>
                <w:color w:val="000000" w:themeColor="text1"/>
                <w:sz w:val="22"/>
                <w:szCs w:val="22"/>
              </w:rPr>
            </w:pPr>
          </w:p>
        </w:tc>
      </w:tr>
      <w:tr w:rsidR="00730774" w:rsidRPr="00E21B92" w14:paraId="2CC5599B" w14:textId="77777777" w:rsidTr="008B7596">
        <w:tc>
          <w:tcPr>
            <w:tcW w:w="625" w:type="dxa"/>
            <w:tcBorders>
              <w:top w:val="single" w:sz="4" w:space="0" w:color="auto"/>
              <w:left w:val="single" w:sz="4" w:space="0" w:color="auto"/>
              <w:bottom w:val="single" w:sz="4" w:space="0" w:color="auto"/>
              <w:right w:val="single" w:sz="4" w:space="0" w:color="auto"/>
            </w:tcBorders>
          </w:tcPr>
          <w:p w14:paraId="4733AE16"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534B" w14:textId="6391DBE4" w:rsidR="00730774" w:rsidRPr="00E10B9F" w:rsidRDefault="00730774" w:rsidP="00730774">
            <w:pPr>
              <w:pStyle w:val="BodyText21"/>
              <w:jc w:val="left"/>
              <w:rPr>
                <w:rFonts w:ascii="Times New Roman" w:hAnsi="Times New Roman"/>
                <w:b w:val="0"/>
                <w:bCs/>
                <w:noProof/>
                <w:color w:val="000000" w:themeColor="text1"/>
                <w:sz w:val="18"/>
                <w:szCs w:val="18"/>
                <w:lang w:val="ro-RO"/>
              </w:rPr>
            </w:pPr>
            <w:r w:rsidRPr="00E10B9F">
              <w:rPr>
                <w:rFonts w:ascii="Times New Roman" w:hAnsi="Times New Roman"/>
                <w:b w:val="0"/>
                <w:sz w:val="20"/>
              </w:rPr>
              <w:t xml:space="preserve">Biroul </w:t>
            </w:r>
            <w:proofErr w:type="spellStart"/>
            <w:r w:rsidRPr="00E10B9F">
              <w:rPr>
                <w:rFonts w:ascii="Times New Roman" w:hAnsi="Times New Roman"/>
                <w:b w:val="0"/>
                <w:sz w:val="20"/>
              </w:rPr>
              <w:t>Gestiune</w:t>
            </w:r>
            <w:proofErr w:type="spellEnd"/>
            <w:r w:rsidRPr="00E10B9F">
              <w:rPr>
                <w:rFonts w:ascii="Times New Roman" w:hAnsi="Times New Roman"/>
                <w:b w:val="0"/>
                <w:sz w:val="20"/>
              </w:rPr>
              <w:t xml:space="preserve"> </w:t>
            </w:r>
            <w:proofErr w:type="spellStart"/>
            <w:r w:rsidRPr="00E10B9F">
              <w:rPr>
                <w:rFonts w:ascii="Times New Roman" w:hAnsi="Times New Roman"/>
                <w:b w:val="0"/>
                <w:sz w:val="20"/>
              </w:rPr>
              <w:t>Patrimoniu</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A1ACB"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2C093" w14:textId="6DADB3E2" w:rsidR="00730774" w:rsidRPr="00E21B92" w:rsidRDefault="00730774" w:rsidP="00730774">
            <w:pPr>
              <w:rPr>
                <w:noProof/>
                <w:color w:val="000000" w:themeColor="text1"/>
                <w:sz w:val="22"/>
                <w:szCs w:val="22"/>
              </w:rPr>
            </w:pPr>
            <w:r w:rsidRPr="003F4655">
              <w:rPr>
                <w:sz w:val="20"/>
                <w:szCs w:val="20"/>
              </w:rPr>
              <w:t>Ec. Manolache Claudiu</w:t>
            </w:r>
          </w:p>
        </w:tc>
        <w:tc>
          <w:tcPr>
            <w:tcW w:w="1439" w:type="dxa"/>
            <w:tcBorders>
              <w:top w:val="single" w:sz="4" w:space="0" w:color="auto"/>
              <w:left w:val="single" w:sz="4" w:space="0" w:color="auto"/>
              <w:bottom w:val="single" w:sz="4" w:space="0" w:color="auto"/>
              <w:right w:val="single" w:sz="4" w:space="0" w:color="auto"/>
            </w:tcBorders>
          </w:tcPr>
          <w:p w14:paraId="59D2B7A5"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3DC12AE" w14:textId="77777777" w:rsidR="00730774" w:rsidRPr="00E21B92" w:rsidRDefault="00730774" w:rsidP="00730774">
            <w:pPr>
              <w:rPr>
                <w:noProof/>
                <w:color w:val="000000" w:themeColor="text1"/>
                <w:sz w:val="22"/>
                <w:szCs w:val="22"/>
              </w:rPr>
            </w:pPr>
          </w:p>
        </w:tc>
      </w:tr>
      <w:tr w:rsidR="00730774" w:rsidRPr="00E21B92" w14:paraId="564F7DB1" w14:textId="77777777" w:rsidTr="008B7596">
        <w:tc>
          <w:tcPr>
            <w:tcW w:w="625" w:type="dxa"/>
            <w:tcBorders>
              <w:top w:val="single" w:sz="4" w:space="0" w:color="auto"/>
              <w:left w:val="single" w:sz="4" w:space="0" w:color="auto"/>
              <w:bottom w:val="single" w:sz="4" w:space="0" w:color="auto"/>
              <w:right w:val="single" w:sz="4" w:space="0" w:color="auto"/>
            </w:tcBorders>
          </w:tcPr>
          <w:p w14:paraId="2A0B5239"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100E" w14:textId="3BDAE12F" w:rsidR="00730774" w:rsidRPr="00E10B9F" w:rsidRDefault="00730774" w:rsidP="00730774">
            <w:pPr>
              <w:pStyle w:val="BodyText21"/>
              <w:spacing w:before="80"/>
              <w:jc w:val="left"/>
              <w:rPr>
                <w:rFonts w:ascii="Times New Roman" w:hAnsi="Times New Roman"/>
                <w:b w:val="0"/>
                <w:bCs/>
                <w:noProof/>
                <w:color w:val="000000" w:themeColor="text1"/>
                <w:sz w:val="18"/>
                <w:szCs w:val="18"/>
                <w:lang w:val="ro-RO"/>
              </w:rPr>
            </w:pPr>
            <w:r w:rsidRPr="00E10B9F">
              <w:rPr>
                <w:rFonts w:ascii="Times New Roman" w:hAnsi="Times New Roman"/>
                <w:b w:val="0"/>
                <w:sz w:val="20"/>
              </w:rPr>
              <w:t>Director DEGR</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972B"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61B4D" w14:textId="56FD9A1F" w:rsidR="00730774" w:rsidRPr="00E21B92" w:rsidRDefault="00730774" w:rsidP="00730774">
            <w:pPr>
              <w:rPr>
                <w:noProof/>
                <w:color w:val="000000" w:themeColor="text1"/>
                <w:sz w:val="22"/>
                <w:szCs w:val="22"/>
              </w:rPr>
            </w:pPr>
            <w:r w:rsidRPr="003F4655">
              <w:rPr>
                <w:sz w:val="20"/>
                <w:szCs w:val="20"/>
              </w:rPr>
              <w:t>Ec.dr. Diaconeasa Aurora</w:t>
            </w:r>
          </w:p>
        </w:tc>
        <w:tc>
          <w:tcPr>
            <w:tcW w:w="1439" w:type="dxa"/>
            <w:tcBorders>
              <w:top w:val="single" w:sz="4" w:space="0" w:color="auto"/>
              <w:left w:val="single" w:sz="4" w:space="0" w:color="auto"/>
              <w:bottom w:val="single" w:sz="4" w:space="0" w:color="auto"/>
              <w:right w:val="single" w:sz="4" w:space="0" w:color="auto"/>
            </w:tcBorders>
          </w:tcPr>
          <w:p w14:paraId="667201CE"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EBC3BD0" w14:textId="77777777" w:rsidR="00730774" w:rsidRPr="00E21B92" w:rsidRDefault="00730774" w:rsidP="00730774">
            <w:pPr>
              <w:rPr>
                <w:noProof/>
                <w:color w:val="000000" w:themeColor="text1"/>
                <w:sz w:val="22"/>
                <w:szCs w:val="22"/>
              </w:rPr>
            </w:pPr>
          </w:p>
        </w:tc>
      </w:tr>
      <w:tr w:rsidR="00730774" w:rsidRPr="00E21B92" w14:paraId="6FBEAF5C" w14:textId="77777777" w:rsidTr="008B7596">
        <w:tc>
          <w:tcPr>
            <w:tcW w:w="625" w:type="dxa"/>
            <w:tcBorders>
              <w:top w:val="single" w:sz="4" w:space="0" w:color="auto"/>
              <w:left w:val="single" w:sz="4" w:space="0" w:color="auto"/>
              <w:bottom w:val="single" w:sz="4" w:space="0" w:color="auto"/>
              <w:right w:val="single" w:sz="4" w:space="0" w:color="auto"/>
            </w:tcBorders>
          </w:tcPr>
          <w:p w14:paraId="4295D50E"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4731" w14:textId="5A0E6D21" w:rsidR="00730774" w:rsidRPr="00E10B9F" w:rsidRDefault="00730774" w:rsidP="00730774">
            <w:pPr>
              <w:pStyle w:val="BodyText21"/>
              <w:jc w:val="left"/>
              <w:rPr>
                <w:rFonts w:ascii="Times New Roman" w:hAnsi="Times New Roman"/>
                <w:b w:val="0"/>
                <w:bCs/>
                <w:noProof/>
                <w:color w:val="000000" w:themeColor="text1"/>
                <w:sz w:val="18"/>
                <w:szCs w:val="18"/>
                <w:lang w:val="ro-RO"/>
              </w:rPr>
            </w:pPr>
            <w:proofErr w:type="spellStart"/>
            <w:r w:rsidRPr="00E10B9F">
              <w:rPr>
                <w:rFonts w:ascii="Times New Roman" w:hAnsi="Times New Roman"/>
                <w:b w:val="0"/>
                <w:sz w:val="20"/>
              </w:rPr>
              <w:t>Birou</w:t>
            </w:r>
            <w:proofErr w:type="spellEnd"/>
            <w:r w:rsidRPr="00E10B9F">
              <w:rPr>
                <w:rFonts w:ascii="Times New Roman" w:hAnsi="Times New Roman"/>
                <w:b w:val="0"/>
                <w:sz w:val="20"/>
              </w:rPr>
              <w:t xml:space="preserve"> </w:t>
            </w:r>
            <w:proofErr w:type="spellStart"/>
            <w:r w:rsidRPr="00E10B9F">
              <w:rPr>
                <w:rFonts w:ascii="Times New Roman" w:hAnsi="Times New Roman"/>
                <w:b w:val="0"/>
                <w:sz w:val="20"/>
              </w:rPr>
              <w:t>Financiar</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D2C0"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0198B" w14:textId="767D6AF8" w:rsidR="00730774" w:rsidRPr="00E21B92" w:rsidRDefault="00730774" w:rsidP="00730774">
            <w:pPr>
              <w:rPr>
                <w:noProof/>
                <w:color w:val="000000" w:themeColor="text1"/>
                <w:sz w:val="22"/>
                <w:szCs w:val="22"/>
              </w:rPr>
            </w:pPr>
            <w:r w:rsidRPr="003F4655">
              <w:rPr>
                <w:sz w:val="20"/>
                <w:szCs w:val="20"/>
              </w:rPr>
              <w:t>Ec. Ivanovici Sorina</w:t>
            </w:r>
          </w:p>
        </w:tc>
        <w:tc>
          <w:tcPr>
            <w:tcW w:w="1439" w:type="dxa"/>
            <w:tcBorders>
              <w:top w:val="single" w:sz="4" w:space="0" w:color="auto"/>
              <w:left w:val="single" w:sz="4" w:space="0" w:color="auto"/>
              <w:bottom w:val="single" w:sz="4" w:space="0" w:color="auto"/>
              <w:right w:val="single" w:sz="4" w:space="0" w:color="auto"/>
            </w:tcBorders>
          </w:tcPr>
          <w:p w14:paraId="74F0C4D5"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3BC0954" w14:textId="77777777" w:rsidR="00730774" w:rsidRPr="00E21B92" w:rsidRDefault="00730774" w:rsidP="00730774">
            <w:pPr>
              <w:rPr>
                <w:noProof/>
                <w:color w:val="000000" w:themeColor="text1"/>
                <w:sz w:val="22"/>
                <w:szCs w:val="22"/>
              </w:rPr>
            </w:pPr>
          </w:p>
        </w:tc>
      </w:tr>
      <w:tr w:rsidR="00730774" w:rsidRPr="00E21B92" w14:paraId="36DADE10" w14:textId="77777777" w:rsidTr="008B7596">
        <w:tc>
          <w:tcPr>
            <w:tcW w:w="625" w:type="dxa"/>
            <w:tcBorders>
              <w:top w:val="single" w:sz="4" w:space="0" w:color="auto"/>
              <w:left w:val="single" w:sz="4" w:space="0" w:color="auto"/>
              <w:bottom w:val="single" w:sz="4" w:space="0" w:color="auto"/>
              <w:right w:val="single" w:sz="4" w:space="0" w:color="auto"/>
            </w:tcBorders>
          </w:tcPr>
          <w:p w14:paraId="015A4015"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90937" w14:textId="447DA015" w:rsidR="00730774" w:rsidRPr="00E10B9F" w:rsidRDefault="00730774" w:rsidP="00730774">
            <w:pPr>
              <w:pStyle w:val="BodyText21"/>
              <w:jc w:val="left"/>
              <w:rPr>
                <w:rFonts w:ascii="Times New Roman" w:hAnsi="Times New Roman"/>
                <w:b w:val="0"/>
                <w:bCs/>
                <w:noProof/>
                <w:color w:val="000000" w:themeColor="text1"/>
                <w:sz w:val="18"/>
                <w:szCs w:val="18"/>
                <w:lang w:val="ro-RO"/>
              </w:rPr>
            </w:pPr>
            <w:proofErr w:type="spellStart"/>
            <w:r w:rsidRPr="00E10B9F">
              <w:rPr>
                <w:rFonts w:ascii="Times New Roman" w:hAnsi="Times New Roman"/>
                <w:b w:val="0"/>
                <w:sz w:val="20"/>
              </w:rPr>
              <w:t>Birou</w:t>
            </w:r>
            <w:proofErr w:type="spellEnd"/>
            <w:r w:rsidRPr="00E10B9F">
              <w:rPr>
                <w:rFonts w:ascii="Times New Roman" w:hAnsi="Times New Roman"/>
                <w:b w:val="0"/>
                <w:sz w:val="20"/>
              </w:rPr>
              <w:t xml:space="preserve"> </w:t>
            </w:r>
            <w:proofErr w:type="spellStart"/>
            <w:r w:rsidRPr="00E10B9F">
              <w:rPr>
                <w:rFonts w:ascii="Times New Roman" w:hAnsi="Times New Roman"/>
                <w:b w:val="0"/>
                <w:sz w:val="20"/>
              </w:rPr>
              <w:t>Contabilitate</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8DE6"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8CCB" w14:textId="2273265D" w:rsidR="00730774" w:rsidRPr="00E21B92" w:rsidRDefault="00730774" w:rsidP="00730774">
            <w:pPr>
              <w:rPr>
                <w:noProof/>
                <w:color w:val="000000" w:themeColor="text1"/>
                <w:sz w:val="22"/>
                <w:szCs w:val="22"/>
              </w:rPr>
            </w:pPr>
            <w:r w:rsidRPr="003F4655">
              <w:rPr>
                <w:sz w:val="20"/>
                <w:szCs w:val="20"/>
              </w:rPr>
              <w:t>Ec. Căruntu Mihaela</w:t>
            </w:r>
          </w:p>
        </w:tc>
        <w:tc>
          <w:tcPr>
            <w:tcW w:w="1439" w:type="dxa"/>
            <w:tcBorders>
              <w:top w:val="single" w:sz="4" w:space="0" w:color="auto"/>
              <w:left w:val="single" w:sz="4" w:space="0" w:color="auto"/>
              <w:bottom w:val="single" w:sz="4" w:space="0" w:color="auto"/>
              <w:right w:val="single" w:sz="4" w:space="0" w:color="auto"/>
            </w:tcBorders>
          </w:tcPr>
          <w:p w14:paraId="2551123A"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23503AD" w14:textId="77777777" w:rsidR="00730774" w:rsidRPr="00E21B92" w:rsidRDefault="00730774" w:rsidP="00730774">
            <w:pPr>
              <w:rPr>
                <w:noProof/>
                <w:color w:val="000000" w:themeColor="text1"/>
                <w:sz w:val="22"/>
                <w:szCs w:val="22"/>
              </w:rPr>
            </w:pPr>
          </w:p>
        </w:tc>
      </w:tr>
    </w:tbl>
    <w:p w14:paraId="102FA043" w14:textId="77777777" w:rsidR="00340719" w:rsidRPr="00E21B92" w:rsidRDefault="00340719" w:rsidP="00340719">
      <w:pPr>
        <w:tabs>
          <w:tab w:val="num" w:pos="500"/>
          <w:tab w:val="num" w:pos="2700"/>
        </w:tabs>
        <w:rPr>
          <w:b/>
          <w:noProof/>
          <w:color w:val="000000" w:themeColor="text1"/>
          <w:sz w:val="22"/>
          <w:szCs w:val="22"/>
        </w:rPr>
      </w:pPr>
    </w:p>
    <w:p w14:paraId="0E23DC3F" w14:textId="77777777" w:rsidR="00340719" w:rsidRPr="00E21B92" w:rsidRDefault="00340719" w:rsidP="00340719">
      <w:pPr>
        <w:rPr>
          <w:noProof/>
          <w:color w:val="000000" w:themeColor="text1"/>
          <w:sz w:val="22"/>
          <w:szCs w:val="22"/>
        </w:rPr>
      </w:pPr>
    </w:p>
    <w:p w14:paraId="10C50F51" w14:textId="77777777" w:rsidR="00340719" w:rsidRPr="00E21B92" w:rsidRDefault="00340719" w:rsidP="00340719">
      <w:pPr>
        <w:jc w:val="both"/>
        <w:rPr>
          <w:bCs/>
          <w:noProof/>
          <w:color w:val="000000" w:themeColor="text1"/>
          <w:sz w:val="20"/>
          <w:szCs w:val="20"/>
        </w:rPr>
      </w:pPr>
      <w:r w:rsidRPr="00E21B92">
        <w:rPr>
          <w:bCs/>
          <w:noProof/>
          <w:color w:val="000000" w:themeColor="text1"/>
          <w:sz w:val="20"/>
          <w:szCs w:val="20"/>
        </w:rPr>
        <w:t>* Procedura  după aprobare se difuzează astfel:</w:t>
      </w:r>
    </w:p>
    <w:p w14:paraId="72E95344" w14:textId="77777777" w:rsidR="00340719" w:rsidRPr="00E21B92" w:rsidRDefault="00340719">
      <w:pPr>
        <w:numPr>
          <w:ilvl w:val="0"/>
          <w:numId w:val="1"/>
        </w:numPr>
        <w:ind w:left="540" w:hanging="180"/>
        <w:jc w:val="both"/>
        <w:rPr>
          <w:bCs/>
          <w:noProof/>
          <w:color w:val="000000" w:themeColor="text1"/>
          <w:sz w:val="20"/>
          <w:szCs w:val="20"/>
        </w:rPr>
      </w:pPr>
      <w:r w:rsidRPr="00E21B92">
        <w:rPr>
          <w:bCs/>
          <w:noProof/>
          <w:color w:val="000000" w:themeColor="text1"/>
          <w:sz w:val="20"/>
          <w:szCs w:val="20"/>
        </w:rPr>
        <w:t>prin comunicare, în format electronic, conducătorilor compartimentelor din cadrul UVT implicate in activitatea descrisă de procedură;</w:t>
      </w:r>
    </w:p>
    <w:p w14:paraId="7C2C446C" w14:textId="77777777" w:rsidR="00340719" w:rsidRPr="00E21B92" w:rsidRDefault="00340719">
      <w:pPr>
        <w:numPr>
          <w:ilvl w:val="0"/>
          <w:numId w:val="1"/>
        </w:numPr>
        <w:ind w:left="540" w:hanging="180"/>
        <w:jc w:val="both"/>
        <w:rPr>
          <w:bCs/>
          <w:noProof/>
          <w:color w:val="000000" w:themeColor="text1"/>
          <w:sz w:val="20"/>
          <w:szCs w:val="20"/>
        </w:rPr>
      </w:pPr>
      <w:r w:rsidRPr="00E21B92">
        <w:rPr>
          <w:bCs/>
          <w:noProof/>
          <w:color w:val="000000" w:themeColor="text1"/>
          <w:sz w:val="20"/>
          <w:szCs w:val="20"/>
        </w:rPr>
        <w:t>prin publicare, pe site-ul UVT/intranet.</w:t>
      </w:r>
    </w:p>
    <w:p w14:paraId="25152DCC" w14:textId="02BD2369" w:rsidR="00274931" w:rsidRPr="00E21B92" w:rsidRDefault="00274931" w:rsidP="003C7B99">
      <w:pPr>
        <w:tabs>
          <w:tab w:val="left" w:pos="709"/>
        </w:tabs>
        <w:jc w:val="both"/>
        <w:rPr>
          <w:b/>
          <w:color w:val="000000" w:themeColor="text1"/>
          <w:sz w:val="28"/>
          <w:szCs w:val="28"/>
          <w:u w:val="single"/>
        </w:rPr>
      </w:pPr>
    </w:p>
    <w:p w14:paraId="058435EE" w14:textId="77777777" w:rsidR="00340719" w:rsidRPr="00E21B92" w:rsidRDefault="00340719" w:rsidP="003C7B99">
      <w:pPr>
        <w:tabs>
          <w:tab w:val="left" w:pos="709"/>
        </w:tabs>
        <w:jc w:val="both"/>
        <w:rPr>
          <w:b/>
          <w:color w:val="000000" w:themeColor="text1"/>
          <w:sz w:val="28"/>
          <w:szCs w:val="28"/>
          <w:u w:val="single"/>
        </w:rPr>
        <w:sectPr w:rsidR="00340719" w:rsidRPr="00E21B92" w:rsidSect="00B6562F">
          <w:headerReference w:type="first" r:id="rId16"/>
          <w:footerReference w:type="first" r:id="rId17"/>
          <w:pgSz w:w="11907" w:h="16840" w:code="9"/>
          <w:pgMar w:top="662" w:right="1440" w:bottom="547" w:left="1440" w:header="680" w:footer="680" w:gutter="0"/>
          <w:cols w:space="720"/>
          <w:noEndnote/>
          <w:titlePg/>
          <w:docGrid w:linePitch="326"/>
        </w:sectPr>
      </w:pPr>
    </w:p>
    <w:p w14:paraId="4CBE9ACD" w14:textId="77777777" w:rsidR="00340719" w:rsidRPr="00E21B92" w:rsidRDefault="00340719" w:rsidP="00340719">
      <w:pPr>
        <w:jc w:val="center"/>
        <w:rPr>
          <w:b/>
          <w:noProof/>
          <w:color w:val="000000" w:themeColor="text1"/>
          <w:sz w:val="28"/>
          <w:szCs w:val="28"/>
        </w:rPr>
      </w:pPr>
      <w:bookmarkStart w:id="6" w:name="_Hlk136283397"/>
      <w:r w:rsidRPr="00E21B92">
        <w:rPr>
          <w:b/>
          <w:noProof/>
          <w:color w:val="000000" w:themeColor="text1"/>
          <w:sz w:val="28"/>
          <w:szCs w:val="28"/>
        </w:rPr>
        <w:lastRenderedPageBreak/>
        <w:t>FORMULAR  ANALIZĂ PROCEDURĂ*</w:t>
      </w:r>
    </w:p>
    <w:p w14:paraId="040072DD" w14:textId="77777777" w:rsidR="00AF0457" w:rsidRPr="00E21B92" w:rsidRDefault="00AF0457" w:rsidP="00340719">
      <w:pPr>
        <w:jc w:val="center"/>
        <w:rPr>
          <w:b/>
          <w:noProof/>
          <w:color w:val="000000" w:themeColor="text1"/>
          <w:sz w:val="28"/>
          <w:szCs w:val="28"/>
        </w:rPr>
      </w:pPr>
    </w:p>
    <w:tbl>
      <w:tblPr>
        <w:tblStyle w:val="TableGrid"/>
        <w:tblW w:w="15750" w:type="dxa"/>
        <w:tblInd w:w="-5" w:type="dxa"/>
        <w:tblLayout w:type="fixed"/>
        <w:tblLook w:val="04A0" w:firstRow="1" w:lastRow="0" w:firstColumn="1" w:lastColumn="0" w:noHBand="0" w:noVBand="1"/>
      </w:tblPr>
      <w:tblGrid>
        <w:gridCol w:w="4117"/>
        <w:gridCol w:w="2700"/>
        <w:gridCol w:w="2160"/>
        <w:gridCol w:w="1440"/>
        <w:gridCol w:w="1350"/>
        <w:gridCol w:w="1528"/>
        <w:gridCol w:w="1293"/>
        <w:gridCol w:w="1162"/>
      </w:tblGrid>
      <w:tr w:rsidR="00F35724" w:rsidRPr="00E21B92" w14:paraId="1B3FACB4" w14:textId="77777777" w:rsidTr="00681ACC">
        <w:trPr>
          <w:trHeight w:val="336"/>
        </w:trPr>
        <w:tc>
          <w:tcPr>
            <w:tcW w:w="4117" w:type="dxa"/>
            <w:vMerge w:val="restart"/>
            <w:shd w:val="clear" w:color="auto" w:fill="D9D9D9" w:themeFill="background1" w:themeFillShade="D9"/>
            <w:vAlign w:val="center"/>
          </w:tcPr>
          <w:p w14:paraId="474577B9"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Compartiment</w:t>
            </w:r>
          </w:p>
        </w:tc>
        <w:tc>
          <w:tcPr>
            <w:tcW w:w="2700" w:type="dxa"/>
            <w:vMerge w:val="restart"/>
            <w:shd w:val="clear" w:color="auto" w:fill="D9D9D9" w:themeFill="background1" w:themeFillShade="D9"/>
            <w:vAlign w:val="center"/>
          </w:tcPr>
          <w:p w14:paraId="4F0ED87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Conducător compartiment</w:t>
            </w:r>
          </w:p>
          <w:p w14:paraId="0793020F"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Nume şi prenume</w:t>
            </w:r>
          </w:p>
        </w:tc>
        <w:tc>
          <w:tcPr>
            <w:tcW w:w="2160" w:type="dxa"/>
            <w:vMerge w:val="restart"/>
            <w:shd w:val="clear" w:color="auto" w:fill="D9D9D9" w:themeFill="background1" w:themeFillShade="D9"/>
            <w:vAlign w:val="center"/>
          </w:tcPr>
          <w:p w14:paraId="2DC2AF19"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Înlocuitor  de drept</w:t>
            </w:r>
          </w:p>
          <w:p w14:paraId="20C42E05"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Nume şi prenume</w:t>
            </w:r>
          </w:p>
          <w:p w14:paraId="21264ACA" w14:textId="77777777" w:rsidR="00340719" w:rsidRPr="00E21B92" w:rsidRDefault="00340719" w:rsidP="00681ACC">
            <w:pPr>
              <w:jc w:val="center"/>
              <w:rPr>
                <w:b/>
                <w:bCs/>
                <w:noProof/>
                <w:color w:val="000000" w:themeColor="text1"/>
                <w:sz w:val="18"/>
                <w:szCs w:val="18"/>
              </w:rPr>
            </w:pPr>
          </w:p>
        </w:tc>
        <w:tc>
          <w:tcPr>
            <w:tcW w:w="2790" w:type="dxa"/>
            <w:gridSpan w:val="2"/>
            <w:shd w:val="clear" w:color="auto" w:fill="D9D9D9" w:themeFill="background1" w:themeFillShade="D9"/>
            <w:vAlign w:val="center"/>
          </w:tcPr>
          <w:p w14:paraId="550FDA1C"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Aviz favorabil</w:t>
            </w:r>
          </w:p>
        </w:tc>
        <w:tc>
          <w:tcPr>
            <w:tcW w:w="3983" w:type="dxa"/>
            <w:gridSpan w:val="3"/>
            <w:shd w:val="clear" w:color="auto" w:fill="D9D9D9" w:themeFill="background1" w:themeFillShade="D9"/>
            <w:vAlign w:val="center"/>
          </w:tcPr>
          <w:p w14:paraId="5C2F3CE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Aviz nefavorabil</w:t>
            </w:r>
          </w:p>
        </w:tc>
      </w:tr>
      <w:tr w:rsidR="00F35724" w:rsidRPr="00E21B92" w14:paraId="60F86A93" w14:textId="77777777" w:rsidTr="00681ACC">
        <w:trPr>
          <w:trHeight w:val="152"/>
        </w:trPr>
        <w:tc>
          <w:tcPr>
            <w:tcW w:w="4117" w:type="dxa"/>
            <w:vMerge/>
            <w:shd w:val="clear" w:color="auto" w:fill="D9D9D9" w:themeFill="background1" w:themeFillShade="D9"/>
            <w:vAlign w:val="center"/>
          </w:tcPr>
          <w:p w14:paraId="74D13FDE" w14:textId="77777777" w:rsidR="00340719" w:rsidRPr="00E21B92" w:rsidRDefault="00340719" w:rsidP="00681ACC">
            <w:pPr>
              <w:jc w:val="center"/>
              <w:rPr>
                <w:b/>
                <w:bCs/>
                <w:noProof/>
                <w:color w:val="000000" w:themeColor="text1"/>
                <w:sz w:val="18"/>
                <w:szCs w:val="18"/>
              </w:rPr>
            </w:pPr>
          </w:p>
        </w:tc>
        <w:tc>
          <w:tcPr>
            <w:tcW w:w="2700" w:type="dxa"/>
            <w:vMerge/>
            <w:shd w:val="clear" w:color="auto" w:fill="D9D9D9" w:themeFill="background1" w:themeFillShade="D9"/>
            <w:vAlign w:val="center"/>
          </w:tcPr>
          <w:p w14:paraId="1A8C169F" w14:textId="77777777" w:rsidR="00340719" w:rsidRPr="00E21B92" w:rsidRDefault="00340719" w:rsidP="00681ACC">
            <w:pPr>
              <w:jc w:val="center"/>
              <w:rPr>
                <w:b/>
                <w:bCs/>
                <w:noProof/>
                <w:color w:val="000000" w:themeColor="text1"/>
                <w:sz w:val="18"/>
                <w:szCs w:val="18"/>
              </w:rPr>
            </w:pPr>
          </w:p>
        </w:tc>
        <w:tc>
          <w:tcPr>
            <w:tcW w:w="2160" w:type="dxa"/>
            <w:vMerge/>
            <w:shd w:val="clear" w:color="auto" w:fill="D9D9D9" w:themeFill="background1" w:themeFillShade="D9"/>
            <w:vAlign w:val="center"/>
          </w:tcPr>
          <w:p w14:paraId="0B4C85B1" w14:textId="77777777" w:rsidR="00340719" w:rsidRPr="00E21B92" w:rsidRDefault="00340719" w:rsidP="00681ACC">
            <w:pPr>
              <w:jc w:val="center"/>
              <w:rPr>
                <w:b/>
                <w:bCs/>
                <w:noProof/>
                <w:color w:val="000000" w:themeColor="text1"/>
                <w:sz w:val="18"/>
                <w:szCs w:val="18"/>
              </w:rPr>
            </w:pPr>
          </w:p>
        </w:tc>
        <w:tc>
          <w:tcPr>
            <w:tcW w:w="1440" w:type="dxa"/>
            <w:shd w:val="clear" w:color="auto" w:fill="D9D9D9" w:themeFill="background1" w:themeFillShade="D9"/>
            <w:vAlign w:val="center"/>
          </w:tcPr>
          <w:p w14:paraId="11B1860F"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Semnătura</w:t>
            </w:r>
          </w:p>
        </w:tc>
        <w:tc>
          <w:tcPr>
            <w:tcW w:w="1350" w:type="dxa"/>
            <w:shd w:val="clear" w:color="auto" w:fill="D9D9D9" w:themeFill="background1" w:themeFillShade="D9"/>
            <w:vAlign w:val="center"/>
          </w:tcPr>
          <w:p w14:paraId="6270AE1C"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Data</w:t>
            </w:r>
          </w:p>
        </w:tc>
        <w:tc>
          <w:tcPr>
            <w:tcW w:w="1528" w:type="dxa"/>
            <w:shd w:val="clear" w:color="auto" w:fill="D9D9D9" w:themeFill="background1" w:themeFillShade="D9"/>
            <w:vAlign w:val="center"/>
          </w:tcPr>
          <w:p w14:paraId="17D45F0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Observaţii</w:t>
            </w:r>
          </w:p>
        </w:tc>
        <w:tc>
          <w:tcPr>
            <w:tcW w:w="1293" w:type="dxa"/>
            <w:shd w:val="clear" w:color="auto" w:fill="D9D9D9" w:themeFill="background1" w:themeFillShade="D9"/>
            <w:vAlign w:val="center"/>
          </w:tcPr>
          <w:p w14:paraId="494DACB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Semnătura</w:t>
            </w:r>
          </w:p>
          <w:p w14:paraId="43E7ABEB" w14:textId="77777777" w:rsidR="00340719" w:rsidRPr="00E21B92" w:rsidRDefault="00340719" w:rsidP="00681ACC">
            <w:pPr>
              <w:jc w:val="center"/>
              <w:rPr>
                <w:b/>
                <w:bCs/>
                <w:noProof/>
                <w:color w:val="000000" w:themeColor="text1"/>
                <w:sz w:val="18"/>
                <w:szCs w:val="18"/>
              </w:rPr>
            </w:pPr>
          </w:p>
        </w:tc>
        <w:tc>
          <w:tcPr>
            <w:tcW w:w="1162" w:type="dxa"/>
            <w:shd w:val="clear" w:color="auto" w:fill="D9D9D9" w:themeFill="background1" w:themeFillShade="D9"/>
            <w:vAlign w:val="center"/>
          </w:tcPr>
          <w:p w14:paraId="29BB1C22"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Data</w:t>
            </w:r>
          </w:p>
          <w:p w14:paraId="0A32FBF4" w14:textId="77777777" w:rsidR="00340719" w:rsidRPr="00E21B92" w:rsidRDefault="00340719" w:rsidP="00681ACC">
            <w:pPr>
              <w:jc w:val="center"/>
              <w:rPr>
                <w:b/>
                <w:bCs/>
                <w:noProof/>
                <w:color w:val="000000" w:themeColor="text1"/>
                <w:sz w:val="18"/>
                <w:szCs w:val="18"/>
              </w:rPr>
            </w:pPr>
          </w:p>
        </w:tc>
      </w:tr>
      <w:tr w:rsidR="00F35724" w:rsidRPr="00E21B92" w14:paraId="0AB14C22" w14:textId="77777777" w:rsidTr="00681ACC">
        <w:trPr>
          <w:trHeight w:val="152"/>
        </w:trPr>
        <w:tc>
          <w:tcPr>
            <w:tcW w:w="4117" w:type="dxa"/>
            <w:shd w:val="clear" w:color="auto" w:fill="F2F2F2" w:themeFill="background1" w:themeFillShade="F2"/>
            <w:vAlign w:val="center"/>
          </w:tcPr>
          <w:p w14:paraId="351D6650"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1</w:t>
            </w:r>
          </w:p>
        </w:tc>
        <w:tc>
          <w:tcPr>
            <w:tcW w:w="2700" w:type="dxa"/>
            <w:shd w:val="clear" w:color="auto" w:fill="F2F2F2" w:themeFill="background1" w:themeFillShade="F2"/>
            <w:vAlign w:val="center"/>
          </w:tcPr>
          <w:p w14:paraId="43EAEDE5"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2</w:t>
            </w:r>
          </w:p>
        </w:tc>
        <w:tc>
          <w:tcPr>
            <w:tcW w:w="2160" w:type="dxa"/>
            <w:shd w:val="clear" w:color="auto" w:fill="F2F2F2" w:themeFill="background1" w:themeFillShade="F2"/>
            <w:vAlign w:val="center"/>
          </w:tcPr>
          <w:p w14:paraId="26B5341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3</w:t>
            </w:r>
          </w:p>
        </w:tc>
        <w:tc>
          <w:tcPr>
            <w:tcW w:w="1440" w:type="dxa"/>
            <w:shd w:val="clear" w:color="auto" w:fill="F2F2F2" w:themeFill="background1" w:themeFillShade="F2"/>
            <w:vAlign w:val="center"/>
          </w:tcPr>
          <w:p w14:paraId="109B742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4</w:t>
            </w:r>
          </w:p>
        </w:tc>
        <w:tc>
          <w:tcPr>
            <w:tcW w:w="1350" w:type="dxa"/>
            <w:shd w:val="clear" w:color="auto" w:fill="F2F2F2" w:themeFill="background1" w:themeFillShade="F2"/>
            <w:vAlign w:val="center"/>
          </w:tcPr>
          <w:p w14:paraId="36C2C472"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5</w:t>
            </w:r>
          </w:p>
        </w:tc>
        <w:tc>
          <w:tcPr>
            <w:tcW w:w="1528" w:type="dxa"/>
            <w:shd w:val="clear" w:color="auto" w:fill="F2F2F2" w:themeFill="background1" w:themeFillShade="F2"/>
            <w:vAlign w:val="center"/>
          </w:tcPr>
          <w:p w14:paraId="68F7149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6</w:t>
            </w:r>
          </w:p>
        </w:tc>
        <w:tc>
          <w:tcPr>
            <w:tcW w:w="1293" w:type="dxa"/>
            <w:shd w:val="clear" w:color="auto" w:fill="F2F2F2" w:themeFill="background1" w:themeFillShade="F2"/>
            <w:vAlign w:val="center"/>
          </w:tcPr>
          <w:p w14:paraId="69DCDFA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7</w:t>
            </w:r>
          </w:p>
        </w:tc>
        <w:tc>
          <w:tcPr>
            <w:tcW w:w="1162" w:type="dxa"/>
            <w:shd w:val="clear" w:color="auto" w:fill="F2F2F2" w:themeFill="background1" w:themeFillShade="F2"/>
            <w:vAlign w:val="center"/>
          </w:tcPr>
          <w:p w14:paraId="597C255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8</w:t>
            </w:r>
          </w:p>
        </w:tc>
      </w:tr>
      <w:tr w:rsidR="00E10B9F" w:rsidRPr="00E10B9F" w14:paraId="34298796" w14:textId="77777777" w:rsidTr="00681ACC">
        <w:tc>
          <w:tcPr>
            <w:tcW w:w="4117" w:type="dxa"/>
          </w:tcPr>
          <w:p w14:paraId="404C2172" w14:textId="549B03F6" w:rsidR="00E10B9F" w:rsidRPr="00E10B9F" w:rsidRDefault="00E10B9F" w:rsidP="00681ACC">
            <w:pPr>
              <w:rPr>
                <w:bCs/>
                <w:noProof/>
                <w:color w:val="000000" w:themeColor="text1"/>
              </w:rPr>
            </w:pPr>
            <w:r w:rsidRPr="00E10B9F">
              <w:rPr>
                <w:bCs/>
                <w:noProof/>
                <w:color w:val="000000" w:themeColor="text1"/>
              </w:rPr>
              <w:t>Biroul Achiziţii şi Aprovizionare</w:t>
            </w:r>
          </w:p>
        </w:tc>
        <w:tc>
          <w:tcPr>
            <w:tcW w:w="2700" w:type="dxa"/>
          </w:tcPr>
          <w:p w14:paraId="43ABEE5A" w14:textId="788A43F8" w:rsidR="00E10B9F" w:rsidRPr="00E10B9F" w:rsidRDefault="00E10B9F" w:rsidP="00681ACC">
            <w:pPr>
              <w:rPr>
                <w:noProof/>
                <w:color w:val="000000" w:themeColor="text1"/>
              </w:rPr>
            </w:pPr>
            <w:r w:rsidRPr="00E10B9F">
              <w:rPr>
                <w:noProof/>
                <w:color w:val="000000" w:themeColor="text1"/>
              </w:rPr>
              <w:t>Ing Dobrescu Marilena</w:t>
            </w:r>
          </w:p>
        </w:tc>
        <w:tc>
          <w:tcPr>
            <w:tcW w:w="2160" w:type="dxa"/>
          </w:tcPr>
          <w:p w14:paraId="35E3C7AA" w14:textId="77777777" w:rsidR="00E10B9F" w:rsidRPr="00E10B9F" w:rsidRDefault="00E10B9F" w:rsidP="00681ACC">
            <w:pPr>
              <w:rPr>
                <w:noProof/>
                <w:color w:val="000000" w:themeColor="text1"/>
              </w:rPr>
            </w:pPr>
          </w:p>
        </w:tc>
        <w:tc>
          <w:tcPr>
            <w:tcW w:w="1440" w:type="dxa"/>
          </w:tcPr>
          <w:p w14:paraId="7E6F9DD8" w14:textId="77777777" w:rsidR="00E10B9F" w:rsidRPr="00E10B9F" w:rsidRDefault="00E10B9F" w:rsidP="00681ACC">
            <w:pPr>
              <w:rPr>
                <w:noProof/>
                <w:color w:val="000000" w:themeColor="text1"/>
              </w:rPr>
            </w:pPr>
          </w:p>
        </w:tc>
        <w:tc>
          <w:tcPr>
            <w:tcW w:w="1350" w:type="dxa"/>
          </w:tcPr>
          <w:p w14:paraId="1B07668D" w14:textId="77777777" w:rsidR="00E10B9F" w:rsidRPr="00E10B9F" w:rsidRDefault="00E10B9F" w:rsidP="00681ACC">
            <w:pPr>
              <w:rPr>
                <w:noProof/>
                <w:color w:val="000000" w:themeColor="text1"/>
              </w:rPr>
            </w:pPr>
          </w:p>
        </w:tc>
        <w:tc>
          <w:tcPr>
            <w:tcW w:w="1528" w:type="dxa"/>
          </w:tcPr>
          <w:p w14:paraId="05F5E51A" w14:textId="77777777" w:rsidR="00E10B9F" w:rsidRPr="00E10B9F" w:rsidRDefault="00E10B9F" w:rsidP="00681ACC">
            <w:pPr>
              <w:rPr>
                <w:noProof/>
                <w:color w:val="000000" w:themeColor="text1"/>
              </w:rPr>
            </w:pPr>
          </w:p>
        </w:tc>
        <w:tc>
          <w:tcPr>
            <w:tcW w:w="1293" w:type="dxa"/>
          </w:tcPr>
          <w:p w14:paraId="4562BA90" w14:textId="77777777" w:rsidR="00E10B9F" w:rsidRPr="00E10B9F" w:rsidRDefault="00E10B9F" w:rsidP="00681ACC">
            <w:pPr>
              <w:rPr>
                <w:noProof/>
                <w:color w:val="000000" w:themeColor="text1"/>
              </w:rPr>
            </w:pPr>
          </w:p>
        </w:tc>
        <w:tc>
          <w:tcPr>
            <w:tcW w:w="1162" w:type="dxa"/>
          </w:tcPr>
          <w:p w14:paraId="779BEEEA" w14:textId="77777777" w:rsidR="00E10B9F" w:rsidRPr="00E10B9F" w:rsidRDefault="00E10B9F" w:rsidP="00681ACC">
            <w:pPr>
              <w:rPr>
                <w:noProof/>
                <w:color w:val="000000" w:themeColor="text1"/>
              </w:rPr>
            </w:pPr>
          </w:p>
        </w:tc>
      </w:tr>
      <w:tr w:rsidR="00E10B9F" w:rsidRPr="00E21B92" w14:paraId="64DC90BA" w14:textId="77777777" w:rsidTr="008B7596">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92369" w14:textId="43F649FA" w:rsidR="00E10B9F" w:rsidRPr="00E21B92" w:rsidRDefault="00E10B9F" w:rsidP="00E10B9F">
            <w:pPr>
              <w:rPr>
                <w:bCs/>
                <w:noProof/>
                <w:color w:val="000000" w:themeColor="text1"/>
                <w:sz w:val="18"/>
                <w:szCs w:val="18"/>
              </w:rPr>
            </w:pPr>
            <w:r w:rsidRPr="003F4655">
              <w:t>Director DTA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05DB1" w14:textId="5A80C3FA" w:rsidR="00E10B9F" w:rsidRPr="00E21B92" w:rsidRDefault="00E10B9F" w:rsidP="00E10B9F">
            <w:pPr>
              <w:rPr>
                <w:noProof/>
                <w:color w:val="000000" w:themeColor="text1"/>
                <w:sz w:val="22"/>
                <w:szCs w:val="22"/>
              </w:rPr>
            </w:pPr>
            <w:r w:rsidRPr="003F4655">
              <w:t>Ing.Ilie Ion</w:t>
            </w:r>
          </w:p>
        </w:tc>
        <w:tc>
          <w:tcPr>
            <w:tcW w:w="2160" w:type="dxa"/>
          </w:tcPr>
          <w:p w14:paraId="61673461" w14:textId="77777777" w:rsidR="00E10B9F" w:rsidRPr="00E21B92" w:rsidRDefault="00E10B9F" w:rsidP="00E10B9F">
            <w:pPr>
              <w:rPr>
                <w:noProof/>
                <w:color w:val="000000" w:themeColor="text1"/>
                <w:sz w:val="22"/>
                <w:szCs w:val="22"/>
              </w:rPr>
            </w:pPr>
          </w:p>
        </w:tc>
        <w:tc>
          <w:tcPr>
            <w:tcW w:w="1440" w:type="dxa"/>
          </w:tcPr>
          <w:p w14:paraId="4F51486D" w14:textId="77777777" w:rsidR="00E10B9F" w:rsidRPr="00E21B92" w:rsidRDefault="00E10B9F" w:rsidP="00E10B9F">
            <w:pPr>
              <w:rPr>
                <w:noProof/>
                <w:color w:val="000000" w:themeColor="text1"/>
                <w:sz w:val="22"/>
                <w:szCs w:val="22"/>
              </w:rPr>
            </w:pPr>
          </w:p>
        </w:tc>
        <w:tc>
          <w:tcPr>
            <w:tcW w:w="1350" w:type="dxa"/>
          </w:tcPr>
          <w:p w14:paraId="7C54599B" w14:textId="77777777" w:rsidR="00E10B9F" w:rsidRPr="00E21B92" w:rsidRDefault="00E10B9F" w:rsidP="00E10B9F">
            <w:pPr>
              <w:rPr>
                <w:noProof/>
                <w:color w:val="000000" w:themeColor="text1"/>
                <w:sz w:val="22"/>
                <w:szCs w:val="22"/>
              </w:rPr>
            </w:pPr>
          </w:p>
        </w:tc>
        <w:tc>
          <w:tcPr>
            <w:tcW w:w="1528" w:type="dxa"/>
          </w:tcPr>
          <w:p w14:paraId="4AFE919C" w14:textId="77777777" w:rsidR="00E10B9F" w:rsidRPr="00E21B92" w:rsidRDefault="00E10B9F" w:rsidP="00E10B9F">
            <w:pPr>
              <w:rPr>
                <w:noProof/>
                <w:color w:val="000000" w:themeColor="text1"/>
                <w:sz w:val="22"/>
                <w:szCs w:val="22"/>
              </w:rPr>
            </w:pPr>
          </w:p>
        </w:tc>
        <w:tc>
          <w:tcPr>
            <w:tcW w:w="1293" w:type="dxa"/>
          </w:tcPr>
          <w:p w14:paraId="2324E2B8" w14:textId="77777777" w:rsidR="00E10B9F" w:rsidRPr="00E21B92" w:rsidRDefault="00E10B9F" w:rsidP="00E10B9F">
            <w:pPr>
              <w:rPr>
                <w:noProof/>
                <w:color w:val="000000" w:themeColor="text1"/>
                <w:sz w:val="22"/>
                <w:szCs w:val="22"/>
              </w:rPr>
            </w:pPr>
          </w:p>
        </w:tc>
        <w:tc>
          <w:tcPr>
            <w:tcW w:w="1162" w:type="dxa"/>
          </w:tcPr>
          <w:p w14:paraId="591A668A" w14:textId="77777777" w:rsidR="00E10B9F" w:rsidRPr="00E21B92" w:rsidRDefault="00E10B9F" w:rsidP="00E10B9F">
            <w:pPr>
              <w:rPr>
                <w:noProof/>
                <w:color w:val="000000" w:themeColor="text1"/>
                <w:sz w:val="22"/>
                <w:szCs w:val="22"/>
              </w:rPr>
            </w:pPr>
          </w:p>
        </w:tc>
      </w:tr>
      <w:tr w:rsidR="00E10B9F" w:rsidRPr="00E21B92" w14:paraId="21A47B92" w14:textId="77777777" w:rsidTr="008B7596">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FBD1" w14:textId="18EB2497" w:rsidR="00E10B9F" w:rsidRPr="00E21B92" w:rsidRDefault="00E10B9F" w:rsidP="00E10B9F">
            <w:pPr>
              <w:rPr>
                <w:bCs/>
                <w:noProof/>
                <w:color w:val="000000" w:themeColor="text1"/>
                <w:sz w:val="18"/>
                <w:szCs w:val="18"/>
              </w:rPr>
            </w:pPr>
            <w:r w:rsidRPr="003F4655">
              <w:t>Biroul Investiții</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22A36" w14:textId="0FE7755F" w:rsidR="00E10B9F" w:rsidRPr="00E21B92" w:rsidRDefault="00E10B9F" w:rsidP="00E10B9F">
            <w:pPr>
              <w:rPr>
                <w:noProof/>
                <w:color w:val="000000" w:themeColor="text1"/>
                <w:sz w:val="22"/>
                <w:szCs w:val="22"/>
              </w:rPr>
            </w:pPr>
            <w:r w:rsidRPr="003F4655">
              <w:t>Ing. Stoica Marius</w:t>
            </w:r>
          </w:p>
        </w:tc>
        <w:tc>
          <w:tcPr>
            <w:tcW w:w="2160" w:type="dxa"/>
          </w:tcPr>
          <w:p w14:paraId="0E0A422F" w14:textId="77777777" w:rsidR="00E10B9F" w:rsidRPr="00E21B92" w:rsidRDefault="00E10B9F" w:rsidP="00E10B9F">
            <w:pPr>
              <w:rPr>
                <w:noProof/>
                <w:color w:val="000000" w:themeColor="text1"/>
                <w:sz w:val="22"/>
                <w:szCs w:val="22"/>
              </w:rPr>
            </w:pPr>
          </w:p>
        </w:tc>
        <w:tc>
          <w:tcPr>
            <w:tcW w:w="1440" w:type="dxa"/>
          </w:tcPr>
          <w:p w14:paraId="3A99B7BA" w14:textId="77777777" w:rsidR="00E10B9F" w:rsidRPr="00E21B92" w:rsidRDefault="00E10B9F" w:rsidP="00E10B9F">
            <w:pPr>
              <w:rPr>
                <w:noProof/>
                <w:color w:val="000000" w:themeColor="text1"/>
                <w:sz w:val="22"/>
                <w:szCs w:val="22"/>
              </w:rPr>
            </w:pPr>
          </w:p>
        </w:tc>
        <w:tc>
          <w:tcPr>
            <w:tcW w:w="1350" w:type="dxa"/>
          </w:tcPr>
          <w:p w14:paraId="362A2C51" w14:textId="77777777" w:rsidR="00E10B9F" w:rsidRPr="00E21B92" w:rsidRDefault="00E10B9F" w:rsidP="00E10B9F">
            <w:pPr>
              <w:rPr>
                <w:noProof/>
                <w:color w:val="000000" w:themeColor="text1"/>
                <w:sz w:val="22"/>
                <w:szCs w:val="22"/>
              </w:rPr>
            </w:pPr>
          </w:p>
        </w:tc>
        <w:tc>
          <w:tcPr>
            <w:tcW w:w="1528" w:type="dxa"/>
          </w:tcPr>
          <w:p w14:paraId="0AF2FFCA" w14:textId="77777777" w:rsidR="00E10B9F" w:rsidRPr="00E21B92" w:rsidRDefault="00E10B9F" w:rsidP="00E10B9F">
            <w:pPr>
              <w:rPr>
                <w:noProof/>
                <w:color w:val="000000" w:themeColor="text1"/>
                <w:sz w:val="22"/>
                <w:szCs w:val="22"/>
              </w:rPr>
            </w:pPr>
          </w:p>
        </w:tc>
        <w:tc>
          <w:tcPr>
            <w:tcW w:w="1293" w:type="dxa"/>
          </w:tcPr>
          <w:p w14:paraId="274B8C20" w14:textId="77777777" w:rsidR="00E10B9F" w:rsidRPr="00E21B92" w:rsidRDefault="00E10B9F" w:rsidP="00E10B9F">
            <w:pPr>
              <w:rPr>
                <w:noProof/>
                <w:color w:val="000000" w:themeColor="text1"/>
                <w:sz w:val="22"/>
                <w:szCs w:val="22"/>
              </w:rPr>
            </w:pPr>
          </w:p>
        </w:tc>
        <w:tc>
          <w:tcPr>
            <w:tcW w:w="1162" w:type="dxa"/>
          </w:tcPr>
          <w:p w14:paraId="184B73C1" w14:textId="77777777" w:rsidR="00E10B9F" w:rsidRPr="00E21B92" w:rsidRDefault="00E10B9F" w:rsidP="00E10B9F">
            <w:pPr>
              <w:rPr>
                <w:noProof/>
                <w:color w:val="000000" w:themeColor="text1"/>
                <w:sz w:val="22"/>
                <w:szCs w:val="22"/>
              </w:rPr>
            </w:pPr>
          </w:p>
        </w:tc>
      </w:tr>
      <w:tr w:rsidR="00E10B9F" w:rsidRPr="00E21B92" w14:paraId="558BC213" w14:textId="77777777" w:rsidTr="008B7596">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8CBCF" w14:textId="3D8E800C" w:rsidR="00E10B9F" w:rsidRPr="00E21B92" w:rsidRDefault="00E10B9F" w:rsidP="00E10B9F">
            <w:pPr>
              <w:rPr>
                <w:bCs/>
                <w:noProof/>
                <w:color w:val="000000" w:themeColor="text1"/>
                <w:sz w:val="18"/>
                <w:szCs w:val="18"/>
              </w:rPr>
            </w:pPr>
            <w:r w:rsidRPr="003F4655">
              <w:t>Biroul Gestiune Patrimoniu</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BCFC" w14:textId="1ED33197" w:rsidR="00E10B9F" w:rsidRPr="00E21B92" w:rsidRDefault="00E10B9F" w:rsidP="00E10B9F">
            <w:pPr>
              <w:rPr>
                <w:noProof/>
                <w:color w:val="000000" w:themeColor="text1"/>
                <w:sz w:val="22"/>
                <w:szCs w:val="22"/>
              </w:rPr>
            </w:pPr>
            <w:r w:rsidRPr="003F4655">
              <w:t>Ec. Manolache Claudiu</w:t>
            </w:r>
          </w:p>
        </w:tc>
        <w:tc>
          <w:tcPr>
            <w:tcW w:w="2160" w:type="dxa"/>
          </w:tcPr>
          <w:p w14:paraId="7AD1E1E4" w14:textId="77777777" w:rsidR="00E10B9F" w:rsidRPr="00E21B92" w:rsidRDefault="00E10B9F" w:rsidP="00E10B9F">
            <w:pPr>
              <w:rPr>
                <w:noProof/>
                <w:color w:val="000000" w:themeColor="text1"/>
                <w:sz w:val="22"/>
                <w:szCs w:val="22"/>
              </w:rPr>
            </w:pPr>
          </w:p>
        </w:tc>
        <w:tc>
          <w:tcPr>
            <w:tcW w:w="1440" w:type="dxa"/>
          </w:tcPr>
          <w:p w14:paraId="60D3D991" w14:textId="77777777" w:rsidR="00E10B9F" w:rsidRPr="00E21B92" w:rsidRDefault="00E10B9F" w:rsidP="00E10B9F">
            <w:pPr>
              <w:rPr>
                <w:noProof/>
                <w:color w:val="000000" w:themeColor="text1"/>
                <w:sz w:val="22"/>
                <w:szCs w:val="22"/>
              </w:rPr>
            </w:pPr>
          </w:p>
        </w:tc>
        <w:tc>
          <w:tcPr>
            <w:tcW w:w="1350" w:type="dxa"/>
          </w:tcPr>
          <w:p w14:paraId="3A4E85B0" w14:textId="77777777" w:rsidR="00E10B9F" w:rsidRPr="00E21B92" w:rsidRDefault="00E10B9F" w:rsidP="00E10B9F">
            <w:pPr>
              <w:rPr>
                <w:noProof/>
                <w:color w:val="000000" w:themeColor="text1"/>
                <w:sz w:val="22"/>
                <w:szCs w:val="22"/>
              </w:rPr>
            </w:pPr>
          </w:p>
        </w:tc>
        <w:tc>
          <w:tcPr>
            <w:tcW w:w="1528" w:type="dxa"/>
          </w:tcPr>
          <w:p w14:paraId="716B8DFF" w14:textId="77777777" w:rsidR="00E10B9F" w:rsidRPr="00E21B92" w:rsidRDefault="00E10B9F" w:rsidP="00E10B9F">
            <w:pPr>
              <w:rPr>
                <w:noProof/>
                <w:color w:val="000000" w:themeColor="text1"/>
                <w:sz w:val="22"/>
                <w:szCs w:val="22"/>
              </w:rPr>
            </w:pPr>
          </w:p>
        </w:tc>
        <w:tc>
          <w:tcPr>
            <w:tcW w:w="1293" w:type="dxa"/>
          </w:tcPr>
          <w:p w14:paraId="46336067" w14:textId="77777777" w:rsidR="00E10B9F" w:rsidRPr="00E21B92" w:rsidRDefault="00E10B9F" w:rsidP="00E10B9F">
            <w:pPr>
              <w:rPr>
                <w:noProof/>
                <w:color w:val="000000" w:themeColor="text1"/>
                <w:sz w:val="22"/>
                <w:szCs w:val="22"/>
              </w:rPr>
            </w:pPr>
          </w:p>
        </w:tc>
        <w:tc>
          <w:tcPr>
            <w:tcW w:w="1162" w:type="dxa"/>
          </w:tcPr>
          <w:p w14:paraId="3C06377E" w14:textId="77777777" w:rsidR="00E10B9F" w:rsidRPr="00E21B92" w:rsidRDefault="00E10B9F" w:rsidP="00E10B9F">
            <w:pPr>
              <w:rPr>
                <w:noProof/>
                <w:color w:val="000000" w:themeColor="text1"/>
                <w:sz w:val="22"/>
                <w:szCs w:val="22"/>
              </w:rPr>
            </w:pPr>
          </w:p>
        </w:tc>
      </w:tr>
      <w:tr w:rsidR="00E10B9F" w:rsidRPr="00E21B92" w14:paraId="4774FCEF" w14:textId="77777777" w:rsidTr="008B7596">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FF70" w14:textId="2722308B" w:rsidR="00E10B9F" w:rsidRPr="00E21B92" w:rsidRDefault="00E10B9F" w:rsidP="00E10B9F">
            <w:pPr>
              <w:rPr>
                <w:bCs/>
                <w:noProof/>
                <w:color w:val="000000" w:themeColor="text1"/>
                <w:sz w:val="18"/>
                <w:szCs w:val="18"/>
              </w:rPr>
            </w:pPr>
            <w:r w:rsidRPr="003F4655">
              <w:t>Director DEGR</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5603" w14:textId="65AD114C" w:rsidR="00E10B9F" w:rsidRPr="00E21B92" w:rsidRDefault="00E10B9F" w:rsidP="00E10B9F">
            <w:pPr>
              <w:rPr>
                <w:noProof/>
                <w:color w:val="000000" w:themeColor="text1"/>
                <w:sz w:val="22"/>
                <w:szCs w:val="22"/>
              </w:rPr>
            </w:pPr>
            <w:r w:rsidRPr="003F4655">
              <w:t>Ec.dr. Diaconeasa Aurora</w:t>
            </w:r>
          </w:p>
        </w:tc>
        <w:tc>
          <w:tcPr>
            <w:tcW w:w="2160" w:type="dxa"/>
          </w:tcPr>
          <w:p w14:paraId="7B098143" w14:textId="77777777" w:rsidR="00E10B9F" w:rsidRPr="00E21B92" w:rsidRDefault="00E10B9F" w:rsidP="00E10B9F">
            <w:pPr>
              <w:rPr>
                <w:noProof/>
                <w:color w:val="000000" w:themeColor="text1"/>
                <w:sz w:val="22"/>
                <w:szCs w:val="22"/>
              </w:rPr>
            </w:pPr>
          </w:p>
        </w:tc>
        <w:tc>
          <w:tcPr>
            <w:tcW w:w="1440" w:type="dxa"/>
          </w:tcPr>
          <w:p w14:paraId="36B0CED1" w14:textId="77777777" w:rsidR="00E10B9F" w:rsidRPr="00E21B92" w:rsidRDefault="00E10B9F" w:rsidP="00E10B9F">
            <w:pPr>
              <w:rPr>
                <w:noProof/>
                <w:color w:val="000000" w:themeColor="text1"/>
                <w:sz w:val="22"/>
                <w:szCs w:val="22"/>
              </w:rPr>
            </w:pPr>
          </w:p>
        </w:tc>
        <w:tc>
          <w:tcPr>
            <w:tcW w:w="1350" w:type="dxa"/>
          </w:tcPr>
          <w:p w14:paraId="37FAFBEC" w14:textId="77777777" w:rsidR="00E10B9F" w:rsidRPr="00E21B92" w:rsidRDefault="00E10B9F" w:rsidP="00E10B9F">
            <w:pPr>
              <w:rPr>
                <w:noProof/>
                <w:color w:val="000000" w:themeColor="text1"/>
                <w:sz w:val="22"/>
                <w:szCs w:val="22"/>
              </w:rPr>
            </w:pPr>
          </w:p>
        </w:tc>
        <w:tc>
          <w:tcPr>
            <w:tcW w:w="1528" w:type="dxa"/>
          </w:tcPr>
          <w:p w14:paraId="329F57F7" w14:textId="77777777" w:rsidR="00E10B9F" w:rsidRPr="00E21B92" w:rsidRDefault="00E10B9F" w:rsidP="00E10B9F">
            <w:pPr>
              <w:rPr>
                <w:noProof/>
                <w:color w:val="000000" w:themeColor="text1"/>
                <w:sz w:val="22"/>
                <w:szCs w:val="22"/>
              </w:rPr>
            </w:pPr>
          </w:p>
        </w:tc>
        <w:tc>
          <w:tcPr>
            <w:tcW w:w="1293" w:type="dxa"/>
          </w:tcPr>
          <w:p w14:paraId="25FE604B" w14:textId="77777777" w:rsidR="00E10B9F" w:rsidRPr="00E21B92" w:rsidRDefault="00E10B9F" w:rsidP="00E10B9F">
            <w:pPr>
              <w:rPr>
                <w:noProof/>
                <w:color w:val="000000" w:themeColor="text1"/>
                <w:sz w:val="22"/>
                <w:szCs w:val="22"/>
              </w:rPr>
            </w:pPr>
          </w:p>
        </w:tc>
        <w:tc>
          <w:tcPr>
            <w:tcW w:w="1162" w:type="dxa"/>
          </w:tcPr>
          <w:p w14:paraId="2AC0F49D" w14:textId="77777777" w:rsidR="00E10B9F" w:rsidRPr="00E21B92" w:rsidRDefault="00E10B9F" w:rsidP="00E10B9F">
            <w:pPr>
              <w:rPr>
                <w:noProof/>
                <w:color w:val="000000" w:themeColor="text1"/>
                <w:sz w:val="22"/>
                <w:szCs w:val="22"/>
              </w:rPr>
            </w:pPr>
          </w:p>
        </w:tc>
      </w:tr>
      <w:tr w:rsidR="00E10B9F" w:rsidRPr="00E21B92" w14:paraId="477198F3" w14:textId="77777777" w:rsidTr="008B7596">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5E38" w14:textId="3B7D716B" w:rsidR="00E10B9F" w:rsidRPr="00E21B92" w:rsidRDefault="00E10B9F" w:rsidP="00E10B9F">
            <w:pPr>
              <w:rPr>
                <w:bCs/>
                <w:noProof/>
                <w:color w:val="000000" w:themeColor="text1"/>
                <w:sz w:val="18"/>
                <w:szCs w:val="18"/>
              </w:rPr>
            </w:pPr>
            <w:r w:rsidRPr="003F4655">
              <w:t>Birou Financiar</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C34AE" w14:textId="5674E36C" w:rsidR="00E10B9F" w:rsidRPr="00E21B92" w:rsidRDefault="00E10B9F" w:rsidP="00E10B9F">
            <w:pPr>
              <w:rPr>
                <w:noProof/>
                <w:color w:val="000000" w:themeColor="text1"/>
                <w:sz w:val="22"/>
                <w:szCs w:val="22"/>
              </w:rPr>
            </w:pPr>
            <w:r w:rsidRPr="003F4655">
              <w:t>Ec. Ivanovici Sorina</w:t>
            </w:r>
          </w:p>
        </w:tc>
        <w:tc>
          <w:tcPr>
            <w:tcW w:w="2160" w:type="dxa"/>
          </w:tcPr>
          <w:p w14:paraId="6D8DC2BC" w14:textId="77777777" w:rsidR="00E10B9F" w:rsidRPr="00E21B92" w:rsidRDefault="00E10B9F" w:rsidP="00E10B9F">
            <w:pPr>
              <w:rPr>
                <w:noProof/>
                <w:color w:val="000000" w:themeColor="text1"/>
                <w:sz w:val="22"/>
                <w:szCs w:val="22"/>
              </w:rPr>
            </w:pPr>
          </w:p>
        </w:tc>
        <w:tc>
          <w:tcPr>
            <w:tcW w:w="1440" w:type="dxa"/>
          </w:tcPr>
          <w:p w14:paraId="7274AA18" w14:textId="77777777" w:rsidR="00E10B9F" w:rsidRPr="00E21B92" w:rsidRDefault="00E10B9F" w:rsidP="00E10B9F">
            <w:pPr>
              <w:rPr>
                <w:noProof/>
                <w:color w:val="000000" w:themeColor="text1"/>
                <w:sz w:val="22"/>
                <w:szCs w:val="22"/>
              </w:rPr>
            </w:pPr>
          </w:p>
        </w:tc>
        <w:tc>
          <w:tcPr>
            <w:tcW w:w="1350" w:type="dxa"/>
          </w:tcPr>
          <w:p w14:paraId="00AE480B" w14:textId="77777777" w:rsidR="00E10B9F" w:rsidRPr="00E21B92" w:rsidRDefault="00E10B9F" w:rsidP="00E10B9F">
            <w:pPr>
              <w:rPr>
                <w:noProof/>
                <w:color w:val="000000" w:themeColor="text1"/>
                <w:sz w:val="22"/>
                <w:szCs w:val="22"/>
              </w:rPr>
            </w:pPr>
          </w:p>
        </w:tc>
        <w:tc>
          <w:tcPr>
            <w:tcW w:w="1528" w:type="dxa"/>
          </w:tcPr>
          <w:p w14:paraId="390E8212" w14:textId="77777777" w:rsidR="00E10B9F" w:rsidRPr="00E21B92" w:rsidRDefault="00E10B9F" w:rsidP="00E10B9F">
            <w:pPr>
              <w:rPr>
                <w:noProof/>
                <w:color w:val="000000" w:themeColor="text1"/>
                <w:sz w:val="22"/>
                <w:szCs w:val="22"/>
              </w:rPr>
            </w:pPr>
          </w:p>
        </w:tc>
        <w:tc>
          <w:tcPr>
            <w:tcW w:w="1293" w:type="dxa"/>
          </w:tcPr>
          <w:p w14:paraId="7CA0CF98" w14:textId="77777777" w:rsidR="00E10B9F" w:rsidRPr="00E21B92" w:rsidRDefault="00E10B9F" w:rsidP="00E10B9F">
            <w:pPr>
              <w:rPr>
                <w:noProof/>
                <w:color w:val="000000" w:themeColor="text1"/>
                <w:sz w:val="22"/>
                <w:szCs w:val="22"/>
              </w:rPr>
            </w:pPr>
          </w:p>
        </w:tc>
        <w:tc>
          <w:tcPr>
            <w:tcW w:w="1162" w:type="dxa"/>
          </w:tcPr>
          <w:p w14:paraId="4048E478" w14:textId="77777777" w:rsidR="00E10B9F" w:rsidRPr="00E21B92" w:rsidRDefault="00E10B9F" w:rsidP="00E10B9F">
            <w:pPr>
              <w:rPr>
                <w:noProof/>
                <w:color w:val="000000" w:themeColor="text1"/>
                <w:sz w:val="22"/>
                <w:szCs w:val="22"/>
              </w:rPr>
            </w:pPr>
          </w:p>
        </w:tc>
      </w:tr>
      <w:tr w:rsidR="00E10B9F" w:rsidRPr="00E21B92" w14:paraId="0C13E28F" w14:textId="77777777" w:rsidTr="008B7596">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887A" w14:textId="5D457FFF" w:rsidR="00E10B9F" w:rsidRPr="00E21B92" w:rsidRDefault="00E10B9F" w:rsidP="00E10B9F">
            <w:pPr>
              <w:rPr>
                <w:bCs/>
                <w:noProof/>
                <w:color w:val="000000" w:themeColor="text1"/>
                <w:sz w:val="18"/>
                <w:szCs w:val="18"/>
              </w:rPr>
            </w:pPr>
            <w:r w:rsidRPr="003F4655">
              <w:t>Birou Contabilitate</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B46B" w14:textId="4E4C4AB4" w:rsidR="00E10B9F" w:rsidRPr="00E21B92" w:rsidRDefault="00E10B9F" w:rsidP="00E10B9F">
            <w:pPr>
              <w:rPr>
                <w:noProof/>
                <w:color w:val="000000" w:themeColor="text1"/>
                <w:sz w:val="22"/>
                <w:szCs w:val="22"/>
              </w:rPr>
            </w:pPr>
            <w:r w:rsidRPr="003F4655">
              <w:t>Ec. Căruntu Mihaela</w:t>
            </w:r>
          </w:p>
        </w:tc>
        <w:tc>
          <w:tcPr>
            <w:tcW w:w="2160" w:type="dxa"/>
          </w:tcPr>
          <w:p w14:paraId="2C2E4FB4" w14:textId="77777777" w:rsidR="00E10B9F" w:rsidRPr="00E21B92" w:rsidRDefault="00E10B9F" w:rsidP="00E10B9F">
            <w:pPr>
              <w:rPr>
                <w:noProof/>
                <w:color w:val="000000" w:themeColor="text1"/>
                <w:sz w:val="22"/>
                <w:szCs w:val="22"/>
              </w:rPr>
            </w:pPr>
          </w:p>
        </w:tc>
        <w:tc>
          <w:tcPr>
            <w:tcW w:w="1440" w:type="dxa"/>
          </w:tcPr>
          <w:p w14:paraId="07B47646" w14:textId="77777777" w:rsidR="00E10B9F" w:rsidRPr="00E21B92" w:rsidRDefault="00E10B9F" w:rsidP="00E10B9F">
            <w:pPr>
              <w:rPr>
                <w:noProof/>
                <w:color w:val="000000" w:themeColor="text1"/>
                <w:sz w:val="22"/>
                <w:szCs w:val="22"/>
              </w:rPr>
            </w:pPr>
          </w:p>
        </w:tc>
        <w:tc>
          <w:tcPr>
            <w:tcW w:w="1350" w:type="dxa"/>
          </w:tcPr>
          <w:p w14:paraId="312A12A7" w14:textId="77777777" w:rsidR="00E10B9F" w:rsidRPr="00E21B92" w:rsidRDefault="00E10B9F" w:rsidP="00E10B9F">
            <w:pPr>
              <w:rPr>
                <w:noProof/>
                <w:color w:val="000000" w:themeColor="text1"/>
                <w:sz w:val="22"/>
                <w:szCs w:val="22"/>
              </w:rPr>
            </w:pPr>
          </w:p>
        </w:tc>
        <w:tc>
          <w:tcPr>
            <w:tcW w:w="1528" w:type="dxa"/>
          </w:tcPr>
          <w:p w14:paraId="361A657D" w14:textId="77777777" w:rsidR="00E10B9F" w:rsidRPr="00E21B92" w:rsidRDefault="00E10B9F" w:rsidP="00E10B9F">
            <w:pPr>
              <w:rPr>
                <w:noProof/>
                <w:color w:val="000000" w:themeColor="text1"/>
                <w:sz w:val="22"/>
                <w:szCs w:val="22"/>
              </w:rPr>
            </w:pPr>
          </w:p>
        </w:tc>
        <w:tc>
          <w:tcPr>
            <w:tcW w:w="1293" w:type="dxa"/>
          </w:tcPr>
          <w:p w14:paraId="2DB43791" w14:textId="77777777" w:rsidR="00E10B9F" w:rsidRPr="00E21B92" w:rsidRDefault="00E10B9F" w:rsidP="00E10B9F">
            <w:pPr>
              <w:rPr>
                <w:noProof/>
                <w:color w:val="000000" w:themeColor="text1"/>
                <w:sz w:val="22"/>
                <w:szCs w:val="22"/>
              </w:rPr>
            </w:pPr>
          </w:p>
        </w:tc>
        <w:tc>
          <w:tcPr>
            <w:tcW w:w="1162" w:type="dxa"/>
          </w:tcPr>
          <w:p w14:paraId="75C47044" w14:textId="77777777" w:rsidR="00E10B9F" w:rsidRPr="00E21B92" w:rsidRDefault="00E10B9F" w:rsidP="00E10B9F">
            <w:pPr>
              <w:rPr>
                <w:noProof/>
                <w:color w:val="000000" w:themeColor="text1"/>
                <w:sz w:val="22"/>
                <w:szCs w:val="22"/>
              </w:rPr>
            </w:pPr>
          </w:p>
        </w:tc>
      </w:tr>
      <w:tr w:rsidR="00E10B9F" w:rsidRPr="00E21B92" w14:paraId="597D6B59" w14:textId="77777777" w:rsidTr="008B7596">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5971" w14:textId="64F443C4" w:rsidR="00E10B9F" w:rsidRPr="00E21B92" w:rsidRDefault="00E10B9F" w:rsidP="00E10B9F">
            <w:pPr>
              <w:rPr>
                <w:rFonts w:ascii="Arial" w:hAnsi="Arial" w:cs="Arial"/>
                <w:noProof/>
                <w:color w:val="000000" w:themeColor="text1"/>
              </w:rPr>
            </w:pPr>
            <w:r w:rsidRPr="003F4655">
              <w:t>Director DTA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E1A85" w14:textId="09D8ABD8" w:rsidR="00E10B9F" w:rsidRPr="00E21B92" w:rsidRDefault="00E10B9F" w:rsidP="00E10B9F">
            <w:pPr>
              <w:rPr>
                <w:noProof/>
                <w:color w:val="000000" w:themeColor="text1"/>
                <w:sz w:val="22"/>
                <w:szCs w:val="22"/>
              </w:rPr>
            </w:pPr>
            <w:r w:rsidRPr="003F4655">
              <w:t>Ing.Ilie Ion</w:t>
            </w:r>
          </w:p>
        </w:tc>
        <w:tc>
          <w:tcPr>
            <w:tcW w:w="2160" w:type="dxa"/>
          </w:tcPr>
          <w:p w14:paraId="197C2B53" w14:textId="77777777" w:rsidR="00E10B9F" w:rsidRPr="00E21B92" w:rsidRDefault="00E10B9F" w:rsidP="00E10B9F">
            <w:pPr>
              <w:rPr>
                <w:noProof/>
                <w:color w:val="000000" w:themeColor="text1"/>
                <w:sz w:val="22"/>
                <w:szCs w:val="22"/>
              </w:rPr>
            </w:pPr>
          </w:p>
        </w:tc>
        <w:tc>
          <w:tcPr>
            <w:tcW w:w="1440" w:type="dxa"/>
          </w:tcPr>
          <w:p w14:paraId="4B96BBCF" w14:textId="77777777" w:rsidR="00E10B9F" w:rsidRPr="00E21B92" w:rsidRDefault="00E10B9F" w:rsidP="00E10B9F">
            <w:pPr>
              <w:rPr>
                <w:noProof/>
                <w:color w:val="000000" w:themeColor="text1"/>
                <w:sz w:val="22"/>
                <w:szCs w:val="22"/>
              </w:rPr>
            </w:pPr>
          </w:p>
        </w:tc>
        <w:tc>
          <w:tcPr>
            <w:tcW w:w="1350" w:type="dxa"/>
          </w:tcPr>
          <w:p w14:paraId="70AFD7ED" w14:textId="77777777" w:rsidR="00E10B9F" w:rsidRPr="00E21B92" w:rsidRDefault="00E10B9F" w:rsidP="00E10B9F">
            <w:pPr>
              <w:rPr>
                <w:noProof/>
                <w:color w:val="000000" w:themeColor="text1"/>
                <w:sz w:val="22"/>
                <w:szCs w:val="22"/>
              </w:rPr>
            </w:pPr>
          </w:p>
        </w:tc>
        <w:tc>
          <w:tcPr>
            <w:tcW w:w="1528" w:type="dxa"/>
          </w:tcPr>
          <w:p w14:paraId="24FB963C" w14:textId="77777777" w:rsidR="00E10B9F" w:rsidRPr="00E21B92" w:rsidRDefault="00E10B9F" w:rsidP="00E10B9F">
            <w:pPr>
              <w:rPr>
                <w:noProof/>
                <w:color w:val="000000" w:themeColor="text1"/>
                <w:sz w:val="22"/>
                <w:szCs w:val="22"/>
              </w:rPr>
            </w:pPr>
          </w:p>
        </w:tc>
        <w:tc>
          <w:tcPr>
            <w:tcW w:w="1293" w:type="dxa"/>
          </w:tcPr>
          <w:p w14:paraId="62BF4E71" w14:textId="77777777" w:rsidR="00E10B9F" w:rsidRPr="00E21B92" w:rsidRDefault="00E10B9F" w:rsidP="00E10B9F">
            <w:pPr>
              <w:rPr>
                <w:noProof/>
                <w:color w:val="000000" w:themeColor="text1"/>
                <w:sz w:val="22"/>
                <w:szCs w:val="22"/>
              </w:rPr>
            </w:pPr>
          </w:p>
        </w:tc>
        <w:tc>
          <w:tcPr>
            <w:tcW w:w="1162" w:type="dxa"/>
          </w:tcPr>
          <w:p w14:paraId="60312C4D" w14:textId="77777777" w:rsidR="00E10B9F" w:rsidRPr="00E21B92" w:rsidRDefault="00E10B9F" w:rsidP="00E10B9F">
            <w:pPr>
              <w:rPr>
                <w:noProof/>
                <w:color w:val="000000" w:themeColor="text1"/>
                <w:sz w:val="22"/>
                <w:szCs w:val="22"/>
              </w:rPr>
            </w:pPr>
          </w:p>
        </w:tc>
      </w:tr>
      <w:tr w:rsidR="00E10B9F" w:rsidRPr="00E21B92" w14:paraId="61893931" w14:textId="77777777" w:rsidTr="008B7596">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50F7" w14:textId="584537B0" w:rsidR="00E10B9F" w:rsidRPr="00E21B92" w:rsidRDefault="00E10B9F" w:rsidP="00E10B9F">
            <w:pPr>
              <w:rPr>
                <w:bCs/>
                <w:noProof/>
                <w:color w:val="000000" w:themeColor="text1"/>
                <w:sz w:val="18"/>
                <w:szCs w:val="18"/>
              </w:rPr>
            </w:pPr>
            <w:r w:rsidRPr="003F4655">
              <w:t>Biroul Investiții</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D884" w14:textId="727639F2" w:rsidR="00E10B9F" w:rsidRPr="00E21B92" w:rsidRDefault="00E10B9F" w:rsidP="00E10B9F">
            <w:pPr>
              <w:rPr>
                <w:noProof/>
                <w:color w:val="000000" w:themeColor="text1"/>
                <w:sz w:val="22"/>
                <w:szCs w:val="22"/>
              </w:rPr>
            </w:pPr>
            <w:r w:rsidRPr="003F4655">
              <w:t>Ing. Stoica Marius</w:t>
            </w:r>
          </w:p>
        </w:tc>
        <w:tc>
          <w:tcPr>
            <w:tcW w:w="2160" w:type="dxa"/>
          </w:tcPr>
          <w:p w14:paraId="3C4D100D" w14:textId="77777777" w:rsidR="00E10B9F" w:rsidRPr="00E21B92" w:rsidRDefault="00E10B9F" w:rsidP="00E10B9F">
            <w:pPr>
              <w:rPr>
                <w:noProof/>
                <w:color w:val="000000" w:themeColor="text1"/>
                <w:sz w:val="22"/>
                <w:szCs w:val="22"/>
              </w:rPr>
            </w:pPr>
          </w:p>
        </w:tc>
        <w:tc>
          <w:tcPr>
            <w:tcW w:w="1440" w:type="dxa"/>
          </w:tcPr>
          <w:p w14:paraId="736DA33A" w14:textId="77777777" w:rsidR="00E10B9F" w:rsidRPr="00E21B92" w:rsidRDefault="00E10B9F" w:rsidP="00E10B9F">
            <w:pPr>
              <w:rPr>
                <w:noProof/>
                <w:color w:val="000000" w:themeColor="text1"/>
                <w:sz w:val="22"/>
                <w:szCs w:val="22"/>
              </w:rPr>
            </w:pPr>
          </w:p>
        </w:tc>
        <w:tc>
          <w:tcPr>
            <w:tcW w:w="1350" w:type="dxa"/>
          </w:tcPr>
          <w:p w14:paraId="501BE679" w14:textId="77777777" w:rsidR="00E10B9F" w:rsidRPr="00E21B92" w:rsidRDefault="00E10B9F" w:rsidP="00E10B9F">
            <w:pPr>
              <w:rPr>
                <w:noProof/>
                <w:color w:val="000000" w:themeColor="text1"/>
                <w:sz w:val="22"/>
                <w:szCs w:val="22"/>
              </w:rPr>
            </w:pPr>
          </w:p>
        </w:tc>
        <w:tc>
          <w:tcPr>
            <w:tcW w:w="1528" w:type="dxa"/>
          </w:tcPr>
          <w:p w14:paraId="59659A47" w14:textId="77777777" w:rsidR="00E10B9F" w:rsidRPr="00E21B92" w:rsidRDefault="00E10B9F" w:rsidP="00E10B9F">
            <w:pPr>
              <w:rPr>
                <w:noProof/>
                <w:color w:val="000000" w:themeColor="text1"/>
                <w:sz w:val="22"/>
                <w:szCs w:val="22"/>
              </w:rPr>
            </w:pPr>
          </w:p>
        </w:tc>
        <w:tc>
          <w:tcPr>
            <w:tcW w:w="1293" w:type="dxa"/>
          </w:tcPr>
          <w:p w14:paraId="29DC8C55" w14:textId="77777777" w:rsidR="00E10B9F" w:rsidRPr="00E21B92" w:rsidRDefault="00E10B9F" w:rsidP="00E10B9F">
            <w:pPr>
              <w:rPr>
                <w:noProof/>
                <w:color w:val="000000" w:themeColor="text1"/>
                <w:sz w:val="22"/>
                <w:szCs w:val="22"/>
              </w:rPr>
            </w:pPr>
          </w:p>
        </w:tc>
        <w:tc>
          <w:tcPr>
            <w:tcW w:w="1162" w:type="dxa"/>
          </w:tcPr>
          <w:p w14:paraId="0D0059FF" w14:textId="77777777" w:rsidR="00E10B9F" w:rsidRPr="00E21B92" w:rsidRDefault="00E10B9F" w:rsidP="00E10B9F">
            <w:pPr>
              <w:rPr>
                <w:noProof/>
                <w:color w:val="000000" w:themeColor="text1"/>
                <w:sz w:val="22"/>
                <w:szCs w:val="22"/>
              </w:rPr>
            </w:pPr>
          </w:p>
        </w:tc>
      </w:tr>
      <w:tr w:rsidR="00E10B9F" w:rsidRPr="00E21B92" w14:paraId="7F8232A0" w14:textId="77777777" w:rsidTr="008B7596">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8D1F" w14:textId="3C99DF0B" w:rsidR="00E10B9F" w:rsidRPr="00E21B92" w:rsidRDefault="00E10B9F" w:rsidP="00E10B9F">
            <w:pPr>
              <w:rPr>
                <w:bCs/>
                <w:noProof/>
                <w:color w:val="000000" w:themeColor="text1"/>
                <w:sz w:val="18"/>
                <w:szCs w:val="18"/>
              </w:rPr>
            </w:pPr>
            <w:r w:rsidRPr="003F4655">
              <w:t>Biroul Gestiune Patrimoniu</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DE2B" w14:textId="760E72A6" w:rsidR="00E10B9F" w:rsidRPr="00E21B92" w:rsidRDefault="00E10B9F" w:rsidP="00E10B9F">
            <w:pPr>
              <w:rPr>
                <w:noProof/>
                <w:color w:val="000000" w:themeColor="text1"/>
                <w:sz w:val="22"/>
                <w:szCs w:val="22"/>
              </w:rPr>
            </w:pPr>
            <w:r w:rsidRPr="003F4655">
              <w:t>Ec. Manolache Claudiu</w:t>
            </w:r>
          </w:p>
        </w:tc>
        <w:tc>
          <w:tcPr>
            <w:tcW w:w="2160" w:type="dxa"/>
          </w:tcPr>
          <w:p w14:paraId="5452CD7E" w14:textId="77777777" w:rsidR="00E10B9F" w:rsidRPr="00E21B92" w:rsidRDefault="00E10B9F" w:rsidP="00E10B9F">
            <w:pPr>
              <w:rPr>
                <w:noProof/>
                <w:color w:val="000000" w:themeColor="text1"/>
                <w:sz w:val="22"/>
                <w:szCs w:val="22"/>
              </w:rPr>
            </w:pPr>
          </w:p>
        </w:tc>
        <w:tc>
          <w:tcPr>
            <w:tcW w:w="1440" w:type="dxa"/>
          </w:tcPr>
          <w:p w14:paraId="07A24B9F" w14:textId="77777777" w:rsidR="00E10B9F" w:rsidRPr="00E21B92" w:rsidRDefault="00E10B9F" w:rsidP="00E10B9F">
            <w:pPr>
              <w:rPr>
                <w:noProof/>
                <w:color w:val="000000" w:themeColor="text1"/>
                <w:sz w:val="22"/>
                <w:szCs w:val="22"/>
              </w:rPr>
            </w:pPr>
          </w:p>
        </w:tc>
        <w:tc>
          <w:tcPr>
            <w:tcW w:w="1350" w:type="dxa"/>
          </w:tcPr>
          <w:p w14:paraId="783BB500" w14:textId="77777777" w:rsidR="00E10B9F" w:rsidRPr="00E21B92" w:rsidRDefault="00E10B9F" w:rsidP="00E10B9F">
            <w:pPr>
              <w:rPr>
                <w:noProof/>
                <w:color w:val="000000" w:themeColor="text1"/>
                <w:sz w:val="22"/>
                <w:szCs w:val="22"/>
              </w:rPr>
            </w:pPr>
          </w:p>
        </w:tc>
        <w:tc>
          <w:tcPr>
            <w:tcW w:w="1528" w:type="dxa"/>
          </w:tcPr>
          <w:p w14:paraId="259BC194" w14:textId="77777777" w:rsidR="00E10B9F" w:rsidRPr="00E21B92" w:rsidRDefault="00E10B9F" w:rsidP="00E10B9F">
            <w:pPr>
              <w:rPr>
                <w:noProof/>
                <w:color w:val="000000" w:themeColor="text1"/>
                <w:sz w:val="22"/>
                <w:szCs w:val="22"/>
              </w:rPr>
            </w:pPr>
          </w:p>
        </w:tc>
        <w:tc>
          <w:tcPr>
            <w:tcW w:w="1293" w:type="dxa"/>
          </w:tcPr>
          <w:p w14:paraId="635E18EA" w14:textId="77777777" w:rsidR="00E10B9F" w:rsidRPr="00E21B92" w:rsidRDefault="00E10B9F" w:rsidP="00E10B9F">
            <w:pPr>
              <w:rPr>
                <w:noProof/>
                <w:color w:val="000000" w:themeColor="text1"/>
                <w:sz w:val="22"/>
                <w:szCs w:val="22"/>
              </w:rPr>
            </w:pPr>
          </w:p>
        </w:tc>
        <w:tc>
          <w:tcPr>
            <w:tcW w:w="1162" w:type="dxa"/>
          </w:tcPr>
          <w:p w14:paraId="2BEEB428" w14:textId="77777777" w:rsidR="00E10B9F" w:rsidRPr="00E21B92" w:rsidRDefault="00E10B9F" w:rsidP="00E10B9F">
            <w:pPr>
              <w:rPr>
                <w:noProof/>
                <w:color w:val="000000" w:themeColor="text1"/>
                <w:sz w:val="22"/>
                <w:szCs w:val="22"/>
              </w:rPr>
            </w:pPr>
          </w:p>
        </w:tc>
      </w:tr>
      <w:tr w:rsidR="00E10B9F" w:rsidRPr="00E21B92" w14:paraId="6F7430DD" w14:textId="77777777" w:rsidTr="00681ACC">
        <w:tc>
          <w:tcPr>
            <w:tcW w:w="4117" w:type="dxa"/>
          </w:tcPr>
          <w:p w14:paraId="4FB04D5F" w14:textId="77777777" w:rsidR="00E10B9F" w:rsidRPr="00E21B92" w:rsidRDefault="00E10B9F" w:rsidP="00681ACC">
            <w:pPr>
              <w:rPr>
                <w:bCs/>
                <w:noProof/>
                <w:color w:val="000000" w:themeColor="text1"/>
                <w:sz w:val="18"/>
                <w:szCs w:val="18"/>
              </w:rPr>
            </w:pPr>
          </w:p>
        </w:tc>
        <w:tc>
          <w:tcPr>
            <w:tcW w:w="2700" w:type="dxa"/>
          </w:tcPr>
          <w:p w14:paraId="39950C5B" w14:textId="77777777" w:rsidR="00E10B9F" w:rsidRPr="00E21B92" w:rsidRDefault="00E10B9F" w:rsidP="00681ACC">
            <w:pPr>
              <w:rPr>
                <w:noProof/>
                <w:color w:val="000000" w:themeColor="text1"/>
                <w:sz w:val="22"/>
                <w:szCs w:val="22"/>
              </w:rPr>
            </w:pPr>
          </w:p>
        </w:tc>
        <w:tc>
          <w:tcPr>
            <w:tcW w:w="2160" w:type="dxa"/>
          </w:tcPr>
          <w:p w14:paraId="2607C68B" w14:textId="77777777" w:rsidR="00E10B9F" w:rsidRPr="00E21B92" w:rsidRDefault="00E10B9F" w:rsidP="00681ACC">
            <w:pPr>
              <w:rPr>
                <w:noProof/>
                <w:color w:val="000000" w:themeColor="text1"/>
                <w:sz w:val="22"/>
                <w:szCs w:val="22"/>
              </w:rPr>
            </w:pPr>
          </w:p>
        </w:tc>
        <w:tc>
          <w:tcPr>
            <w:tcW w:w="1440" w:type="dxa"/>
          </w:tcPr>
          <w:p w14:paraId="135880EA" w14:textId="77777777" w:rsidR="00E10B9F" w:rsidRPr="00E21B92" w:rsidRDefault="00E10B9F" w:rsidP="00681ACC">
            <w:pPr>
              <w:rPr>
                <w:noProof/>
                <w:color w:val="000000" w:themeColor="text1"/>
                <w:sz w:val="22"/>
                <w:szCs w:val="22"/>
              </w:rPr>
            </w:pPr>
          </w:p>
        </w:tc>
        <w:tc>
          <w:tcPr>
            <w:tcW w:w="1350" w:type="dxa"/>
          </w:tcPr>
          <w:p w14:paraId="4556503F" w14:textId="77777777" w:rsidR="00E10B9F" w:rsidRPr="00E21B92" w:rsidRDefault="00E10B9F" w:rsidP="00681ACC">
            <w:pPr>
              <w:rPr>
                <w:noProof/>
                <w:color w:val="000000" w:themeColor="text1"/>
                <w:sz w:val="22"/>
                <w:szCs w:val="22"/>
              </w:rPr>
            </w:pPr>
          </w:p>
        </w:tc>
        <w:tc>
          <w:tcPr>
            <w:tcW w:w="1528" w:type="dxa"/>
          </w:tcPr>
          <w:p w14:paraId="1B51666B" w14:textId="77777777" w:rsidR="00E10B9F" w:rsidRPr="00E21B92" w:rsidRDefault="00E10B9F" w:rsidP="00681ACC">
            <w:pPr>
              <w:rPr>
                <w:noProof/>
                <w:color w:val="000000" w:themeColor="text1"/>
                <w:sz w:val="22"/>
                <w:szCs w:val="22"/>
              </w:rPr>
            </w:pPr>
          </w:p>
        </w:tc>
        <w:tc>
          <w:tcPr>
            <w:tcW w:w="1293" w:type="dxa"/>
          </w:tcPr>
          <w:p w14:paraId="1CD2CF12" w14:textId="77777777" w:rsidR="00E10B9F" w:rsidRPr="00E21B92" w:rsidRDefault="00E10B9F" w:rsidP="00681ACC">
            <w:pPr>
              <w:rPr>
                <w:noProof/>
                <w:color w:val="000000" w:themeColor="text1"/>
                <w:sz w:val="22"/>
                <w:szCs w:val="22"/>
              </w:rPr>
            </w:pPr>
          </w:p>
        </w:tc>
        <w:tc>
          <w:tcPr>
            <w:tcW w:w="1162" w:type="dxa"/>
          </w:tcPr>
          <w:p w14:paraId="5E5EA1DB" w14:textId="77777777" w:rsidR="00E10B9F" w:rsidRPr="00E21B92" w:rsidRDefault="00E10B9F" w:rsidP="00681ACC">
            <w:pPr>
              <w:rPr>
                <w:noProof/>
                <w:color w:val="000000" w:themeColor="text1"/>
                <w:sz w:val="22"/>
                <w:szCs w:val="22"/>
              </w:rPr>
            </w:pPr>
          </w:p>
        </w:tc>
      </w:tr>
      <w:tr w:rsidR="00E10B9F" w:rsidRPr="00E21B92" w14:paraId="43F10C9F" w14:textId="77777777" w:rsidTr="00681ACC">
        <w:tc>
          <w:tcPr>
            <w:tcW w:w="4117" w:type="dxa"/>
          </w:tcPr>
          <w:p w14:paraId="67A0F508" w14:textId="77777777" w:rsidR="00E10B9F" w:rsidRPr="00E21B92" w:rsidRDefault="00E10B9F" w:rsidP="00681ACC">
            <w:pPr>
              <w:rPr>
                <w:bCs/>
                <w:noProof/>
                <w:color w:val="000000" w:themeColor="text1"/>
                <w:sz w:val="18"/>
                <w:szCs w:val="18"/>
              </w:rPr>
            </w:pPr>
          </w:p>
        </w:tc>
        <w:tc>
          <w:tcPr>
            <w:tcW w:w="2700" w:type="dxa"/>
          </w:tcPr>
          <w:p w14:paraId="24E52593" w14:textId="77777777" w:rsidR="00E10B9F" w:rsidRPr="00E21B92" w:rsidRDefault="00E10B9F" w:rsidP="00681ACC">
            <w:pPr>
              <w:rPr>
                <w:noProof/>
                <w:color w:val="000000" w:themeColor="text1"/>
                <w:sz w:val="22"/>
                <w:szCs w:val="22"/>
              </w:rPr>
            </w:pPr>
          </w:p>
        </w:tc>
        <w:tc>
          <w:tcPr>
            <w:tcW w:w="2160" w:type="dxa"/>
          </w:tcPr>
          <w:p w14:paraId="05DF40F0" w14:textId="77777777" w:rsidR="00E10B9F" w:rsidRPr="00E21B92" w:rsidRDefault="00E10B9F" w:rsidP="00681ACC">
            <w:pPr>
              <w:rPr>
                <w:noProof/>
                <w:color w:val="000000" w:themeColor="text1"/>
                <w:sz w:val="22"/>
                <w:szCs w:val="22"/>
              </w:rPr>
            </w:pPr>
          </w:p>
        </w:tc>
        <w:tc>
          <w:tcPr>
            <w:tcW w:w="1440" w:type="dxa"/>
          </w:tcPr>
          <w:p w14:paraId="60CAE411" w14:textId="77777777" w:rsidR="00E10B9F" w:rsidRPr="00E21B92" w:rsidRDefault="00E10B9F" w:rsidP="00681ACC">
            <w:pPr>
              <w:rPr>
                <w:noProof/>
                <w:color w:val="000000" w:themeColor="text1"/>
                <w:sz w:val="22"/>
                <w:szCs w:val="22"/>
              </w:rPr>
            </w:pPr>
          </w:p>
        </w:tc>
        <w:tc>
          <w:tcPr>
            <w:tcW w:w="1350" w:type="dxa"/>
          </w:tcPr>
          <w:p w14:paraId="629C58CF" w14:textId="77777777" w:rsidR="00E10B9F" w:rsidRPr="00E21B92" w:rsidRDefault="00E10B9F" w:rsidP="00681ACC">
            <w:pPr>
              <w:rPr>
                <w:noProof/>
                <w:color w:val="000000" w:themeColor="text1"/>
                <w:sz w:val="22"/>
                <w:szCs w:val="22"/>
              </w:rPr>
            </w:pPr>
          </w:p>
        </w:tc>
        <w:tc>
          <w:tcPr>
            <w:tcW w:w="1528" w:type="dxa"/>
          </w:tcPr>
          <w:p w14:paraId="2307E7F9" w14:textId="77777777" w:rsidR="00E10B9F" w:rsidRPr="00E21B92" w:rsidRDefault="00E10B9F" w:rsidP="00681ACC">
            <w:pPr>
              <w:rPr>
                <w:noProof/>
                <w:color w:val="000000" w:themeColor="text1"/>
                <w:sz w:val="22"/>
                <w:szCs w:val="22"/>
              </w:rPr>
            </w:pPr>
          </w:p>
        </w:tc>
        <w:tc>
          <w:tcPr>
            <w:tcW w:w="1293" w:type="dxa"/>
          </w:tcPr>
          <w:p w14:paraId="015B0F15" w14:textId="77777777" w:rsidR="00E10B9F" w:rsidRPr="00E21B92" w:rsidRDefault="00E10B9F" w:rsidP="00681ACC">
            <w:pPr>
              <w:rPr>
                <w:noProof/>
                <w:color w:val="000000" w:themeColor="text1"/>
                <w:sz w:val="22"/>
                <w:szCs w:val="22"/>
              </w:rPr>
            </w:pPr>
          </w:p>
        </w:tc>
        <w:tc>
          <w:tcPr>
            <w:tcW w:w="1162" w:type="dxa"/>
          </w:tcPr>
          <w:p w14:paraId="1D5E4105" w14:textId="77777777" w:rsidR="00E10B9F" w:rsidRPr="00E21B92" w:rsidRDefault="00E10B9F" w:rsidP="00681ACC">
            <w:pPr>
              <w:rPr>
                <w:noProof/>
                <w:color w:val="000000" w:themeColor="text1"/>
                <w:sz w:val="22"/>
                <w:szCs w:val="22"/>
              </w:rPr>
            </w:pPr>
          </w:p>
        </w:tc>
      </w:tr>
      <w:tr w:rsidR="00F35724" w:rsidRPr="00E21B92" w14:paraId="1EF1FBD3" w14:textId="77777777" w:rsidTr="00681ACC">
        <w:tc>
          <w:tcPr>
            <w:tcW w:w="15750" w:type="dxa"/>
            <w:gridSpan w:val="8"/>
            <w:tcBorders>
              <w:left w:val="nil"/>
              <w:bottom w:val="nil"/>
              <w:right w:val="nil"/>
            </w:tcBorders>
          </w:tcPr>
          <w:p w14:paraId="6EE91A89" w14:textId="77777777" w:rsidR="00AF0457" w:rsidRPr="00E21B92" w:rsidRDefault="00AF0457" w:rsidP="00681ACC">
            <w:pPr>
              <w:rPr>
                <w:noProof/>
                <w:color w:val="000000" w:themeColor="text1"/>
                <w:sz w:val="22"/>
                <w:szCs w:val="22"/>
              </w:rPr>
            </w:pPr>
          </w:p>
          <w:p w14:paraId="1B622354" w14:textId="4D3B16DE" w:rsidR="00340719" w:rsidRPr="00E21B92" w:rsidRDefault="00340719" w:rsidP="00681ACC">
            <w:pPr>
              <w:rPr>
                <w:noProof/>
                <w:color w:val="000000" w:themeColor="text1"/>
                <w:sz w:val="22"/>
                <w:szCs w:val="22"/>
              </w:rPr>
            </w:pPr>
            <w:r w:rsidRPr="00E21B92">
              <w:rPr>
                <w:noProof/>
                <w:color w:val="000000" w:themeColor="text1"/>
                <w:sz w:val="22"/>
                <w:szCs w:val="22"/>
              </w:rPr>
              <w:t>*Analiza procedurii poate fi realizată și conform formularului online transmis fiecărui compartiment implicat în aplicarea procedurii.</w:t>
            </w:r>
          </w:p>
        </w:tc>
      </w:tr>
      <w:bookmarkEnd w:id="6"/>
    </w:tbl>
    <w:p w14:paraId="57D6A1B6" w14:textId="21641236" w:rsidR="000317F3" w:rsidRPr="00E21B92" w:rsidRDefault="000317F3" w:rsidP="003C7B99">
      <w:pPr>
        <w:tabs>
          <w:tab w:val="left" w:pos="709"/>
        </w:tabs>
        <w:rPr>
          <w:b/>
          <w:color w:val="000000" w:themeColor="text1"/>
        </w:rPr>
        <w:sectPr w:rsidR="000317F3" w:rsidRPr="00E21B92" w:rsidSect="00B6562F">
          <w:headerReference w:type="first" r:id="rId18"/>
          <w:footerReference w:type="first" r:id="rId19"/>
          <w:pgSz w:w="16840" w:h="11907" w:orient="landscape" w:code="9"/>
          <w:pgMar w:top="1440" w:right="662" w:bottom="1440" w:left="547" w:header="680" w:footer="680" w:gutter="0"/>
          <w:cols w:space="720"/>
          <w:noEndnote/>
          <w:titlePg/>
          <w:docGrid w:linePitch="326"/>
        </w:sectPr>
      </w:pPr>
    </w:p>
    <w:p w14:paraId="53DCE1D4" w14:textId="5BD072EE" w:rsidR="003B7F8B" w:rsidRDefault="003B7F8B" w:rsidP="003C7B99">
      <w:pPr>
        <w:tabs>
          <w:tab w:val="left" w:pos="709"/>
        </w:tabs>
        <w:jc w:val="right"/>
        <w:rPr>
          <w:b/>
          <w:i/>
          <w:color w:val="000000" w:themeColor="text1"/>
        </w:rPr>
      </w:pPr>
    </w:p>
    <w:p w14:paraId="7AAFBE96" w14:textId="0EF228A4" w:rsidR="000A5C37" w:rsidRDefault="000A5C37" w:rsidP="003C7B99">
      <w:pPr>
        <w:tabs>
          <w:tab w:val="left" w:pos="709"/>
        </w:tabs>
        <w:jc w:val="right"/>
        <w:rPr>
          <w:b/>
          <w:i/>
          <w:color w:val="000000" w:themeColor="text1"/>
        </w:rPr>
      </w:pPr>
      <w:r>
        <w:rPr>
          <w:b/>
          <w:i/>
          <w:color w:val="000000" w:themeColor="text1"/>
        </w:rPr>
        <w:t xml:space="preserve">Anexa </w:t>
      </w:r>
      <w:r w:rsidR="0055050A">
        <w:rPr>
          <w:b/>
          <w:i/>
          <w:color w:val="000000" w:themeColor="text1"/>
        </w:rPr>
        <w:t>2</w:t>
      </w:r>
    </w:p>
    <w:p w14:paraId="01C52CBF" w14:textId="77777777" w:rsidR="00690ED1" w:rsidRDefault="00690ED1" w:rsidP="00690ED1">
      <w:pPr>
        <w:tabs>
          <w:tab w:val="left" w:pos="709"/>
        </w:tabs>
        <w:rPr>
          <w:b/>
          <w:i/>
          <w:color w:val="000000" w:themeColor="text1"/>
        </w:rPr>
      </w:pPr>
    </w:p>
    <w:p w14:paraId="35AD85BB" w14:textId="0CD8A9D7" w:rsidR="00F24F02" w:rsidRPr="00E21B92" w:rsidRDefault="00F24F02" w:rsidP="003C7B99">
      <w:pPr>
        <w:tabs>
          <w:tab w:val="left" w:pos="709"/>
        </w:tabs>
        <w:jc w:val="center"/>
        <w:rPr>
          <w:b/>
          <w:i/>
          <w:color w:val="000000" w:themeColor="text1"/>
        </w:rPr>
      </w:pPr>
      <w:r w:rsidRPr="00E21B92">
        <w:rPr>
          <w:b/>
          <w:i/>
          <w:color w:val="000000" w:themeColor="text1"/>
        </w:rPr>
        <w:t xml:space="preserve">DIAGRAMA DE PROCES </w:t>
      </w:r>
    </w:p>
    <w:p w14:paraId="5CF02322" w14:textId="535E9AAA" w:rsidR="00F24F02" w:rsidRDefault="000723C1" w:rsidP="003C7B99">
      <w:pPr>
        <w:tabs>
          <w:tab w:val="left" w:pos="709"/>
        </w:tabs>
        <w:jc w:val="center"/>
        <w:rPr>
          <w:b/>
          <w:noProof/>
          <w:color w:val="000000" w:themeColor="text1"/>
          <w:lang w:val="en-US"/>
        </w:rPr>
      </w:pPr>
      <w:r>
        <w:rPr>
          <w:b/>
          <w:noProof/>
          <w:color w:val="000000" w:themeColor="text1"/>
        </w:rPr>
        <mc:AlternateContent>
          <mc:Choice Requires="wps">
            <w:drawing>
              <wp:anchor distT="0" distB="0" distL="114300" distR="114300" simplePos="0" relativeHeight="251661824" behindDoc="0" locked="0" layoutInCell="1" allowOverlap="1" wp14:anchorId="7E5C9260" wp14:editId="19DBDBCE">
                <wp:simplePos x="0" y="0"/>
                <wp:positionH relativeFrom="column">
                  <wp:posOffset>-123825</wp:posOffset>
                </wp:positionH>
                <wp:positionV relativeFrom="paragraph">
                  <wp:posOffset>164465</wp:posOffset>
                </wp:positionV>
                <wp:extent cx="3438525" cy="790575"/>
                <wp:effectExtent l="0" t="0" r="28575" b="28575"/>
                <wp:wrapNone/>
                <wp:docPr id="30" name="Flowchart: Multidocument 30"/>
                <wp:cNvGraphicFramePr/>
                <a:graphic xmlns:a="http://schemas.openxmlformats.org/drawingml/2006/main">
                  <a:graphicData uri="http://schemas.microsoft.com/office/word/2010/wordprocessingShape">
                    <wps:wsp>
                      <wps:cNvSpPr/>
                      <wps:spPr>
                        <a:xfrm>
                          <a:off x="0" y="0"/>
                          <a:ext cx="3438525" cy="790575"/>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3C12C5DE" w14:textId="3DA1012D" w:rsidR="002C34B2" w:rsidRPr="00871831" w:rsidRDefault="002C34B2" w:rsidP="00D16731">
                            <w:pPr>
                              <w:jc w:val="center"/>
                              <w:rPr>
                                <w:b/>
                                <w:i/>
                                <w:sz w:val="22"/>
                                <w:szCs w:val="22"/>
                                <w:u w:val="single"/>
                              </w:rPr>
                            </w:pPr>
                            <w:r w:rsidRPr="00871831">
                              <w:rPr>
                                <w:b/>
                                <w:i/>
                                <w:sz w:val="22"/>
                                <w:szCs w:val="22"/>
                                <w:u w:val="single"/>
                              </w:rPr>
                              <w:t>BAA</w:t>
                            </w:r>
                          </w:p>
                          <w:p w14:paraId="698D0CD2" w14:textId="3C20DC00" w:rsidR="002C34B2" w:rsidRDefault="002C34B2" w:rsidP="00871831">
                            <w:pPr>
                              <w:ind w:left="360"/>
                              <w:rPr>
                                <w:sz w:val="22"/>
                                <w:szCs w:val="22"/>
                              </w:rPr>
                            </w:pPr>
                            <w:r w:rsidRPr="00871831">
                              <w:rPr>
                                <w:sz w:val="22"/>
                                <w:szCs w:val="22"/>
                              </w:rPr>
                              <w:t xml:space="preserve">-elaborează şi transmite </w:t>
                            </w:r>
                            <w:r w:rsidR="0055050A">
                              <w:rPr>
                                <w:sz w:val="22"/>
                                <w:szCs w:val="22"/>
                              </w:rPr>
                              <w:t>referatul de nominalizare a Comisiei de evaluare</w:t>
                            </w:r>
                          </w:p>
                          <w:p w14:paraId="6FDBD933" w14:textId="040EE108" w:rsidR="002C34B2" w:rsidRPr="00871831" w:rsidRDefault="002C34B2" w:rsidP="00871831">
                            <w:pPr>
                              <w:ind w:left="360"/>
                              <w:rPr>
                                <w:sz w:val="22"/>
                                <w:szCs w:val="22"/>
                              </w:rPr>
                            </w:pPr>
                          </w:p>
                          <w:p w14:paraId="7CCE506A" w14:textId="77777777" w:rsidR="002C34B2" w:rsidRDefault="002C34B2" w:rsidP="004E7E6C">
                            <w:pPr>
                              <w:jc w:val="center"/>
                            </w:pPr>
                          </w:p>
                          <w:p w14:paraId="003B4449" w14:textId="4506A3B7" w:rsidR="002C34B2" w:rsidRDefault="002C34B2" w:rsidP="004E7E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C9260"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30" o:spid="_x0000_s1029" type="#_x0000_t115" style="position:absolute;left:0;text-align:left;margin-left:-9.75pt;margin-top:12.95pt;width:270.75pt;height:6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" fillcolor="white [3201]" strokecolor="black [3200]" strokeweight=".25pt">
                <v:textbox>
                  <w:txbxContent>
                    <w:p w14:paraId="3C12C5DE" w14:textId="3DA1012D" w:rsidR="002C34B2" w:rsidRPr="00871831" w:rsidRDefault="002C34B2" w:rsidP="00D16731">
                      <w:pPr>
                        <w:jc w:val="center"/>
                        <w:rPr>
                          <w:b/>
                          <w:i/>
                          <w:sz w:val="22"/>
                          <w:szCs w:val="22"/>
                          <w:u w:val="single"/>
                        </w:rPr>
                      </w:pPr>
                      <w:r w:rsidRPr="00871831">
                        <w:rPr>
                          <w:b/>
                          <w:i/>
                          <w:sz w:val="22"/>
                          <w:szCs w:val="22"/>
                          <w:u w:val="single"/>
                        </w:rPr>
                        <w:t>BAA</w:t>
                      </w:r>
                    </w:p>
                    <w:p w14:paraId="698D0CD2" w14:textId="3C20DC00" w:rsidR="002C34B2" w:rsidRDefault="002C34B2" w:rsidP="00871831">
                      <w:pPr>
                        <w:ind w:left="360"/>
                        <w:rPr>
                          <w:sz w:val="22"/>
                          <w:szCs w:val="22"/>
                        </w:rPr>
                      </w:pPr>
                      <w:r w:rsidRPr="00871831">
                        <w:rPr>
                          <w:sz w:val="22"/>
                          <w:szCs w:val="22"/>
                        </w:rPr>
                        <w:t xml:space="preserve">-elaborează şi transmite </w:t>
                      </w:r>
                      <w:r w:rsidR="0055050A">
                        <w:rPr>
                          <w:sz w:val="22"/>
                          <w:szCs w:val="22"/>
                        </w:rPr>
                        <w:t>referatul de nominalizare a Comisiei de evaluare</w:t>
                      </w:r>
                    </w:p>
                    <w:p w14:paraId="6FDBD933" w14:textId="040EE108" w:rsidR="002C34B2" w:rsidRPr="00871831" w:rsidRDefault="002C34B2" w:rsidP="00871831">
                      <w:pPr>
                        <w:ind w:left="360"/>
                        <w:rPr>
                          <w:sz w:val="22"/>
                          <w:szCs w:val="22"/>
                        </w:rPr>
                      </w:pPr>
                    </w:p>
                    <w:p w14:paraId="7CCE506A" w14:textId="77777777" w:rsidR="002C34B2" w:rsidRDefault="002C34B2" w:rsidP="004E7E6C">
                      <w:pPr>
                        <w:jc w:val="center"/>
                      </w:pPr>
                    </w:p>
                    <w:p w14:paraId="003B4449" w14:textId="4506A3B7" w:rsidR="002C34B2" w:rsidRDefault="002C34B2" w:rsidP="004E7E6C">
                      <w:pPr>
                        <w:jc w:val="center"/>
                      </w:pPr>
                    </w:p>
                  </w:txbxContent>
                </v:textbox>
              </v:shape>
            </w:pict>
          </mc:Fallback>
        </mc:AlternateContent>
      </w:r>
    </w:p>
    <w:p w14:paraId="50C01065" w14:textId="277457FB" w:rsidR="004E7E6C" w:rsidRPr="00E21B92" w:rsidRDefault="004E7E6C" w:rsidP="003C7B99">
      <w:pPr>
        <w:tabs>
          <w:tab w:val="left" w:pos="709"/>
        </w:tabs>
        <w:jc w:val="center"/>
        <w:rPr>
          <w:b/>
          <w:color w:val="000000" w:themeColor="text1"/>
        </w:rPr>
      </w:pPr>
    </w:p>
    <w:p w14:paraId="2F6C6FF8" w14:textId="152DB1FD" w:rsidR="00F24F02" w:rsidRPr="00E21B92" w:rsidRDefault="00F24F02" w:rsidP="003C7B99">
      <w:pPr>
        <w:tabs>
          <w:tab w:val="left" w:pos="709"/>
        </w:tabs>
        <w:autoSpaceDE w:val="0"/>
        <w:autoSpaceDN w:val="0"/>
        <w:adjustRightInd w:val="0"/>
        <w:jc w:val="both"/>
        <w:rPr>
          <w:b/>
          <w:color w:val="000000" w:themeColor="text1"/>
        </w:rPr>
        <w:sectPr w:rsidR="00F24F02" w:rsidRPr="00E21B92" w:rsidSect="00B6562F">
          <w:footerReference w:type="default" r:id="rId20"/>
          <w:headerReference w:type="first" r:id="rId21"/>
          <w:footerReference w:type="first" r:id="rId22"/>
          <w:pgSz w:w="11907" w:h="16840" w:code="9"/>
          <w:pgMar w:top="662" w:right="1440" w:bottom="547" w:left="1440" w:header="677" w:footer="677" w:gutter="0"/>
          <w:cols w:space="720"/>
          <w:noEndnote/>
          <w:titlePg/>
          <w:docGrid w:linePitch="326"/>
        </w:sectPr>
      </w:pPr>
    </w:p>
    <w:p w14:paraId="26A5CC3C" w14:textId="495A4037" w:rsidR="001E2058" w:rsidRPr="00E21B92" w:rsidRDefault="000723C1" w:rsidP="003C7B99">
      <w:pPr>
        <w:tabs>
          <w:tab w:val="left" w:pos="709"/>
        </w:tabs>
        <w:autoSpaceDE w:val="0"/>
        <w:autoSpaceDN w:val="0"/>
        <w:adjustRightInd w:val="0"/>
        <w:jc w:val="both"/>
        <w:rPr>
          <w:b/>
          <w:color w:val="000000" w:themeColor="text1"/>
        </w:rPr>
        <w:sectPr w:rsidR="001E2058" w:rsidRPr="00E21B92" w:rsidSect="00B6562F">
          <w:type w:val="continuous"/>
          <w:pgSz w:w="11907" w:h="16840" w:code="9"/>
          <w:pgMar w:top="662" w:right="1440" w:bottom="547" w:left="1440" w:header="677" w:footer="677" w:gutter="0"/>
          <w:cols w:space="720"/>
          <w:noEndnote/>
          <w:titlePg/>
          <w:docGrid w:linePitch="326"/>
        </w:sectPr>
      </w:pPr>
      <w:r>
        <w:rPr>
          <w:b/>
          <w:noProof/>
          <w:color w:val="000000" w:themeColor="text1"/>
        </w:rPr>
        <mc:AlternateContent>
          <mc:Choice Requires="wps">
            <w:drawing>
              <wp:anchor distT="0" distB="0" distL="114300" distR="114300" simplePos="0" relativeHeight="251741696" behindDoc="0" locked="0" layoutInCell="1" allowOverlap="1" wp14:anchorId="635AA0BE" wp14:editId="7BA666DD">
                <wp:simplePos x="0" y="0"/>
                <wp:positionH relativeFrom="column">
                  <wp:posOffset>3524250</wp:posOffset>
                </wp:positionH>
                <wp:positionV relativeFrom="paragraph">
                  <wp:posOffset>90170</wp:posOffset>
                </wp:positionV>
                <wp:extent cx="2502535" cy="714375"/>
                <wp:effectExtent l="0" t="0" r="12065" b="28575"/>
                <wp:wrapNone/>
                <wp:docPr id="2" name="Rectangle 2"/>
                <wp:cNvGraphicFramePr/>
                <a:graphic xmlns:a="http://schemas.openxmlformats.org/drawingml/2006/main">
                  <a:graphicData uri="http://schemas.microsoft.com/office/word/2010/wordprocessingShape">
                    <wps:wsp>
                      <wps:cNvSpPr/>
                      <wps:spPr>
                        <a:xfrm>
                          <a:off x="0" y="0"/>
                          <a:ext cx="2502535" cy="714375"/>
                        </a:xfrm>
                        <a:prstGeom prst="rect">
                          <a:avLst/>
                        </a:prstGeom>
                        <a:solidFill>
                          <a:sysClr val="window" lastClr="FFFFFF"/>
                        </a:solidFill>
                        <a:ln w="3175" cap="flat" cmpd="sng" algn="ctr">
                          <a:solidFill>
                            <a:sysClr val="windowText" lastClr="000000"/>
                          </a:solidFill>
                          <a:prstDash val="solid"/>
                        </a:ln>
                        <a:effectLst/>
                      </wps:spPr>
                      <wps:txbx>
                        <w:txbxContent>
                          <w:p w14:paraId="5A3EF7B4" w14:textId="77777777" w:rsidR="000723C1" w:rsidRDefault="000723C1" w:rsidP="000723C1">
                            <w:pPr>
                              <w:jc w:val="center"/>
                              <w:rPr>
                                <w:b/>
                                <w:color w:val="FF0000"/>
                                <w:u w:val="single"/>
                              </w:rPr>
                            </w:pPr>
                          </w:p>
                          <w:p w14:paraId="2ABAB2AC" w14:textId="399668CB" w:rsidR="000723C1" w:rsidRPr="00975F37" w:rsidRDefault="000723C1" w:rsidP="000723C1">
                            <w:pPr>
                              <w:jc w:val="center"/>
                              <w:rPr>
                                <w:b/>
                                <w:u w:val="single"/>
                              </w:rPr>
                            </w:pPr>
                            <w:r w:rsidRPr="00975F37">
                              <w:rPr>
                                <w:b/>
                                <w:u w:val="single"/>
                              </w:rPr>
                              <w:t>Comisia de evaluare a ofertelor</w:t>
                            </w:r>
                          </w:p>
                          <w:p w14:paraId="57653172" w14:textId="77777777" w:rsidR="000723C1" w:rsidRDefault="000723C1" w:rsidP="000723C1">
                            <w:pPr>
                              <w:pStyle w:val="ListParagraph"/>
                              <w:tabs>
                                <w:tab w:val="left" w:pos="284"/>
                              </w:tabs>
                              <w:ind w:left="0"/>
                              <w:rPr>
                                <w:sz w:val="20"/>
                                <w:szCs w:val="20"/>
                              </w:rPr>
                            </w:pPr>
                          </w:p>
                          <w:p w14:paraId="0CA983E8" w14:textId="77777777" w:rsidR="000723C1" w:rsidRPr="00D16731" w:rsidRDefault="000723C1" w:rsidP="000723C1">
                            <w:pPr>
                              <w:pStyle w:val="ListParagraph"/>
                              <w:tabs>
                                <w:tab w:val="left" w:pos="284"/>
                              </w:tabs>
                              <w:ind w:left="0"/>
                              <w:rPr>
                                <w:sz w:val="20"/>
                                <w:szCs w:val="20"/>
                              </w:rPr>
                            </w:pPr>
                          </w:p>
                          <w:p w14:paraId="5E3612F4" w14:textId="77777777" w:rsidR="000723C1" w:rsidRPr="00AF51E8" w:rsidRDefault="000723C1" w:rsidP="000723C1">
                            <w:pPr>
                              <w:jc w:val="center"/>
                            </w:pPr>
                          </w:p>
                          <w:p w14:paraId="5B81F2E8" w14:textId="77777777" w:rsidR="000723C1" w:rsidRPr="00AF51E8" w:rsidRDefault="000723C1" w:rsidP="000723C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AA0BE" id="Rectangle 2" o:spid="_x0000_s1030" style="position:absolute;left:0;text-align:left;margin-left:277.5pt;margin-top:7.1pt;width:197.05pt;height:56.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" fillcolor="window" strokecolor="windowText" strokeweight=".25pt">
                <v:textbox>
                  <w:txbxContent>
                    <w:p w14:paraId="5A3EF7B4" w14:textId="77777777" w:rsidR="000723C1" w:rsidRDefault="000723C1" w:rsidP="000723C1">
                      <w:pPr>
                        <w:jc w:val="center"/>
                        <w:rPr>
                          <w:b/>
                          <w:color w:val="FF0000"/>
                          <w:u w:val="single"/>
                        </w:rPr>
                      </w:pPr>
                    </w:p>
                    <w:p w14:paraId="2ABAB2AC" w14:textId="399668CB" w:rsidR="000723C1" w:rsidRPr="00975F37" w:rsidRDefault="000723C1" w:rsidP="000723C1">
                      <w:pPr>
                        <w:jc w:val="center"/>
                        <w:rPr>
                          <w:b/>
                          <w:u w:val="single"/>
                        </w:rPr>
                      </w:pPr>
                      <w:r w:rsidRPr="00975F37">
                        <w:rPr>
                          <w:b/>
                          <w:u w:val="single"/>
                        </w:rPr>
                        <w:t>Comisia de evaluare a ofertelor</w:t>
                      </w:r>
                    </w:p>
                    <w:p w14:paraId="57653172" w14:textId="77777777" w:rsidR="000723C1" w:rsidRDefault="000723C1" w:rsidP="000723C1">
                      <w:pPr>
                        <w:pStyle w:val="ListParagraph"/>
                        <w:tabs>
                          <w:tab w:val="left" w:pos="284"/>
                        </w:tabs>
                        <w:ind w:left="0"/>
                        <w:rPr>
                          <w:sz w:val="20"/>
                          <w:szCs w:val="20"/>
                        </w:rPr>
                      </w:pPr>
                    </w:p>
                    <w:p w14:paraId="0CA983E8" w14:textId="77777777" w:rsidR="000723C1" w:rsidRPr="00D16731" w:rsidRDefault="000723C1" w:rsidP="000723C1">
                      <w:pPr>
                        <w:pStyle w:val="ListParagraph"/>
                        <w:tabs>
                          <w:tab w:val="left" w:pos="284"/>
                        </w:tabs>
                        <w:ind w:left="0"/>
                        <w:rPr>
                          <w:sz w:val="20"/>
                          <w:szCs w:val="20"/>
                        </w:rPr>
                      </w:pPr>
                    </w:p>
                    <w:p w14:paraId="5E3612F4" w14:textId="77777777" w:rsidR="000723C1" w:rsidRPr="00AF51E8" w:rsidRDefault="000723C1" w:rsidP="000723C1">
                      <w:pPr>
                        <w:jc w:val="center"/>
                      </w:pPr>
                    </w:p>
                    <w:p w14:paraId="5B81F2E8" w14:textId="77777777" w:rsidR="000723C1" w:rsidRPr="00AF51E8" w:rsidRDefault="000723C1" w:rsidP="000723C1">
                      <w:pPr>
                        <w:rPr>
                          <w:sz w:val="20"/>
                          <w:szCs w:val="20"/>
                        </w:rPr>
                      </w:pPr>
                    </w:p>
                  </w:txbxContent>
                </v:textbox>
              </v:rect>
            </w:pict>
          </mc:Fallback>
        </mc:AlternateContent>
      </w:r>
      <w:r w:rsidR="00871831">
        <w:rPr>
          <w:noProof/>
          <w:sz w:val="22"/>
          <w:szCs w:val="22"/>
        </w:rPr>
        <mc:AlternateContent>
          <mc:Choice Requires="wps">
            <w:drawing>
              <wp:anchor distT="0" distB="0" distL="114300" distR="114300" simplePos="0" relativeHeight="251720192" behindDoc="0" locked="0" layoutInCell="1" allowOverlap="1" wp14:anchorId="5152D3BF" wp14:editId="1CE8E339">
                <wp:simplePos x="0" y="0"/>
                <wp:positionH relativeFrom="column">
                  <wp:posOffset>3286125</wp:posOffset>
                </wp:positionH>
                <wp:positionV relativeFrom="paragraph">
                  <wp:posOffset>91440</wp:posOffset>
                </wp:positionV>
                <wp:extent cx="238125" cy="45719"/>
                <wp:effectExtent l="0" t="57150" r="28575" b="50165"/>
                <wp:wrapNone/>
                <wp:docPr id="27" name="Straight Arrow Connector 27"/>
                <wp:cNvGraphicFramePr/>
                <a:graphic xmlns:a="http://schemas.openxmlformats.org/drawingml/2006/main">
                  <a:graphicData uri="http://schemas.microsoft.com/office/word/2010/wordprocessingShape">
                    <wps:wsp>
                      <wps:cNvCnPr/>
                      <wps:spPr>
                        <a:xfrm flipV="1">
                          <a:off x="0" y="0"/>
                          <a:ext cx="238125"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5481E63" id="_x0000_t32" coordsize="21600,21600" o:spt="32" o:oned="t" path="m,l21600,21600e" filled="f">
                <v:path arrowok="t" fillok="f" o:connecttype="none"/>
                <o:lock v:ext="edit" shapetype="t"/>
              </v:shapetype>
              <v:shape id="Straight Arrow Connector 27" o:spid="_x0000_s1026" type="#_x0000_t32" style="position:absolute;margin-left:258.75pt;margin-top:7.2pt;width:18.75pt;height:3.6pt;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">
                <v:stroke endarrow="block"/>
              </v:shape>
            </w:pict>
          </mc:Fallback>
        </mc:AlternateContent>
      </w:r>
    </w:p>
    <w:p w14:paraId="03E4CCD7" w14:textId="7A7889EB" w:rsidR="00AF51E8" w:rsidRDefault="00AF51E8" w:rsidP="003C7B99">
      <w:pPr>
        <w:tabs>
          <w:tab w:val="left" w:pos="709"/>
        </w:tabs>
        <w:autoSpaceDE w:val="0"/>
        <w:autoSpaceDN w:val="0"/>
        <w:adjustRightInd w:val="0"/>
        <w:jc w:val="both"/>
        <w:rPr>
          <w:color w:val="000000" w:themeColor="text1"/>
          <w:sz w:val="22"/>
          <w:szCs w:val="22"/>
        </w:rPr>
      </w:pPr>
    </w:p>
    <w:p w14:paraId="5144B367" w14:textId="7B68279E" w:rsidR="00AF51E8" w:rsidRPr="00AF51E8" w:rsidRDefault="00AF51E8" w:rsidP="00AF51E8">
      <w:pPr>
        <w:rPr>
          <w:sz w:val="22"/>
          <w:szCs w:val="22"/>
        </w:rPr>
      </w:pPr>
    </w:p>
    <w:p w14:paraId="39BB37A0" w14:textId="70B12342" w:rsidR="00AF51E8" w:rsidRPr="00AF51E8" w:rsidRDefault="000723C1" w:rsidP="00AF51E8">
      <w:pPr>
        <w:rPr>
          <w:sz w:val="22"/>
          <w:szCs w:val="22"/>
        </w:rPr>
      </w:pPr>
      <w:r>
        <w:rPr>
          <w:noProof/>
          <w:sz w:val="22"/>
          <w:szCs w:val="22"/>
        </w:rPr>
        <mc:AlternateContent>
          <mc:Choice Requires="wps">
            <w:drawing>
              <wp:anchor distT="0" distB="0" distL="114300" distR="114300" simplePos="0" relativeHeight="251734528" behindDoc="0" locked="0" layoutInCell="1" allowOverlap="1" wp14:anchorId="3457402D" wp14:editId="39B3708C">
                <wp:simplePos x="0" y="0"/>
                <wp:positionH relativeFrom="column">
                  <wp:posOffset>1657350</wp:posOffset>
                </wp:positionH>
                <wp:positionV relativeFrom="paragraph">
                  <wp:posOffset>41275</wp:posOffset>
                </wp:positionV>
                <wp:extent cx="114300" cy="828675"/>
                <wp:effectExtent l="0" t="38100" r="57150" b="28575"/>
                <wp:wrapNone/>
                <wp:docPr id="20" name="Straight Arrow Connector 20"/>
                <wp:cNvGraphicFramePr/>
                <a:graphic xmlns:a="http://schemas.openxmlformats.org/drawingml/2006/main">
                  <a:graphicData uri="http://schemas.microsoft.com/office/word/2010/wordprocessingShape">
                    <wps:wsp>
                      <wps:cNvCnPr/>
                      <wps:spPr>
                        <a:xfrm flipV="1">
                          <a:off x="0" y="0"/>
                          <a:ext cx="114300" cy="8286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9C2424" id="Straight Arrow Connector 20" o:spid="_x0000_s1026" type="#_x0000_t32" style="position:absolute;margin-left:130.5pt;margin-top:3.25pt;width:9pt;height:65.25p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">
                <v:stroke endarrow="block"/>
              </v:shape>
            </w:pict>
          </mc:Fallback>
        </mc:AlternateContent>
      </w:r>
      <w:r>
        <w:rPr>
          <w:b/>
          <w:noProof/>
          <w:color w:val="000000" w:themeColor="text1"/>
        </w:rPr>
        <mc:AlternateContent>
          <mc:Choice Requires="wps">
            <w:drawing>
              <wp:anchor distT="0" distB="0" distL="114300" distR="114300" simplePos="0" relativeHeight="251673088" behindDoc="0" locked="0" layoutInCell="1" allowOverlap="1" wp14:anchorId="02D58943" wp14:editId="75395F4C">
                <wp:simplePos x="0" y="0"/>
                <wp:positionH relativeFrom="column">
                  <wp:posOffset>1114424</wp:posOffset>
                </wp:positionH>
                <wp:positionV relativeFrom="paragraph">
                  <wp:posOffset>107950</wp:posOffset>
                </wp:positionV>
                <wp:extent cx="95250" cy="809625"/>
                <wp:effectExtent l="38100" t="0" r="19050" b="47625"/>
                <wp:wrapNone/>
                <wp:docPr id="40" name="Straight Arrow Connector 40"/>
                <wp:cNvGraphicFramePr/>
                <a:graphic xmlns:a="http://schemas.openxmlformats.org/drawingml/2006/main">
                  <a:graphicData uri="http://schemas.microsoft.com/office/word/2010/wordprocessingShape">
                    <wps:wsp>
                      <wps:cNvCnPr/>
                      <wps:spPr>
                        <a:xfrm flipH="1">
                          <a:off x="0" y="0"/>
                          <a:ext cx="95250" cy="809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CA1CAF" id="Straight Arrow Connector 40" o:spid="_x0000_s1026" type="#_x0000_t32" style="position:absolute;margin-left:87.75pt;margin-top:8.5pt;width:7.5pt;height:63.7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" strokecolor="black [3040]">
                <v:stroke endarrow="block"/>
              </v:shape>
            </w:pict>
          </mc:Fallback>
        </mc:AlternateContent>
      </w:r>
      <w:r>
        <w:rPr>
          <w:b/>
          <w:noProof/>
          <w:color w:val="000000" w:themeColor="text1"/>
        </w:rPr>
        <mc:AlternateContent>
          <mc:Choice Requires="wps">
            <w:drawing>
              <wp:anchor distT="0" distB="0" distL="114300" distR="114300" simplePos="0" relativeHeight="251732480" behindDoc="0" locked="0" layoutInCell="1" allowOverlap="1" wp14:anchorId="2B5C670C" wp14:editId="5DBD8CB6">
                <wp:simplePos x="0" y="0"/>
                <wp:positionH relativeFrom="column">
                  <wp:posOffset>3019425</wp:posOffset>
                </wp:positionH>
                <wp:positionV relativeFrom="paragraph">
                  <wp:posOffset>107950</wp:posOffset>
                </wp:positionV>
                <wp:extent cx="457200" cy="762000"/>
                <wp:effectExtent l="0" t="38100" r="57150" b="19050"/>
                <wp:wrapNone/>
                <wp:docPr id="19" name="Straight Arrow Connector 19"/>
                <wp:cNvGraphicFramePr/>
                <a:graphic xmlns:a="http://schemas.openxmlformats.org/drawingml/2006/main">
                  <a:graphicData uri="http://schemas.microsoft.com/office/word/2010/wordprocessingShape">
                    <wps:wsp>
                      <wps:cNvCnPr/>
                      <wps:spPr>
                        <a:xfrm flipV="1">
                          <a:off x="0" y="0"/>
                          <a:ext cx="457200" cy="762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45B511" id="Straight Arrow Connector 19" o:spid="_x0000_s1026" type="#_x0000_t32" style="position:absolute;margin-left:237.75pt;margin-top:8.5pt;width:36pt;height:60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">
                <v:stroke endarrow="block"/>
              </v:shape>
            </w:pict>
          </mc:Fallback>
        </mc:AlternateContent>
      </w:r>
    </w:p>
    <w:p w14:paraId="0307D0B5" w14:textId="750EF1AF" w:rsidR="00AF51E8" w:rsidRPr="00AF51E8" w:rsidRDefault="000723C1" w:rsidP="00AF51E8">
      <w:pPr>
        <w:rPr>
          <w:sz w:val="22"/>
          <w:szCs w:val="22"/>
        </w:rPr>
      </w:pPr>
      <w:r>
        <w:rPr>
          <w:noProof/>
          <w:sz w:val="22"/>
          <w:szCs w:val="22"/>
        </w:rPr>
        <mc:AlternateContent>
          <mc:Choice Requires="wps">
            <w:drawing>
              <wp:anchor distT="0" distB="0" distL="114300" distR="114300" simplePos="0" relativeHeight="251739648" behindDoc="0" locked="0" layoutInCell="1" allowOverlap="1" wp14:anchorId="52248AA8" wp14:editId="3386AFEE">
                <wp:simplePos x="0" y="0"/>
                <wp:positionH relativeFrom="column">
                  <wp:posOffset>4781550</wp:posOffset>
                </wp:positionH>
                <wp:positionV relativeFrom="paragraph">
                  <wp:posOffset>147320</wp:posOffset>
                </wp:positionV>
                <wp:extent cx="47625" cy="581025"/>
                <wp:effectExtent l="38100" t="0" r="47625" b="47625"/>
                <wp:wrapNone/>
                <wp:docPr id="24" name="Straight Arrow Connector 24"/>
                <wp:cNvGraphicFramePr/>
                <a:graphic xmlns:a="http://schemas.openxmlformats.org/drawingml/2006/main">
                  <a:graphicData uri="http://schemas.microsoft.com/office/word/2010/wordprocessingShape">
                    <wps:wsp>
                      <wps:cNvCnPr/>
                      <wps:spPr>
                        <a:xfrm flipH="1">
                          <a:off x="0" y="0"/>
                          <a:ext cx="47625" cy="581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49458" id="Straight Arrow Connector 24" o:spid="_x0000_s1026" type="#_x0000_t32" style="position:absolute;margin-left:376.5pt;margin-top:11.6pt;width:3.75pt;height:45.75pt;flip:x;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" strokecolor="black [3040]">
                <v:stroke endarrow="block"/>
              </v:shape>
            </w:pict>
          </mc:Fallback>
        </mc:AlternateContent>
      </w:r>
    </w:p>
    <w:p w14:paraId="39D3661D" w14:textId="2CAC7FD7" w:rsidR="00AF51E8" w:rsidRPr="00AF51E8" w:rsidRDefault="00AF51E8" w:rsidP="00AF51E8">
      <w:pPr>
        <w:rPr>
          <w:sz w:val="22"/>
          <w:szCs w:val="22"/>
        </w:rPr>
      </w:pPr>
    </w:p>
    <w:p w14:paraId="1109B4CF" w14:textId="0E80E38B" w:rsidR="00AF51E8" w:rsidRPr="00AF51E8" w:rsidRDefault="00AF51E8" w:rsidP="00AF51E8">
      <w:pPr>
        <w:rPr>
          <w:sz w:val="22"/>
          <w:szCs w:val="22"/>
        </w:rPr>
      </w:pPr>
    </w:p>
    <w:p w14:paraId="4F05DD12" w14:textId="20CB7CC2" w:rsidR="00AF51E8" w:rsidRPr="00AF51E8" w:rsidRDefault="00AF51E8" w:rsidP="00AF51E8">
      <w:pPr>
        <w:rPr>
          <w:sz w:val="22"/>
          <w:szCs w:val="22"/>
        </w:rPr>
      </w:pPr>
    </w:p>
    <w:p w14:paraId="003E8812" w14:textId="01A60173" w:rsidR="00AF51E8" w:rsidRPr="00AF51E8" w:rsidRDefault="000723C1" w:rsidP="00AF51E8">
      <w:pPr>
        <w:rPr>
          <w:sz w:val="22"/>
          <w:szCs w:val="22"/>
        </w:rPr>
      </w:pPr>
      <w:r>
        <w:rPr>
          <w:b/>
          <w:noProof/>
          <w:color w:val="000000" w:themeColor="text1"/>
        </w:rPr>
        <mc:AlternateContent>
          <mc:Choice Requires="wps">
            <w:drawing>
              <wp:anchor distT="0" distB="0" distL="114300" distR="114300" simplePos="0" relativeHeight="251664896" behindDoc="0" locked="0" layoutInCell="1" allowOverlap="1" wp14:anchorId="7C74B4C8" wp14:editId="6D6931E6">
                <wp:simplePos x="0" y="0"/>
                <wp:positionH relativeFrom="column">
                  <wp:posOffset>581025</wp:posOffset>
                </wp:positionH>
                <wp:positionV relativeFrom="paragraph">
                  <wp:posOffset>85725</wp:posOffset>
                </wp:positionV>
                <wp:extent cx="2495550" cy="7143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495550" cy="714375"/>
                        </a:xfrm>
                        <a:prstGeom prst="rect">
                          <a:avLst/>
                        </a:prstGeom>
                        <a:solidFill>
                          <a:sysClr val="window" lastClr="FFFFFF"/>
                        </a:solidFill>
                        <a:ln w="3175" cap="flat" cmpd="sng" algn="ctr">
                          <a:solidFill>
                            <a:sysClr val="windowText" lastClr="000000"/>
                          </a:solidFill>
                          <a:prstDash val="solid"/>
                        </a:ln>
                        <a:effectLst/>
                      </wps:spPr>
                      <wps:txbx>
                        <w:txbxContent>
                          <w:p w14:paraId="78FAEFD6" w14:textId="1EE7CD15" w:rsidR="002C34B2" w:rsidRPr="00871831" w:rsidRDefault="000723C1" w:rsidP="00D16731">
                            <w:pPr>
                              <w:jc w:val="center"/>
                              <w:rPr>
                                <w:b/>
                                <w:i/>
                                <w:sz w:val="22"/>
                                <w:szCs w:val="22"/>
                                <w:u w:val="single"/>
                              </w:rPr>
                            </w:pPr>
                            <w:r>
                              <w:rPr>
                                <w:b/>
                                <w:i/>
                                <w:sz w:val="22"/>
                                <w:szCs w:val="22"/>
                                <w:u w:val="single"/>
                              </w:rPr>
                              <w:t>Rector UVT</w:t>
                            </w:r>
                          </w:p>
                          <w:p w14:paraId="0E26B9F6" w14:textId="669BB7A8" w:rsidR="002C34B2" w:rsidRDefault="000723C1" w:rsidP="004E1321">
                            <w:pPr>
                              <w:pStyle w:val="ListParagraph"/>
                              <w:numPr>
                                <w:ilvl w:val="0"/>
                                <w:numId w:val="26"/>
                              </w:numPr>
                              <w:tabs>
                                <w:tab w:val="left" w:pos="284"/>
                              </w:tabs>
                              <w:ind w:left="0" w:firstLine="0"/>
                              <w:jc w:val="center"/>
                              <w:rPr>
                                <w:sz w:val="22"/>
                                <w:szCs w:val="22"/>
                              </w:rPr>
                            </w:pPr>
                            <w:r>
                              <w:rPr>
                                <w:sz w:val="22"/>
                                <w:szCs w:val="22"/>
                              </w:rPr>
                              <w:t>Emite decizia de numire a Comisiei de evaluare</w:t>
                            </w:r>
                          </w:p>
                          <w:p w14:paraId="7EE19160" w14:textId="165F1243" w:rsidR="000723C1" w:rsidRPr="00871831" w:rsidRDefault="000723C1" w:rsidP="004E1321">
                            <w:pPr>
                              <w:pStyle w:val="ListParagraph"/>
                              <w:numPr>
                                <w:ilvl w:val="0"/>
                                <w:numId w:val="26"/>
                              </w:numPr>
                              <w:tabs>
                                <w:tab w:val="left" w:pos="284"/>
                              </w:tabs>
                              <w:ind w:left="0" w:firstLine="0"/>
                              <w:jc w:val="center"/>
                              <w:rPr>
                                <w:sz w:val="22"/>
                                <w:szCs w:val="22"/>
                              </w:rPr>
                            </w:pPr>
                            <w:r>
                              <w:rPr>
                                <w:sz w:val="22"/>
                                <w:szCs w:val="22"/>
                              </w:rPr>
                              <w:t>Aprobă Raportul procedurii</w:t>
                            </w:r>
                          </w:p>
                          <w:p w14:paraId="1EF3673D" w14:textId="77777777" w:rsidR="002C34B2" w:rsidRPr="00AF51E8" w:rsidRDefault="002C34B2" w:rsidP="00AF51E8">
                            <w:pPr>
                              <w:jc w:val="center"/>
                            </w:pPr>
                          </w:p>
                          <w:p w14:paraId="6D1E5E98" w14:textId="6CFCD022" w:rsidR="002C34B2" w:rsidRPr="00AF51E8" w:rsidRDefault="002C34B2" w:rsidP="00AF51E8">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4B4C8" id="Rectangle 32" o:spid="_x0000_s1031" style="position:absolute;margin-left:45.75pt;margin-top:6.75pt;width:196.5pt;height:5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" fillcolor="window" strokecolor="windowText" strokeweight=".25pt">
                <v:textbox>
                  <w:txbxContent>
                    <w:p w14:paraId="78FAEFD6" w14:textId="1EE7CD15" w:rsidR="002C34B2" w:rsidRPr="00871831" w:rsidRDefault="000723C1" w:rsidP="00D16731">
                      <w:pPr>
                        <w:jc w:val="center"/>
                        <w:rPr>
                          <w:b/>
                          <w:i/>
                          <w:sz w:val="22"/>
                          <w:szCs w:val="22"/>
                          <w:u w:val="single"/>
                        </w:rPr>
                      </w:pPr>
                      <w:r>
                        <w:rPr>
                          <w:b/>
                          <w:i/>
                          <w:sz w:val="22"/>
                          <w:szCs w:val="22"/>
                          <w:u w:val="single"/>
                        </w:rPr>
                        <w:t>Rector UVT</w:t>
                      </w:r>
                    </w:p>
                    <w:p w14:paraId="0E26B9F6" w14:textId="669BB7A8" w:rsidR="002C34B2" w:rsidRDefault="000723C1" w:rsidP="004E1321">
                      <w:pPr>
                        <w:pStyle w:val="ListParagraph"/>
                        <w:numPr>
                          <w:ilvl w:val="0"/>
                          <w:numId w:val="26"/>
                        </w:numPr>
                        <w:tabs>
                          <w:tab w:val="left" w:pos="284"/>
                        </w:tabs>
                        <w:ind w:left="0" w:firstLine="0"/>
                        <w:jc w:val="center"/>
                        <w:rPr>
                          <w:sz w:val="22"/>
                          <w:szCs w:val="22"/>
                        </w:rPr>
                      </w:pPr>
                      <w:r>
                        <w:rPr>
                          <w:sz w:val="22"/>
                          <w:szCs w:val="22"/>
                        </w:rPr>
                        <w:t>Emite decizia de numire a Comisiei de evaluare</w:t>
                      </w:r>
                    </w:p>
                    <w:p w14:paraId="7EE19160" w14:textId="165F1243" w:rsidR="000723C1" w:rsidRPr="00871831" w:rsidRDefault="000723C1" w:rsidP="004E1321">
                      <w:pPr>
                        <w:pStyle w:val="ListParagraph"/>
                        <w:numPr>
                          <w:ilvl w:val="0"/>
                          <w:numId w:val="26"/>
                        </w:numPr>
                        <w:tabs>
                          <w:tab w:val="left" w:pos="284"/>
                        </w:tabs>
                        <w:ind w:left="0" w:firstLine="0"/>
                        <w:jc w:val="center"/>
                        <w:rPr>
                          <w:sz w:val="22"/>
                          <w:szCs w:val="22"/>
                        </w:rPr>
                      </w:pPr>
                      <w:r>
                        <w:rPr>
                          <w:sz w:val="22"/>
                          <w:szCs w:val="22"/>
                        </w:rPr>
                        <w:t>Aprobă Raportul procedurii</w:t>
                      </w:r>
                    </w:p>
                    <w:p w14:paraId="1EF3673D" w14:textId="77777777" w:rsidR="002C34B2" w:rsidRPr="00AF51E8" w:rsidRDefault="002C34B2" w:rsidP="00AF51E8">
                      <w:pPr>
                        <w:jc w:val="center"/>
                      </w:pPr>
                    </w:p>
                    <w:p w14:paraId="6D1E5E98" w14:textId="6CFCD022" w:rsidR="002C34B2" w:rsidRPr="00AF51E8" w:rsidRDefault="002C34B2" w:rsidP="00AF51E8">
                      <w:pPr>
                        <w:rPr>
                          <w:sz w:val="20"/>
                          <w:szCs w:val="20"/>
                        </w:rPr>
                      </w:pPr>
                    </w:p>
                  </w:txbxContent>
                </v:textbox>
              </v:rect>
            </w:pict>
          </mc:Fallback>
        </mc:AlternateContent>
      </w:r>
      <w:r>
        <w:rPr>
          <w:b/>
          <w:noProof/>
          <w:color w:val="000000" w:themeColor="text1"/>
        </w:rPr>
        <mc:AlternateContent>
          <mc:Choice Requires="wps">
            <w:drawing>
              <wp:anchor distT="0" distB="0" distL="114300" distR="114300" simplePos="0" relativeHeight="251743744" behindDoc="0" locked="0" layoutInCell="1" allowOverlap="1" wp14:anchorId="6B91946A" wp14:editId="099F70AB">
                <wp:simplePos x="0" y="0"/>
                <wp:positionH relativeFrom="column">
                  <wp:posOffset>2931160</wp:posOffset>
                </wp:positionH>
                <wp:positionV relativeFrom="paragraph">
                  <wp:posOffset>66675</wp:posOffset>
                </wp:positionV>
                <wp:extent cx="3095625" cy="4400550"/>
                <wp:effectExtent l="0" t="0" r="28575" b="19050"/>
                <wp:wrapNone/>
                <wp:docPr id="4" name="Parallelogram 4"/>
                <wp:cNvGraphicFramePr/>
                <a:graphic xmlns:a="http://schemas.openxmlformats.org/drawingml/2006/main">
                  <a:graphicData uri="http://schemas.microsoft.com/office/word/2010/wordprocessingShape">
                    <wps:wsp>
                      <wps:cNvSpPr/>
                      <wps:spPr>
                        <a:xfrm>
                          <a:off x="0" y="0"/>
                          <a:ext cx="3095625" cy="4400550"/>
                        </a:xfrm>
                        <a:prstGeom prst="parallelogram">
                          <a:avLst/>
                        </a:prstGeom>
                        <a:solidFill>
                          <a:sysClr val="window" lastClr="FFFFFF"/>
                        </a:solidFill>
                        <a:ln w="3175" cap="flat" cmpd="sng" algn="ctr">
                          <a:solidFill>
                            <a:sysClr val="windowText" lastClr="000000"/>
                          </a:solidFill>
                          <a:prstDash val="solid"/>
                        </a:ln>
                        <a:effectLst/>
                      </wps:spPr>
                      <wps:txbx>
                        <w:txbxContent>
                          <w:p w14:paraId="4CE6E24B" w14:textId="77777777" w:rsidR="000723C1" w:rsidRPr="000A5C37" w:rsidRDefault="000723C1" w:rsidP="000723C1">
                            <w:pPr>
                              <w:pStyle w:val="ListParagraph"/>
                              <w:numPr>
                                <w:ilvl w:val="0"/>
                                <w:numId w:val="50"/>
                              </w:numPr>
                              <w:tabs>
                                <w:tab w:val="left" w:pos="284"/>
                              </w:tabs>
                              <w:ind w:left="0" w:firstLine="0"/>
                              <w:rPr>
                                <w:sz w:val="20"/>
                                <w:szCs w:val="20"/>
                              </w:rPr>
                            </w:pPr>
                            <w:r w:rsidRPr="000A5C37">
                              <w:rPr>
                                <w:sz w:val="20"/>
                                <w:szCs w:val="20"/>
                              </w:rPr>
                              <w:t xml:space="preserve">ȋntocmeşte Nota justificativă privind cooptarea de experţi externi, dacă este cazul; </w:t>
                            </w:r>
                          </w:p>
                          <w:p w14:paraId="50843A60" w14:textId="77777777" w:rsidR="000723C1" w:rsidRPr="000A5C37" w:rsidRDefault="000723C1" w:rsidP="000723C1">
                            <w:pPr>
                              <w:pStyle w:val="ListParagraph"/>
                              <w:numPr>
                                <w:ilvl w:val="0"/>
                                <w:numId w:val="50"/>
                              </w:numPr>
                              <w:tabs>
                                <w:tab w:val="left" w:pos="284"/>
                              </w:tabs>
                              <w:ind w:left="0" w:firstLine="0"/>
                              <w:rPr>
                                <w:sz w:val="20"/>
                                <w:szCs w:val="20"/>
                              </w:rPr>
                            </w:pPr>
                            <w:r w:rsidRPr="000A5C37">
                              <w:rPr>
                                <w:sz w:val="20"/>
                                <w:szCs w:val="20"/>
                              </w:rPr>
                              <w:t>ȋşi declară confidenţialitatea şi imparţialitatea, pentru evitarea conflictul de interese;</w:t>
                            </w:r>
                          </w:p>
                          <w:p w14:paraId="7BC05AA0" w14:textId="77777777" w:rsidR="000723C1" w:rsidRPr="000A5C37" w:rsidRDefault="000723C1" w:rsidP="000723C1">
                            <w:pPr>
                              <w:pStyle w:val="ListParagraph"/>
                              <w:numPr>
                                <w:ilvl w:val="0"/>
                                <w:numId w:val="50"/>
                              </w:numPr>
                              <w:tabs>
                                <w:tab w:val="left" w:pos="284"/>
                              </w:tabs>
                              <w:ind w:left="0" w:firstLine="0"/>
                              <w:rPr>
                                <w:sz w:val="20"/>
                                <w:szCs w:val="20"/>
                              </w:rPr>
                            </w:pPr>
                            <w:r w:rsidRPr="000A5C37">
                              <w:rPr>
                                <w:sz w:val="20"/>
                                <w:szCs w:val="20"/>
                              </w:rPr>
                              <w:t>deschide ofertele depuse, le examinează şi le evaluează, pentru stabilirea ofertei câştigătoare;</w:t>
                            </w:r>
                          </w:p>
                          <w:p w14:paraId="1D619F98" w14:textId="77777777" w:rsidR="000723C1" w:rsidRPr="00407B18" w:rsidRDefault="000723C1" w:rsidP="000723C1">
                            <w:pPr>
                              <w:pStyle w:val="ListParagraph"/>
                              <w:numPr>
                                <w:ilvl w:val="0"/>
                                <w:numId w:val="50"/>
                              </w:numPr>
                              <w:tabs>
                                <w:tab w:val="left" w:pos="284"/>
                              </w:tabs>
                              <w:ind w:left="0" w:firstLine="0"/>
                              <w:rPr>
                                <w:sz w:val="20"/>
                                <w:szCs w:val="20"/>
                              </w:rPr>
                            </w:pPr>
                            <w:r w:rsidRPr="000A5C37">
                              <w:rPr>
                                <w:sz w:val="20"/>
                                <w:szCs w:val="20"/>
                              </w:rPr>
                              <w:t xml:space="preserve">stabileşte oferta câştigătoare  baza criteriului de atribuire precizat în </w:t>
                            </w:r>
                            <w:r>
                              <w:rPr>
                                <w:sz w:val="20"/>
                                <w:szCs w:val="20"/>
                              </w:rPr>
                              <w:t>anunţul</w:t>
                            </w:r>
                            <w:r w:rsidRPr="000A5C37">
                              <w:rPr>
                                <w:sz w:val="20"/>
                                <w:szCs w:val="20"/>
                              </w:rPr>
                              <w:t xml:space="preserve"> de participare</w:t>
                            </w:r>
                          </w:p>
                          <w:p w14:paraId="45343A3F" w14:textId="77777777" w:rsidR="000723C1" w:rsidRPr="000A5C37" w:rsidRDefault="000723C1" w:rsidP="000723C1">
                            <w:pPr>
                              <w:pStyle w:val="ListParagraph"/>
                              <w:numPr>
                                <w:ilvl w:val="0"/>
                                <w:numId w:val="50"/>
                              </w:numPr>
                              <w:tabs>
                                <w:tab w:val="left" w:pos="284"/>
                              </w:tabs>
                              <w:rPr>
                                <w:sz w:val="20"/>
                                <w:szCs w:val="20"/>
                              </w:rPr>
                            </w:pPr>
                            <w:r w:rsidRPr="000A5C37">
                              <w:rPr>
                                <w:sz w:val="20"/>
                                <w:szCs w:val="20"/>
                              </w:rPr>
                              <w:t>anulează procedura dacă nu au fost depuse oferte admisibile;</w:t>
                            </w:r>
                          </w:p>
                          <w:p w14:paraId="5F927C06" w14:textId="5EB6CCEE" w:rsidR="000723C1" w:rsidRPr="000723C1" w:rsidRDefault="000723C1" w:rsidP="000723C1">
                            <w:pPr>
                              <w:pStyle w:val="ListParagraph"/>
                              <w:numPr>
                                <w:ilvl w:val="0"/>
                                <w:numId w:val="50"/>
                              </w:numPr>
                              <w:tabs>
                                <w:tab w:val="left" w:pos="284"/>
                              </w:tabs>
                              <w:rPr>
                                <w:sz w:val="20"/>
                                <w:szCs w:val="20"/>
                              </w:rPr>
                            </w:pPr>
                            <w:r w:rsidRPr="000A5C37">
                              <w:rPr>
                                <w:sz w:val="20"/>
                                <w:szCs w:val="20"/>
                              </w:rPr>
                              <w:t xml:space="preserve">ȋntocmeşte </w:t>
                            </w:r>
                            <w:r>
                              <w:rPr>
                                <w:sz w:val="20"/>
                                <w:szCs w:val="20"/>
                              </w:rPr>
                              <w:t>Procesul-verbal</w:t>
                            </w:r>
                            <w:r w:rsidRPr="000A5C37">
                              <w:rPr>
                                <w:sz w:val="20"/>
                                <w:szCs w:val="20"/>
                              </w:rPr>
                              <w:t xml:space="preserve"> de evaluare al ofertelor</w:t>
                            </w:r>
                            <w:r w:rsidRPr="000723C1">
                              <w:rPr>
                                <w:sz w:val="20"/>
                                <w:szCs w:val="20"/>
                              </w:rPr>
                              <w:t>;</w:t>
                            </w:r>
                          </w:p>
                          <w:p w14:paraId="11ACDF81" w14:textId="77777777" w:rsidR="000723C1" w:rsidRPr="00AF51E8" w:rsidRDefault="000723C1" w:rsidP="000723C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1946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32" type="#_x0000_t7" style="position:absolute;margin-left:230.8pt;margin-top:5.25pt;width:243.75pt;height:346.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" fillcolor="window" strokecolor="windowText" strokeweight=".25pt">
                <v:textbox>
                  <w:txbxContent>
                    <w:p w14:paraId="4CE6E24B" w14:textId="77777777" w:rsidR="000723C1" w:rsidRPr="000A5C37" w:rsidRDefault="000723C1" w:rsidP="000723C1">
                      <w:pPr>
                        <w:pStyle w:val="ListParagraph"/>
                        <w:numPr>
                          <w:ilvl w:val="0"/>
                          <w:numId w:val="50"/>
                        </w:numPr>
                        <w:tabs>
                          <w:tab w:val="left" w:pos="284"/>
                        </w:tabs>
                        <w:ind w:left="0" w:firstLine="0"/>
                        <w:rPr>
                          <w:sz w:val="20"/>
                          <w:szCs w:val="20"/>
                        </w:rPr>
                      </w:pPr>
                      <w:r w:rsidRPr="000A5C37">
                        <w:rPr>
                          <w:sz w:val="20"/>
                          <w:szCs w:val="20"/>
                        </w:rPr>
                        <w:t xml:space="preserve">ȋntocmeşte Nota justificativă privind cooptarea de experţi externi, dacă este cazul; </w:t>
                      </w:r>
                    </w:p>
                    <w:p w14:paraId="50843A60" w14:textId="77777777" w:rsidR="000723C1" w:rsidRPr="000A5C37" w:rsidRDefault="000723C1" w:rsidP="000723C1">
                      <w:pPr>
                        <w:pStyle w:val="ListParagraph"/>
                        <w:numPr>
                          <w:ilvl w:val="0"/>
                          <w:numId w:val="50"/>
                        </w:numPr>
                        <w:tabs>
                          <w:tab w:val="left" w:pos="284"/>
                        </w:tabs>
                        <w:ind w:left="0" w:firstLine="0"/>
                        <w:rPr>
                          <w:sz w:val="20"/>
                          <w:szCs w:val="20"/>
                        </w:rPr>
                      </w:pPr>
                      <w:r w:rsidRPr="000A5C37">
                        <w:rPr>
                          <w:sz w:val="20"/>
                          <w:szCs w:val="20"/>
                        </w:rPr>
                        <w:t>ȋşi declară confidenţialitatea şi imparţialitatea, pentru evitarea conflictul de interese;</w:t>
                      </w:r>
                    </w:p>
                    <w:p w14:paraId="7BC05AA0" w14:textId="77777777" w:rsidR="000723C1" w:rsidRPr="000A5C37" w:rsidRDefault="000723C1" w:rsidP="000723C1">
                      <w:pPr>
                        <w:pStyle w:val="ListParagraph"/>
                        <w:numPr>
                          <w:ilvl w:val="0"/>
                          <w:numId w:val="50"/>
                        </w:numPr>
                        <w:tabs>
                          <w:tab w:val="left" w:pos="284"/>
                        </w:tabs>
                        <w:ind w:left="0" w:firstLine="0"/>
                        <w:rPr>
                          <w:sz w:val="20"/>
                          <w:szCs w:val="20"/>
                        </w:rPr>
                      </w:pPr>
                      <w:r w:rsidRPr="000A5C37">
                        <w:rPr>
                          <w:sz w:val="20"/>
                          <w:szCs w:val="20"/>
                        </w:rPr>
                        <w:t>deschide ofertele depuse, le examinează şi le evaluează, pentru stabilirea ofertei câştigătoare;</w:t>
                      </w:r>
                    </w:p>
                    <w:p w14:paraId="1D619F98" w14:textId="77777777" w:rsidR="000723C1" w:rsidRPr="00407B18" w:rsidRDefault="000723C1" w:rsidP="000723C1">
                      <w:pPr>
                        <w:pStyle w:val="ListParagraph"/>
                        <w:numPr>
                          <w:ilvl w:val="0"/>
                          <w:numId w:val="50"/>
                        </w:numPr>
                        <w:tabs>
                          <w:tab w:val="left" w:pos="284"/>
                        </w:tabs>
                        <w:ind w:left="0" w:firstLine="0"/>
                        <w:rPr>
                          <w:sz w:val="20"/>
                          <w:szCs w:val="20"/>
                        </w:rPr>
                      </w:pPr>
                      <w:r w:rsidRPr="000A5C37">
                        <w:rPr>
                          <w:sz w:val="20"/>
                          <w:szCs w:val="20"/>
                        </w:rPr>
                        <w:t xml:space="preserve">stabileşte oferta câştigătoare  baza criteriului de atribuire precizat în </w:t>
                      </w:r>
                      <w:r>
                        <w:rPr>
                          <w:sz w:val="20"/>
                          <w:szCs w:val="20"/>
                        </w:rPr>
                        <w:t>anunţul</w:t>
                      </w:r>
                      <w:r w:rsidRPr="000A5C37">
                        <w:rPr>
                          <w:sz w:val="20"/>
                          <w:szCs w:val="20"/>
                        </w:rPr>
                        <w:t xml:space="preserve"> de participare</w:t>
                      </w:r>
                    </w:p>
                    <w:p w14:paraId="45343A3F" w14:textId="77777777" w:rsidR="000723C1" w:rsidRPr="000A5C37" w:rsidRDefault="000723C1" w:rsidP="000723C1">
                      <w:pPr>
                        <w:pStyle w:val="ListParagraph"/>
                        <w:numPr>
                          <w:ilvl w:val="0"/>
                          <w:numId w:val="50"/>
                        </w:numPr>
                        <w:tabs>
                          <w:tab w:val="left" w:pos="284"/>
                        </w:tabs>
                        <w:rPr>
                          <w:sz w:val="20"/>
                          <w:szCs w:val="20"/>
                        </w:rPr>
                      </w:pPr>
                      <w:r w:rsidRPr="000A5C37">
                        <w:rPr>
                          <w:sz w:val="20"/>
                          <w:szCs w:val="20"/>
                        </w:rPr>
                        <w:t>anulează procedura dacă nu au fost depuse oferte admisibile;</w:t>
                      </w:r>
                    </w:p>
                    <w:p w14:paraId="5F927C06" w14:textId="5EB6CCEE" w:rsidR="000723C1" w:rsidRPr="000723C1" w:rsidRDefault="000723C1" w:rsidP="000723C1">
                      <w:pPr>
                        <w:pStyle w:val="ListParagraph"/>
                        <w:numPr>
                          <w:ilvl w:val="0"/>
                          <w:numId w:val="50"/>
                        </w:numPr>
                        <w:tabs>
                          <w:tab w:val="left" w:pos="284"/>
                        </w:tabs>
                        <w:rPr>
                          <w:sz w:val="20"/>
                          <w:szCs w:val="20"/>
                        </w:rPr>
                      </w:pPr>
                      <w:r w:rsidRPr="000A5C37">
                        <w:rPr>
                          <w:sz w:val="20"/>
                          <w:szCs w:val="20"/>
                        </w:rPr>
                        <w:t xml:space="preserve">ȋntocmeşte </w:t>
                      </w:r>
                      <w:r>
                        <w:rPr>
                          <w:sz w:val="20"/>
                          <w:szCs w:val="20"/>
                        </w:rPr>
                        <w:t>Procesul-verbal</w:t>
                      </w:r>
                      <w:r w:rsidRPr="000A5C37">
                        <w:rPr>
                          <w:sz w:val="20"/>
                          <w:szCs w:val="20"/>
                        </w:rPr>
                        <w:t xml:space="preserve"> de evaluare al ofertelor</w:t>
                      </w:r>
                      <w:r w:rsidRPr="000723C1">
                        <w:rPr>
                          <w:sz w:val="20"/>
                          <w:szCs w:val="20"/>
                        </w:rPr>
                        <w:t>;</w:t>
                      </w:r>
                    </w:p>
                    <w:p w14:paraId="11ACDF81" w14:textId="77777777" w:rsidR="000723C1" w:rsidRPr="00AF51E8" w:rsidRDefault="000723C1" w:rsidP="000723C1">
                      <w:pPr>
                        <w:rPr>
                          <w:sz w:val="20"/>
                          <w:szCs w:val="20"/>
                        </w:rPr>
                      </w:pPr>
                    </w:p>
                  </w:txbxContent>
                </v:textbox>
              </v:shape>
            </w:pict>
          </mc:Fallback>
        </mc:AlternateContent>
      </w:r>
    </w:p>
    <w:p w14:paraId="0CC8BB71" w14:textId="77BE439B" w:rsidR="00AF51E8" w:rsidRPr="00AF51E8" w:rsidRDefault="00AF51E8" w:rsidP="00AF51E8">
      <w:pPr>
        <w:rPr>
          <w:sz w:val="22"/>
          <w:szCs w:val="22"/>
        </w:rPr>
      </w:pPr>
    </w:p>
    <w:p w14:paraId="198411C6" w14:textId="1E34B217" w:rsidR="00AF51E8" w:rsidRPr="00AF51E8" w:rsidRDefault="00AF51E8" w:rsidP="00AF51E8">
      <w:pPr>
        <w:rPr>
          <w:sz w:val="22"/>
          <w:szCs w:val="22"/>
        </w:rPr>
      </w:pPr>
    </w:p>
    <w:p w14:paraId="7BAB4585" w14:textId="037437DE" w:rsidR="00AF51E8" w:rsidRPr="00AF51E8" w:rsidRDefault="00AF51E8" w:rsidP="00AF51E8">
      <w:pPr>
        <w:rPr>
          <w:sz w:val="22"/>
          <w:szCs w:val="22"/>
        </w:rPr>
      </w:pPr>
    </w:p>
    <w:p w14:paraId="5E2BF634" w14:textId="66A0E9D4" w:rsidR="00AF51E8" w:rsidRPr="00AF51E8" w:rsidRDefault="000723C1" w:rsidP="00AF51E8">
      <w:pPr>
        <w:rPr>
          <w:sz w:val="22"/>
          <w:szCs w:val="22"/>
        </w:rPr>
      </w:pPr>
      <w:r>
        <w:rPr>
          <w:b/>
          <w:noProof/>
          <w:color w:val="000000" w:themeColor="text1"/>
        </w:rPr>
        <mc:AlternateContent>
          <mc:Choice Requires="wps">
            <w:drawing>
              <wp:anchor distT="0" distB="0" distL="114300" distR="114300" simplePos="0" relativeHeight="251699712" behindDoc="0" locked="0" layoutInCell="1" allowOverlap="1" wp14:anchorId="14D710EE" wp14:editId="1946FEE9">
                <wp:simplePos x="0" y="0"/>
                <wp:positionH relativeFrom="column">
                  <wp:posOffset>1637665</wp:posOffset>
                </wp:positionH>
                <wp:positionV relativeFrom="paragraph">
                  <wp:posOffset>157480</wp:posOffset>
                </wp:positionV>
                <wp:extent cx="47625" cy="219075"/>
                <wp:effectExtent l="38100" t="38100" r="66675" b="28575"/>
                <wp:wrapNone/>
                <wp:docPr id="41" name="Straight Arrow Connector 41"/>
                <wp:cNvGraphicFramePr/>
                <a:graphic xmlns:a="http://schemas.openxmlformats.org/drawingml/2006/main">
                  <a:graphicData uri="http://schemas.microsoft.com/office/word/2010/wordprocessingShape">
                    <wps:wsp>
                      <wps:cNvCnPr/>
                      <wps:spPr>
                        <a:xfrm flipV="1">
                          <a:off x="0" y="0"/>
                          <a:ext cx="4762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EFFB28" id="Straight Arrow Connector 41" o:spid="_x0000_s1026" type="#_x0000_t32" style="position:absolute;margin-left:128.95pt;margin-top:12.4pt;width:3.75pt;height:17.25p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" strokecolor="black [3040]">
                <v:stroke endarrow="block"/>
              </v:shape>
            </w:pict>
          </mc:Fallback>
        </mc:AlternateContent>
      </w:r>
    </w:p>
    <w:p w14:paraId="718A0CF2" w14:textId="2B9C4BB5" w:rsidR="00AF51E8" w:rsidRPr="00AF51E8" w:rsidRDefault="00AF51E8" w:rsidP="00AF51E8">
      <w:pPr>
        <w:rPr>
          <w:sz w:val="22"/>
          <w:szCs w:val="22"/>
        </w:rPr>
      </w:pPr>
    </w:p>
    <w:p w14:paraId="5100A8A0" w14:textId="0922D6E8" w:rsidR="00AF51E8" w:rsidRPr="00AF51E8" w:rsidRDefault="000723C1" w:rsidP="00AF51E8">
      <w:pPr>
        <w:rPr>
          <w:sz w:val="22"/>
          <w:szCs w:val="22"/>
        </w:rPr>
      </w:pPr>
      <w:r>
        <w:rPr>
          <w:b/>
          <w:noProof/>
          <w:color w:val="000000" w:themeColor="text1"/>
        </w:rPr>
        <mc:AlternateContent>
          <mc:Choice Requires="wps">
            <w:drawing>
              <wp:anchor distT="0" distB="0" distL="114300" distR="114300" simplePos="0" relativeHeight="251730432" behindDoc="0" locked="0" layoutInCell="1" allowOverlap="1" wp14:anchorId="27CC28BF" wp14:editId="54CFBC9B">
                <wp:simplePos x="0" y="0"/>
                <wp:positionH relativeFrom="column">
                  <wp:posOffset>323850</wp:posOffset>
                </wp:positionH>
                <wp:positionV relativeFrom="paragraph">
                  <wp:posOffset>55245</wp:posOffset>
                </wp:positionV>
                <wp:extent cx="3095625" cy="371475"/>
                <wp:effectExtent l="0" t="0" r="28575" b="28575"/>
                <wp:wrapNone/>
                <wp:docPr id="17" name="Parallelogram 17"/>
                <wp:cNvGraphicFramePr/>
                <a:graphic xmlns:a="http://schemas.openxmlformats.org/drawingml/2006/main">
                  <a:graphicData uri="http://schemas.microsoft.com/office/word/2010/wordprocessingShape">
                    <wps:wsp>
                      <wps:cNvSpPr/>
                      <wps:spPr>
                        <a:xfrm>
                          <a:off x="0" y="0"/>
                          <a:ext cx="3095625" cy="371475"/>
                        </a:xfrm>
                        <a:prstGeom prst="parallelogram">
                          <a:avLst/>
                        </a:prstGeom>
                        <a:solidFill>
                          <a:sysClr val="window" lastClr="FFFFFF"/>
                        </a:solidFill>
                        <a:ln w="3175" cap="flat" cmpd="sng" algn="ctr">
                          <a:solidFill>
                            <a:sysClr val="windowText" lastClr="000000"/>
                          </a:solidFill>
                          <a:prstDash val="solid"/>
                        </a:ln>
                        <a:effectLst/>
                      </wps:spPr>
                      <wps:txbx>
                        <w:txbxContent>
                          <w:p w14:paraId="38FD9192" w14:textId="7088D1C5" w:rsidR="002C34B2" w:rsidRPr="00AF51E8" w:rsidRDefault="002C34B2" w:rsidP="000723C1">
                            <w:pPr>
                              <w:pStyle w:val="ListParagraph"/>
                              <w:tabs>
                                <w:tab w:val="left" w:pos="284"/>
                              </w:tabs>
                              <w:ind w:left="0"/>
                            </w:pPr>
                            <w:r w:rsidRPr="00871831">
                              <w:rPr>
                                <w:sz w:val="20"/>
                                <w:szCs w:val="20"/>
                              </w:rPr>
                              <w:t xml:space="preserve"> </w:t>
                            </w:r>
                            <w:r w:rsidR="000723C1">
                              <w:rPr>
                                <w:sz w:val="20"/>
                                <w:szCs w:val="20"/>
                              </w:rPr>
                              <w:t>Elaborează Raportul procedurii</w:t>
                            </w:r>
                          </w:p>
                          <w:p w14:paraId="72C672F7" w14:textId="77777777" w:rsidR="002C34B2" w:rsidRPr="00AF51E8" w:rsidRDefault="002C34B2" w:rsidP="00D14703">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C28BF" id="Parallelogram 17" o:spid="_x0000_s1033" type="#_x0000_t7" style="position:absolute;margin-left:25.5pt;margin-top:4.35pt;width:243.75pt;height:29.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" adj="648" fillcolor="window" strokecolor="windowText" strokeweight=".25pt">
                <v:textbox>
                  <w:txbxContent>
                    <w:p w14:paraId="38FD9192" w14:textId="7088D1C5" w:rsidR="002C34B2" w:rsidRPr="00AF51E8" w:rsidRDefault="002C34B2" w:rsidP="000723C1">
                      <w:pPr>
                        <w:pStyle w:val="ListParagraph"/>
                        <w:tabs>
                          <w:tab w:val="left" w:pos="284"/>
                        </w:tabs>
                        <w:ind w:left="0"/>
                      </w:pPr>
                      <w:r w:rsidRPr="00871831">
                        <w:rPr>
                          <w:sz w:val="20"/>
                          <w:szCs w:val="20"/>
                        </w:rPr>
                        <w:t xml:space="preserve"> </w:t>
                      </w:r>
                      <w:r w:rsidR="000723C1">
                        <w:rPr>
                          <w:sz w:val="20"/>
                          <w:szCs w:val="20"/>
                        </w:rPr>
                        <w:t>Elaborează Raportul procedurii</w:t>
                      </w:r>
                    </w:p>
                    <w:p w14:paraId="72C672F7" w14:textId="77777777" w:rsidR="002C34B2" w:rsidRPr="00AF51E8" w:rsidRDefault="002C34B2" w:rsidP="00D14703">
                      <w:pPr>
                        <w:rPr>
                          <w:sz w:val="20"/>
                          <w:szCs w:val="20"/>
                        </w:rPr>
                      </w:pPr>
                    </w:p>
                  </w:txbxContent>
                </v:textbox>
              </v:shape>
            </w:pict>
          </mc:Fallback>
        </mc:AlternateContent>
      </w:r>
    </w:p>
    <w:p w14:paraId="5F5EA2A6" w14:textId="47D5A333" w:rsidR="00AF51E8" w:rsidRPr="00AF51E8" w:rsidRDefault="00AF51E8" w:rsidP="00AF51E8">
      <w:pPr>
        <w:rPr>
          <w:sz w:val="22"/>
          <w:szCs w:val="22"/>
        </w:rPr>
      </w:pPr>
    </w:p>
    <w:p w14:paraId="2E024459" w14:textId="6EAC0125" w:rsidR="00AF51E8" w:rsidRPr="00AF51E8" w:rsidRDefault="000723C1" w:rsidP="00AF51E8">
      <w:pPr>
        <w:rPr>
          <w:sz w:val="22"/>
          <w:szCs w:val="22"/>
        </w:rPr>
      </w:pPr>
      <w:r>
        <w:rPr>
          <w:noProof/>
          <w:sz w:val="22"/>
          <w:szCs w:val="22"/>
        </w:rPr>
        <mc:AlternateContent>
          <mc:Choice Requires="wps">
            <w:drawing>
              <wp:anchor distT="0" distB="0" distL="114300" distR="114300" simplePos="0" relativeHeight="251736576" behindDoc="0" locked="0" layoutInCell="1" allowOverlap="1" wp14:anchorId="4FA5B9EC" wp14:editId="5538FE9D">
                <wp:simplePos x="0" y="0"/>
                <wp:positionH relativeFrom="column">
                  <wp:posOffset>2409825</wp:posOffset>
                </wp:positionH>
                <wp:positionV relativeFrom="paragraph">
                  <wp:posOffset>67310</wp:posOffset>
                </wp:positionV>
                <wp:extent cx="933450" cy="552450"/>
                <wp:effectExtent l="38100" t="38100" r="19050" b="19050"/>
                <wp:wrapNone/>
                <wp:docPr id="22" name="Straight Arrow Connector 22"/>
                <wp:cNvGraphicFramePr/>
                <a:graphic xmlns:a="http://schemas.openxmlformats.org/drawingml/2006/main">
                  <a:graphicData uri="http://schemas.microsoft.com/office/word/2010/wordprocessingShape">
                    <wps:wsp>
                      <wps:cNvCnPr/>
                      <wps:spPr>
                        <a:xfrm flipH="1" flipV="1">
                          <a:off x="0" y="0"/>
                          <a:ext cx="93345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BA4F17" id="Straight Arrow Connector 22" o:spid="_x0000_s1026" type="#_x0000_t32" style="position:absolute;margin-left:189.75pt;margin-top:5.3pt;width:73.5pt;height:43.5pt;flip:x y;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" strokecolor="black [3040]">
                <v:stroke endarrow="block"/>
              </v:shape>
            </w:pict>
          </mc:Fallback>
        </mc:AlternateContent>
      </w:r>
    </w:p>
    <w:p w14:paraId="5CD23341" w14:textId="4C63B020" w:rsidR="00AF51E8" w:rsidRPr="00AF51E8" w:rsidRDefault="00AF51E8" w:rsidP="00AF51E8">
      <w:pPr>
        <w:rPr>
          <w:sz w:val="22"/>
          <w:szCs w:val="22"/>
        </w:rPr>
      </w:pPr>
    </w:p>
    <w:p w14:paraId="6A03BE98" w14:textId="50FE3B6D" w:rsidR="00AF51E8" w:rsidRPr="00AF51E8" w:rsidRDefault="00AF51E8" w:rsidP="00AF51E8">
      <w:pPr>
        <w:rPr>
          <w:sz w:val="22"/>
          <w:szCs w:val="22"/>
        </w:rPr>
      </w:pPr>
    </w:p>
    <w:p w14:paraId="08A5DC5E" w14:textId="46F2E0EF" w:rsidR="00AF51E8" w:rsidRPr="00AF51E8" w:rsidRDefault="00AF51E8" w:rsidP="00AF51E8">
      <w:pPr>
        <w:rPr>
          <w:sz w:val="22"/>
          <w:szCs w:val="22"/>
        </w:rPr>
      </w:pPr>
    </w:p>
    <w:p w14:paraId="4F86AADB" w14:textId="7ADB6B0A" w:rsidR="00AF51E8" w:rsidRPr="00AF51E8" w:rsidRDefault="00AF51E8" w:rsidP="00AF51E8">
      <w:pPr>
        <w:rPr>
          <w:sz w:val="22"/>
          <w:szCs w:val="22"/>
        </w:rPr>
      </w:pPr>
    </w:p>
    <w:p w14:paraId="767D7AC3" w14:textId="4FAEDC58" w:rsidR="00AF51E8" w:rsidRPr="00AF51E8" w:rsidRDefault="00AF51E8" w:rsidP="00AF51E8">
      <w:pPr>
        <w:rPr>
          <w:sz w:val="22"/>
          <w:szCs w:val="22"/>
        </w:rPr>
      </w:pPr>
    </w:p>
    <w:p w14:paraId="78E49E47" w14:textId="530C85D3" w:rsidR="00AF51E8" w:rsidRDefault="00AF51E8" w:rsidP="00AF51E8">
      <w:pPr>
        <w:rPr>
          <w:sz w:val="22"/>
          <w:szCs w:val="22"/>
        </w:rPr>
      </w:pPr>
    </w:p>
    <w:p w14:paraId="70ED65AB" w14:textId="5DE87102" w:rsidR="00AF51E8" w:rsidRDefault="00AF51E8" w:rsidP="00AF51E8">
      <w:pPr>
        <w:rPr>
          <w:sz w:val="22"/>
          <w:szCs w:val="22"/>
        </w:rPr>
      </w:pPr>
    </w:p>
    <w:p w14:paraId="7CC84F9E" w14:textId="6AB6BE5E" w:rsidR="002D765E" w:rsidRDefault="00AF51E8" w:rsidP="00954D96">
      <w:pPr>
        <w:tabs>
          <w:tab w:val="left" w:pos="1245"/>
          <w:tab w:val="left" w:pos="8250"/>
        </w:tabs>
        <w:rPr>
          <w:sz w:val="22"/>
          <w:szCs w:val="22"/>
        </w:rPr>
      </w:pPr>
      <w:r>
        <w:rPr>
          <w:sz w:val="22"/>
          <w:szCs w:val="22"/>
        </w:rPr>
        <w:tab/>
      </w:r>
      <w:r w:rsidR="00954D96">
        <w:rPr>
          <w:sz w:val="22"/>
          <w:szCs w:val="22"/>
        </w:rPr>
        <w:tab/>
      </w:r>
    </w:p>
    <w:p w14:paraId="654F21DA" w14:textId="429A46B2" w:rsidR="002D765E" w:rsidRPr="002D765E" w:rsidRDefault="002D765E" w:rsidP="002D765E">
      <w:pPr>
        <w:rPr>
          <w:sz w:val="22"/>
          <w:szCs w:val="22"/>
        </w:rPr>
      </w:pPr>
    </w:p>
    <w:p w14:paraId="53D8CDA9" w14:textId="20356959" w:rsidR="002D765E" w:rsidRPr="002D765E" w:rsidRDefault="002D765E" w:rsidP="002D765E">
      <w:pPr>
        <w:rPr>
          <w:sz w:val="22"/>
          <w:szCs w:val="22"/>
        </w:rPr>
      </w:pPr>
    </w:p>
    <w:p w14:paraId="7DF43245" w14:textId="6556F1A2" w:rsidR="002D765E" w:rsidRPr="002D765E" w:rsidRDefault="002D765E" w:rsidP="002D765E">
      <w:pPr>
        <w:rPr>
          <w:sz w:val="22"/>
          <w:szCs w:val="22"/>
        </w:rPr>
      </w:pPr>
    </w:p>
    <w:p w14:paraId="65C1FE92" w14:textId="3CE2808C" w:rsidR="002D765E" w:rsidRPr="002D765E" w:rsidRDefault="002D765E" w:rsidP="002D765E">
      <w:pPr>
        <w:rPr>
          <w:sz w:val="22"/>
          <w:szCs w:val="22"/>
        </w:rPr>
      </w:pPr>
    </w:p>
    <w:p w14:paraId="33F0FFE3" w14:textId="445511A0" w:rsidR="002D765E" w:rsidRDefault="002D765E" w:rsidP="002D765E">
      <w:pPr>
        <w:rPr>
          <w:sz w:val="22"/>
          <w:szCs w:val="22"/>
        </w:rPr>
      </w:pPr>
    </w:p>
    <w:p w14:paraId="3F219F32" w14:textId="3A63E402" w:rsidR="002D765E" w:rsidRDefault="002D765E" w:rsidP="002D765E">
      <w:pPr>
        <w:rPr>
          <w:sz w:val="22"/>
          <w:szCs w:val="22"/>
        </w:rPr>
      </w:pPr>
    </w:p>
    <w:p w14:paraId="786CC803" w14:textId="57F364A0" w:rsidR="001E2058" w:rsidRPr="002D765E" w:rsidRDefault="001E2058" w:rsidP="002D765E">
      <w:pPr>
        <w:rPr>
          <w:sz w:val="22"/>
          <w:szCs w:val="22"/>
        </w:rPr>
      </w:pPr>
    </w:p>
    <w:sectPr w:rsidR="001E2058" w:rsidRPr="002D765E" w:rsidSect="00B6562F">
      <w:type w:val="continuous"/>
      <w:pgSz w:w="11907" w:h="16840" w:code="9"/>
      <w:pgMar w:top="662" w:right="1440" w:bottom="547" w:left="1440" w:header="67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7A98" w14:textId="77777777" w:rsidR="00B6562F" w:rsidRDefault="00B6562F">
      <w:r>
        <w:separator/>
      </w:r>
    </w:p>
  </w:endnote>
  <w:endnote w:type="continuationSeparator" w:id="0">
    <w:p w14:paraId="59F05F7A" w14:textId="77777777" w:rsidR="00B6562F" w:rsidRDefault="00B6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E7D3" w14:textId="77777777" w:rsidR="002C34B2" w:rsidRDefault="002C34B2" w:rsidP="004C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18B95" w14:textId="77777777" w:rsidR="002C34B2" w:rsidRDefault="002C3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BC0D" w14:textId="77777777" w:rsidR="002C34B2" w:rsidRPr="00043672" w:rsidRDefault="002C34B2" w:rsidP="00903CF2">
    <w:pPr>
      <w:pStyle w:val="BodyTextIndent"/>
      <w:tabs>
        <w:tab w:val="center" w:pos="4819"/>
        <w:tab w:val="left" w:pos="5976"/>
      </w:tabs>
      <w:ind w:left="0"/>
      <w:jc w:val="center"/>
      <w:rPr>
        <w:rFonts w:ascii="Times New Roman" w:hAnsi="Times New Roman"/>
        <w:iCs/>
        <w:sz w:val="16"/>
        <w:szCs w:val="16"/>
        <w:u w:val="single"/>
        <w:lang w:val="ro-RO"/>
      </w:rPr>
    </w:pPr>
    <w:r w:rsidRPr="00043672">
      <w:rPr>
        <w:rFonts w:ascii="Times New Roman" w:hAnsi="Times New Roman"/>
        <w:b/>
        <w:bCs/>
        <w:iCs/>
        <w:sz w:val="16"/>
        <w:szCs w:val="16"/>
        <w:lang w:val="ro-RO"/>
      </w:rPr>
      <w:t xml:space="preserve">- </w:t>
    </w:r>
    <w:r w:rsidRPr="00043672">
      <w:rPr>
        <w:rFonts w:ascii="Times New Roman" w:hAnsi="Times New Roman"/>
        <w:bCs/>
        <w:iCs/>
        <w:sz w:val="16"/>
        <w:szCs w:val="16"/>
        <w:lang w:val="ro-RO"/>
      </w:rPr>
      <w:t>Document controlat</w:t>
    </w:r>
    <w:r w:rsidRPr="00043672">
      <w:rPr>
        <w:rFonts w:ascii="Times New Roman" w:hAnsi="Times New Roman"/>
        <w:b/>
        <w:bCs/>
        <w:iCs/>
        <w:sz w:val="16"/>
        <w:szCs w:val="16"/>
        <w:lang w:val="ro-RO"/>
      </w:rPr>
      <w:t xml:space="preserve"> -</w:t>
    </w:r>
  </w:p>
  <w:p w14:paraId="21B12467" w14:textId="20AACC4A" w:rsidR="002C34B2" w:rsidRPr="00733826" w:rsidRDefault="002C34B2" w:rsidP="00903CF2">
    <w:pPr>
      <w:pStyle w:val="Footer"/>
      <w:tabs>
        <w:tab w:val="clear" w:pos="4320"/>
        <w:tab w:val="clear" w:pos="8640"/>
      </w:tabs>
      <w:rPr>
        <w:szCs w:val="16"/>
      </w:rPr>
    </w:pPr>
    <w:r w:rsidRPr="00043672">
      <w:rPr>
        <w:iCs/>
        <w:sz w:val="16"/>
        <w:szCs w:val="16"/>
      </w:rPr>
      <w:t>F 001.2010.Ed.2</w:t>
    </w:r>
    <w:r w:rsidRPr="00043672">
      <w:rPr>
        <w:iCs/>
        <w:sz w:val="16"/>
        <w:szCs w:val="16"/>
      </w:rPr>
      <w:tab/>
      <w:t xml:space="preserve">                  </w:t>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t xml:space="preserve">        </w:t>
    </w:r>
    <w:r w:rsidRPr="00043672">
      <w:rPr>
        <w:sz w:val="16"/>
      </w:rPr>
      <w:t>Document de uz intern</w:t>
    </w:r>
  </w:p>
  <w:p w14:paraId="23CE498E" w14:textId="77777777" w:rsidR="002C34B2" w:rsidRPr="00733826" w:rsidRDefault="002C34B2" w:rsidP="00903CF2">
    <w:pPr>
      <w:pStyle w:val="BodyTextIndent"/>
      <w:ind w:left="0"/>
      <w:jc w:val="center"/>
      <w:rPr>
        <w:rFonts w:ascii="Times New Roman" w:hAnsi="Times New Roman"/>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2C34B2" w14:paraId="62605528" w14:textId="77777777" w:rsidTr="008C0EAE">
      <w:tc>
        <w:tcPr>
          <w:tcW w:w="4814" w:type="dxa"/>
        </w:tcPr>
        <w:p w14:paraId="123B46D4" w14:textId="54920026" w:rsidR="002C34B2" w:rsidRPr="00043672" w:rsidRDefault="002C34B2" w:rsidP="00903CF2">
          <w:pPr>
            <w:pStyle w:val="Footer"/>
            <w:tabs>
              <w:tab w:val="clear" w:pos="4320"/>
              <w:tab w:val="clear" w:pos="8640"/>
            </w:tabs>
            <w:rPr>
              <w:iCs/>
              <w:sz w:val="16"/>
              <w:szCs w:val="16"/>
            </w:rPr>
          </w:pPr>
          <w:r w:rsidRPr="00043672">
            <w:rPr>
              <w:iCs/>
              <w:sz w:val="16"/>
              <w:szCs w:val="16"/>
            </w:rPr>
            <w:t>F 003.2010.Ed.2</w:t>
          </w:r>
        </w:p>
      </w:tc>
      <w:tc>
        <w:tcPr>
          <w:tcW w:w="4814" w:type="dxa"/>
        </w:tcPr>
        <w:p w14:paraId="0718ED9D" w14:textId="6CC5CE13" w:rsidR="002C34B2" w:rsidRPr="00043672" w:rsidRDefault="002C34B2"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2C34B2" w14:paraId="1C01DE11" w14:textId="77777777" w:rsidTr="008C0EAE">
      <w:tc>
        <w:tcPr>
          <w:tcW w:w="4814" w:type="dxa"/>
        </w:tcPr>
        <w:p w14:paraId="415B49F9" w14:textId="77777777" w:rsidR="002C34B2" w:rsidRPr="008C0EAE" w:rsidRDefault="002C34B2" w:rsidP="00903CF2">
          <w:pPr>
            <w:pStyle w:val="Footer"/>
            <w:tabs>
              <w:tab w:val="clear" w:pos="4320"/>
              <w:tab w:val="clear" w:pos="8640"/>
            </w:tabs>
            <w:rPr>
              <w:iCs/>
              <w:sz w:val="16"/>
              <w:szCs w:val="16"/>
            </w:rPr>
          </w:pPr>
        </w:p>
      </w:tc>
      <w:tc>
        <w:tcPr>
          <w:tcW w:w="4814" w:type="dxa"/>
        </w:tcPr>
        <w:p w14:paraId="6631B537" w14:textId="77777777" w:rsidR="002C34B2" w:rsidRPr="008C0EAE" w:rsidRDefault="002C34B2" w:rsidP="008C0EAE">
          <w:pPr>
            <w:pStyle w:val="Footer"/>
            <w:tabs>
              <w:tab w:val="clear" w:pos="4320"/>
              <w:tab w:val="clear" w:pos="8640"/>
            </w:tabs>
            <w:jc w:val="right"/>
            <w:rPr>
              <w:iCs/>
              <w:sz w:val="16"/>
              <w:szCs w:val="16"/>
            </w:rPr>
          </w:pPr>
        </w:p>
      </w:tc>
    </w:tr>
  </w:tbl>
  <w:p w14:paraId="31C0D3B1" w14:textId="77777777" w:rsidR="002C34B2" w:rsidRDefault="002C34B2" w:rsidP="00903CF2">
    <w:pPr>
      <w:pStyle w:val="Footer"/>
      <w:tabs>
        <w:tab w:val="clear" w:pos="4320"/>
        <w:tab w:val="clear" w:pos="8640"/>
      </w:tabs>
      <w:rPr>
        <w:iCs/>
        <w:sz w:val="16"/>
        <w:szCs w:val="16"/>
      </w:rPr>
    </w:pPr>
  </w:p>
  <w:p w14:paraId="5B0BAF90" w14:textId="6F3B4776" w:rsidR="002C34B2" w:rsidRPr="008C0EAE" w:rsidRDefault="002C34B2"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EA35" w14:textId="6C66E220" w:rsidR="002C34B2" w:rsidRPr="00765D91" w:rsidRDefault="002C34B2" w:rsidP="00903CF2">
    <w:pPr>
      <w:pStyle w:val="Footer"/>
      <w:tabs>
        <w:tab w:val="clear" w:pos="4320"/>
        <w:tab w:val="clear" w:pos="8640"/>
      </w:tabs>
      <w:rPr>
        <w:szCs w:val="16"/>
      </w:rPr>
    </w:pPr>
    <w:r w:rsidRPr="00043672">
      <w:rPr>
        <w:rFonts w:ascii="Arial" w:hAnsi="Arial" w:cs="Arial"/>
        <w:iCs/>
        <w:sz w:val="16"/>
        <w:szCs w:val="16"/>
      </w:rPr>
      <w:t>F 003.2010.Ed.2</w:t>
    </w:r>
    <w:r w:rsidRPr="00043672">
      <w:rPr>
        <w:rFonts w:ascii="Arial" w:hAnsi="Arial" w:cs="Arial"/>
        <w:iCs/>
        <w:sz w:val="16"/>
        <w:szCs w:val="16"/>
      </w:rPr>
      <w:tab/>
      <w:t xml:space="preserve">                  </w:t>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t xml:space="preserve">   </w:t>
    </w:r>
    <w:r w:rsidRPr="00043672">
      <w:rPr>
        <w:rFonts w:ascii="Arial" w:hAnsi="Arial" w:cs="Arial"/>
        <w:sz w:val="16"/>
      </w:rPr>
      <w:t>Documtent de uz intern</w:t>
    </w:r>
  </w:p>
  <w:p w14:paraId="453DA0F6" w14:textId="77777777" w:rsidR="002C34B2" w:rsidRPr="00903CF2" w:rsidRDefault="002C34B2" w:rsidP="00903C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2C34B2" w14:paraId="277F0E03" w14:textId="77777777" w:rsidTr="008C0EAE">
      <w:tc>
        <w:tcPr>
          <w:tcW w:w="4814" w:type="dxa"/>
        </w:tcPr>
        <w:p w14:paraId="0E950411" w14:textId="3028F183" w:rsidR="002C34B2" w:rsidRPr="00043672" w:rsidRDefault="002C34B2" w:rsidP="00903CF2">
          <w:pPr>
            <w:pStyle w:val="Footer"/>
            <w:tabs>
              <w:tab w:val="clear" w:pos="4320"/>
              <w:tab w:val="clear" w:pos="8640"/>
            </w:tabs>
            <w:rPr>
              <w:iCs/>
              <w:sz w:val="16"/>
              <w:szCs w:val="16"/>
            </w:rPr>
          </w:pPr>
          <w:r w:rsidRPr="00043672">
            <w:rPr>
              <w:iCs/>
              <w:sz w:val="16"/>
              <w:szCs w:val="16"/>
            </w:rPr>
            <w:t>F 00</w:t>
          </w:r>
          <w:r>
            <w:rPr>
              <w:iCs/>
              <w:sz w:val="16"/>
              <w:szCs w:val="16"/>
            </w:rPr>
            <w:t>4</w:t>
          </w:r>
          <w:r w:rsidRPr="00043672">
            <w:rPr>
              <w:iCs/>
              <w:sz w:val="16"/>
              <w:szCs w:val="16"/>
            </w:rPr>
            <w:t>.2010.Ed.2</w:t>
          </w:r>
        </w:p>
      </w:tc>
      <w:tc>
        <w:tcPr>
          <w:tcW w:w="4814" w:type="dxa"/>
        </w:tcPr>
        <w:p w14:paraId="05C9BDB2" w14:textId="77777777" w:rsidR="002C34B2" w:rsidRPr="00043672" w:rsidRDefault="002C34B2"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2C34B2" w14:paraId="69D8E67B" w14:textId="77777777" w:rsidTr="008C0EAE">
      <w:tc>
        <w:tcPr>
          <w:tcW w:w="4814" w:type="dxa"/>
        </w:tcPr>
        <w:p w14:paraId="50495358" w14:textId="77777777" w:rsidR="002C34B2" w:rsidRPr="008C0EAE" w:rsidRDefault="002C34B2" w:rsidP="00903CF2">
          <w:pPr>
            <w:pStyle w:val="Footer"/>
            <w:tabs>
              <w:tab w:val="clear" w:pos="4320"/>
              <w:tab w:val="clear" w:pos="8640"/>
            </w:tabs>
            <w:rPr>
              <w:iCs/>
              <w:sz w:val="16"/>
              <w:szCs w:val="16"/>
            </w:rPr>
          </w:pPr>
        </w:p>
      </w:tc>
      <w:tc>
        <w:tcPr>
          <w:tcW w:w="4814" w:type="dxa"/>
        </w:tcPr>
        <w:p w14:paraId="280F3109" w14:textId="77777777" w:rsidR="002C34B2" w:rsidRPr="008C0EAE" w:rsidRDefault="002C34B2" w:rsidP="008C0EAE">
          <w:pPr>
            <w:pStyle w:val="Footer"/>
            <w:tabs>
              <w:tab w:val="clear" w:pos="4320"/>
              <w:tab w:val="clear" w:pos="8640"/>
            </w:tabs>
            <w:jc w:val="right"/>
            <w:rPr>
              <w:iCs/>
              <w:sz w:val="16"/>
              <w:szCs w:val="16"/>
            </w:rPr>
          </w:pPr>
        </w:p>
      </w:tc>
    </w:tr>
  </w:tbl>
  <w:p w14:paraId="410EF013" w14:textId="77777777" w:rsidR="002C34B2" w:rsidRDefault="002C34B2" w:rsidP="00903CF2">
    <w:pPr>
      <w:pStyle w:val="Footer"/>
      <w:tabs>
        <w:tab w:val="clear" w:pos="4320"/>
        <w:tab w:val="clear" w:pos="8640"/>
      </w:tabs>
      <w:rPr>
        <w:iCs/>
        <w:sz w:val="16"/>
        <w:szCs w:val="16"/>
      </w:rPr>
    </w:pPr>
  </w:p>
  <w:p w14:paraId="751CD840" w14:textId="77777777" w:rsidR="002C34B2" w:rsidRPr="008C0EAE" w:rsidRDefault="002C34B2"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FAF" w14:textId="54344C28" w:rsidR="002C34B2" w:rsidRDefault="002C34B2" w:rsidP="00340719">
    <w:pPr>
      <w:pStyle w:val="Footer"/>
      <w:tabs>
        <w:tab w:val="clear" w:pos="4320"/>
        <w:tab w:val="clear" w:pos="8640"/>
      </w:tabs>
      <w:rPr>
        <w:iCs/>
        <w:sz w:val="16"/>
        <w:szCs w:val="16"/>
      </w:rPr>
    </w:pPr>
    <w:r>
      <w:rPr>
        <w:rFonts w:ascii="Arial" w:hAnsi="Arial" w:cs="Arial"/>
        <w:iCs/>
        <w:sz w:val="16"/>
        <w:szCs w:val="16"/>
      </w:rPr>
      <w:t xml:space="preserve">                     </w:t>
    </w:r>
    <w:r w:rsidRPr="00DB44A9">
      <w:rPr>
        <w:rFonts w:ascii="Arial" w:hAnsi="Arial" w:cs="Arial"/>
        <w:iCs/>
        <w:sz w:val="16"/>
        <w:szCs w:val="16"/>
      </w:rPr>
      <w:t xml:space="preserve">F 601.2018.Ed.1                                                                                                                                                                                                                                                        </w:t>
    </w:r>
    <w:r w:rsidRPr="002443D3">
      <w:rPr>
        <w:rFonts w:ascii="Arial" w:hAnsi="Arial" w:cs="Arial"/>
        <w:sz w:val="16"/>
      </w:rPr>
      <w:t>Document de uz int</w:t>
    </w:r>
    <w:r>
      <w:rPr>
        <w:rFonts w:ascii="Arial" w:hAnsi="Arial" w:cs="Arial"/>
        <w:iCs/>
        <w:sz w:val="16"/>
        <w:szCs w:val="16"/>
      </w:rPr>
      <w:t>rern</w:t>
    </w:r>
  </w:p>
  <w:p w14:paraId="13A8CE47" w14:textId="77777777" w:rsidR="002C34B2" w:rsidRDefault="002C34B2" w:rsidP="00903CF2">
    <w:pPr>
      <w:pStyle w:val="Footer"/>
      <w:tabs>
        <w:tab w:val="clear" w:pos="4320"/>
        <w:tab w:val="clear" w:pos="8640"/>
      </w:tabs>
      <w:rPr>
        <w:iCs/>
        <w:sz w:val="16"/>
        <w:szCs w:val="16"/>
      </w:rPr>
    </w:pPr>
  </w:p>
  <w:p w14:paraId="4DFE34C3" w14:textId="77777777" w:rsidR="002C34B2" w:rsidRPr="008C0EAE" w:rsidRDefault="002C34B2"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8DB4" w14:textId="77777777" w:rsidR="002C34B2" w:rsidRPr="0049568C" w:rsidRDefault="002C34B2" w:rsidP="0049568C">
    <w:pPr>
      <w:pStyle w:val="Footer"/>
    </w:pPr>
  </w:p>
  <w:p w14:paraId="5362001F" w14:textId="77777777" w:rsidR="002C34B2" w:rsidRDefault="002C34B2"/>
  <w:p w14:paraId="7C9D50E7" w14:textId="77777777" w:rsidR="002C34B2" w:rsidRDefault="002C34B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C965" w14:textId="77777777" w:rsidR="002C34B2" w:rsidRPr="00704F34" w:rsidRDefault="002C34B2" w:rsidP="005336B1">
    <w:pPr>
      <w:pStyle w:val="Footer"/>
      <w:tabs>
        <w:tab w:val="clear" w:pos="4320"/>
        <w:tab w:val="clear" w:pos="8640"/>
        <w:tab w:val="left" w:pos="684"/>
        <w:tab w:val="left" w:pos="1251"/>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6520" w14:textId="77777777" w:rsidR="00B6562F" w:rsidRDefault="00B6562F">
      <w:r>
        <w:separator/>
      </w:r>
    </w:p>
  </w:footnote>
  <w:footnote w:type="continuationSeparator" w:id="0">
    <w:p w14:paraId="3A50AADA" w14:textId="77777777" w:rsidR="00B6562F" w:rsidRDefault="00B65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498A" w14:textId="4B4EB867" w:rsidR="002C34B2" w:rsidRPr="00CA3EC0" w:rsidRDefault="002C34B2" w:rsidP="00CA3EC0">
    <w:pPr>
      <w:pStyle w:val="Header"/>
      <w:jc w:val="right"/>
      <w:rPr>
        <w:b/>
        <w:bCs/>
        <w:i/>
        <w:iCs/>
      </w:rPr>
    </w:pPr>
    <w:r w:rsidRPr="00CA3EC0">
      <w:rPr>
        <w:b/>
        <w:bCs/>
        <w:i/>
        <w:iCs/>
        <w:noProof/>
        <w:lang w:val="en-US"/>
      </w:rPr>
      <mc:AlternateContent>
        <mc:Choice Requires="wpg">
          <w:drawing>
            <wp:anchor distT="0" distB="0" distL="114300" distR="114300" simplePos="0" relativeHeight="251657728" behindDoc="0" locked="0" layoutInCell="1" allowOverlap="1" wp14:anchorId="21A39CE3" wp14:editId="04610C33">
              <wp:simplePos x="0" y="0"/>
              <wp:positionH relativeFrom="column">
                <wp:posOffset>-379730</wp:posOffset>
              </wp:positionH>
              <wp:positionV relativeFrom="paragraph">
                <wp:posOffset>285750</wp:posOffset>
              </wp:positionV>
              <wp:extent cx="6381281" cy="45720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272" cy="457201"/>
                        <a:chOff x="2018" y="824"/>
                        <a:chExt cx="9434" cy="984"/>
                      </a:xfrm>
                    </wpg:grpSpPr>
                    <wps:wsp>
                      <wps:cNvPr id="5" name="Text Box 2"/>
                      <wps:cNvSpPr txBox="1">
                        <a:spLocks noChangeArrowheads="1"/>
                      </wps:cNvSpPr>
                      <wps:spPr bwMode="auto">
                        <a:xfrm>
                          <a:off x="2018" y="824"/>
                          <a:ext cx="34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4388" w14:textId="77777777" w:rsidR="002C34B2" w:rsidRPr="00263BA5" w:rsidRDefault="002C34B2" w:rsidP="004C63B0">
                            <w:pPr>
                              <w:jc w:val="center"/>
                              <w:rPr>
                                <w:sz w:val="18"/>
                              </w:rPr>
                            </w:pPr>
                          </w:p>
                        </w:txbxContent>
                      </wps:txbx>
                      <wps:bodyPr rot="0" vert="horz" wrap="none" lIns="91440" tIns="45720" rIns="91440" bIns="45720" anchor="t" anchorCtr="0" upright="1">
                        <a:noAutofit/>
                      </wps:bodyPr>
                    </wps:wsp>
                    <wps:wsp>
                      <wps:cNvPr id="6" name="Text Box 3"/>
                      <wps:cNvSpPr txBox="1">
                        <a:spLocks noChangeArrowheads="1"/>
                      </wps:cNvSpPr>
                      <wps:spPr bwMode="auto">
                        <a:xfrm>
                          <a:off x="2628" y="824"/>
                          <a:ext cx="8824"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0208" w14:textId="77777777" w:rsidR="002C34B2" w:rsidRPr="00733826" w:rsidRDefault="002C34B2" w:rsidP="004C63B0">
                            <w:pPr>
                              <w:jc w:val="center"/>
                              <w:rPr>
                                <w:b/>
                                <w:sz w:val="36"/>
                                <w:szCs w:val="36"/>
                              </w:rPr>
                            </w:pPr>
                            <w:r w:rsidRPr="00733826">
                              <w:rPr>
                                <w:b/>
                                <w:sz w:val="36"/>
                                <w:szCs w:val="36"/>
                              </w:rPr>
                              <w:t>UNIVERSITATEA „VALAHIA” DIN TÂRGOVIŞTE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39CE3" id="Group 1" o:spid="_x0000_s1034" style="position:absolute;left:0;text-align:left;margin-left:-29.9pt;margin-top:22.5pt;width:502.45pt;height:36pt;z-index:251657728" coordorigin="2018,824" coordsize="94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">
              <v:shapetype id="_x0000_t202" coordsize="21600,21600" o:spt="202" path="m,l,21600r21600,l21600,xe">
                <v:stroke joinstyle="miter"/>
                <v:path gradientshapeok="t" o:connecttype="rect"/>
              </v:shapetype>
              <v:shape id="_x0000_s1035" type="#_x0000_t202" style="position:absolute;left:2018;top:824;width:347;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6EC64388" w14:textId="77777777" w:rsidR="002C34B2" w:rsidRPr="00263BA5" w:rsidRDefault="002C34B2" w:rsidP="004C63B0">
                      <w:pPr>
                        <w:jc w:val="center"/>
                        <w:rPr>
                          <w:sz w:val="18"/>
                        </w:rPr>
                      </w:pPr>
                    </w:p>
                  </w:txbxContent>
                </v:textbox>
              </v:shape>
              <v:shape id="_x0000_s1036" type="#_x0000_t202" style="position:absolute;left:2628;top:824;width:8824;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BF80208" w14:textId="77777777" w:rsidR="002C34B2" w:rsidRPr="00733826" w:rsidRDefault="002C34B2" w:rsidP="004C63B0">
                      <w:pPr>
                        <w:jc w:val="center"/>
                        <w:rPr>
                          <w:b/>
                          <w:sz w:val="36"/>
                          <w:szCs w:val="36"/>
                        </w:rPr>
                      </w:pPr>
                      <w:r w:rsidRPr="00733826">
                        <w:rPr>
                          <w:b/>
                          <w:sz w:val="36"/>
                          <w:szCs w:val="36"/>
                        </w:rPr>
                        <w:t>UNIVERSITATEA „VALAHIA” DIN TÂRGOVIŞTE</w:t>
                      </w:r>
                    </w:p>
                  </w:txbxContent>
                </v:textbox>
              </v:shape>
            </v:group>
          </w:pict>
        </mc:Fallback>
      </mc:AlternateContent>
    </w:r>
    <w:r>
      <w:rPr>
        <w:b/>
        <w:bCs/>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437"/>
      <w:gridCol w:w="1890"/>
      <w:gridCol w:w="1563"/>
    </w:tblGrid>
    <w:tr w:rsidR="00473BEC" w:rsidRPr="00473BEC" w14:paraId="36A9F8C0" w14:textId="77777777" w:rsidTr="00FB0D0D">
      <w:trPr>
        <w:cantSplit/>
        <w:trHeight w:val="603"/>
      </w:trPr>
      <w:tc>
        <w:tcPr>
          <w:tcW w:w="1560" w:type="dxa"/>
          <w:vMerge w:val="restart"/>
          <w:tcBorders>
            <w:top w:val="single" w:sz="12" w:space="0" w:color="auto"/>
            <w:left w:val="single" w:sz="12" w:space="0" w:color="auto"/>
            <w:right w:val="single" w:sz="12" w:space="0" w:color="auto"/>
          </w:tcBorders>
          <w:vAlign w:val="center"/>
        </w:tcPr>
        <w:p w14:paraId="1CBECE45" w14:textId="77777777" w:rsidR="00473BEC" w:rsidRPr="00473BEC" w:rsidRDefault="00473BEC" w:rsidP="00473BEC">
          <w:pPr>
            <w:pStyle w:val="Header"/>
            <w:tabs>
              <w:tab w:val="clear" w:pos="4320"/>
              <w:tab w:val="clear" w:pos="8640"/>
            </w:tabs>
            <w:spacing w:before="120" w:after="120"/>
            <w:jc w:val="center"/>
            <w:rPr>
              <w:sz w:val="20"/>
              <w:szCs w:val="20"/>
            </w:rPr>
          </w:pPr>
          <w:r w:rsidRPr="00473BEC">
            <w:rPr>
              <w:noProof/>
              <w:sz w:val="20"/>
              <w:szCs w:val="20"/>
              <w:lang w:val="en-US"/>
            </w:rPr>
            <w:drawing>
              <wp:inline distT="0" distB="0" distL="0" distR="0" wp14:anchorId="0E6BBE80" wp14:editId="5677F77C">
                <wp:extent cx="885825" cy="762000"/>
                <wp:effectExtent l="19050" t="0" r="9525" b="0"/>
                <wp:docPr id="1681532968" name="Picture 1681532968"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437" w:type="dxa"/>
          <w:tcBorders>
            <w:top w:val="single" w:sz="12" w:space="0" w:color="auto"/>
            <w:left w:val="single" w:sz="12" w:space="0" w:color="auto"/>
            <w:bottom w:val="single" w:sz="12" w:space="0" w:color="auto"/>
            <w:right w:val="single" w:sz="12" w:space="0" w:color="auto"/>
          </w:tcBorders>
          <w:vAlign w:val="center"/>
        </w:tcPr>
        <w:p w14:paraId="5EFBE171" w14:textId="77777777" w:rsidR="00473BEC" w:rsidRPr="00473BEC" w:rsidRDefault="00473BEC" w:rsidP="00473BEC">
          <w:pPr>
            <w:pStyle w:val="Header"/>
            <w:jc w:val="center"/>
            <w:rPr>
              <w:b/>
              <w:bCs/>
            </w:rPr>
          </w:pPr>
          <w:r w:rsidRPr="00473BEC">
            <w:rPr>
              <w:b/>
              <w:bCs/>
            </w:rPr>
            <w:t>PROCEDURĂ OPERAȚIONALĂ</w:t>
          </w:r>
        </w:p>
      </w:tc>
      <w:tc>
        <w:tcPr>
          <w:tcW w:w="3453" w:type="dxa"/>
          <w:gridSpan w:val="2"/>
          <w:tcBorders>
            <w:top w:val="single" w:sz="12" w:space="0" w:color="auto"/>
            <w:left w:val="single" w:sz="12" w:space="0" w:color="auto"/>
            <w:right w:val="single" w:sz="12" w:space="0" w:color="auto"/>
          </w:tcBorders>
        </w:tcPr>
        <w:p w14:paraId="0004849F" w14:textId="77777777" w:rsidR="00473BEC" w:rsidRPr="00473BEC" w:rsidRDefault="00473BEC" w:rsidP="00473BEC">
          <w:pPr>
            <w:pStyle w:val="Header"/>
            <w:jc w:val="center"/>
            <w:rPr>
              <w:b/>
              <w:sz w:val="20"/>
              <w:szCs w:val="20"/>
            </w:rPr>
          </w:pPr>
          <w:r w:rsidRPr="00473BEC">
            <w:rPr>
              <w:b/>
              <w:sz w:val="20"/>
              <w:szCs w:val="20"/>
            </w:rPr>
            <w:t>Cod document</w:t>
          </w:r>
        </w:p>
        <w:p w14:paraId="48606FB3" w14:textId="77777777" w:rsidR="00473BEC" w:rsidRPr="00473BEC" w:rsidRDefault="00473BEC" w:rsidP="00473BEC">
          <w:pPr>
            <w:pStyle w:val="Header"/>
            <w:jc w:val="center"/>
            <w:rPr>
              <w:b/>
              <w:bCs/>
              <w:sz w:val="20"/>
              <w:szCs w:val="20"/>
            </w:rPr>
          </w:pPr>
          <w:r w:rsidRPr="00473BEC">
            <w:rPr>
              <w:b/>
              <w:bCs/>
              <w:sz w:val="20"/>
              <w:szCs w:val="20"/>
            </w:rPr>
            <w:t>DGA-PO-41</w:t>
          </w:r>
        </w:p>
      </w:tc>
    </w:tr>
    <w:tr w:rsidR="00473BEC" w:rsidRPr="00473BEC" w14:paraId="03D1ACC2" w14:textId="77777777" w:rsidTr="00FB0D0D">
      <w:trPr>
        <w:cantSplit/>
        <w:trHeight w:val="225"/>
      </w:trPr>
      <w:tc>
        <w:tcPr>
          <w:tcW w:w="1560" w:type="dxa"/>
          <w:vMerge/>
          <w:tcBorders>
            <w:left w:val="single" w:sz="12" w:space="0" w:color="auto"/>
            <w:right w:val="single" w:sz="12" w:space="0" w:color="auto"/>
          </w:tcBorders>
        </w:tcPr>
        <w:p w14:paraId="31B8B378" w14:textId="77777777" w:rsidR="00473BEC" w:rsidRPr="00473BEC" w:rsidRDefault="00473BEC" w:rsidP="00473BEC">
          <w:pPr>
            <w:rPr>
              <w:sz w:val="20"/>
              <w:szCs w:val="20"/>
            </w:rPr>
          </w:pPr>
        </w:p>
      </w:tc>
      <w:tc>
        <w:tcPr>
          <w:tcW w:w="4437" w:type="dxa"/>
          <w:vMerge w:val="restart"/>
          <w:tcBorders>
            <w:top w:val="single" w:sz="12" w:space="0" w:color="auto"/>
            <w:left w:val="single" w:sz="12" w:space="0" w:color="auto"/>
            <w:right w:val="single" w:sz="12" w:space="0" w:color="auto"/>
          </w:tcBorders>
          <w:vAlign w:val="center"/>
        </w:tcPr>
        <w:p w14:paraId="15C9D4A5" w14:textId="77777777" w:rsidR="00473BEC" w:rsidRPr="00473BEC" w:rsidRDefault="00473BEC" w:rsidP="00473BEC">
          <w:pPr>
            <w:autoSpaceDE w:val="0"/>
            <w:autoSpaceDN w:val="0"/>
            <w:adjustRightInd w:val="0"/>
            <w:jc w:val="center"/>
            <w:rPr>
              <w:rFonts w:eastAsia="Times New Roman"/>
              <w:b/>
            </w:rPr>
          </w:pPr>
          <w:r w:rsidRPr="00473BEC">
            <w:rPr>
              <w:rFonts w:eastAsia="Times New Roman"/>
              <w:b/>
            </w:rPr>
            <w:t>Atribuţiile comisiei de evaluare a ofertelor</w:t>
          </w:r>
        </w:p>
      </w:tc>
      <w:tc>
        <w:tcPr>
          <w:tcW w:w="1890" w:type="dxa"/>
          <w:tcBorders>
            <w:top w:val="single" w:sz="12" w:space="0" w:color="auto"/>
            <w:left w:val="single" w:sz="12" w:space="0" w:color="auto"/>
            <w:bottom w:val="single" w:sz="4" w:space="0" w:color="auto"/>
            <w:right w:val="single" w:sz="4" w:space="0" w:color="auto"/>
          </w:tcBorders>
        </w:tcPr>
        <w:p w14:paraId="7AEF6D71" w14:textId="77777777" w:rsidR="00473BEC" w:rsidRPr="00473BEC" w:rsidRDefault="00473BEC" w:rsidP="00473BEC">
          <w:pPr>
            <w:pStyle w:val="Header"/>
            <w:rPr>
              <w:sz w:val="20"/>
              <w:szCs w:val="20"/>
            </w:rPr>
          </w:pPr>
          <w:r w:rsidRPr="00473BEC">
            <w:rPr>
              <w:sz w:val="20"/>
              <w:szCs w:val="20"/>
            </w:rPr>
            <w:t>Pag./Total pag.</w:t>
          </w:r>
        </w:p>
      </w:tc>
      <w:tc>
        <w:tcPr>
          <w:tcW w:w="1563" w:type="dxa"/>
          <w:tcBorders>
            <w:top w:val="single" w:sz="12" w:space="0" w:color="auto"/>
            <w:left w:val="single" w:sz="4" w:space="0" w:color="auto"/>
            <w:bottom w:val="single" w:sz="4" w:space="0" w:color="auto"/>
            <w:right w:val="single" w:sz="12" w:space="0" w:color="auto"/>
          </w:tcBorders>
        </w:tcPr>
        <w:sdt>
          <w:sdtPr>
            <w:rPr>
              <w:sz w:val="20"/>
              <w:szCs w:val="20"/>
            </w:rPr>
            <w:id w:val="-2076962335"/>
            <w:docPartObj>
              <w:docPartGallery w:val="Page Numbers (Bottom of Page)"/>
              <w:docPartUnique/>
            </w:docPartObj>
          </w:sdtPr>
          <w:sdtEndPr>
            <w:rPr>
              <w:b/>
              <w:bCs/>
              <w:noProof/>
            </w:rPr>
          </w:sdtEndPr>
          <w:sdtContent>
            <w:p w14:paraId="4E468E66" w14:textId="77777777" w:rsidR="00473BEC" w:rsidRPr="00473BEC" w:rsidRDefault="00473BEC" w:rsidP="00473BEC">
              <w:pPr>
                <w:pStyle w:val="Footer"/>
                <w:rPr>
                  <w:b/>
                  <w:bCs/>
                  <w:sz w:val="20"/>
                  <w:szCs w:val="20"/>
                </w:rPr>
              </w:pPr>
              <w:r w:rsidRPr="00473BEC">
                <w:rPr>
                  <w:sz w:val="20"/>
                  <w:szCs w:val="20"/>
                </w:rPr>
                <w:fldChar w:fldCharType="begin"/>
              </w:r>
              <w:r w:rsidRPr="00473BEC">
                <w:rPr>
                  <w:sz w:val="20"/>
                  <w:szCs w:val="20"/>
                </w:rPr>
                <w:instrText xml:space="preserve"> PAGE   \* MERGEFORMAT </w:instrText>
              </w:r>
              <w:r w:rsidRPr="00473BEC">
                <w:rPr>
                  <w:sz w:val="20"/>
                  <w:szCs w:val="20"/>
                </w:rPr>
                <w:fldChar w:fldCharType="separate"/>
              </w:r>
              <w:r w:rsidRPr="00473BEC">
                <w:rPr>
                  <w:noProof/>
                  <w:sz w:val="20"/>
                  <w:szCs w:val="20"/>
                </w:rPr>
                <w:t>2</w:t>
              </w:r>
              <w:r w:rsidRPr="00473BEC">
                <w:rPr>
                  <w:noProof/>
                  <w:sz w:val="20"/>
                  <w:szCs w:val="20"/>
                </w:rPr>
                <w:fldChar w:fldCharType="end"/>
              </w:r>
              <w:r w:rsidRPr="00473BEC">
                <w:rPr>
                  <w:noProof/>
                  <w:sz w:val="20"/>
                  <w:szCs w:val="20"/>
                </w:rPr>
                <w:t>/</w:t>
              </w:r>
              <w:r w:rsidRPr="00473BEC">
                <w:rPr>
                  <w:noProof/>
                  <w:sz w:val="20"/>
                  <w:szCs w:val="20"/>
                </w:rPr>
                <w:fldChar w:fldCharType="begin"/>
              </w:r>
              <w:r w:rsidRPr="00473BEC">
                <w:rPr>
                  <w:noProof/>
                  <w:sz w:val="20"/>
                  <w:szCs w:val="20"/>
                </w:rPr>
                <w:instrText xml:space="preserve"> NUMPAGES   \* MERGEFORMAT </w:instrText>
              </w:r>
              <w:r w:rsidRPr="00473BEC">
                <w:rPr>
                  <w:noProof/>
                  <w:sz w:val="20"/>
                  <w:szCs w:val="20"/>
                </w:rPr>
                <w:fldChar w:fldCharType="separate"/>
              </w:r>
              <w:r w:rsidRPr="00473BEC">
                <w:rPr>
                  <w:noProof/>
                  <w:sz w:val="20"/>
                  <w:szCs w:val="20"/>
                </w:rPr>
                <w:t>43</w:t>
              </w:r>
              <w:r w:rsidRPr="00473BEC">
                <w:rPr>
                  <w:noProof/>
                  <w:sz w:val="20"/>
                  <w:szCs w:val="20"/>
                </w:rPr>
                <w:fldChar w:fldCharType="end"/>
              </w:r>
            </w:p>
          </w:sdtContent>
        </w:sdt>
      </w:tc>
    </w:tr>
    <w:tr w:rsidR="00473BEC" w:rsidRPr="00473BEC" w14:paraId="6A3BF62A" w14:textId="77777777" w:rsidTr="00FB0D0D">
      <w:trPr>
        <w:cantSplit/>
        <w:trHeight w:val="225"/>
      </w:trPr>
      <w:tc>
        <w:tcPr>
          <w:tcW w:w="1560" w:type="dxa"/>
          <w:vMerge/>
          <w:tcBorders>
            <w:left w:val="single" w:sz="12" w:space="0" w:color="auto"/>
            <w:right w:val="single" w:sz="12" w:space="0" w:color="auto"/>
          </w:tcBorders>
        </w:tcPr>
        <w:p w14:paraId="1DDD4FD1" w14:textId="77777777" w:rsidR="00473BEC" w:rsidRPr="00473BEC" w:rsidRDefault="00473BEC" w:rsidP="00473BEC">
          <w:pPr>
            <w:rPr>
              <w:sz w:val="20"/>
              <w:szCs w:val="20"/>
            </w:rPr>
          </w:pPr>
        </w:p>
      </w:tc>
      <w:tc>
        <w:tcPr>
          <w:tcW w:w="4437" w:type="dxa"/>
          <w:vMerge/>
          <w:tcBorders>
            <w:left w:val="single" w:sz="12" w:space="0" w:color="auto"/>
            <w:right w:val="single" w:sz="12" w:space="0" w:color="auto"/>
          </w:tcBorders>
        </w:tcPr>
        <w:p w14:paraId="4E4BC763" w14:textId="77777777" w:rsidR="00473BEC" w:rsidRPr="00473BEC" w:rsidRDefault="00473BEC" w:rsidP="00473BEC">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4C2CFF39" w14:textId="77777777" w:rsidR="00473BEC" w:rsidRPr="00473BEC" w:rsidRDefault="00473BEC" w:rsidP="00473BEC">
          <w:pPr>
            <w:pStyle w:val="Header"/>
            <w:rPr>
              <w:sz w:val="20"/>
              <w:szCs w:val="20"/>
            </w:rPr>
          </w:pPr>
          <w:r w:rsidRPr="00473BEC">
            <w:rPr>
              <w:sz w:val="20"/>
              <w:szCs w:val="20"/>
            </w:rPr>
            <w:t>Data</w:t>
          </w:r>
        </w:p>
      </w:tc>
      <w:tc>
        <w:tcPr>
          <w:tcW w:w="1563" w:type="dxa"/>
          <w:tcBorders>
            <w:top w:val="single" w:sz="4" w:space="0" w:color="auto"/>
            <w:left w:val="single" w:sz="4" w:space="0" w:color="auto"/>
            <w:bottom w:val="single" w:sz="4" w:space="0" w:color="auto"/>
            <w:right w:val="single" w:sz="12" w:space="0" w:color="auto"/>
          </w:tcBorders>
        </w:tcPr>
        <w:p w14:paraId="75481AE0" w14:textId="3F6D3824" w:rsidR="00473BEC" w:rsidRPr="00473BEC" w:rsidRDefault="002E46D9" w:rsidP="00473BEC">
          <w:pPr>
            <w:pStyle w:val="Header"/>
            <w:rPr>
              <w:sz w:val="20"/>
              <w:szCs w:val="20"/>
            </w:rPr>
          </w:pPr>
          <w:r>
            <w:rPr>
              <w:sz w:val="20"/>
              <w:szCs w:val="20"/>
            </w:rPr>
            <w:t>15</w:t>
          </w:r>
          <w:r w:rsidR="00473BEC" w:rsidRPr="00473BEC">
            <w:rPr>
              <w:sz w:val="20"/>
              <w:szCs w:val="20"/>
            </w:rPr>
            <w:t>.02.2024</w:t>
          </w:r>
        </w:p>
      </w:tc>
    </w:tr>
    <w:tr w:rsidR="00473BEC" w:rsidRPr="00473BEC" w14:paraId="2CA343C6" w14:textId="77777777" w:rsidTr="00FB0D0D">
      <w:trPr>
        <w:cantSplit/>
        <w:trHeight w:val="165"/>
      </w:trPr>
      <w:tc>
        <w:tcPr>
          <w:tcW w:w="1560" w:type="dxa"/>
          <w:vMerge/>
          <w:tcBorders>
            <w:left w:val="single" w:sz="12" w:space="0" w:color="auto"/>
            <w:bottom w:val="single" w:sz="12" w:space="0" w:color="auto"/>
            <w:right w:val="single" w:sz="12" w:space="0" w:color="auto"/>
          </w:tcBorders>
        </w:tcPr>
        <w:p w14:paraId="195F8D97" w14:textId="77777777" w:rsidR="00473BEC" w:rsidRPr="00473BEC" w:rsidRDefault="00473BEC" w:rsidP="00473BEC">
          <w:pPr>
            <w:rPr>
              <w:sz w:val="20"/>
              <w:szCs w:val="20"/>
            </w:rPr>
          </w:pPr>
        </w:p>
      </w:tc>
      <w:tc>
        <w:tcPr>
          <w:tcW w:w="4437" w:type="dxa"/>
          <w:vMerge/>
          <w:tcBorders>
            <w:left w:val="single" w:sz="12" w:space="0" w:color="auto"/>
            <w:bottom w:val="single" w:sz="12" w:space="0" w:color="auto"/>
            <w:right w:val="single" w:sz="12" w:space="0" w:color="auto"/>
          </w:tcBorders>
        </w:tcPr>
        <w:p w14:paraId="01C795A7" w14:textId="77777777" w:rsidR="00473BEC" w:rsidRPr="00473BEC" w:rsidRDefault="00473BEC" w:rsidP="00473BEC">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60C4D932" w14:textId="77777777" w:rsidR="00473BEC" w:rsidRPr="00473BEC" w:rsidRDefault="00473BEC" w:rsidP="00473BEC">
          <w:pPr>
            <w:pStyle w:val="Header"/>
            <w:rPr>
              <w:sz w:val="20"/>
              <w:szCs w:val="20"/>
            </w:rPr>
          </w:pPr>
          <w:r w:rsidRPr="00473BEC">
            <w:rPr>
              <w:sz w:val="20"/>
              <w:szCs w:val="20"/>
            </w:rPr>
            <w:t>Ediţie/Revizie</w:t>
          </w:r>
        </w:p>
      </w:tc>
      <w:tc>
        <w:tcPr>
          <w:tcW w:w="1563" w:type="dxa"/>
          <w:tcBorders>
            <w:top w:val="single" w:sz="4" w:space="0" w:color="auto"/>
            <w:left w:val="single" w:sz="4" w:space="0" w:color="auto"/>
            <w:bottom w:val="single" w:sz="12" w:space="0" w:color="auto"/>
            <w:right w:val="single" w:sz="12" w:space="0" w:color="auto"/>
          </w:tcBorders>
          <w:vAlign w:val="center"/>
        </w:tcPr>
        <w:p w14:paraId="7ACD2F7A" w14:textId="77777777" w:rsidR="00473BEC" w:rsidRPr="00473BEC" w:rsidRDefault="00473BEC" w:rsidP="00473BEC">
          <w:pPr>
            <w:pStyle w:val="Header"/>
            <w:rPr>
              <w:sz w:val="20"/>
              <w:szCs w:val="20"/>
            </w:rPr>
          </w:pPr>
          <w:r w:rsidRPr="00473BEC">
            <w:rPr>
              <w:sz w:val="20"/>
              <w:szCs w:val="20"/>
              <w:u w:val="single"/>
            </w:rPr>
            <w:t>2</w:t>
          </w:r>
          <w:r w:rsidRPr="00473BEC">
            <w:rPr>
              <w:sz w:val="20"/>
              <w:szCs w:val="20"/>
            </w:rPr>
            <w:t xml:space="preserve"> / </w:t>
          </w:r>
          <w:r w:rsidRPr="00473BEC">
            <w:rPr>
              <w:sz w:val="20"/>
              <w:szCs w:val="20"/>
              <w:u w:val="single"/>
            </w:rPr>
            <w:t>0</w:t>
          </w:r>
          <w:r w:rsidRPr="00473BEC">
            <w:rPr>
              <w:sz w:val="20"/>
              <w:szCs w:val="20"/>
            </w:rPr>
            <w:t xml:space="preserve"> 1 2 3</w:t>
          </w:r>
        </w:p>
      </w:tc>
    </w:tr>
  </w:tbl>
  <w:p w14:paraId="514CF304" w14:textId="77777777" w:rsidR="002C34B2" w:rsidRDefault="002C34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437"/>
      <w:gridCol w:w="1890"/>
      <w:gridCol w:w="1563"/>
    </w:tblGrid>
    <w:tr w:rsidR="00473BEC" w:rsidRPr="00473BEC" w14:paraId="37310E85" w14:textId="77777777" w:rsidTr="00E73EC9">
      <w:trPr>
        <w:cantSplit/>
        <w:trHeight w:val="603"/>
      </w:trPr>
      <w:tc>
        <w:tcPr>
          <w:tcW w:w="1560" w:type="dxa"/>
          <w:vMerge w:val="restart"/>
          <w:tcBorders>
            <w:top w:val="single" w:sz="12" w:space="0" w:color="auto"/>
            <w:left w:val="single" w:sz="12" w:space="0" w:color="auto"/>
            <w:right w:val="single" w:sz="12" w:space="0" w:color="auto"/>
          </w:tcBorders>
          <w:vAlign w:val="center"/>
        </w:tcPr>
        <w:p w14:paraId="34D64E73" w14:textId="77777777" w:rsidR="002C34B2" w:rsidRPr="00473BEC" w:rsidRDefault="002C34B2" w:rsidP="003C7B99">
          <w:pPr>
            <w:pStyle w:val="Header"/>
            <w:tabs>
              <w:tab w:val="clear" w:pos="4320"/>
              <w:tab w:val="clear" w:pos="8640"/>
            </w:tabs>
            <w:spacing w:before="120" w:after="120"/>
            <w:jc w:val="center"/>
            <w:rPr>
              <w:sz w:val="20"/>
              <w:szCs w:val="20"/>
            </w:rPr>
          </w:pPr>
          <w:r w:rsidRPr="00473BEC">
            <w:rPr>
              <w:noProof/>
              <w:sz w:val="20"/>
              <w:szCs w:val="20"/>
              <w:lang w:val="en-US"/>
            </w:rPr>
            <w:drawing>
              <wp:inline distT="0" distB="0" distL="0" distR="0" wp14:anchorId="0BEEFC17" wp14:editId="6A49AFBB">
                <wp:extent cx="885825" cy="762000"/>
                <wp:effectExtent l="19050" t="0" r="9525" b="0"/>
                <wp:docPr id="8" name="Picture 8"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437" w:type="dxa"/>
          <w:tcBorders>
            <w:top w:val="single" w:sz="12" w:space="0" w:color="auto"/>
            <w:left w:val="single" w:sz="12" w:space="0" w:color="auto"/>
            <w:bottom w:val="single" w:sz="12" w:space="0" w:color="auto"/>
            <w:right w:val="single" w:sz="12" w:space="0" w:color="auto"/>
          </w:tcBorders>
          <w:vAlign w:val="center"/>
        </w:tcPr>
        <w:p w14:paraId="1C8C501C" w14:textId="77777777" w:rsidR="002C34B2" w:rsidRPr="00473BEC" w:rsidRDefault="002C34B2" w:rsidP="003C7B99">
          <w:pPr>
            <w:pStyle w:val="Header"/>
            <w:jc w:val="center"/>
            <w:rPr>
              <w:b/>
              <w:bCs/>
            </w:rPr>
          </w:pPr>
          <w:r w:rsidRPr="00473BEC">
            <w:rPr>
              <w:b/>
              <w:bCs/>
            </w:rPr>
            <w:t>PROCEDURĂ OPERAȚIONALĂ</w:t>
          </w:r>
        </w:p>
      </w:tc>
      <w:tc>
        <w:tcPr>
          <w:tcW w:w="3453" w:type="dxa"/>
          <w:gridSpan w:val="2"/>
          <w:tcBorders>
            <w:top w:val="single" w:sz="12" w:space="0" w:color="auto"/>
            <w:left w:val="single" w:sz="12" w:space="0" w:color="auto"/>
            <w:right w:val="single" w:sz="12" w:space="0" w:color="auto"/>
          </w:tcBorders>
        </w:tcPr>
        <w:p w14:paraId="4DEA118F" w14:textId="77777777" w:rsidR="002C34B2" w:rsidRPr="00473BEC" w:rsidRDefault="002C34B2" w:rsidP="003C7B99">
          <w:pPr>
            <w:pStyle w:val="Header"/>
            <w:jc w:val="center"/>
            <w:rPr>
              <w:b/>
              <w:sz w:val="20"/>
              <w:szCs w:val="20"/>
            </w:rPr>
          </w:pPr>
          <w:r w:rsidRPr="00473BEC">
            <w:rPr>
              <w:b/>
              <w:sz w:val="20"/>
              <w:szCs w:val="20"/>
            </w:rPr>
            <w:t>Cod document</w:t>
          </w:r>
        </w:p>
        <w:p w14:paraId="27B072CE" w14:textId="7BE7E08A" w:rsidR="002C34B2" w:rsidRPr="00473BEC" w:rsidRDefault="002C34B2" w:rsidP="003C7B99">
          <w:pPr>
            <w:pStyle w:val="Header"/>
            <w:jc w:val="center"/>
            <w:rPr>
              <w:b/>
              <w:bCs/>
              <w:sz w:val="20"/>
              <w:szCs w:val="20"/>
            </w:rPr>
          </w:pPr>
          <w:r w:rsidRPr="00473BEC">
            <w:rPr>
              <w:b/>
              <w:bCs/>
              <w:sz w:val="20"/>
              <w:szCs w:val="20"/>
            </w:rPr>
            <w:t>DGA-PO-41</w:t>
          </w:r>
        </w:p>
      </w:tc>
    </w:tr>
    <w:tr w:rsidR="00473BEC" w:rsidRPr="00473BEC" w14:paraId="7671CD54" w14:textId="77777777" w:rsidTr="00E73EC9">
      <w:trPr>
        <w:cantSplit/>
        <w:trHeight w:val="225"/>
      </w:trPr>
      <w:tc>
        <w:tcPr>
          <w:tcW w:w="1560" w:type="dxa"/>
          <w:vMerge/>
          <w:tcBorders>
            <w:left w:val="single" w:sz="12" w:space="0" w:color="auto"/>
            <w:right w:val="single" w:sz="12" w:space="0" w:color="auto"/>
          </w:tcBorders>
        </w:tcPr>
        <w:p w14:paraId="7006DB4E" w14:textId="77777777" w:rsidR="002C34B2" w:rsidRPr="00473BEC" w:rsidRDefault="002C34B2" w:rsidP="003C7B99">
          <w:pPr>
            <w:rPr>
              <w:sz w:val="20"/>
              <w:szCs w:val="20"/>
            </w:rPr>
          </w:pPr>
        </w:p>
      </w:tc>
      <w:tc>
        <w:tcPr>
          <w:tcW w:w="4437" w:type="dxa"/>
          <w:vMerge w:val="restart"/>
          <w:tcBorders>
            <w:top w:val="single" w:sz="12" w:space="0" w:color="auto"/>
            <w:left w:val="single" w:sz="12" w:space="0" w:color="auto"/>
            <w:right w:val="single" w:sz="12" w:space="0" w:color="auto"/>
          </w:tcBorders>
          <w:vAlign w:val="center"/>
        </w:tcPr>
        <w:p w14:paraId="52183B1E" w14:textId="30829BED" w:rsidR="002C34B2" w:rsidRPr="00473BEC" w:rsidRDefault="00473BEC" w:rsidP="00492BB7">
          <w:pPr>
            <w:autoSpaceDE w:val="0"/>
            <w:autoSpaceDN w:val="0"/>
            <w:adjustRightInd w:val="0"/>
            <w:jc w:val="center"/>
            <w:rPr>
              <w:rFonts w:eastAsia="Times New Roman"/>
              <w:b/>
            </w:rPr>
          </w:pPr>
          <w:r w:rsidRPr="00473BEC">
            <w:rPr>
              <w:rFonts w:eastAsia="Times New Roman"/>
              <w:b/>
            </w:rPr>
            <w:t>Atribuţiile comisiei de evaluare a ofertelor</w:t>
          </w:r>
        </w:p>
      </w:tc>
      <w:tc>
        <w:tcPr>
          <w:tcW w:w="1890" w:type="dxa"/>
          <w:tcBorders>
            <w:top w:val="single" w:sz="12" w:space="0" w:color="auto"/>
            <w:left w:val="single" w:sz="12" w:space="0" w:color="auto"/>
            <w:bottom w:val="single" w:sz="4" w:space="0" w:color="auto"/>
            <w:right w:val="single" w:sz="4" w:space="0" w:color="auto"/>
          </w:tcBorders>
        </w:tcPr>
        <w:p w14:paraId="06A0CA70" w14:textId="77777777" w:rsidR="002C34B2" w:rsidRPr="00473BEC" w:rsidRDefault="002C34B2" w:rsidP="003C7B99">
          <w:pPr>
            <w:pStyle w:val="Header"/>
            <w:rPr>
              <w:sz w:val="20"/>
              <w:szCs w:val="20"/>
            </w:rPr>
          </w:pPr>
          <w:r w:rsidRPr="00473BEC">
            <w:rPr>
              <w:sz w:val="20"/>
              <w:szCs w:val="20"/>
            </w:rPr>
            <w:t>Pag./Total pag.</w:t>
          </w:r>
        </w:p>
      </w:tc>
      <w:tc>
        <w:tcPr>
          <w:tcW w:w="1563" w:type="dxa"/>
          <w:tcBorders>
            <w:top w:val="single" w:sz="12" w:space="0" w:color="auto"/>
            <w:left w:val="single" w:sz="4" w:space="0" w:color="auto"/>
            <w:bottom w:val="single" w:sz="4" w:space="0" w:color="auto"/>
            <w:right w:val="single" w:sz="12" w:space="0" w:color="auto"/>
          </w:tcBorders>
        </w:tcPr>
        <w:sdt>
          <w:sdtPr>
            <w:rPr>
              <w:sz w:val="20"/>
              <w:szCs w:val="20"/>
            </w:rPr>
            <w:id w:val="79960580"/>
            <w:docPartObj>
              <w:docPartGallery w:val="Page Numbers (Bottom of Page)"/>
              <w:docPartUnique/>
            </w:docPartObj>
          </w:sdtPr>
          <w:sdtEndPr>
            <w:rPr>
              <w:b/>
              <w:bCs/>
              <w:noProof/>
            </w:rPr>
          </w:sdtEndPr>
          <w:sdtContent>
            <w:p w14:paraId="6182EAAD" w14:textId="60671E97" w:rsidR="002C34B2" w:rsidRPr="00473BEC" w:rsidRDefault="002C34B2" w:rsidP="003C7B99">
              <w:pPr>
                <w:pStyle w:val="Footer"/>
                <w:rPr>
                  <w:b/>
                  <w:bCs/>
                  <w:sz w:val="20"/>
                  <w:szCs w:val="20"/>
                </w:rPr>
              </w:pPr>
              <w:r w:rsidRPr="00473BEC">
                <w:rPr>
                  <w:sz w:val="20"/>
                  <w:szCs w:val="20"/>
                </w:rPr>
                <w:fldChar w:fldCharType="begin"/>
              </w:r>
              <w:r w:rsidRPr="00473BEC">
                <w:rPr>
                  <w:sz w:val="20"/>
                  <w:szCs w:val="20"/>
                </w:rPr>
                <w:instrText xml:space="preserve"> PAGE   \* MERGEFORMAT </w:instrText>
              </w:r>
              <w:r w:rsidRPr="00473BEC">
                <w:rPr>
                  <w:sz w:val="20"/>
                  <w:szCs w:val="20"/>
                </w:rPr>
                <w:fldChar w:fldCharType="separate"/>
              </w:r>
              <w:r w:rsidRPr="00473BEC">
                <w:rPr>
                  <w:noProof/>
                  <w:sz w:val="20"/>
                  <w:szCs w:val="20"/>
                </w:rPr>
                <w:t>2</w:t>
              </w:r>
              <w:r w:rsidRPr="00473BEC">
                <w:rPr>
                  <w:noProof/>
                  <w:sz w:val="20"/>
                  <w:szCs w:val="20"/>
                </w:rPr>
                <w:fldChar w:fldCharType="end"/>
              </w:r>
              <w:r w:rsidRPr="00473BEC">
                <w:rPr>
                  <w:noProof/>
                  <w:sz w:val="20"/>
                  <w:szCs w:val="20"/>
                </w:rPr>
                <w:t>/</w:t>
              </w:r>
              <w:r w:rsidRPr="00473BEC">
                <w:rPr>
                  <w:noProof/>
                  <w:sz w:val="20"/>
                  <w:szCs w:val="20"/>
                </w:rPr>
                <w:fldChar w:fldCharType="begin"/>
              </w:r>
              <w:r w:rsidRPr="00473BEC">
                <w:rPr>
                  <w:noProof/>
                  <w:sz w:val="20"/>
                  <w:szCs w:val="20"/>
                </w:rPr>
                <w:instrText xml:space="preserve"> NUMPAGES   \* MERGEFORMAT </w:instrText>
              </w:r>
              <w:r w:rsidRPr="00473BEC">
                <w:rPr>
                  <w:noProof/>
                  <w:sz w:val="20"/>
                  <w:szCs w:val="20"/>
                </w:rPr>
                <w:fldChar w:fldCharType="separate"/>
              </w:r>
              <w:r w:rsidRPr="00473BEC">
                <w:rPr>
                  <w:noProof/>
                  <w:sz w:val="20"/>
                  <w:szCs w:val="20"/>
                </w:rPr>
                <w:t>43</w:t>
              </w:r>
              <w:r w:rsidRPr="00473BEC">
                <w:rPr>
                  <w:noProof/>
                  <w:sz w:val="20"/>
                  <w:szCs w:val="20"/>
                </w:rPr>
                <w:fldChar w:fldCharType="end"/>
              </w:r>
            </w:p>
          </w:sdtContent>
        </w:sdt>
      </w:tc>
    </w:tr>
    <w:tr w:rsidR="00473BEC" w:rsidRPr="00473BEC" w14:paraId="34783425" w14:textId="77777777" w:rsidTr="00E73EC9">
      <w:trPr>
        <w:cantSplit/>
        <w:trHeight w:val="225"/>
      </w:trPr>
      <w:tc>
        <w:tcPr>
          <w:tcW w:w="1560" w:type="dxa"/>
          <w:vMerge/>
          <w:tcBorders>
            <w:left w:val="single" w:sz="12" w:space="0" w:color="auto"/>
            <w:right w:val="single" w:sz="12" w:space="0" w:color="auto"/>
          </w:tcBorders>
        </w:tcPr>
        <w:p w14:paraId="06DF1198" w14:textId="77777777" w:rsidR="002C34B2" w:rsidRPr="00473BEC" w:rsidRDefault="002C34B2" w:rsidP="003C7B99">
          <w:pPr>
            <w:rPr>
              <w:sz w:val="20"/>
              <w:szCs w:val="20"/>
            </w:rPr>
          </w:pPr>
        </w:p>
      </w:tc>
      <w:tc>
        <w:tcPr>
          <w:tcW w:w="4437" w:type="dxa"/>
          <w:vMerge/>
          <w:tcBorders>
            <w:left w:val="single" w:sz="12" w:space="0" w:color="auto"/>
            <w:right w:val="single" w:sz="12" w:space="0" w:color="auto"/>
          </w:tcBorders>
        </w:tcPr>
        <w:p w14:paraId="36B2B449" w14:textId="77777777" w:rsidR="002C34B2" w:rsidRPr="00473BEC" w:rsidRDefault="002C34B2" w:rsidP="003C7B9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00BB139D" w14:textId="77777777" w:rsidR="002C34B2" w:rsidRPr="00473BEC" w:rsidRDefault="002C34B2" w:rsidP="003C7B99">
          <w:pPr>
            <w:pStyle w:val="Header"/>
            <w:rPr>
              <w:sz w:val="20"/>
              <w:szCs w:val="20"/>
            </w:rPr>
          </w:pPr>
          <w:r w:rsidRPr="00473BEC">
            <w:rPr>
              <w:sz w:val="20"/>
              <w:szCs w:val="20"/>
            </w:rPr>
            <w:t>Data</w:t>
          </w:r>
        </w:p>
      </w:tc>
      <w:tc>
        <w:tcPr>
          <w:tcW w:w="1563" w:type="dxa"/>
          <w:tcBorders>
            <w:top w:val="single" w:sz="4" w:space="0" w:color="auto"/>
            <w:left w:val="single" w:sz="4" w:space="0" w:color="auto"/>
            <w:bottom w:val="single" w:sz="4" w:space="0" w:color="auto"/>
            <w:right w:val="single" w:sz="12" w:space="0" w:color="auto"/>
          </w:tcBorders>
        </w:tcPr>
        <w:p w14:paraId="23EC1F44" w14:textId="38C0FDE4" w:rsidR="002C34B2" w:rsidRPr="00473BEC" w:rsidRDefault="002E46D9" w:rsidP="003C7B99">
          <w:pPr>
            <w:pStyle w:val="Header"/>
            <w:rPr>
              <w:sz w:val="20"/>
              <w:szCs w:val="20"/>
            </w:rPr>
          </w:pPr>
          <w:r>
            <w:rPr>
              <w:sz w:val="20"/>
              <w:szCs w:val="20"/>
            </w:rPr>
            <w:t>15</w:t>
          </w:r>
          <w:r w:rsidR="002C34B2" w:rsidRPr="00473BEC">
            <w:rPr>
              <w:sz w:val="20"/>
              <w:szCs w:val="20"/>
            </w:rPr>
            <w:t>.02.2024</w:t>
          </w:r>
        </w:p>
      </w:tc>
    </w:tr>
    <w:tr w:rsidR="00473BEC" w:rsidRPr="00473BEC" w14:paraId="669F64E8" w14:textId="77777777" w:rsidTr="00E73EC9">
      <w:trPr>
        <w:cantSplit/>
        <w:trHeight w:val="165"/>
      </w:trPr>
      <w:tc>
        <w:tcPr>
          <w:tcW w:w="1560" w:type="dxa"/>
          <w:vMerge/>
          <w:tcBorders>
            <w:left w:val="single" w:sz="12" w:space="0" w:color="auto"/>
            <w:bottom w:val="single" w:sz="12" w:space="0" w:color="auto"/>
            <w:right w:val="single" w:sz="12" w:space="0" w:color="auto"/>
          </w:tcBorders>
        </w:tcPr>
        <w:p w14:paraId="02753684" w14:textId="77777777" w:rsidR="002C34B2" w:rsidRPr="00473BEC" w:rsidRDefault="002C34B2" w:rsidP="003C7B99">
          <w:pPr>
            <w:rPr>
              <w:sz w:val="20"/>
              <w:szCs w:val="20"/>
            </w:rPr>
          </w:pPr>
        </w:p>
      </w:tc>
      <w:tc>
        <w:tcPr>
          <w:tcW w:w="4437" w:type="dxa"/>
          <w:vMerge/>
          <w:tcBorders>
            <w:left w:val="single" w:sz="12" w:space="0" w:color="auto"/>
            <w:bottom w:val="single" w:sz="12" w:space="0" w:color="auto"/>
            <w:right w:val="single" w:sz="12" w:space="0" w:color="auto"/>
          </w:tcBorders>
        </w:tcPr>
        <w:p w14:paraId="65B91139" w14:textId="77777777" w:rsidR="002C34B2" w:rsidRPr="00473BEC" w:rsidRDefault="002C34B2" w:rsidP="003C7B9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07D6A0CD" w14:textId="77777777" w:rsidR="002C34B2" w:rsidRPr="00473BEC" w:rsidRDefault="002C34B2" w:rsidP="003C7B99">
          <w:pPr>
            <w:pStyle w:val="Header"/>
            <w:rPr>
              <w:sz w:val="20"/>
              <w:szCs w:val="20"/>
            </w:rPr>
          </w:pPr>
          <w:r w:rsidRPr="00473BEC">
            <w:rPr>
              <w:sz w:val="20"/>
              <w:szCs w:val="20"/>
            </w:rPr>
            <w:t>Ediţie/Revizie</w:t>
          </w:r>
        </w:p>
      </w:tc>
      <w:tc>
        <w:tcPr>
          <w:tcW w:w="1563" w:type="dxa"/>
          <w:tcBorders>
            <w:top w:val="single" w:sz="4" w:space="0" w:color="auto"/>
            <w:left w:val="single" w:sz="4" w:space="0" w:color="auto"/>
            <w:bottom w:val="single" w:sz="12" w:space="0" w:color="auto"/>
            <w:right w:val="single" w:sz="12" w:space="0" w:color="auto"/>
          </w:tcBorders>
          <w:vAlign w:val="center"/>
        </w:tcPr>
        <w:p w14:paraId="4FE3862E" w14:textId="095D51EF" w:rsidR="002C34B2" w:rsidRPr="00473BEC" w:rsidRDefault="002C34B2" w:rsidP="003C7B99">
          <w:pPr>
            <w:pStyle w:val="Header"/>
            <w:rPr>
              <w:sz w:val="20"/>
              <w:szCs w:val="20"/>
            </w:rPr>
          </w:pPr>
          <w:r w:rsidRPr="00473BEC">
            <w:rPr>
              <w:sz w:val="20"/>
              <w:szCs w:val="20"/>
              <w:u w:val="single"/>
            </w:rPr>
            <w:t>2</w:t>
          </w:r>
          <w:r w:rsidRPr="00473BEC">
            <w:rPr>
              <w:sz w:val="20"/>
              <w:szCs w:val="20"/>
            </w:rPr>
            <w:t xml:space="preserve"> / </w:t>
          </w:r>
          <w:r w:rsidRPr="00473BEC">
            <w:rPr>
              <w:sz w:val="20"/>
              <w:szCs w:val="20"/>
              <w:u w:val="single"/>
            </w:rPr>
            <w:t>0</w:t>
          </w:r>
          <w:r w:rsidRPr="00473BEC">
            <w:rPr>
              <w:sz w:val="20"/>
              <w:szCs w:val="20"/>
            </w:rPr>
            <w:t xml:space="preserve"> 1 2 3</w:t>
          </w:r>
        </w:p>
      </w:tc>
    </w:tr>
  </w:tbl>
  <w:p w14:paraId="1816A6BB" w14:textId="77777777" w:rsidR="002C34B2" w:rsidRDefault="002C34B2">
    <w:pPr>
      <w:pStyle w:val="Header"/>
      <w:rPr>
        <w:rFonts w:ascii="Arial" w:hAnsi="Arial" w:cs="Arial"/>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2C34B2" w:rsidRPr="00471CDE" w14:paraId="0EECEED2"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DDB821B" w14:textId="77777777" w:rsidR="002C34B2" w:rsidRPr="00471CDE" w:rsidRDefault="002C34B2" w:rsidP="009B4745">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507AB032" wp14:editId="0DC651F9">
                <wp:extent cx="885825" cy="762000"/>
                <wp:effectExtent l="19050" t="0" r="9525" b="0"/>
                <wp:docPr id="369380268" name="Picture 369380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791B15C1" w14:textId="77777777" w:rsidR="002C34B2" w:rsidRPr="003C7B99" w:rsidRDefault="002C34B2" w:rsidP="009B4745">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1F1E860D" w14:textId="77777777" w:rsidR="002C34B2" w:rsidRPr="00471CDE" w:rsidRDefault="002C34B2" w:rsidP="009B4745">
          <w:pPr>
            <w:pStyle w:val="Header"/>
            <w:jc w:val="center"/>
            <w:rPr>
              <w:b/>
              <w:sz w:val="20"/>
              <w:szCs w:val="20"/>
            </w:rPr>
          </w:pPr>
          <w:r w:rsidRPr="00471CDE">
            <w:rPr>
              <w:b/>
              <w:sz w:val="20"/>
              <w:szCs w:val="20"/>
            </w:rPr>
            <w:t>Cod document</w:t>
          </w:r>
        </w:p>
        <w:p w14:paraId="71095ACA" w14:textId="072F93F1" w:rsidR="002C34B2" w:rsidRPr="00471CDE" w:rsidRDefault="002C34B2" w:rsidP="009B4745">
          <w:pPr>
            <w:pStyle w:val="Header"/>
            <w:jc w:val="center"/>
            <w:rPr>
              <w:b/>
              <w:bCs/>
              <w:sz w:val="20"/>
              <w:szCs w:val="20"/>
            </w:rPr>
          </w:pPr>
          <w:r w:rsidRPr="002E46D9">
            <w:rPr>
              <w:b/>
              <w:bCs/>
              <w:sz w:val="20"/>
              <w:szCs w:val="20"/>
            </w:rPr>
            <w:t>DGA-PO-41</w:t>
          </w:r>
        </w:p>
      </w:tc>
    </w:tr>
    <w:tr w:rsidR="002C34B2" w:rsidRPr="00471CDE" w14:paraId="09086D8F" w14:textId="77777777" w:rsidTr="009B4745">
      <w:trPr>
        <w:cantSplit/>
        <w:trHeight w:val="225"/>
      </w:trPr>
      <w:tc>
        <w:tcPr>
          <w:tcW w:w="1560" w:type="dxa"/>
          <w:vMerge/>
          <w:tcBorders>
            <w:left w:val="single" w:sz="12" w:space="0" w:color="auto"/>
            <w:right w:val="single" w:sz="12" w:space="0" w:color="auto"/>
          </w:tcBorders>
        </w:tcPr>
        <w:p w14:paraId="3292B672" w14:textId="77777777" w:rsidR="002C34B2" w:rsidRPr="00471CDE" w:rsidRDefault="002C34B2" w:rsidP="00D16731">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416E0A2E" w14:textId="71587379" w:rsidR="002C34B2" w:rsidRPr="00C43070" w:rsidRDefault="002E46D9" w:rsidP="00D16731">
          <w:pPr>
            <w:autoSpaceDE w:val="0"/>
            <w:autoSpaceDN w:val="0"/>
            <w:adjustRightInd w:val="0"/>
            <w:jc w:val="center"/>
            <w:rPr>
              <w:b/>
            </w:rPr>
          </w:pPr>
          <w:r w:rsidRPr="00542228">
            <w:rPr>
              <w:rFonts w:eastAsia="Times New Roman"/>
              <w:b/>
              <w:color w:val="000000" w:themeColor="text1"/>
            </w:rPr>
            <w:t>Atribuţiile comisiei de evaluare a ofertelor</w:t>
          </w:r>
        </w:p>
      </w:tc>
      <w:tc>
        <w:tcPr>
          <w:tcW w:w="1800" w:type="dxa"/>
          <w:tcBorders>
            <w:top w:val="single" w:sz="12" w:space="0" w:color="auto"/>
            <w:left w:val="single" w:sz="12" w:space="0" w:color="auto"/>
            <w:bottom w:val="single" w:sz="4" w:space="0" w:color="auto"/>
            <w:right w:val="single" w:sz="4" w:space="0" w:color="auto"/>
          </w:tcBorders>
        </w:tcPr>
        <w:p w14:paraId="35896D97" w14:textId="77777777" w:rsidR="002C34B2" w:rsidRPr="00C43070" w:rsidRDefault="002C34B2" w:rsidP="00D16731">
          <w:pPr>
            <w:pStyle w:val="Header"/>
            <w:rPr>
              <w:sz w:val="20"/>
              <w:szCs w:val="20"/>
            </w:rPr>
          </w:pPr>
          <w:r w:rsidRPr="00C43070">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915905553"/>
            <w:docPartObj>
              <w:docPartGallery w:val="Page Numbers (Bottom of Page)"/>
              <w:docPartUnique/>
            </w:docPartObj>
          </w:sdtPr>
          <w:sdtEndPr>
            <w:rPr>
              <w:b/>
              <w:bCs/>
              <w:noProof/>
            </w:rPr>
          </w:sdtEndPr>
          <w:sdtContent>
            <w:p w14:paraId="743DFC64" w14:textId="4622DC7B" w:rsidR="002C34B2" w:rsidRPr="00C43070" w:rsidRDefault="002C34B2" w:rsidP="00D16731">
              <w:pPr>
                <w:pStyle w:val="Footer"/>
                <w:rPr>
                  <w:b/>
                  <w:bCs/>
                  <w:sz w:val="20"/>
                  <w:szCs w:val="20"/>
                </w:rPr>
              </w:pPr>
              <w:r w:rsidRPr="00C43070">
                <w:rPr>
                  <w:sz w:val="20"/>
                  <w:szCs w:val="20"/>
                </w:rPr>
                <w:fldChar w:fldCharType="begin"/>
              </w:r>
              <w:r w:rsidRPr="00C43070">
                <w:rPr>
                  <w:sz w:val="20"/>
                  <w:szCs w:val="20"/>
                </w:rPr>
                <w:instrText xml:space="preserve"> PAGE   \* MERGEFORMAT </w:instrText>
              </w:r>
              <w:r w:rsidRPr="00C43070">
                <w:rPr>
                  <w:sz w:val="20"/>
                  <w:szCs w:val="20"/>
                </w:rPr>
                <w:fldChar w:fldCharType="separate"/>
              </w:r>
              <w:r w:rsidRPr="00C43070">
                <w:rPr>
                  <w:noProof/>
                  <w:sz w:val="20"/>
                  <w:szCs w:val="20"/>
                </w:rPr>
                <w:t>2</w:t>
              </w:r>
              <w:r w:rsidRPr="00C43070">
                <w:rPr>
                  <w:noProof/>
                  <w:sz w:val="20"/>
                  <w:szCs w:val="20"/>
                </w:rPr>
                <w:fldChar w:fldCharType="end"/>
              </w:r>
              <w:r w:rsidRPr="00C43070">
                <w:rPr>
                  <w:noProof/>
                  <w:sz w:val="20"/>
                  <w:szCs w:val="20"/>
                </w:rPr>
                <w:t>/</w:t>
              </w:r>
              <w:r w:rsidRPr="00C43070">
                <w:rPr>
                  <w:noProof/>
                  <w:sz w:val="20"/>
                  <w:szCs w:val="20"/>
                </w:rPr>
                <w:fldChar w:fldCharType="begin"/>
              </w:r>
              <w:r w:rsidRPr="00C43070">
                <w:rPr>
                  <w:noProof/>
                  <w:sz w:val="20"/>
                  <w:szCs w:val="20"/>
                </w:rPr>
                <w:instrText xml:space="preserve"> NUMPAGES   \* MERGEFORMAT </w:instrText>
              </w:r>
              <w:r w:rsidRPr="00C43070">
                <w:rPr>
                  <w:noProof/>
                  <w:sz w:val="20"/>
                  <w:szCs w:val="20"/>
                </w:rPr>
                <w:fldChar w:fldCharType="separate"/>
              </w:r>
              <w:r w:rsidRPr="00C43070">
                <w:rPr>
                  <w:noProof/>
                  <w:sz w:val="20"/>
                  <w:szCs w:val="20"/>
                </w:rPr>
                <w:t>43</w:t>
              </w:r>
              <w:r w:rsidRPr="00C43070">
                <w:rPr>
                  <w:noProof/>
                  <w:sz w:val="20"/>
                  <w:szCs w:val="20"/>
                </w:rPr>
                <w:fldChar w:fldCharType="end"/>
              </w:r>
            </w:p>
          </w:sdtContent>
        </w:sdt>
      </w:tc>
    </w:tr>
    <w:tr w:rsidR="002C34B2" w:rsidRPr="00471CDE" w14:paraId="09C8FBF7" w14:textId="77777777" w:rsidTr="009B4745">
      <w:trPr>
        <w:cantSplit/>
        <w:trHeight w:val="225"/>
      </w:trPr>
      <w:tc>
        <w:tcPr>
          <w:tcW w:w="1560" w:type="dxa"/>
          <w:vMerge/>
          <w:tcBorders>
            <w:left w:val="single" w:sz="12" w:space="0" w:color="auto"/>
            <w:right w:val="single" w:sz="12" w:space="0" w:color="auto"/>
          </w:tcBorders>
        </w:tcPr>
        <w:p w14:paraId="235FC9B6" w14:textId="77777777" w:rsidR="002C34B2" w:rsidRPr="00471CDE" w:rsidRDefault="002C34B2" w:rsidP="009B4745">
          <w:pPr>
            <w:rPr>
              <w:sz w:val="20"/>
              <w:szCs w:val="20"/>
            </w:rPr>
          </w:pPr>
        </w:p>
      </w:tc>
      <w:tc>
        <w:tcPr>
          <w:tcW w:w="4320" w:type="dxa"/>
          <w:vMerge/>
          <w:tcBorders>
            <w:left w:val="single" w:sz="12" w:space="0" w:color="auto"/>
            <w:right w:val="single" w:sz="12" w:space="0" w:color="auto"/>
          </w:tcBorders>
        </w:tcPr>
        <w:p w14:paraId="2CCA1EE3" w14:textId="77777777" w:rsidR="002C34B2" w:rsidRPr="00C43070" w:rsidRDefault="002C34B2" w:rsidP="009B4745">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10FC726" w14:textId="77777777" w:rsidR="002C34B2" w:rsidRPr="00C43070" w:rsidRDefault="002C34B2" w:rsidP="009B4745">
          <w:pPr>
            <w:pStyle w:val="Header"/>
            <w:rPr>
              <w:sz w:val="20"/>
              <w:szCs w:val="20"/>
            </w:rPr>
          </w:pPr>
          <w:r w:rsidRPr="00C43070">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3557F118" w14:textId="5C32502C" w:rsidR="002C34B2" w:rsidRPr="00C43070" w:rsidRDefault="002C34B2" w:rsidP="009B4745">
          <w:pPr>
            <w:pStyle w:val="Header"/>
            <w:rPr>
              <w:sz w:val="20"/>
              <w:szCs w:val="20"/>
            </w:rPr>
          </w:pPr>
          <w:r>
            <w:rPr>
              <w:sz w:val="20"/>
              <w:szCs w:val="20"/>
            </w:rPr>
            <w:t>15.02.2024</w:t>
          </w:r>
        </w:p>
      </w:tc>
    </w:tr>
    <w:tr w:rsidR="002C34B2" w:rsidRPr="00471CDE" w14:paraId="65696EC5"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7E76E8D3" w14:textId="77777777" w:rsidR="002C34B2" w:rsidRPr="00471CDE" w:rsidRDefault="002C34B2" w:rsidP="009B4745">
          <w:pPr>
            <w:rPr>
              <w:sz w:val="20"/>
              <w:szCs w:val="20"/>
            </w:rPr>
          </w:pPr>
        </w:p>
      </w:tc>
      <w:tc>
        <w:tcPr>
          <w:tcW w:w="4320" w:type="dxa"/>
          <w:vMerge/>
          <w:tcBorders>
            <w:left w:val="single" w:sz="12" w:space="0" w:color="auto"/>
            <w:bottom w:val="single" w:sz="12" w:space="0" w:color="auto"/>
            <w:right w:val="single" w:sz="12" w:space="0" w:color="auto"/>
          </w:tcBorders>
        </w:tcPr>
        <w:p w14:paraId="32CEEC67" w14:textId="77777777" w:rsidR="002C34B2" w:rsidRPr="00471CDE" w:rsidRDefault="002C34B2" w:rsidP="009B4745">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474FE7BC" w14:textId="77777777" w:rsidR="002C34B2" w:rsidRPr="00471CDE" w:rsidRDefault="002C34B2" w:rsidP="009B4745">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5F79F99A" w14:textId="0C3A9F01" w:rsidR="002C34B2" w:rsidRPr="00471CDE" w:rsidRDefault="002C34B2" w:rsidP="009B4745">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18CB7600" w14:textId="77777777" w:rsidR="002C34B2" w:rsidRDefault="002C34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95"/>
      <w:gridCol w:w="1890"/>
      <w:gridCol w:w="2070"/>
    </w:tblGrid>
    <w:tr w:rsidR="002C34B2" w:rsidRPr="00471CDE" w14:paraId="3668A2EF" w14:textId="77777777" w:rsidTr="00340719">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411EB156" w14:textId="77777777" w:rsidR="002C34B2" w:rsidRPr="00471CDE" w:rsidRDefault="002C34B2" w:rsidP="0034071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37A937C4" wp14:editId="71CD1CBD">
                <wp:extent cx="885825" cy="762000"/>
                <wp:effectExtent l="19050" t="0" r="9525" b="0"/>
                <wp:docPr id="1095938116" name="Picture 1095938116"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38116" name="Picture 1095938116"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7695" w:type="dxa"/>
          <w:tcBorders>
            <w:top w:val="single" w:sz="12" w:space="0" w:color="auto"/>
            <w:left w:val="single" w:sz="12" w:space="0" w:color="auto"/>
            <w:bottom w:val="single" w:sz="12" w:space="0" w:color="auto"/>
            <w:right w:val="single" w:sz="12" w:space="0" w:color="auto"/>
          </w:tcBorders>
          <w:vAlign w:val="center"/>
        </w:tcPr>
        <w:p w14:paraId="5185FD1E" w14:textId="77777777" w:rsidR="002C34B2" w:rsidRPr="003C7B99" w:rsidRDefault="002C34B2" w:rsidP="00340719">
          <w:pPr>
            <w:pStyle w:val="Header"/>
            <w:jc w:val="center"/>
            <w:rPr>
              <w:b/>
              <w:bCs/>
            </w:rPr>
          </w:pPr>
          <w:r w:rsidRPr="003C7B99">
            <w:rPr>
              <w:b/>
              <w:bCs/>
            </w:rPr>
            <w:t>PROCEDURĂ OPERAȚIONALĂ</w:t>
          </w:r>
        </w:p>
      </w:tc>
      <w:tc>
        <w:tcPr>
          <w:tcW w:w="3960" w:type="dxa"/>
          <w:gridSpan w:val="2"/>
          <w:tcBorders>
            <w:top w:val="single" w:sz="12" w:space="0" w:color="auto"/>
            <w:left w:val="single" w:sz="12" w:space="0" w:color="auto"/>
            <w:right w:val="single" w:sz="12" w:space="0" w:color="auto"/>
          </w:tcBorders>
        </w:tcPr>
        <w:p w14:paraId="1C4C4FAD" w14:textId="77777777" w:rsidR="002C34B2" w:rsidRPr="00471CDE" w:rsidRDefault="002C34B2" w:rsidP="00340719">
          <w:pPr>
            <w:pStyle w:val="Header"/>
            <w:jc w:val="center"/>
            <w:rPr>
              <w:b/>
              <w:sz w:val="20"/>
              <w:szCs w:val="20"/>
            </w:rPr>
          </w:pPr>
          <w:r w:rsidRPr="00471CDE">
            <w:rPr>
              <w:b/>
              <w:sz w:val="20"/>
              <w:szCs w:val="20"/>
            </w:rPr>
            <w:t>Cod document</w:t>
          </w:r>
        </w:p>
        <w:p w14:paraId="36996947" w14:textId="7AE25571" w:rsidR="002C34B2" w:rsidRPr="00471CDE" w:rsidRDefault="002C34B2" w:rsidP="00340719">
          <w:pPr>
            <w:pStyle w:val="Header"/>
            <w:jc w:val="center"/>
            <w:rPr>
              <w:b/>
              <w:bCs/>
              <w:sz w:val="20"/>
              <w:szCs w:val="20"/>
            </w:rPr>
          </w:pPr>
          <w:r>
            <w:rPr>
              <w:b/>
              <w:bCs/>
              <w:sz w:val="20"/>
              <w:szCs w:val="20"/>
            </w:rPr>
            <w:t>DGA-PO-41</w:t>
          </w:r>
        </w:p>
      </w:tc>
    </w:tr>
    <w:tr w:rsidR="002C34B2" w:rsidRPr="00471CDE" w14:paraId="615E889B" w14:textId="77777777" w:rsidTr="00340719">
      <w:trPr>
        <w:cantSplit/>
        <w:trHeight w:val="225"/>
        <w:jc w:val="center"/>
      </w:trPr>
      <w:tc>
        <w:tcPr>
          <w:tcW w:w="1560" w:type="dxa"/>
          <w:vMerge/>
          <w:tcBorders>
            <w:left w:val="single" w:sz="12" w:space="0" w:color="auto"/>
            <w:right w:val="single" w:sz="12" w:space="0" w:color="auto"/>
          </w:tcBorders>
        </w:tcPr>
        <w:p w14:paraId="673F7201" w14:textId="77777777" w:rsidR="002C34B2" w:rsidRPr="00471CDE" w:rsidRDefault="002C34B2" w:rsidP="00340719">
          <w:pPr>
            <w:rPr>
              <w:sz w:val="20"/>
              <w:szCs w:val="20"/>
            </w:rPr>
          </w:pPr>
        </w:p>
      </w:tc>
      <w:tc>
        <w:tcPr>
          <w:tcW w:w="7695" w:type="dxa"/>
          <w:vMerge w:val="restart"/>
          <w:tcBorders>
            <w:top w:val="single" w:sz="12" w:space="0" w:color="auto"/>
            <w:left w:val="single" w:sz="12" w:space="0" w:color="auto"/>
            <w:right w:val="single" w:sz="12" w:space="0" w:color="auto"/>
          </w:tcBorders>
          <w:vAlign w:val="center"/>
        </w:tcPr>
        <w:p w14:paraId="08057FA3" w14:textId="4AB5CC4E" w:rsidR="002C34B2" w:rsidRPr="003C7B99" w:rsidRDefault="00775DDB" w:rsidP="00002F92">
          <w:pPr>
            <w:autoSpaceDE w:val="0"/>
            <w:autoSpaceDN w:val="0"/>
            <w:adjustRightInd w:val="0"/>
            <w:jc w:val="center"/>
            <w:rPr>
              <w:b/>
            </w:rPr>
          </w:pPr>
          <w:r w:rsidRPr="00542228">
            <w:rPr>
              <w:rFonts w:eastAsia="Times New Roman"/>
              <w:b/>
              <w:color w:val="000000" w:themeColor="text1"/>
            </w:rPr>
            <w:t>Atribuţiile comisiei de evaluare a ofertelor</w:t>
          </w:r>
        </w:p>
      </w:tc>
      <w:tc>
        <w:tcPr>
          <w:tcW w:w="1890" w:type="dxa"/>
          <w:tcBorders>
            <w:top w:val="single" w:sz="12" w:space="0" w:color="auto"/>
            <w:left w:val="single" w:sz="12" w:space="0" w:color="auto"/>
            <w:bottom w:val="single" w:sz="4" w:space="0" w:color="auto"/>
            <w:right w:val="single" w:sz="4" w:space="0" w:color="auto"/>
          </w:tcBorders>
        </w:tcPr>
        <w:p w14:paraId="55FE3993" w14:textId="77777777" w:rsidR="002C34B2" w:rsidRPr="00471CDE" w:rsidRDefault="002C34B2" w:rsidP="00340719">
          <w:pPr>
            <w:pStyle w:val="Header"/>
            <w:rPr>
              <w:sz w:val="20"/>
              <w:szCs w:val="20"/>
            </w:rPr>
          </w:pPr>
          <w:r w:rsidRPr="00471CDE">
            <w:rPr>
              <w:sz w:val="20"/>
              <w:szCs w:val="20"/>
            </w:rPr>
            <w:t>Pag./Total pag.</w:t>
          </w:r>
        </w:p>
      </w:tc>
      <w:tc>
        <w:tcPr>
          <w:tcW w:w="2070" w:type="dxa"/>
          <w:tcBorders>
            <w:top w:val="single" w:sz="12" w:space="0" w:color="auto"/>
            <w:left w:val="single" w:sz="4" w:space="0" w:color="auto"/>
            <w:bottom w:val="single" w:sz="4" w:space="0" w:color="auto"/>
            <w:right w:val="single" w:sz="12" w:space="0" w:color="auto"/>
          </w:tcBorders>
        </w:tcPr>
        <w:sdt>
          <w:sdtPr>
            <w:rPr>
              <w:sz w:val="20"/>
              <w:szCs w:val="20"/>
            </w:rPr>
            <w:id w:val="-1924710787"/>
            <w:docPartObj>
              <w:docPartGallery w:val="Page Numbers (Bottom of Page)"/>
              <w:docPartUnique/>
            </w:docPartObj>
          </w:sdtPr>
          <w:sdtEndPr>
            <w:rPr>
              <w:b/>
              <w:bCs/>
              <w:noProof/>
            </w:rPr>
          </w:sdtEndPr>
          <w:sdtContent>
            <w:p w14:paraId="14F3A06F" w14:textId="74653F2C" w:rsidR="002C34B2" w:rsidRPr="00471CDE" w:rsidRDefault="002C34B2" w:rsidP="0034071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2C34B2" w:rsidRPr="00471CDE" w14:paraId="7E5D45AA" w14:textId="77777777" w:rsidTr="00340719">
      <w:trPr>
        <w:cantSplit/>
        <w:trHeight w:val="225"/>
        <w:jc w:val="center"/>
      </w:trPr>
      <w:tc>
        <w:tcPr>
          <w:tcW w:w="1560" w:type="dxa"/>
          <w:vMerge/>
          <w:tcBorders>
            <w:left w:val="single" w:sz="12" w:space="0" w:color="auto"/>
            <w:right w:val="single" w:sz="12" w:space="0" w:color="auto"/>
          </w:tcBorders>
        </w:tcPr>
        <w:p w14:paraId="02AB8AB0" w14:textId="77777777" w:rsidR="002C34B2" w:rsidRPr="00471CDE" w:rsidRDefault="002C34B2" w:rsidP="00340719">
          <w:pPr>
            <w:rPr>
              <w:sz w:val="20"/>
              <w:szCs w:val="20"/>
            </w:rPr>
          </w:pPr>
        </w:p>
      </w:tc>
      <w:tc>
        <w:tcPr>
          <w:tcW w:w="7695" w:type="dxa"/>
          <w:vMerge/>
          <w:tcBorders>
            <w:left w:val="single" w:sz="12" w:space="0" w:color="auto"/>
            <w:right w:val="single" w:sz="12" w:space="0" w:color="auto"/>
          </w:tcBorders>
        </w:tcPr>
        <w:p w14:paraId="09F43664" w14:textId="77777777" w:rsidR="002C34B2" w:rsidRPr="00471CDE" w:rsidRDefault="002C34B2" w:rsidP="0034071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78D7537F" w14:textId="77777777" w:rsidR="002C34B2" w:rsidRPr="00AF0457" w:rsidRDefault="002C34B2" w:rsidP="00340719">
          <w:pPr>
            <w:pStyle w:val="Header"/>
            <w:rPr>
              <w:color w:val="000000" w:themeColor="text1"/>
              <w:sz w:val="20"/>
              <w:szCs w:val="20"/>
            </w:rPr>
          </w:pPr>
          <w:r w:rsidRPr="00AF0457">
            <w:rPr>
              <w:color w:val="000000" w:themeColor="text1"/>
              <w:sz w:val="20"/>
              <w:szCs w:val="20"/>
            </w:rPr>
            <w:t>Data</w:t>
          </w:r>
        </w:p>
      </w:tc>
      <w:tc>
        <w:tcPr>
          <w:tcW w:w="2070" w:type="dxa"/>
          <w:tcBorders>
            <w:top w:val="single" w:sz="4" w:space="0" w:color="auto"/>
            <w:left w:val="single" w:sz="4" w:space="0" w:color="auto"/>
            <w:bottom w:val="single" w:sz="4" w:space="0" w:color="auto"/>
            <w:right w:val="single" w:sz="12" w:space="0" w:color="auto"/>
          </w:tcBorders>
        </w:tcPr>
        <w:p w14:paraId="77AB36AB" w14:textId="4399EE70" w:rsidR="002C34B2" w:rsidRPr="00AF0457" w:rsidRDefault="002C34B2" w:rsidP="00340719">
          <w:pPr>
            <w:pStyle w:val="Header"/>
            <w:rPr>
              <w:color w:val="000000" w:themeColor="text1"/>
              <w:sz w:val="20"/>
              <w:szCs w:val="20"/>
            </w:rPr>
          </w:pPr>
          <w:r>
            <w:rPr>
              <w:color w:val="000000" w:themeColor="text1"/>
              <w:sz w:val="20"/>
              <w:szCs w:val="20"/>
            </w:rPr>
            <w:t>15.02.2024</w:t>
          </w:r>
        </w:p>
      </w:tc>
    </w:tr>
    <w:tr w:rsidR="002C34B2" w:rsidRPr="00471CDE" w14:paraId="03F06040" w14:textId="77777777" w:rsidTr="00340719">
      <w:trPr>
        <w:cantSplit/>
        <w:trHeight w:val="165"/>
        <w:jc w:val="center"/>
      </w:trPr>
      <w:tc>
        <w:tcPr>
          <w:tcW w:w="1560" w:type="dxa"/>
          <w:vMerge/>
          <w:tcBorders>
            <w:left w:val="single" w:sz="12" w:space="0" w:color="auto"/>
            <w:bottom w:val="single" w:sz="12" w:space="0" w:color="auto"/>
            <w:right w:val="single" w:sz="12" w:space="0" w:color="auto"/>
          </w:tcBorders>
        </w:tcPr>
        <w:p w14:paraId="5B467B39" w14:textId="77777777" w:rsidR="002C34B2" w:rsidRPr="00471CDE" w:rsidRDefault="002C34B2" w:rsidP="00340719">
          <w:pPr>
            <w:rPr>
              <w:sz w:val="20"/>
              <w:szCs w:val="20"/>
            </w:rPr>
          </w:pPr>
        </w:p>
      </w:tc>
      <w:tc>
        <w:tcPr>
          <w:tcW w:w="7695" w:type="dxa"/>
          <w:vMerge/>
          <w:tcBorders>
            <w:left w:val="single" w:sz="12" w:space="0" w:color="auto"/>
            <w:bottom w:val="single" w:sz="12" w:space="0" w:color="auto"/>
            <w:right w:val="single" w:sz="12" w:space="0" w:color="auto"/>
          </w:tcBorders>
        </w:tcPr>
        <w:p w14:paraId="39F22C46" w14:textId="77777777" w:rsidR="002C34B2" w:rsidRPr="00471CDE" w:rsidRDefault="002C34B2" w:rsidP="0034071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1A9948DB" w14:textId="77777777" w:rsidR="002C34B2" w:rsidRPr="00471CDE" w:rsidRDefault="002C34B2" w:rsidP="00340719">
          <w:pPr>
            <w:pStyle w:val="Header"/>
            <w:rPr>
              <w:sz w:val="20"/>
              <w:szCs w:val="20"/>
            </w:rPr>
          </w:pPr>
          <w:r w:rsidRPr="00471CDE">
            <w:rPr>
              <w:sz w:val="20"/>
              <w:szCs w:val="20"/>
            </w:rPr>
            <w:t>Ediţie/Revizie</w:t>
          </w:r>
        </w:p>
      </w:tc>
      <w:tc>
        <w:tcPr>
          <w:tcW w:w="2070" w:type="dxa"/>
          <w:tcBorders>
            <w:top w:val="single" w:sz="4" w:space="0" w:color="auto"/>
            <w:left w:val="single" w:sz="4" w:space="0" w:color="auto"/>
            <w:bottom w:val="single" w:sz="12" w:space="0" w:color="auto"/>
            <w:right w:val="single" w:sz="12" w:space="0" w:color="auto"/>
          </w:tcBorders>
          <w:vAlign w:val="center"/>
        </w:tcPr>
        <w:p w14:paraId="058CC1B8" w14:textId="7CF939C1" w:rsidR="002C34B2" w:rsidRPr="00471CDE" w:rsidRDefault="002C34B2" w:rsidP="00340719">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5BF2E1F5" w14:textId="77777777" w:rsidR="002C34B2" w:rsidRDefault="002C34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437"/>
      <w:gridCol w:w="1890"/>
      <w:gridCol w:w="1563"/>
    </w:tblGrid>
    <w:tr w:rsidR="00775DDB" w:rsidRPr="00473BEC" w14:paraId="6E346265" w14:textId="77777777" w:rsidTr="00FB0D0D">
      <w:trPr>
        <w:cantSplit/>
        <w:trHeight w:val="603"/>
      </w:trPr>
      <w:tc>
        <w:tcPr>
          <w:tcW w:w="1560" w:type="dxa"/>
          <w:vMerge w:val="restart"/>
          <w:tcBorders>
            <w:top w:val="single" w:sz="12" w:space="0" w:color="auto"/>
            <w:left w:val="single" w:sz="12" w:space="0" w:color="auto"/>
            <w:right w:val="single" w:sz="12" w:space="0" w:color="auto"/>
          </w:tcBorders>
          <w:vAlign w:val="center"/>
        </w:tcPr>
        <w:p w14:paraId="7EAB96FF" w14:textId="77777777" w:rsidR="00775DDB" w:rsidRPr="00473BEC" w:rsidRDefault="00775DDB" w:rsidP="00775DDB">
          <w:pPr>
            <w:pStyle w:val="Header"/>
            <w:tabs>
              <w:tab w:val="clear" w:pos="4320"/>
              <w:tab w:val="clear" w:pos="8640"/>
            </w:tabs>
            <w:spacing w:before="120" w:after="120"/>
            <w:jc w:val="center"/>
            <w:rPr>
              <w:sz w:val="20"/>
              <w:szCs w:val="20"/>
            </w:rPr>
          </w:pPr>
          <w:r w:rsidRPr="00473BEC">
            <w:rPr>
              <w:noProof/>
              <w:sz w:val="20"/>
              <w:szCs w:val="20"/>
              <w:lang w:val="en-US"/>
            </w:rPr>
            <w:drawing>
              <wp:inline distT="0" distB="0" distL="0" distR="0" wp14:anchorId="74B78DBF" wp14:editId="40C5BFB7">
                <wp:extent cx="885825" cy="762000"/>
                <wp:effectExtent l="19050" t="0" r="9525" b="0"/>
                <wp:docPr id="6754724" name="Picture 6754724"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437" w:type="dxa"/>
          <w:tcBorders>
            <w:top w:val="single" w:sz="12" w:space="0" w:color="auto"/>
            <w:left w:val="single" w:sz="12" w:space="0" w:color="auto"/>
            <w:bottom w:val="single" w:sz="12" w:space="0" w:color="auto"/>
            <w:right w:val="single" w:sz="12" w:space="0" w:color="auto"/>
          </w:tcBorders>
          <w:vAlign w:val="center"/>
        </w:tcPr>
        <w:p w14:paraId="17CCA4CF" w14:textId="77777777" w:rsidR="00775DDB" w:rsidRPr="00473BEC" w:rsidRDefault="00775DDB" w:rsidP="00775DDB">
          <w:pPr>
            <w:pStyle w:val="Header"/>
            <w:jc w:val="center"/>
            <w:rPr>
              <w:b/>
              <w:bCs/>
            </w:rPr>
          </w:pPr>
          <w:r w:rsidRPr="00473BEC">
            <w:rPr>
              <w:b/>
              <w:bCs/>
            </w:rPr>
            <w:t>PROCEDURĂ OPERAȚIONALĂ</w:t>
          </w:r>
        </w:p>
      </w:tc>
      <w:tc>
        <w:tcPr>
          <w:tcW w:w="3453" w:type="dxa"/>
          <w:gridSpan w:val="2"/>
          <w:tcBorders>
            <w:top w:val="single" w:sz="12" w:space="0" w:color="auto"/>
            <w:left w:val="single" w:sz="12" w:space="0" w:color="auto"/>
            <w:right w:val="single" w:sz="12" w:space="0" w:color="auto"/>
          </w:tcBorders>
        </w:tcPr>
        <w:p w14:paraId="20DB572B" w14:textId="77777777" w:rsidR="00775DDB" w:rsidRPr="00473BEC" w:rsidRDefault="00775DDB" w:rsidP="00775DDB">
          <w:pPr>
            <w:pStyle w:val="Header"/>
            <w:jc w:val="center"/>
            <w:rPr>
              <w:b/>
              <w:sz w:val="20"/>
              <w:szCs w:val="20"/>
            </w:rPr>
          </w:pPr>
          <w:r w:rsidRPr="00473BEC">
            <w:rPr>
              <w:b/>
              <w:sz w:val="20"/>
              <w:szCs w:val="20"/>
            </w:rPr>
            <w:t>Cod document</w:t>
          </w:r>
        </w:p>
        <w:p w14:paraId="19ABC86B" w14:textId="77777777" w:rsidR="00775DDB" w:rsidRPr="00473BEC" w:rsidRDefault="00775DDB" w:rsidP="00775DDB">
          <w:pPr>
            <w:pStyle w:val="Header"/>
            <w:jc w:val="center"/>
            <w:rPr>
              <w:b/>
              <w:bCs/>
              <w:sz w:val="20"/>
              <w:szCs w:val="20"/>
            </w:rPr>
          </w:pPr>
          <w:r w:rsidRPr="00473BEC">
            <w:rPr>
              <w:b/>
              <w:bCs/>
              <w:sz w:val="20"/>
              <w:szCs w:val="20"/>
            </w:rPr>
            <w:t>DGA-PO-41</w:t>
          </w:r>
        </w:p>
      </w:tc>
    </w:tr>
    <w:tr w:rsidR="00775DDB" w:rsidRPr="00473BEC" w14:paraId="50AF2BA6" w14:textId="77777777" w:rsidTr="00FB0D0D">
      <w:trPr>
        <w:cantSplit/>
        <w:trHeight w:val="225"/>
      </w:trPr>
      <w:tc>
        <w:tcPr>
          <w:tcW w:w="1560" w:type="dxa"/>
          <w:vMerge/>
          <w:tcBorders>
            <w:left w:val="single" w:sz="12" w:space="0" w:color="auto"/>
            <w:right w:val="single" w:sz="12" w:space="0" w:color="auto"/>
          </w:tcBorders>
        </w:tcPr>
        <w:p w14:paraId="6AAFBF5D" w14:textId="77777777" w:rsidR="00775DDB" w:rsidRPr="00473BEC" w:rsidRDefault="00775DDB" w:rsidP="00775DDB">
          <w:pPr>
            <w:rPr>
              <w:sz w:val="20"/>
              <w:szCs w:val="20"/>
            </w:rPr>
          </w:pPr>
        </w:p>
      </w:tc>
      <w:tc>
        <w:tcPr>
          <w:tcW w:w="4437" w:type="dxa"/>
          <w:vMerge w:val="restart"/>
          <w:tcBorders>
            <w:top w:val="single" w:sz="12" w:space="0" w:color="auto"/>
            <w:left w:val="single" w:sz="12" w:space="0" w:color="auto"/>
            <w:right w:val="single" w:sz="12" w:space="0" w:color="auto"/>
          </w:tcBorders>
          <w:vAlign w:val="center"/>
        </w:tcPr>
        <w:p w14:paraId="734D4A98" w14:textId="77777777" w:rsidR="00775DDB" w:rsidRPr="00473BEC" w:rsidRDefault="00775DDB" w:rsidP="00775DDB">
          <w:pPr>
            <w:autoSpaceDE w:val="0"/>
            <w:autoSpaceDN w:val="0"/>
            <w:adjustRightInd w:val="0"/>
            <w:jc w:val="center"/>
            <w:rPr>
              <w:rFonts w:eastAsia="Times New Roman"/>
              <w:b/>
            </w:rPr>
          </w:pPr>
          <w:r w:rsidRPr="00473BEC">
            <w:rPr>
              <w:rFonts w:eastAsia="Times New Roman"/>
              <w:b/>
            </w:rPr>
            <w:t>Atribuţiile comisiei de evaluare a ofertelor</w:t>
          </w:r>
        </w:p>
      </w:tc>
      <w:tc>
        <w:tcPr>
          <w:tcW w:w="1890" w:type="dxa"/>
          <w:tcBorders>
            <w:top w:val="single" w:sz="12" w:space="0" w:color="auto"/>
            <w:left w:val="single" w:sz="12" w:space="0" w:color="auto"/>
            <w:bottom w:val="single" w:sz="4" w:space="0" w:color="auto"/>
            <w:right w:val="single" w:sz="4" w:space="0" w:color="auto"/>
          </w:tcBorders>
        </w:tcPr>
        <w:p w14:paraId="77339410" w14:textId="77777777" w:rsidR="00775DDB" w:rsidRPr="00473BEC" w:rsidRDefault="00775DDB" w:rsidP="00775DDB">
          <w:pPr>
            <w:pStyle w:val="Header"/>
            <w:rPr>
              <w:sz w:val="20"/>
              <w:szCs w:val="20"/>
            </w:rPr>
          </w:pPr>
          <w:r w:rsidRPr="00473BEC">
            <w:rPr>
              <w:sz w:val="20"/>
              <w:szCs w:val="20"/>
            </w:rPr>
            <w:t>Pag./Total pag.</w:t>
          </w:r>
        </w:p>
      </w:tc>
      <w:tc>
        <w:tcPr>
          <w:tcW w:w="1563" w:type="dxa"/>
          <w:tcBorders>
            <w:top w:val="single" w:sz="12" w:space="0" w:color="auto"/>
            <w:left w:val="single" w:sz="4" w:space="0" w:color="auto"/>
            <w:bottom w:val="single" w:sz="4" w:space="0" w:color="auto"/>
            <w:right w:val="single" w:sz="12" w:space="0" w:color="auto"/>
          </w:tcBorders>
        </w:tcPr>
        <w:sdt>
          <w:sdtPr>
            <w:rPr>
              <w:sz w:val="20"/>
              <w:szCs w:val="20"/>
            </w:rPr>
            <w:id w:val="-1500643303"/>
            <w:docPartObj>
              <w:docPartGallery w:val="Page Numbers (Bottom of Page)"/>
              <w:docPartUnique/>
            </w:docPartObj>
          </w:sdtPr>
          <w:sdtEndPr>
            <w:rPr>
              <w:b/>
              <w:bCs/>
              <w:noProof/>
            </w:rPr>
          </w:sdtEndPr>
          <w:sdtContent>
            <w:p w14:paraId="10C42AEB" w14:textId="77777777" w:rsidR="00775DDB" w:rsidRPr="00473BEC" w:rsidRDefault="00775DDB" w:rsidP="00775DDB">
              <w:pPr>
                <w:pStyle w:val="Footer"/>
                <w:rPr>
                  <w:b/>
                  <w:bCs/>
                  <w:sz w:val="20"/>
                  <w:szCs w:val="20"/>
                </w:rPr>
              </w:pPr>
              <w:r w:rsidRPr="00473BEC">
                <w:rPr>
                  <w:sz w:val="20"/>
                  <w:szCs w:val="20"/>
                </w:rPr>
                <w:fldChar w:fldCharType="begin"/>
              </w:r>
              <w:r w:rsidRPr="00473BEC">
                <w:rPr>
                  <w:sz w:val="20"/>
                  <w:szCs w:val="20"/>
                </w:rPr>
                <w:instrText xml:space="preserve"> PAGE   \* MERGEFORMAT </w:instrText>
              </w:r>
              <w:r w:rsidRPr="00473BEC">
                <w:rPr>
                  <w:sz w:val="20"/>
                  <w:szCs w:val="20"/>
                </w:rPr>
                <w:fldChar w:fldCharType="separate"/>
              </w:r>
              <w:r w:rsidRPr="00473BEC">
                <w:rPr>
                  <w:noProof/>
                  <w:sz w:val="20"/>
                  <w:szCs w:val="20"/>
                </w:rPr>
                <w:t>2</w:t>
              </w:r>
              <w:r w:rsidRPr="00473BEC">
                <w:rPr>
                  <w:noProof/>
                  <w:sz w:val="20"/>
                  <w:szCs w:val="20"/>
                </w:rPr>
                <w:fldChar w:fldCharType="end"/>
              </w:r>
              <w:r w:rsidRPr="00473BEC">
                <w:rPr>
                  <w:noProof/>
                  <w:sz w:val="20"/>
                  <w:szCs w:val="20"/>
                </w:rPr>
                <w:t>/</w:t>
              </w:r>
              <w:r w:rsidRPr="00473BEC">
                <w:rPr>
                  <w:noProof/>
                  <w:sz w:val="20"/>
                  <w:szCs w:val="20"/>
                </w:rPr>
                <w:fldChar w:fldCharType="begin"/>
              </w:r>
              <w:r w:rsidRPr="00473BEC">
                <w:rPr>
                  <w:noProof/>
                  <w:sz w:val="20"/>
                  <w:szCs w:val="20"/>
                </w:rPr>
                <w:instrText xml:space="preserve"> NUMPAGES   \* MERGEFORMAT </w:instrText>
              </w:r>
              <w:r w:rsidRPr="00473BEC">
                <w:rPr>
                  <w:noProof/>
                  <w:sz w:val="20"/>
                  <w:szCs w:val="20"/>
                </w:rPr>
                <w:fldChar w:fldCharType="separate"/>
              </w:r>
              <w:r w:rsidRPr="00473BEC">
                <w:rPr>
                  <w:noProof/>
                  <w:sz w:val="20"/>
                  <w:szCs w:val="20"/>
                </w:rPr>
                <w:t>43</w:t>
              </w:r>
              <w:r w:rsidRPr="00473BEC">
                <w:rPr>
                  <w:noProof/>
                  <w:sz w:val="20"/>
                  <w:szCs w:val="20"/>
                </w:rPr>
                <w:fldChar w:fldCharType="end"/>
              </w:r>
            </w:p>
          </w:sdtContent>
        </w:sdt>
      </w:tc>
    </w:tr>
    <w:tr w:rsidR="00775DDB" w:rsidRPr="00473BEC" w14:paraId="30D8114A" w14:textId="77777777" w:rsidTr="00FB0D0D">
      <w:trPr>
        <w:cantSplit/>
        <w:trHeight w:val="225"/>
      </w:trPr>
      <w:tc>
        <w:tcPr>
          <w:tcW w:w="1560" w:type="dxa"/>
          <w:vMerge/>
          <w:tcBorders>
            <w:left w:val="single" w:sz="12" w:space="0" w:color="auto"/>
            <w:right w:val="single" w:sz="12" w:space="0" w:color="auto"/>
          </w:tcBorders>
        </w:tcPr>
        <w:p w14:paraId="6B2A5492" w14:textId="77777777" w:rsidR="00775DDB" w:rsidRPr="00473BEC" w:rsidRDefault="00775DDB" w:rsidP="00775DDB">
          <w:pPr>
            <w:rPr>
              <w:sz w:val="20"/>
              <w:szCs w:val="20"/>
            </w:rPr>
          </w:pPr>
        </w:p>
      </w:tc>
      <w:tc>
        <w:tcPr>
          <w:tcW w:w="4437" w:type="dxa"/>
          <w:vMerge/>
          <w:tcBorders>
            <w:left w:val="single" w:sz="12" w:space="0" w:color="auto"/>
            <w:right w:val="single" w:sz="12" w:space="0" w:color="auto"/>
          </w:tcBorders>
        </w:tcPr>
        <w:p w14:paraId="51FB5A00" w14:textId="77777777" w:rsidR="00775DDB" w:rsidRPr="00473BEC" w:rsidRDefault="00775DDB" w:rsidP="00775DDB">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32B8A0AC" w14:textId="77777777" w:rsidR="00775DDB" w:rsidRPr="00473BEC" w:rsidRDefault="00775DDB" w:rsidP="00775DDB">
          <w:pPr>
            <w:pStyle w:val="Header"/>
            <w:rPr>
              <w:sz w:val="20"/>
              <w:szCs w:val="20"/>
            </w:rPr>
          </w:pPr>
          <w:r w:rsidRPr="00473BEC">
            <w:rPr>
              <w:sz w:val="20"/>
              <w:szCs w:val="20"/>
            </w:rPr>
            <w:t>Data</w:t>
          </w:r>
        </w:p>
      </w:tc>
      <w:tc>
        <w:tcPr>
          <w:tcW w:w="1563" w:type="dxa"/>
          <w:tcBorders>
            <w:top w:val="single" w:sz="4" w:space="0" w:color="auto"/>
            <w:left w:val="single" w:sz="4" w:space="0" w:color="auto"/>
            <w:bottom w:val="single" w:sz="4" w:space="0" w:color="auto"/>
            <w:right w:val="single" w:sz="12" w:space="0" w:color="auto"/>
          </w:tcBorders>
        </w:tcPr>
        <w:p w14:paraId="6FF8A4D2" w14:textId="77777777" w:rsidR="00775DDB" w:rsidRPr="00473BEC" w:rsidRDefault="00775DDB" w:rsidP="00775DDB">
          <w:pPr>
            <w:pStyle w:val="Header"/>
            <w:rPr>
              <w:sz w:val="20"/>
              <w:szCs w:val="20"/>
            </w:rPr>
          </w:pPr>
          <w:r>
            <w:rPr>
              <w:sz w:val="20"/>
              <w:szCs w:val="20"/>
            </w:rPr>
            <w:t>15</w:t>
          </w:r>
          <w:r w:rsidRPr="00473BEC">
            <w:rPr>
              <w:sz w:val="20"/>
              <w:szCs w:val="20"/>
            </w:rPr>
            <w:t>.02.2024</w:t>
          </w:r>
        </w:p>
      </w:tc>
    </w:tr>
    <w:tr w:rsidR="00775DDB" w:rsidRPr="00473BEC" w14:paraId="36EE72D1" w14:textId="77777777" w:rsidTr="00FB0D0D">
      <w:trPr>
        <w:cantSplit/>
        <w:trHeight w:val="165"/>
      </w:trPr>
      <w:tc>
        <w:tcPr>
          <w:tcW w:w="1560" w:type="dxa"/>
          <w:vMerge/>
          <w:tcBorders>
            <w:left w:val="single" w:sz="12" w:space="0" w:color="auto"/>
            <w:bottom w:val="single" w:sz="12" w:space="0" w:color="auto"/>
            <w:right w:val="single" w:sz="12" w:space="0" w:color="auto"/>
          </w:tcBorders>
        </w:tcPr>
        <w:p w14:paraId="6C1C073E" w14:textId="77777777" w:rsidR="00775DDB" w:rsidRPr="00473BEC" w:rsidRDefault="00775DDB" w:rsidP="00775DDB">
          <w:pPr>
            <w:rPr>
              <w:sz w:val="20"/>
              <w:szCs w:val="20"/>
            </w:rPr>
          </w:pPr>
        </w:p>
      </w:tc>
      <w:tc>
        <w:tcPr>
          <w:tcW w:w="4437" w:type="dxa"/>
          <w:vMerge/>
          <w:tcBorders>
            <w:left w:val="single" w:sz="12" w:space="0" w:color="auto"/>
            <w:bottom w:val="single" w:sz="12" w:space="0" w:color="auto"/>
            <w:right w:val="single" w:sz="12" w:space="0" w:color="auto"/>
          </w:tcBorders>
        </w:tcPr>
        <w:p w14:paraId="0A4EBAAE" w14:textId="77777777" w:rsidR="00775DDB" w:rsidRPr="00473BEC" w:rsidRDefault="00775DDB" w:rsidP="00775DDB">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095C6115" w14:textId="77777777" w:rsidR="00775DDB" w:rsidRPr="00473BEC" w:rsidRDefault="00775DDB" w:rsidP="00775DDB">
          <w:pPr>
            <w:pStyle w:val="Header"/>
            <w:rPr>
              <w:sz w:val="20"/>
              <w:szCs w:val="20"/>
            </w:rPr>
          </w:pPr>
          <w:r w:rsidRPr="00473BEC">
            <w:rPr>
              <w:sz w:val="20"/>
              <w:szCs w:val="20"/>
            </w:rPr>
            <w:t>Ediţie/Revizie</w:t>
          </w:r>
        </w:p>
      </w:tc>
      <w:tc>
        <w:tcPr>
          <w:tcW w:w="1563" w:type="dxa"/>
          <w:tcBorders>
            <w:top w:val="single" w:sz="4" w:space="0" w:color="auto"/>
            <w:left w:val="single" w:sz="4" w:space="0" w:color="auto"/>
            <w:bottom w:val="single" w:sz="12" w:space="0" w:color="auto"/>
            <w:right w:val="single" w:sz="12" w:space="0" w:color="auto"/>
          </w:tcBorders>
          <w:vAlign w:val="center"/>
        </w:tcPr>
        <w:p w14:paraId="38051B20" w14:textId="77777777" w:rsidR="00775DDB" w:rsidRPr="00473BEC" w:rsidRDefault="00775DDB" w:rsidP="00775DDB">
          <w:pPr>
            <w:pStyle w:val="Header"/>
            <w:rPr>
              <w:sz w:val="20"/>
              <w:szCs w:val="20"/>
            </w:rPr>
          </w:pPr>
          <w:r w:rsidRPr="00473BEC">
            <w:rPr>
              <w:sz w:val="20"/>
              <w:szCs w:val="20"/>
              <w:u w:val="single"/>
            </w:rPr>
            <w:t>2</w:t>
          </w:r>
          <w:r w:rsidRPr="00473BEC">
            <w:rPr>
              <w:sz w:val="20"/>
              <w:szCs w:val="20"/>
            </w:rPr>
            <w:t xml:space="preserve"> / </w:t>
          </w:r>
          <w:r w:rsidRPr="00473BEC">
            <w:rPr>
              <w:sz w:val="20"/>
              <w:szCs w:val="20"/>
              <w:u w:val="single"/>
            </w:rPr>
            <w:t>0</w:t>
          </w:r>
          <w:r w:rsidRPr="00473BEC">
            <w:rPr>
              <w:sz w:val="20"/>
              <w:szCs w:val="20"/>
            </w:rPr>
            <w:t xml:space="preserve"> 1 2 3</w:t>
          </w:r>
        </w:p>
      </w:tc>
    </w:tr>
  </w:tbl>
  <w:p w14:paraId="1D08B4BF" w14:textId="77777777" w:rsidR="002C34B2" w:rsidRDefault="002C34B2" w:rsidP="0020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5AC87"/>
    <w:multiLevelType w:val="hybridMultilevel"/>
    <w:tmpl w:val="26DFFF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singleLevel"/>
    <w:tmpl w:val="00000004"/>
    <w:name w:val="WW8Num11"/>
    <w:lvl w:ilvl="0">
      <w:start w:val="8"/>
      <w:numFmt w:val="bullet"/>
      <w:lvlText w:val="-"/>
      <w:lvlJc w:val="left"/>
      <w:pPr>
        <w:tabs>
          <w:tab w:val="num" w:pos="0"/>
        </w:tabs>
        <w:ind w:left="1275" w:hanging="360"/>
      </w:pPr>
      <w:rPr>
        <w:rFonts w:ascii="Times New Roman" w:hAnsi="Times New Roman" w:cs="Times New Roman" w:hint="default"/>
      </w:r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lang w:val="ro-R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ro-RO"/>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ro-RO"/>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720" w:hanging="360"/>
      </w:pPr>
      <w:rPr>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7"/>
    <w:multiLevelType w:val="singleLevel"/>
    <w:tmpl w:val="00000007"/>
    <w:name w:val="WW8Num14"/>
    <w:lvl w:ilvl="0">
      <w:start w:val="1"/>
      <w:numFmt w:val="bullet"/>
      <w:lvlText w:val=""/>
      <w:lvlJc w:val="left"/>
      <w:pPr>
        <w:tabs>
          <w:tab w:val="num" w:pos="0"/>
        </w:tabs>
        <w:ind w:left="720" w:hanging="360"/>
      </w:pPr>
      <w:rPr>
        <w:rFonts w:ascii="Symbol" w:hAnsi="Symbol" w:cs="Symbol" w:hint="default"/>
        <w:lang w:val="en-US"/>
      </w:rPr>
    </w:lvl>
  </w:abstractNum>
  <w:abstractNum w:abstractNumId="5" w15:restartNumberingAfterBreak="0">
    <w:nsid w:val="00BF3F42"/>
    <w:multiLevelType w:val="hybridMultilevel"/>
    <w:tmpl w:val="3820A936"/>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1AE1DF7"/>
    <w:multiLevelType w:val="hybridMultilevel"/>
    <w:tmpl w:val="67FEFD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031E3BD5"/>
    <w:multiLevelType w:val="hybridMultilevel"/>
    <w:tmpl w:val="2EFAB802"/>
    <w:lvl w:ilvl="0" w:tplc="30A466D4">
      <w:start w:val="2"/>
      <w:numFmt w:val="bullet"/>
      <w:lvlText w:val="-"/>
      <w:lvlJc w:val="left"/>
      <w:pPr>
        <w:ind w:left="720" w:hanging="360"/>
      </w:pPr>
      <w:rPr>
        <w:rFonts w:ascii="Times New Roman" w:eastAsia="Times New Roman" w:hAnsi="Times New Roman" w:cs="Times New Roman" w:hint="default"/>
        <w:b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4DF7E23"/>
    <w:multiLevelType w:val="hybridMultilevel"/>
    <w:tmpl w:val="8B5A6042"/>
    <w:lvl w:ilvl="0" w:tplc="FE34D7D2">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06797BB7"/>
    <w:multiLevelType w:val="hybridMultilevel"/>
    <w:tmpl w:val="CA9673C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A5041C5"/>
    <w:multiLevelType w:val="hybridMultilevel"/>
    <w:tmpl w:val="D2105F68"/>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C472C5D"/>
    <w:multiLevelType w:val="hybridMultilevel"/>
    <w:tmpl w:val="9424BFB4"/>
    <w:lvl w:ilvl="0" w:tplc="3CA4CA96">
      <w:start w:val="6"/>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E5B6A0E"/>
    <w:multiLevelType w:val="hybridMultilevel"/>
    <w:tmpl w:val="F55C748A"/>
    <w:lvl w:ilvl="0" w:tplc="00000002">
      <w:start w:val="1"/>
      <w:numFmt w:val="bullet"/>
      <w:lvlText w:val=""/>
      <w:lvlJc w:val="left"/>
      <w:pPr>
        <w:ind w:left="720" w:hanging="360"/>
      </w:pPr>
      <w:rPr>
        <w:rFonts w:ascii="Symbol" w:hAnsi="Symbol" w:cs="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ED369CD"/>
    <w:multiLevelType w:val="multilevel"/>
    <w:tmpl w:val="6AB078D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10B81E5D"/>
    <w:multiLevelType w:val="multilevel"/>
    <w:tmpl w:val="230840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10E54A68"/>
    <w:multiLevelType w:val="hybridMultilevel"/>
    <w:tmpl w:val="55AAE33E"/>
    <w:lvl w:ilvl="0" w:tplc="BF16407C">
      <w:start w:val="3"/>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6" w15:restartNumberingAfterBreak="0">
    <w:nsid w:val="15EB11EC"/>
    <w:multiLevelType w:val="hybridMultilevel"/>
    <w:tmpl w:val="8946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79A195B"/>
    <w:multiLevelType w:val="hybridMultilevel"/>
    <w:tmpl w:val="E7321E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6B8223C"/>
    <w:multiLevelType w:val="hybridMultilevel"/>
    <w:tmpl w:val="0C14A30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27CB4DF5"/>
    <w:multiLevelType w:val="hybridMultilevel"/>
    <w:tmpl w:val="CF8A76CA"/>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5546D"/>
    <w:multiLevelType w:val="hybridMultilevel"/>
    <w:tmpl w:val="0536500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C9D42EB"/>
    <w:multiLevelType w:val="hybridMultilevel"/>
    <w:tmpl w:val="0082C148"/>
    <w:lvl w:ilvl="0" w:tplc="1980A204">
      <w:start w:val="15"/>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0F97CD9"/>
    <w:multiLevelType w:val="hybridMultilevel"/>
    <w:tmpl w:val="7220AAE6"/>
    <w:lvl w:ilvl="0" w:tplc="C77C6650">
      <w:start w:val="6"/>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3FE4292"/>
    <w:multiLevelType w:val="hybridMultilevel"/>
    <w:tmpl w:val="4CA0080C"/>
    <w:lvl w:ilvl="0" w:tplc="CAF84674">
      <w:start w:val="8"/>
      <w:numFmt w:val="decimal"/>
      <w:lvlText w:val="%1."/>
      <w:lvlJc w:val="left"/>
      <w:pPr>
        <w:ind w:left="727" w:hanging="360"/>
      </w:pPr>
      <w:rPr>
        <w:rFonts w:hint="default"/>
        <w:u w:val="none"/>
      </w:rPr>
    </w:lvl>
    <w:lvl w:ilvl="1" w:tplc="04180019" w:tentative="1">
      <w:start w:val="1"/>
      <w:numFmt w:val="lowerLetter"/>
      <w:lvlText w:val="%2."/>
      <w:lvlJc w:val="left"/>
      <w:pPr>
        <w:ind w:left="1447" w:hanging="360"/>
      </w:pPr>
    </w:lvl>
    <w:lvl w:ilvl="2" w:tplc="0418001B" w:tentative="1">
      <w:start w:val="1"/>
      <w:numFmt w:val="lowerRoman"/>
      <w:lvlText w:val="%3."/>
      <w:lvlJc w:val="right"/>
      <w:pPr>
        <w:ind w:left="2167" w:hanging="180"/>
      </w:pPr>
    </w:lvl>
    <w:lvl w:ilvl="3" w:tplc="0418000F" w:tentative="1">
      <w:start w:val="1"/>
      <w:numFmt w:val="decimal"/>
      <w:lvlText w:val="%4."/>
      <w:lvlJc w:val="left"/>
      <w:pPr>
        <w:ind w:left="2887" w:hanging="360"/>
      </w:pPr>
    </w:lvl>
    <w:lvl w:ilvl="4" w:tplc="04180019" w:tentative="1">
      <w:start w:val="1"/>
      <w:numFmt w:val="lowerLetter"/>
      <w:lvlText w:val="%5."/>
      <w:lvlJc w:val="left"/>
      <w:pPr>
        <w:ind w:left="3607" w:hanging="360"/>
      </w:pPr>
    </w:lvl>
    <w:lvl w:ilvl="5" w:tplc="0418001B" w:tentative="1">
      <w:start w:val="1"/>
      <w:numFmt w:val="lowerRoman"/>
      <w:lvlText w:val="%6."/>
      <w:lvlJc w:val="right"/>
      <w:pPr>
        <w:ind w:left="4327" w:hanging="180"/>
      </w:pPr>
    </w:lvl>
    <w:lvl w:ilvl="6" w:tplc="0418000F" w:tentative="1">
      <w:start w:val="1"/>
      <w:numFmt w:val="decimal"/>
      <w:lvlText w:val="%7."/>
      <w:lvlJc w:val="left"/>
      <w:pPr>
        <w:ind w:left="5047" w:hanging="360"/>
      </w:pPr>
    </w:lvl>
    <w:lvl w:ilvl="7" w:tplc="04180019" w:tentative="1">
      <w:start w:val="1"/>
      <w:numFmt w:val="lowerLetter"/>
      <w:lvlText w:val="%8."/>
      <w:lvlJc w:val="left"/>
      <w:pPr>
        <w:ind w:left="5767" w:hanging="360"/>
      </w:pPr>
    </w:lvl>
    <w:lvl w:ilvl="8" w:tplc="0418001B" w:tentative="1">
      <w:start w:val="1"/>
      <w:numFmt w:val="lowerRoman"/>
      <w:lvlText w:val="%9."/>
      <w:lvlJc w:val="right"/>
      <w:pPr>
        <w:ind w:left="6487" w:hanging="180"/>
      </w:pPr>
    </w:lvl>
  </w:abstractNum>
  <w:abstractNum w:abstractNumId="25" w15:restartNumberingAfterBreak="0">
    <w:nsid w:val="3A67436D"/>
    <w:multiLevelType w:val="hybridMultilevel"/>
    <w:tmpl w:val="CDFE43C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BAA2B8E"/>
    <w:multiLevelType w:val="hybridMultilevel"/>
    <w:tmpl w:val="D97E4408"/>
    <w:lvl w:ilvl="0" w:tplc="04180001">
      <w:start w:val="1"/>
      <w:numFmt w:val="bullet"/>
      <w:lvlText w:val=""/>
      <w:lvlJc w:val="left"/>
      <w:pPr>
        <w:ind w:left="1146" w:hanging="360"/>
      </w:pPr>
      <w:rPr>
        <w:rFonts w:ascii="Symbol" w:hAnsi="Symbol" w:hint="default"/>
      </w:rPr>
    </w:lvl>
    <w:lvl w:ilvl="1" w:tplc="74DC7CDC">
      <w:start w:val="8"/>
      <w:numFmt w:val="bullet"/>
      <w:lvlText w:val="•"/>
      <w:lvlJc w:val="left"/>
      <w:pPr>
        <w:ind w:left="2211" w:hanging="705"/>
      </w:pPr>
      <w:rPr>
        <w:rFonts w:ascii="Times New Roman" w:eastAsia="Times New Roman" w:hAnsi="Times New Roman" w:cs="Times New Roman"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7" w15:restartNumberingAfterBreak="0">
    <w:nsid w:val="3EE17540"/>
    <w:multiLevelType w:val="multilevel"/>
    <w:tmpl w:val="EEE46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9D45E7"/>
    <w:multiLevelType w:val="multilevel"/>
    <w:tmpl w:val="341A2332"/>
    <w:lvl w:ilvl="0">
      <w:start w:val="1"/>
      <w:numFmt w:val="decimal"/>
      <w:lvlText w:val="%1."/>
      <w:lvlJc w:val="left"/>
      <w:pPr>
        <w:ind w:left="367" w:hanging="360"/>
      </w:pPr>
      <w:rPr>
        <w:rFonts w:hint="default"/>
      </w:rPr>
    </w:lvl>
    <w:lvl w:ilvl="1">
      <w:start w:val="1"/>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447"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7" w:hanging="1800"/>
      </w:pPr>
      <w:rPr>
        <w:rFonts w:hint="default"/>
      </w:rPr>
    </w:lvl>
  </w:abstractNum>
  <w:abstractNum w:abstractNumId="29" w15:restartNumberingAfterBreak="0">
    <w:nsid w:val="439858EB"/>
    <w:multiLevelType w:val="hybridMultilevel"/>
    <w:tmpl w:val="F4225880"/>
    <w:lvl w:ilvl="0" w:tplc="A5761C82">
      <w:start w:val="1"/>
      <w:numFmt w:val="lowerLetter"/>
      <w:lvlText w:val="%1."/>
      <w:lvlJc w:val="left"/>
      <w:pPr>
        <w:ind w:left="1080" w:hanging="360"/>
      </w:pPr>
      <w:rPr>
        <w:rFonts w:hint="default"/>
        <w:b w:val="0"/>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43EE5148"/>
    <w:multiLevelType w:val="hybridMultilevel"/>
    <w:tmpl w:val="9D2AC00A"/>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49E2B48"/>
    <w:multiLevelType w:val="hybridMultilevel"/>
    <w:tmpl w:val="2C842D0A"/>
    <w:lvl w:ilvl="0" w:tplc="61042F2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6E6208B"/>
    <w:multiLevelType w:val="hybridMultilevel"/>
    <w:tmpl w:val="3FD89130"/>
    <w:lvl w:ilvl="0" w:tplc="04180013">
      <w:start w:val="1"/>
      <w:numFmt w:val="upperRoman"/>
      <w:lvlText w:val="%1."/>
      <w:lvlJc w:val="right"/>
      <w:pPr>
        <w:ind w:left="720" w:hanging="360"/>
      </w:pPr>
      <w:rPr>
        <w:rFonts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87D2F1D"/>
    <w:multiLevelType w:val="hybridMultilevel"/>
    <w:tmpl w:val="30F2398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C452CD6"/>
    <w:multiLevelType w:val="hybridMultilevel"/>
    <w:tmpl w:val="95A20FD2"/>
    <w:lvl w:ilvl="0" w:tplc="DB4CB558">
      <w:start w:val="1"/>
      <w:numFmt w:val="decimal"/>
      <w:lvlText w:val="(%1)"/>
      <w:lvlJc w:val="left"/>
      <w:pPr>
        <w:ind w:left="502"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EB82BD7"/>
    <w:multiLevelType w:val="hybridMultilevel"/>
    <w:tmpl w:val="4F5875E8"/>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39828D6"/>
    <w:multiLevelType w:val="multilevel"/>
    <w:tmpl w:val="83803FA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085CD4"/>
    <w:multiLevelType w:val="multilevel"/>
    <w:tmpl w:val="2E9A595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8" w15:restartNumberingAfterBreak="0">
    <w:nsid w:val="575817F6"/>
    <w:multiLevelType w:val="hybridMultilevel"/>
    <w:tmpl w:val="F01CEDC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7D9744E"/>
    <w:multiLevelType w:val="hybridMultilevel"/>
    <w:tmpl w:val="6BD43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7F92408"/>
    <w:multiLevelType w:val="hybridMultilevel"/>
    <w:tmpl w:val="09A07CAC"/>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BCB3727"/>
    <w:multiLevelType w:val="multilevel"/>
    <w:tmpl w:val="0728C970"/>
    <w:lvl w:ilvl="0">
      <w:start w:val="8"/>
      <w:numFmt w:val="upperLetter"/>
      <w:lvlText w:val="%1."/>
      <w:lvlJc w:val="left"/>
      <w:pPr>
        <w:ind w:left="360" w:hanging="360"/>
      </w:pPr>
      <w:rPr>
        <w:rFonts w:hint="default"/>
        <w:b w:val="0"/>
      </w:rPr>
    </w:lvl>
    <w:lvl w:ilvl="1">
      <w:start w:val="7"/>
      <w:numFmt w:val="upperLetter"/>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5D746427"/>
    <w:multiLevelType w:val="hybridMultilevel"/>
    <w:tmpl w:val="FB0CC406"/>
    <w:lvl w:ilvl="0" w:tplc="375652D0">
      <w:start w:val="1"/>
      <w:numFmt w:val="bullet"/>
      <w:lvlText w:val=""/>
      <w:lvlJc w:val="righ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AAF0A03"/>
    <w:multiLevelType w:val="hybridMultilevel"/>
    <w:tmpl w:val="85AA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E60F73"/>
    <w:multiLevelType w:val="hybridMultilevel"/>
    <w:tmpl w:val="A574E4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6DA80C5E"/>
    <w:multiLevelType w:val="multilevel"/>
    <w:tmpl w:val="383E16F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576638"/>
    <w:multiLevelType w:val="hybridMultilevel"/>
    <w:tmpl w:val="74C62998"/>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5C67180"/>
    <w:multiLevelType w:val="singleLevel"/>
    <w:tmpl w:val="0778C0F6"/>
    <w:lvl w:ilvl="0">
      <w:start w:val="1"/>
      <w:numFmt w:val="bullet"/>
      <w:pStyle w:val="HandoutBFR2"/>
      <w:lvlText w:val=""/>
      <w:lvlJc w:val="left"/>
      <w:pPr>
        <w:tabs>
          <w:tab w:val="num" w:pos="360"/>
        </w:tabs>
        <w:ind w:left="360" w:hanging="360"/>
      </w:pPr>
      <w:rPr>
        <w:rFonts w:ascii="Symbol" w:hAnsi="Symbol" w:hint="default"/>
      </w:rPr>
    </w:lvl>
  </w:abstractNum>
  <w:abstractNum w:abstractNumId="49" w15:restartNumberingAfterBreak="0">
    <w:nsid w:val="787D2BE2"/>
    <w:multiLevelType w:val="multilevel"/>
    <w:tmpl w:val="8B329E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3810017">
    <w:abstractNumId w:val="20"/>
  </w:num>
  <w:num w:numId="2" w16cid:durableId="812530181">
    <w:abstractNumId w:val="13"/>
  </w:num>
  <w:num w:numId="3" w16cid:durableId="27684233">
    <w:abstractNumId w:val="46"/>
  </w:num>
  <w:num w:numId="4" w16cid:durableId="212036203">
    <w:abstractNumId w:val="44"/>
  </w:num>
  <w:num w:numId="5" w16cid:durableId="508102691">
    <w:abstractNumId w:val="16"/>
  </w:num>
  <w:num w:numId="6" w16cid:durableId="332998070">
    <w:abstractNumId w:val="49"/>
  </w:num>
  <w:num w:numId="7" w16cid:durableId="178586615">
    <w:abstractNumId w:val="28"/>
  </w:num>
  <w:num w:numId="8" w16cid:durableId="2111274576">
    <w:abstractNumId w:val="35"/>
  </w:num>
  <w:num w:numId="9" w16cid:durableId="1813983104">
    <w:abstractNumId w:val="39"/>
  </w:num>
  <w:num w:numId="10" w16cid:durableId="2115586907">
    <w:abstractNumId w:val="30"/>
  </w:num>
  <w:num w:numId="11" w16cid:durableId="1272782610">
    <w:abstractNumId w:val="5"/>
  </w:num>
  <w:num w:numId="12" w16cid:durableId="74863113">
    <w:abstractNumId w:val="43"/>
  </w:num>
  <w:num w:numId="13" w16cid:durableId="300549067">
    <w:abstractNumId w:val="34"/>
  </w:num>
  <w:num w:numId="14" w16cid:durableId="1845590207">
    <w:abstractNumId w:val="27"/>
  </w:num>
  <w:num w:numId="15" w16cid:durableId="795639123">
    <w:abstractNumId w:val="8"/>
  </w:num>
  <w:num w:numId="16" w16cid:durableId="106046665">
    <w:abstractNumId w:val="42"/>
  </w:num>
  <w:num w:numId="17" w16cid:durableId="1487865265">
    <w:abstractNumId w:val="24"/>
  </w:num>
  <w:num w:numId="18" w16cid:durableId="1939409362">
    <w:abstractNumId w:val="0"/>
  </w:num>
  <w:num w:numId="19" w16cid:durableId="1768576228">
    <w:abstractNumId w:val="41"/>
  </w:num>
  <w:num w:numId="20" w16cid:durableId="1904563349">
    <w:abstractNumId w:val="32"/>
  </w:num>
  <w:num w:numId="21" w16cid:durableId="2044598321">
    <w:abstractNumId w:val="36"/>
  </w:num>
  <w:num w:numId="22" w16cid:durableId="149368810">
    <w:abstractNumId w:val="17"/>
  </w:num>
  <w:num w:numId="23" w16cid:durableId="1654988559">
    <w:abstractNumId w:val="38"/>
  </w:num>
  <w:num w:numId="24" w16cid:durableId="1048334989">
    <w:abstractNumId w:val="45"/>
  </w:num>
  <w:num w:numId="25" w16cid:durableId="983117622">
    <w:abstractNumId w:val="25"/>
  </w:num>
  <w:num w:numId="26" w16cid:durableId="1988777205">
    <w:abstractNumId w:val="22"/>
  </w:num>
  <w:num w:numId="27" w16cid:durableId="140124804">
    <w:abstractNumId w:val="48"/>
  </w:num>
  <w:num w:numId="28" w16cid:durableId="19476670">
    <w:abstractNumId w:val="14"/>
  </w:num>
  <w:num w:numId="29" w16cid:durableId="1095517861">
    <w:abstractNumId w:val="6"/>
  </w:num>
  <w:num w:numId="30" w16cid:durableId="1431659182">
    <w:abstractNumId w:val="37"/>
  </w:num>
  <w:num w:numId="31" w16cid:durableId="1002902604">
    <w:abstractNumId w:val="29"/>
  </w:num>
  <w:num w:numId="32" w16cid:durableId="125127377">
    <w:abstractNumId w:val="7"/>
  </w:num>
  <w:num w:numId="33" w16cid:durableId="1567838614">
    <w:abstractNumId w:val="21"/>
  </w:num>
  <w:num w:numId="34" w16cid:durableId="1406226934">
    <w:abstractNumId w:val="26"/>
  </w:num>
  <w:num w:numId="35" w16cid:durableId="1638801388">
    <w:abstractNumId w:val="10"/>
  </w:num>
  <w:num w:numId="36" w16cid:durableId="1432117114">
    <w:abstractNumId w:val="40"/>
  </w:num>
  <w:num w:numId="37" w16cid:durableId="863514079">
    <w:abstractNumId w:val="19"/>
  </w:num>
  <w:num w:numId="38" w16cid:durableId="1711421754">
    <w:abstractNumId w:val="18"/>
  </w:num>
  <w:num w:numId="39" w16cid:durableId="1621230302">
    <w:abstractNumId w:val="23"/>
  </w:num>
  <w:num w:numId="40" w16cid:durableId="2001932201">
    <w:abstractNumId w:val="11"/>
  </w:num>
  <w:num w:numId="41" w16cid:durableId="405035443">
    <w:abstractNumId w:val="1"/>
  </w:num>
  <w:num w:numId="42" w16cid:durableId="1843010299">
    <w:abstractNumId w:val="4"/>
  </w:num>
  <w:num w:numId="43" w16cid:durableId="1630236273">
    <w:abstractNumId w:val="12"/>
  </w:num>
  <w:num w:numId="44" w16cid:durableId="2046562719">
    <w:abstractNumId w:val="31"/>
  </w:num>
  <w:num w:numId="45" w16cid:durableId="1847865457">
    <w:abstractNumId w:val="2"/>
  </w:num>
  <w:num w:numId="46" w16cid:durableId="1830555543">
    <w:abstractNumId w:val="9"/>
  </w:num>
  <w:num w:numId="47" w16cid:durableId="571621126">
    <w:abstractNumId w:val="47"/>
  </w:num>
  <w:num w:numId="48" w16cid:durableId="1406144538">
    <w:abstractNumId w:val="3"/>
  </w:num>
  <w:num w:numId="49" w16cid:durableId="1352293722">
    <w:abstractNumId w:val="33"/>
  </w:num>
  <w:num w:numId="50" w16cid:durableId="266235008">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B0"/>
    <w:rsid w:val="00002F92"/>
    <w:rsid w:val="00003409"/>
    <w:rsid w:val="000042F4"/>
    <w:rsid w:val="00007BE9"/>
    <w:rsid w:val="0001028B"/>
    <w:rsid w:val="00010421"/>
    <w:rsid w:val="00011171"/>
    <w:rsid w:val="000113FE"/>
    <w:rsid w:val="00011E8E"/>
    <w:rsid w:val="00012487"/>
    <w:rsid w:val="00012690"/>
    <w:rsid w:val="00014091"/>
    <w:rsid w:val="00014FF9"/>
    <w:rsid w:val="00020EE5"/>
    <w:rsid w:val="0002180C"/>
    <w:rsid w:val="0002191D"/>
    <w:rsid w:val="00026E5C"/>
    <w:rsid w:val="000270A7"/>
    <w:rsid w:val="000270F2"/>
    <w:rsid w:val="00027263"/>
    <w:rsid w:val="0002767E"/>
    <w:rsid w:val="00027A6B"/>
    <w:rsid w:val="0003132F"/>
    <w:rsid w:val="000317F3"/>
    <w:rsid w:val="00031984"/>
    <w:rsid w:val="000326DD"/>
    <w:rsid w:val="0003328D"/>
    <w:rsid w:val="0003686E"/>
    <w:rsid w:val="000429C9"/>
    <w:rsid w:val="00043672"/>
    <w:rsid w:val="0004440C"/>
    <w:rsid w:val="000466C2"/>
    <w:rsid w:val="00055BA1"/>
    <w:rsid w:val="000668A6"/>
    <w:rsid w:val="0006745F"/>
    <w:rsid w:val="00067AA5"/>
    <w:rsid w:val="000723B3"/>
    <w:rsid w:val="000723C1"/>
    <w:rsid w:val="00072887"/>
    <w:rsid w:val="0007341C"/>
    <w:rsid w:val="0007535D"/>
    <w:rsid w:val="000754B9"/>
    <w:rsid w:val="00077AE9"/>
    <w:rsid w:val="00077C80"/>
    <w:rsid w:val="00082AA0"/>
    <w:rsid w:val="00084A0E"/>
    <w:rsid w:val="00085448"/>
    <w:rsid w:val="00085518"/>
    <w:rsid w:val="00086DEF"/>
    <w:rsid w:val="00094030"/>
    <w:rsid w:val="000960C1"/>
    <w:rsid w:val="000A060A"/>
    <w:rsid w:val="000A212D"/>
    <w:rsid w:val="000A2601"/>
    <w:rsid w:val="000A5C37"/>
    <w:rsid w:val="000A6493"/>
    <w:rsid w:val="000A76BD"/>
    <w:rsid w:val="000B2DCB"/>
    <w:rsid w:val="000B2DF3"/>
    <w:rsid w:val="000B7095"/>
    <w:rsid w:val="000B7C46"/>
    <w:rsid w:val="000C1EA6"/>
    <w:rsid w:val="000C4027"/>
    <w:rsid w:val="000C5D2C"/>
    <w:rsid w:val="000C6049"/>
    <w:rsid w:val="000D1101"/>
    <w:rsid w:val="000D16BB"/>
    <w:rsid w:val="000D1840"/>
    <w:rsid w:val="000D2B25"/>
    <w:rsid w:val="000D409D"/>
    <w:rsid w:val="000D4691"/>
    <w:rsid w:val="000D6909"/>
    <w:rsid w:val="000E0970"/>
    <w:rsid w:val="000F0645"/>
    <w:rsid w:val="000F1453"/>
    <w:rsid w:val="000F2B30"/>
    <w:rsid w:val="001003ED"/>
    <w:rsid w:val="00101C96"/>
    <w:rsid w:val="0010201F"/>
    <w:rsid w:val="0010396F"/>
    <w:rsid w:val="001044C3"/>
    <w:rsid w:val="001067B1"/>
    <w:rsid w:val="001074A4"/>
    <w:rsid w:val="00110543"/>
    <w:rsid w:val="00111D16"/>
    <w:rsid w:val="0011660D"/>
    <w:rsid w:val="00116771"/>
    <w:rsid w:val="00126083"/>
    <w:rsid w:val="0012684F"/>
    <w:rsid w:val="00127713"/>
    <w:rsid w:val="00127FA3"/>
    <w:rsid w:val="001327E2"/>
    <w:rsid w:val="00135C34"/>
    <w:rsid w:val="00141991"/>
    <w:rsid w:val="00142120"/>
    <w:rsid w:val="001437C4"/>
    <w:rsid w:val="001450AC"/>
    <w:rsid w:val="001453D1"/>
    <w:rsid w:val="00146A53"/>
    <w:rsid w:val="00147659"/>
    <w:rsid w:val="0015177B"/>
    <w:rsid w:val="00151B64"/>
    <w:rsid w:val="0015365B"/>
    <w:rsid w:val="00155D8B"/>
    <w:rsid w:val="00156ECB"/>
    <w:rsid w:val="00162B90"/>
    <w:rsid w:val="001650B6"/>
    <w:rsid w:val="00171C35"/>
    <w:rsid w:val="00171FFC"/>
    <w:rsid w:val="00172074"/>
    <w:rsid w:val="001721EC"/>
    <w:rsid w:val="0017585E"/>
    <w:rsid w:val="00176472"/>
    <w:rsid w:val="0017726E"/>
    <w:rsid w:val="0018149A"/>
    <w:rsid w:val="0018527C"/>
    <w:rsid w:val="00185E37"/>
    <w:rsid w:val="00187795"/>
    <w:rsid w:val="00191A19"/>
    <w:rsid w:val="001929D2"/>
    <w:rsid w:val="00196E59"/>
    <w:rsid w:val="00197934"/>
    <w:rsid w:val="001A0180"/>
    <w:rsid w:val="001A1803"/>
    <w:rsid w:val="001A3BE9"/>
    <w:rsid w:val="001A3BF1"/>
    <w:rsid w:val="001B2B41"/>
    <w:rsid w:val="001B6D8C"/>
    <w:rsid w:val="001B6EDC"/>
    <w:rsid w:val="001B753A"/>
    <w:rsid w:val="001C178D"/>
    <w:rsid w:val="001C17FA"/>
    <w:rsid w:val="001C330A"/>
    <w:rsid w:val="001C3C9B"/>
    <w:rsid w:val="001C4848"/>
    <w:rsid w:val="001C69FC"/>
    <w:rsid w:val="001C6C03"/>
    <w:rsid w:val="001C7DCE"/>
    <w:rsid w:val="001D0059"/>
    <w:rsid w:val="001D2865"/>
    <w:rsid w:val="001D3460"/>
    <w:rsid w:val="001D5B27"/>
    <w:rsid w:val="001D6E46"/>
    <w:rsid w:val="001E2058"/>
    <w:rsid w:val="001E3383"/>
    <w:rsid w:val="001E3486"/>
    <w:rsid w:val="001E47BD"/>
    <w:rsid w:val="001E5680"/>
    <w:rsid w:val="001E62CC"/>
    <w:rsid w:val="001E65EA"/>
    <w:rsid w:val="001E6854"/>
    <w:rsid w:val="001E6B52"/>
    <w:rsid w:val="001F14D5"/>
    <w:rsid w:val="001F3994"/>
    <w:rsid w:val="00200A3E"/>
    <w:rsid w:val="00200A72"/>
    <w:rsid w:val="00201FA6"/>
    <w:rsid w:val="00202DFE"/>
    <w:rsid w:val="00207CE6"/>
    <w:rsid w:val="002102F5"/>
    <w:rsid w:val="00210DD0"/>
    <w:rsid w:val="002125F6"/>
    <w:rsid w:val="00212AA3"/>
    <w:rsid w:val="002135D1"/>
    <w:rsid w:val="00213C93"/>
    <w:rsid w:val="002147AF"/>
    <w:rsid w:val="002151B5"/>
    <w:rsid w:val="00216C97"/>
    <w:rsid w:val="00220BF2"/>
    <w:rsid w:val="0022172A"/>
    <w:rsid w:val="00235332"/>
    <w:rsid w:val="00237099"/>
    <w:rsid w:val="002375EC"/>
    <w:rsid w:val="002401BC"/>
    <w:rsid w:val="0024042E"/>
    <w:rsid w:val="0024260F"/>
    <w:rsid w:val="00242E71"/>
    <w:rsid w:val="002432B6"/>
    <w:rsid w:val="002443D3"/>
    <w:rsid w:val="0024491A"/>
    <w:rsid w:val="00244FE4"/>
    <w:rsid w:val="00247117"/>
    <w:rsid w:val="0025163E"/>
    <w:rsid w:val="0025259D"/>
    <w:rsid w:val="0025326F"/>
    <w:rsid w:val="0025622A"/>
    <w:rsid w:val="00256B62"/>
    <w:rsid w:val="00257EC8"/>
    <w:rsid w:val="00260AD2"/>
    <w:rsid w:val="002636E8"/>
    <w:rsid w:val="002669C4"/>
    <w:rsid w:val="00270566"/>
    <w:rsid w:val="00271F7C"/>
    <w:rsid w:val="00272B62"/>
    <w:rsid w:val="00273DF1"/>
    <w:rsid w:val="002747B8"/>
    <w:rsid w:val="00274931"/>
    <w:rsid w:val="00275348"/>
    <w:rsid w:val="00282EB4"/>
    <w:rsid w:val="002841C7"/>
    <w:rsid w:val="00284A4B"/>
    <w:rsid w:val="002864AA"/>
    <w:rsid w:val="0029057C"/>
    <w:rsid w:val="002918C5"/>
    <w:rsid w:val="00292024"/>
    <w:rsid w:val="00292A30"/>
    <w:rsid w:val="00293FFE"/>
    <w:rsid w:val="00295543"/>
    <w:rsid w:val="0029650A"/>
    <w:rsid w:val="002A16F3"/>
    <w:rsid w:val="002A27C1"/>
    <w:rsid w:val="002A2A41"/>
    <w:rsid w:val="002A2BFE"/>
    <w:rsid w:val="002A3373"/>
    <w:rsid w:val="002A6AAD"/>
    <w:rsid w:val="002B08F5"/>
    <w:rsid w:val="002B2831"/>
    <w:rsid w:val="002B2BD2"/>
    <w:rsid w:val="002B37F9"/>
    <w:rsid w:val="002B4DB2"/>
    <w:rsid w:val="002B5FB6"/>
    <w:rsid w:val="002C0CAA"/>
    <w:rsid w:val="002C18C4"/>
    <w:rsid w:val="002C2A11"/>
    <w:rsid w:val="002C34B2"/>
    <w:rsid w:val="002C4322"/>
    <w:rsid w:val="002C5B4E"/>
    <w:rsid w:val="002C5E5D"/>
    <w:rsid w:val="002D0845"/>
    <w:rsid w:val="002D1A1F"/>
    <w:rsid w:val="002D765E"/>
    <w:rsid w:val="002E006D"/>
    <w:rsid w:val="002E0B25"/>
    <w:rsid w:val="002E1F81"/>
    <w:rsid w:val="002E46D9"/>
    <w:rsid w:val="002E628B"/>
    <w:rsid w:val="002E63B7"/>
    <w:rsid w:val="002E66FC"/>
    <w:rsid w:val="002E6A4A"/>
    <w:rsid w:val="002E7DA2"/>
    <w:rsid w:val="002F0337"/>
    <w:rsid w:val="002F094F"/>
    <w:rsid w:val="002F179D"/>
    <w:rsid w:val="002F2435"/>
    <w:rsid w:val="002F39F8"/>
    <w:rsid w:val="002F5EC4"/>
    <w:rsid w:val="003021AE"/>
    <w:rsid w:val="003056A6"/>
    <w:rsid w:val="003074B8"/>
    <w:rsid w:val="0031103E"/>
    <w:rsid w:val="00312317"/>
    <w:rsid w:val="00315262"/>
    <w:rsid w:val="00320270"/>
    <w:rsid w:val="00322262"/>
    <w:rsid w:val="0032246E"/>
    <w:rsid w:val="00324CF1"/>
    <w:rsid w:val="00327701"/>
    <w:rsid w:val="003367DC"/>
    <w:rsid w:val="00336BCC"/>
    <w:rsid w:val="00337F8A"/>
    <w:rsid w:val="00340719"/>
    <w:rsid w:val="00340AB3"/>
    <w:rsid w:val="0034447C"/>
    <w:rsid w:val="00344957"/>
    <w:rsid w:val="003457CE"/>
    <w:rsid w:val="00346523"/>
    <w:rsid w:val="00346E40"/>
    <w:rsid w:val="00347ABC"/>
    <w:rsid w:val="00351FC1"/>
    <w:rsid w:val="0035350E"/>
    <w:rsid w:val="003540B1"/>
    <w:rsid w:val="003619AE"/>
    <w:rsid w:val="003640B6"/>
    <w:rsid w:val="00370B10"/>
    <w:rsid w:val="00370BD9"/>
    <w:rsid w:val="003733F8"/>
    <w:rsid w:val="00373681"/>
    <w:rsid w:val="00374D85"/>
    <w:rsid w:val="003752E6"/>
    <w:rsid w:val="0037572E"/>
    <w:rsid w:val="003775A0"/>
    <w:rsid w:val="00377638"/>
    <w:rsid w:val="00377AE5"/>
    <w:rsid w:val="00380BFD"/>
    <w:rsid w:val="003833FE"/>
    <w:rsid w:val="00387A41"/>
    <w:rsid w:val="00393199"/>
    <w:rsid w:val="00395434"/>
    <w:rsid w:val="003A05DE"/>
    <w:rsid w:val="003A2823"/>
    <w:rsid w:val="003B0DB4"/>
    <w:rsid w:val="003B19C7"/>
    <w:rsid w:val="003B2DA6"/>
    <w:rsid w:val="003B7879"/>
    <w:rsid w:val="003B7C7F"/>
    <w:rsid w:val="003B7F8B"/>
    <w:rsid w:val="003C2FE5"/>
    <w:rsid w:val="003C41D2"/>
    <w:rsid w:val="003C5ABF"/>
    <w:rsid w:val="003C5DC8"/>
    <w:rsid w:val="003C7351"/>
    <w:rsid w:val="003C762E"/>
    <w:rsid w:val="003C7B99"/>
    <w:rsid w:val="003C7CAF"/>
    <w:rsid w:val="003C7F49"/>
    <w:rsid w:val="003D04D3"/>
    <w:rsid w:val="003D52BD"/>
    <w:rsid w:val="003D625C"/>
    <w:rsid w:val="003E0542"/>
    <w:rsid w:val="003E0E45"/>
    <w:rsid w:val="003E2CE6"/>
    <w:rsid w:val="003E3FCD"/>
    <w:rsid w:val="003E514A"/>
    <w:rsid w:val="003E5353"/>
    <w:rsid w:val="003F7FD6"/>
    <w:rsid w:val="00401E8D"/>
    <w:rsid w:val="004021C3"/>
    <w:rsid w:val="004034EB"/>
    <w:rsid w:val="004041C4"/>
    <w:rsid w:val="004047A6"/>
    <w:rsid w:val="0040499B"/>
    <w:rsid w:val="004074C9"/>
    <w:rsid w:val="004114E6"/>
    <w:rsid w:val="00412010"/>
    <w:rsid w:val="00416F53"/>
    <w:rsid w:val="004172D8"/>
    <w:rsid w:val="004225B3"/>
    <w:rsid w:val="00427C76"/>
    <w:rsid w:val="00427CB4"/>
    <w:rsid w:val="00427EB6"/>
    <w:rsid w:val="004304BA"/>
    <w:rsid w:val="0043697A"/>
    <w:rsid w:val="00437820"/>
    <w:rsid w:val="004453DD"/>
    <w:rsid w:val="00447D38"/>
    <w:rsid w:val="00450F3A"/>
    <w:rsid w:val="004570C2"/>
    <w:rsid w:val="00457130"/>
    <w:rsid w:val="00457D95"/>
    <w:rsid w:val="00460481"/>
    <w:rsid w:val="00461551"/>
    <w:rsid w:val="004621CE"/>
    <w:rsid w:val="00462319"/>
    <w:rsid w:val="00462FAF"/>
    <w:rsid w:val="00464952"/>
    <w:rsid w:val="004667ED"/>
    <w:rsid w:val="00467812"/>
    <w:rsid w:val="0047177C"/>
    <w:rsid w:val="00471D55"/>
    <w:rsid w:val="0047389E"/>
    <w:rsid w:val="00473BEC"/>
    <w:rsid w:val="00476556"/>
    <w:rsid w:val="00476A5C"/>
    <w:rsid w:val="0048045A"/>
    <w:rsid w:val="004817AD"/>
    <w:rsid w:val="00481B93"/>
    <w:rsid w:val="00482B2E"/>
    <w:rsid w:val="00483BC1"/>
    <w:rsid w:val="00483C1D"/>
    <w:rsid w:val="00484EC1"/>
    <w:rsid w:val="00485018"/>
    <w:rsid w:val="00492B3C"/>
    <w:rsid w:val="00492BB7"/>
    <w:rsid w:val="004933E8"/>
    <w:rsid w:val="0049568C"/>
    <w:rsid w:val="00495DD2"/>
    <w:rsid w:val="00497684"/>
    <w:rsid w:val="004A25AC"/>
    <w:rsid w:val="004A2FB7"/>
    <w:rsid w:val="004A3849"/>
    <w:rsid w:val="004A3F57"/>
    <w:rsid w:val="004A5018"/>
    <w:rsid w:val="004A623B"/>
    <w:rsid w:val="004B3B49"/>
    <w:rsid w:val="004B7096"/>
    <w:rsid w:val="004B75F3"/>
    <w:rsid w:val="004C132B"/>
    <w:rsid w:val="004C266F"/>
    <w:rsid w:val="004C442E"/>
    <w:rsid w:val="004C50D3"/>
    <w:rsid w:val="004C58F3"/>
    <w:rsid w:val="004C63B0"/>
    <w:rsid w:val="004C6560"/>
    <w:rsid w:val="004C695D"/>
    <w:rsid w:val="004C736F"/>
    <w:rsid w:val="004D0A1B"/>
    <w:rsid w:val="004D5A22"/>
    <w:rsid w:val="004E0B86"/>
    <w:rsid w:val="004E1321"/>
    <w:rsid w:val="004E1AFC"/>
    <w:rsid w:val="004E3606"/>
    <w:rsid w:val="004E3C41"/>
    <w:rsid w:val="004E3E4B"/>
    <w:rsid w:val="004E48DC"/>
    <w:rsid w:val="004E4D92"/>
    <w:rsid w:val="004E6991"/>
    <w:rsid w:val="004E7E6C"/>
    <w:rsid w:val="004F0544"/>
    <w:rsid w:val="004F1BFA"/>
    <w:rsid w:val="004F1E04"/>
    <w:rsid w:val="004F2122"/>
    <w:rsid w:val="004F2C18"/>
    <w:rsid w:val="004F2EB5"/>
    <w:rsid w:val="004F35D0"/>
    <w:rsid w:val="004F6E06"/>
    <w:rsid w:val="005007B4"/>
    <w:rsid w:val="005030C0"/>
    <w:rsid w:val="00504BD9"/>
    <w:rsid w:val="00505489"/>
    <w:rsid w:val="00505594"/>
    <w:rsid w:val="00506AFA"/>
    <w:rsid w:val="0051192E"/>
    <w:rsid w:val="0051297A"/>
    <w:rsid w:val="00514823"/>
    <w:rsid w:val="00516959"/>
    <w:rsid w:val="00517507"/>
    <w:rsid w:val="00517613"/>
    <w:rsid w:val="00517A1B"/>
    <w:rsid w:val="00520ABE"/>
    <w:rsid w:val="00523B54"/>
    <w:rsid w:val="00524FD0"/>
    <w:rsid w:val="00530374"/>
    <w:rsid w:val="00533583"/>
    <w:rsid w:val="005336B1"/>
    <w:rsid w:val="00533A19"/>
    <w:rsid w:val="00534122"/>
    <w:rsid w:val="00534A49"/>
    <w:rsid w:val="00536E9D"/>
    <w:rsid w:val="00540203"/>
    <w:rsid w:val="00540C3D"/>
    <w:rsid w:val="00541A85"/>
    <w:rsid w:val="00542228"/>
    <w:rsid w:val="0054405B"/>
    <w:rsid w:val="00545D2F"/>
    <w:rsid w:val="0054666A"/>
    <w:rsid w:val="00547678"/>
    <w:rsid w:val="0055050A"/>
    <w:rsid w:val="0055058B"/>
    <w:rsid w:val="005511C2"/>
    <w:rsid w:val="00551262"/>
    <w:rsid w:val="0055157D"/>
    <w:rsid w:val="00551F54"/>
    <w:rsid w:val="0055387E"/>
    <w:rsid w:val="00555D82"/>
    <w:rsid w:val="005566A7"/>
    <w:rsid w:val="00561BE9"/>
    <w:rsid w:val="00563C1A"/>
    <w:rsid w:val="00564B2E"/>
    <w:rsid w:val="005706AB"/>
    <w:rsid w:val="00571479"/>
    <w:rsid w:val="0057347F"/>
    <w:rsid w:val="00574C0B"/>
    <w:rsid w:val="00581186"/>
    <w:rsid w:val="00582E49"/>
    <w:rsid w:val="00584A9D"/>
    <w:rsid w:val="005871E1"/>
    <w:rsid w:val="0058748B"/>
    <w:rsid w:val="0058781E"/>
    <w:rsid w:val="005944B0"/>
    <w:rsid w:val="0059476A"/>
    <w:rsid w:val="00596FE3"/>
    <w:rsid w:val="005A1174"/>
    <w:rsid w:val="005A1942"/>
    <w:rsid w:val="005A3E07"/>
    <w:rsid w:val="005A7C28"/>
    <w:rsid w:val="005B1207"/>
    <w:rsid w:val="005B2A40"/>
    <w:rsid w:val="005B320C"/>
    <w:rsid w:val="005B3ACB"/>
    <w:rsid w:val="005B4C17"/>
    <w:rsid w:val="005B502C"/>
    <w:rsid w:val="005B5326"/>
    <w:rsid w:val="005B7F4D"/>
    <w:rsid w:val="005C69F4"/>
    <w:rsid w:val="005D1A20"/>
    <w:rsid w:val="005D7D29"/>
    <w:rsid w:val="005D7D47"/>
    <w:rsid w:val="005E0FF0"/>
    <w:rsid w:val="005E1DBB"/>
    <w:rsid w:val="005E291E"/>
    <w:rsid w:val="005E6306"/>
    <w:rsid w:val="005E7ECC"/>
    <w:rsid w:val="005F3791"/>
    <w:rsid w:val="005F3B92"/>
    <w:rsid w:val="005F3BB1"/>
    <w:rsid w:val="005F5ED3"/>
    <w:rsid w:val="005F6728"/>
    <w:rsid w:val="005F6E9B"/>
    <w:rsid w:val="00600AF4"/>
    <w:rsid w:val="00601935"/>
    <w:rsid w:val="0060249A"/>
    <w:rsid w:val="00605C48"/>
    <w:rsid w:val="0060709A"/>
    <w:rsid w:val="006149C0"/>
    <w:rsid w:val="006226CC"/>
    <w:rsid w:val="00626CA1"/>
    <w:rsid w:val="0062762D"/>
    <w:rsid w:val="00630C6D"/>
    <w:rsid w:val="00631AF1"/>
    <w:rsid w:val="006330ED"/>
    <w:rsid w:val="006371B9"/>
    <w:rsid w:val="00641A48"/>
    <w:rsid w:val="006447FC"/>
    <w:rsid w:val="00644BBA"/>
    <w:rsid w:val="006459C9"/>
    <w:rsid w:val="00645A06"/>
    <w:rsid w:val="00646EE3"/>
    <w:rsid w:val="00647AF3"/>
    <w:rsid w:val="006518BE"/>
    <w:rsid w:val="00653FDE"/>
    <w:rsid w:val="00654B63"/>
    <w:rsid w:val="00655EF8"/>
    <w:rsid w:val="00656BF1"/>
    <w:rsid w:val="00656D9C"/>
    <w:rsid w:val="00656DF8"/>
    <w:rsid w:val="0066084E"/>
    <w:rsid w:val="00663C8F"/>
    <w:rsid w:val="00663E08"/>
    <w:rsid w:val="006648A5"/>
    <w:rsid w:val="0066634B"/>
    <w:rsid w:val="00666C0E"/>
    <w:rsid w:val="00667618"/>
    <w:rsid w:val="00672AE3"/>
    <w:rsid w:val="0067467F"/>
    <w:rsid w:val="00677D56"/>
    <w:rsid w:val="00681ACC"/>
    <w:rsid w:val="0068229F"/>
    <w:rsid w:val="0068449F"/>
    <w:rsid w:val="0068604C"/>
    <w:rsid w:val="00686382"/>
    <w:rsid w:val="00690ED1"/>
    <w:rsid w:val="00690FFB"/>
    <w:rsid w:val="00692403"/>
    <w:rsid w:val="006930BA"/>
    <w:rsid w:val="00694D85"/>
    <w:rsid w:val="00694DBB"/>
    <w:rsid w:val="00695ACF"/>
    <w:rsid w:val="006975EF"/>
    <w:rsid w:val="006A1127"/>
    <w:rsid w:val="006A136B"/>
    <w:rsid w:val="006A45C8"/>
    <w:rsid w:val="006A5867"/>
    <w:rsid w:val="006A648D"/>
    <w:rsid w:val="006A7F36"/>
    <w:rsid w:val="006B00F3"/>
    <w:rsid w:val="006B1168"/>
    <w:rsid w:val="006B1213"/>
    <w:rsid w:val="006B1557"/>
    <w:rsid w:val="006B3F35"/>
    <w:rsid w:val="006B601A"/>
    <w:rsid w:val="006C10B8"/>
    <w:rsid w:val="006C1D97"/>
    <w:rsid w:val="006C680F"/>
    <w:rsid w:val="006D3D98"/>
    <w:rsid w:val="006D62C8"/>
    <w:rsid w:val="006D7561"/>
    <w:rsid w:val="006E4AFC"/>
    <w:rsid w:val="006E4D8A"/>
    <w:rsid w:val="006E5889"/>
    <w:rsid w:val="006E7AE6"/>
    <w:rsid w:val="006F3A1D"/>
    <w:rsid w:val="006F3CEC"/>
    <w:rsid w:val="006F3D61"/>
    <w:rsid w:val="006F6BD3"/>
    <w:rsid w:val="00702339"/>
    <w:rsid w:val="00702608"/>
    <w:rsid w:val="00704504"/>
    <w:rsid w:val="00704F34"/>
    <w:rsid w:val="00705179"/>
    <w:rsid w:val="007074A0"/>
    <w:rsid w:val="007100B3"/>
    <w:rsid w:val="0071193E"/>
    <w:rsid w:val="0071481D"/>
    <w:rsid w:val="00722D21"/>
    <w:rsid w:val="00730774"/>
    <w:rsid w:val="00731EF4"/>
    <w:rsid w:val="00733826"/>
    <w:rsid w:val="00734C8C"/>
    <w:rsid w:val="00736736"/>
    <w:rsid w:val="00737914"/>
    <w:rsid w:val="00737F6E"/>
    <w:rsid w:val="0074463F"/>
    <w:rsid w:val="00744FD8"/>
    <w:rsid w:val="00745BCD"/>
    <w:rsid w:val="00746253"/>
    <w:rsid w:val="0074753D"/>
    <w:rsid w:val="00747DEA"/>
    <w:rsid w:val="00754793"/>
    <w:rsid w:val="00755FDF"/>
    <w:rsid w:val="00757567"/>
    <w:rsid w:val="0076188B"/>
    <w:rsid w:val="00761A6F"/>
    <w:rsid w:val="007622F8"/>
    <w:rsid w:val="00762C36"/>
    <w:rsid w:val="007633FB"/>
    <w:rsid w:val="00763FC6"/>
    <w:rsid w:val="0076512A"/>
    <w:rsid w:val="00765D91"/>
    <w:rsid w:val="00771CF5"/>
    <w:rsid w:val="00771D3A"/>
    <w:rsid w:val="00774AC9"/>
    <w:rsid w:val="00775DDB"/>
    <w:rsid w:val="007764B4"/>
    <w:rsid w:val="00777318"/>
    <w:rsid w:val="00777E6A"/>
    <w:rsid w:val="007809C4"/>
    <w:rsid w:val="007827B5"/>
    <w:rsid w:val="00784562"/>
    <w:rsid w:val="00786200"/>
    <w:rsid w:val="00787057"/>
    <w:rsid w:val="007874E4"/>
    <w:rsid w:val="00792C47"/>
    <w:rsid w:val="00795CBB"/>
    <w:rsid w:val="00797EEA"/>
    <w:rsid w:val="007A0C41"/>
    <w:rsid w:val="007A0FE0"/>
    <w:rsid w:val="007A1BE8"/>
    <w:rsid w:val="007A52B6"/>
    <w:rsid w:val="007A5CFB"/>
    <w:rsid w:val="007B022E"/>
    <w:rsid w:val="007B079B"/>
    <w:rsid w:val="007B3491"/>
    <w:rsid w:val="007C0C80"/>
    <w:rsid w:val="007C0E74"/>
    <w:rsid w:val="007C17B3"/>
    <w:rsid w:val="007C28F2"/>
    <w:rsid w:val="007C4A0A"/>
    <w:rsid w:val="007C558A"/>
    <w:rsid w:val="007C5DFB"/>
    <w:rsid w:val="007C6DF9"/>
    <w:rsid w:val="007C7B90"/>
    <w:rsid w:val="007D2418"/>
    <w:rsid w:val="007D64E0"/>
    <w:rsid w:val="007D7020"/>
    <w:rsid w:val="007D7760"/>
    <w:rsid w:val="007E02C7"/>
    <w:rsid w:val="007E0823"/>
    <w:rsid w:val="007E1472"/>
    <w:rsid w:val="007E1CD2"/>
    <w:rsid w:val="007E2E48"/>
    <w:rsid w:val="007E5027"/>
    <w:rsid w:val="007E60AF"/>
    <w:rsid w:val="007E6D03"/>
    <w:rsid w:val="007E7950"/>
    <w:rsid w:val="007F21E5"/>
    <w:rsid w:val="007F627D"/>
    <w:rsid w:val="007F6E05"/>
    <w:rsid w:val="007F77B4"/>
    <w:rsid w:val="007F7EAC"/>
    <w:rsid w:val="00800AEB"/>
    <w:rsid w:val="00803C9A"/>
    <w:rsid w:val="00804B75"/>
    <w:rsid w:val="008057DF"/>
    <w:rsid w:val="00805992"/>
    <w:rsid w:val="00807830"/>
    <w:rsid w:val="0081155E"/>
    <w:rsid w:val="0081693F"/>
    <w:rsid w:val="00817E3F"/>
    <w:rsid w:val="008203C8"/>
    <w:rsid w:val="0082109C"/>
    <w:rsid w:val="00822AC8"/>
    <w:rsid w:val="00825A87"/>
    <w:rsid w:val="00827193"/>
    <w:rsid w:val="0083383B"/>
    <w:rsid w:val="008346B2"/>
    <w:rsid w:val="008353AD"/>
    <w:rsid w:val="00836E52"/>
    <w:rsid w:val="0083780D"/>
    <w:rsid w:val="00841B45"/>
    <w:rsid w:val="00843265"/>
    <w:rsid w:val="00846C24"/>
    <w:rsid w:val="00846FB6"/>
    <w:rsid w:val="00850F23"/>
    <w:rsid w:val="008541A1"/>
    <w:rsid w:val="00855A2F"/>
    <w:rsid w:val="00860ECE"/>
    <w:rsid w:val="008630F1"/>
    <w:rsid w:val="008661DD"/>
    <w:rsid w:val="00871831"/>
    <w:rsid w:val="00871BF6"/>
    <w:rsid w:val="00872331"/>
    <w:rsid w:val="00872794"/>
    <w:rsid w:val="00872CF1"/>
    <w:rsid w:val="0087490C"/>
    <w:rsid w:val="00874A4C"/>
    <w:rsid w:val="0088264C"/>
    <w:rsid w:val="00882921"/>
    <w:rsid w:val="00885D30"/>
    <w:rsid w:val="0088709E"/>
    <w:rsid w:val="00891C42"/>
    <w:rsid w:val="00892E74"/>
    <w:rsid w:val="008939AB"/>
    <w:rsid w:val="00894E37"/>
    <w:rsid w:val="00896A99"/>
    <w:rsid w:val="00896FDD"/>
    <w:rsid w:val="008A3D14"/>
    <w:rsid w:val="008A4B35"/>
    <w:rsid w:val="008A7EB3"/>
    <w:rsid w:val="008B1684"/>
    <w:rsid w:val="008B2690"/>
    <w:rsid w:val="008B490C"/>
    <w:rsid w:val="008B7596"/>
    <w:rsid w:val="008C0EAE"/>
    <w:rsid w:val="008C205C"/>
    <w:rsid w:val="008C2F43"/>
    <w:rsid w:val="008C3861"/>
    <w:rsid w:val="008C6742"/>
    <w:rsid w:val="008C67B7"/>
    <w:rsid w:val="008C696F"/>
    <w:rsid w:val="008C747E"/>
    <w:rsid w:val="008D01B3"/>
    <w:rsid w:val="008D2C4C"/>
    <w:rsid w:val="008D32D8"/>
    <w:rsid w:val="008D5856"/>
    <w:rsid w:val="008D713D"/>
    <w:rsid w:val="008E30E7"/>
    <w:rsid w:val="008E4D48"/>
    <w:rsid w:val="008F19C1"/>
    <w:rsid w:val="008F2D0E"/>
    <w:rsid w:val="008F45A0"/>
    <w:rsid w:val="008F5631"/>
    <w:rsid w:val="008F7801"/>
    <w:rsid w:val="00900DBE"/>
    <w:rsid w:val="009031A6"/>
    <w:rsid w:val="0090398B"/>
    <w:rsid w:val="00903CF2"/>
    <w:rsid w:val="00913964"/>
    <w:rsid w:val="0091508C"/>
    <w:rsid w:val="0091532F"/>
    <w:rsid w:val="00915C85"/>
    <w:rsid w:val="00922131"/>
    <w:rsid w:val="009227EA"/>
    <w:rsid w:val="0092596C"/>
    <w:rsid w:val="00926983"/>
    <w:rsid w:val="0092792D"/>
    <w:rsid w:val="00927C77"/>
    <w:rsid w:val="00927DB3"/>
    <w:rsid w:val="00932C23"/>
    <w:rsid w:val="00933046"/>
    <w:rsid w:val="00933D48"/>
    <w:rsid w:val="00934D61"/>
    <w:rsid w:val="00935983"/>
    <w:rsid w:val="009367A1"/>
    <w:rsid w:val="00936D88"/>
    <w:rsid w:val="0093741A"/>
    <w:rsid w:val="00944CA4"/>
    <w:rsid w:val="009525D2"/>
    <w:rsid w:val="009531E1"/>
    <w:rsid w:val="00954BC2"/>
    <w:rsid w:val="00954D96"/>
    <w:rsid w:val="00962F73"/>
    <w:rsid w:val="009668DD"/>
    <w:rsid w:val="0096779B"/>
    <w:rsid w:val="00973105"/>
    <w:rsid w:val="00974273"/>
    <w:rsid w:val="00975F37"/>
    <w:rsid w:val="0097790F"/>
    <w:rsid w:val="00985B8D"/>
    <w:rsid w:val="00986BCC"/>
    <w:rsid w:val="009905A8"/>
    <w:rsid w:val="009A01E2"/>
    <w:rsid w:val="009A1AA6"/>
    <w:rsid w:val="009A4244"/>
    <w:rsid w:val="009A4FB9"/>
    <w:rsid w:val="009B0011"/>
    <w:rsid w:val="009B0878"/>
    <w:rsid w:val="009B35D4"/>
    <w:rsid w:val="009B4745"/>
    <w:rsid w:val="009B5083"/>
    <w:rsid w:val="009B60E4"/>
    <w:rsid w:val="009C130A"/>
    <w:rsid w:val="009C1F11"/>
    <w:rsid w:val="009C2445"/>
    <w:rsid w:val="009C55AA"/>
    <w:rsid w:val="009C795B"/>
    <w:rsid w:val="009D058C"/>
    <w:rsid w:val="009D1C61"/>
    <w:rsid w:val="009D41C3"/>
    <w:rsid w:val="009D5D5B"/>
    <w:rsid w:val="009D6D20"/>
    <w:rsid w:val="009D74A0"/>
    <w:rsid w:val="009D7556"/>
    <w:rsid w:val="009D7F42"/>
    <w:rsid w:val="009E060C"/>
    <w:rsid w:val="009E10A2"/>
    <w:rsid w:val="009E172F"/>
    <w:rsid w:val="009E28A0"/>
    <w:rsid w:val="009E5963"/>
    <w:rsid w:val="009E7327"/>
    <w:rsid w:val="009E73ED"/>
    <w:rsid w:val="009E7622"/>
    <w:rsid w:val="009F30FD"/>
    <w:rsid w:val="00A017F0"/>
    <w:rsid w:val="00A02753"/>
    <w:rsid w:val="00A04B72"/>
    <w:rsid w:val="00A05A91"/>
    <w:rsid w:val="00A06804"/>
    <w:rsid w:val="00A104C8"/>
    <w:rsid w:val="00A12AF1"/>
    <w:rsid w:val="00A134FA"/>
    <w:rsid w:val="00A16284"/>
    <w:rsid w:val="00A177AB"/>
    <w:rsid w:val="00A2016C"/>
    <w:rsid w:val="00A20B7B"/>
    <w:rsid w:val="00A2347E"/>
    <w:rsid w:val="00A252F8"/>
    <w:rsid w:val="00A25963"/>
    <w:rsid w:val="00A276AC"/>
    <w:rsid w:val="00A2777E"/>
    <w:rsid w:val="00A30DA0"/>
    <w:rsid w:val="00A31387"/>
    <w:rsid w:val="00A327E7"/>
    <w:rsid w:val="00A33C1D"/>
    <w:rsid w:val="00A34C61"/>
    <w:rsid w:val="00A35D05"/>
    <w:rsid w:val="00A35DE9"/>
    <w:rsid w:val="00A36D1B"/>
    <w:rsid w:val="00A4020B"/>
    <w:rsid w:val="00A402F0"/>
    <w:rsid w:val="00A443EC"/>
    <w:rsid w:val="00A4709E"/>
    <w:rsid w:val="00A50AF2"/>
    <w:rsid w:val="00A50FF2"/>
    <w:rsid w:val="00A51BA9"/>
    <w:rsid w:val="00A51D54"/>
    <w:rsid w:val="00A526FB"/>
    <w:rsid w:val="00A52979"/>
    <w:rsid w:val="00A54ACB"/>
    <w:rsid w:val="00A55FD7"/>
    <w:rsid w:val="00A56528"/>
    <w:rsid w:val="00A56B72"/>
    <w:rsid w:val="00A57304"/>
    <w:rsid w:val="00A57543"/>
    <w:rsid w:val="00A606EA"/>
    <w:rsid w:val="00A612C3"/>
    <w:rsid w:val="00A663DD"/>
    <w:rsid w:val="00A66875"/>
    <w:rsid w:val="00A671A0"/>
    <w:rsid w:val="00A67B87"/>
    <w:rsid w:val="00A712E6"/>
    <w:rsid w:val="00A742DB"/>
    <w:rsid w:val="00A763B3"/>
    <w:rsid w:val="00A813FC"/>
    <w:rsid w:val="00A835B0"/>
    <w:rsid w:val="00A83CC1"/>
    <w:rsid w:val="00A85454"/>
    <w:rsid w:val="00A86AA4"/>
    <w:rsid w:val="00A942ED"/>
    <w:rsid w:val="00A94450"/>
    <w:rsid w:val="00A94CB8"/>
    <w:rsid w:val="00A95FB8"/>
    <w:rsid w:val="00A97FCD"/>
    <w:rsid w:val="00AA02A3"/>
    <w:rsid w:val="00AB04BD"/>
    <w:rsid w:val="00AB0B7B"/>
    <w:rsid w:val="00AB24AF"/>
    <w:rsid w:val="00AB4982"/>
    <w:rsid w:val="00AB6A44"/>
    <w:rsid w:val="00AC4D77"/>
    <w:rsid w:val="00AC5925"/>
    <w:rsid w:val="00AC6A4C"/>
    <w:rsid w:val="00AC74D1"/>
    <w:rsid w:val="00AC7A5C"/>
    <w:rsid w:val="00AD0694"/>
    <w:rsid w:val="00AD4E6A"/>
    <w:rsid w:val="00AD6AE1"/>
    <w:rsid w:val="00AE0B25"/>
    <w:rsid w:val="00AE0CD9"/>
    <w:rsid w:val="00AE1132"/>
    <w:rsid w:val="00AE2070"/>
    <w:rsid w:val="00AE26C5"/>
    <w:rsid w:val="00AE3D05"/>
    <w:rsid w:val="00AE6083"/>
    <w:rsid w:val="00AF0457"/>
    <w:rsid w:val="00AF0A2E"/>
    <w:rsid w:val="00AF4883"/>
    <w:rsid w:val="00AF51E8"/>
    <w:rsid w:val="00AF67F5"/>
    <w:rsid w:val="00B01977"/>
    <w:rsid w:val="00B05AEF"/>
    <w:rsid w:val="00B05C72"/>
    <w:rsid w:val="00B06C5B"/>
    <w:rsid w:val="00B07AED"/>
    <w:rsid w:val="00B13498"/>
    <w:rsid w:val="00B13D3F"/>
    <w:rsid w:val="00B14745"/>
    <w:rsid w:val="00B14F4B"/>
    <w:rsid w:val="00B160D1"/>
    <w:rsid w:val="00B1680D"/>
    <w:rsid w:val="00B2063E"/>
    <w:rsid w:val="00B2083F"/>
    <w:rsid w:val="00B21964"/>
    <w:rsid w:val="00B22BCB"/>
    <w:rsid w:val="00B233F3"/>
    <w:rsid w:val="00B2546D"/>
    <w:rsid w:val="00B2797B"/>
    <w:rsid w:val="00B30155"/>
    <w:rsid w:val="00B312E1"/>
    <w:rsid w:val="00B325B0"/>
    <w:rsid w:val="00B328F3"/>
    <w:rsid w:val="00B333DB"/>
    <w:rsid w:val="00B33FDE"/>
    <w:rsid w:val="00B373AE"/>
    <w:rsid w:val="00B40EF2"/>
    <w:rsid w:val="00B41799"/>
    <w:rsid w:val="00B423E0"/>
    <w:rsid w:val="00B436D5"/>
    <w:rsid w:val="00B44E08"/>
    <w:rsid w:val="00B44FD1"/>
    <w:rsid w:val="00B51DC8"/>
    <w:rsid w:val="00B51EEC"/>
    <w:rsid w:val="00B61C8B"/>
    <w:rsid w:val="00B61E44"/>
    <w:rsid w:val="00B62435"/>
    <w:rsid w:val="00B6447F"/>
    <w:rsid w:val="00B648C0"/>
    <w:rsid w:val="00B6562F"/>
    <w:rsid w:val="00B65AF8"/>
    <w:rsid w:val="00B67E3D"/>
    <w:rsid w:val="00B7013E"/>
    <w:rsid w:val="00B70806"/>
    <w:rsid w:val="00B77C8A"/>
    <w:rsid w:val="00B80150"/>
    <w:rsid w:val="00B8212B"/>
    <w:rsid w:val="00B822E1"/>
    <w:rsid w:val="00B95108"/>
    <w:rsid w:val="00B96DD4"/>
    <w:rsid w:val="00B96E5B"/>
    <w:rsid w:val="00B96F19"/>
    <w:rsid w:val="00B97AE8"/>
    <w:rsid w:val="00B97BCD"/>
    <w:rsid w:val="00B97DE6"/>
    <w:rsid w:val="00BA4C4B"/>
    <w:rsid w:val="00BA7DD0"/>
    <w:rsid w:val="00BB148F"/>
    <w:rsid w:val="00BB3895"/>
    <w:rsid w:val="00BB7957"/>
    <w:rsid w:val="00BC1C0C"/>
    <w:rsid w:val="00BC3D14"/>
    <w:rsid w:val="00BC56C4"/>
    <w:rsid w:val="00BC5A00"/>
    <w:rsid w:val="00BC6141"/>
    <w:rsid w:val="00BD33C6"/>
    <w:rsid w:val="00BD4816"/>
    <w:rsid w:val="00BD4B36"/>
    <w:rsid w:val="00BD6BC5"/>
    <w:rsid w:val="00BD70FF"/>
    <w:rsid w:val="00BD79DA"/>
    <w:rsid w:val="00BE7834"/>
    <w:rsid w:val="00BF086D"/>
    <w:rsid w:val="00BF0F92"/>
    <w:rsid w:val="00BF1445"/>
    <w:rsid w:val="00BF188F"/>
    <w:rsid w:val="00BF5E60"/>
    <w:rsid w:val="00BF72AB"/>
    <w:rsid w:val="00BF7C87"/>
    <w:rsid w:val="00C07CCC"/>
    <w:rsid w:val="00C07E1F"/>
    <w:rsid w:val="00C10406"/>
    <w:rsid w:val="00C12A45"/>
    <w:rsid w:val="00C12BCE"/>
    <w:rsid w:val="00C15D98"/>
    <w:rsid w:val="00C16B31"/>
    <w:rsid w:val="00C17150"/>
    <w:rsid w:val="00C17570"/>
    <w:rsid w:val="00C21078"/>
    <w:rsid w:val="00C22A5A"/>
    <w:rsid w:val="00C306CF"/>
    <w:rsid w:val="00C336A0"/>
    <w:rsid w:val="00C34D93"/>
    <w:rsid w:val="00C36FCA"/>
    <w:rsid w:val="00C3711B"/>
    <w:rsid w:val="00C42263"/>
    <w:rsid w:val="00C43070"/>
    <w:rsid w:val="00C44476"/>
    <w:rsid w:val="00C45E9A"/>
    <w:rsid w:val="00C47064"/>
    <w:rsid w:val="00C55740"/>
    <w:rsid w:val="00C55F4E"/>
    <w:rsid w:val="00C56272"/>
    <w:rsid w:val="00C605C4"/>
    <w:rsid w:val="00C61D3F"/>
    <w:rsid w:val="00C62ED9"/>
    <w:rsid w:val="00C6340B"/>
    <w:rsid w:val="00C63F04"/>
    <w:rsid w:val="00C6491C"/>
    <w:rsid w:val="00C65B2A"/>
    <w:rsid w:val="00C66899"/>
    <w:rsid w:val="00C70BF3"/>
    <w:rsid w:val="00C729D5"/>
    <w:rsid w:val="00C72E14"/>
    <w:rsid w:val="00C76C51"/>
    <w:rsid w:val="00C812E9"/>
    <w:rsid w:val="00C8134E"/>
    <w:rsid w:val="00C82CE7"/>
    <w:rsid w:val="00C82FD0"/>
    <w:rsid w:val="00C85101"/>
    <w:rsid w:val="00C87A74"/>
    <w:rsid w:val="00C9003D"/>
    <w:rsid w:val="00C90D0A"/>
    <w:rsid w:val="00C93F4E"/>
    <w:rsid w:val="00CA37F3"/>
    <w:rsid w:val="00CA3EC0"/>
    <w:rsid w:val="00CA44B0"/>
    <w:rsid w:val="00CA734F"/>
    <w:rsid w:val="00CA7529"/>
    <w:rsid w:val="00CB0A64"/>
    <w:rsid w:val="00CB65C2"/>
    <w:rsid w:val="00CC01C4"/>
    <w:rsid w:val="00CC0993"/>
    <w:rsid w:val="00CC3B93"/>
    <w:rsid w:val="00CC5AF1"/>
    <w:rsid w:val="00CC5EEE"/>
    <w:rsid w:val="00CC606B"/>
    <w:rsid w:val="00CC65BE"/>
    <w:rsid w:val="00CD2EA8"/>
    <w:rsid w:val="00CD58EC"/>
    <w:rsid w:val="00CD5DAA"/>
    <w:rsid w:val="00CD6971"/>
    <w:rsid w:val="00CD6C05"/>
    <w:rsid w:val="00CD7E0C"/>
    <w:rsid w:val="00CE4878"/>
    <w:rsid w:val="00CE5876"/>
    <w:rsid w:val="00CE59B2"/>
    <w:rsid w:val="00CE6AA5"/>
    <w:rsid w:val="00CE7F13"/>
    <w:rsid w:val="00CF25DB"/>
    <w:rsid w:val="00CF3A31"/>
    <w:rsid w:val="00CF53C9"/>
    <w:rsid w:val="00CF770C"/>
    <w:rsid w:val="00D029CB"/>
    <w:rsid w:val="00D05DDB"/>
    <w:rsid w:val="00D05FCA"/>
    <w:rsid w:val="00D064D4"/>
    <w:rsid w:val="00D146D0"/>
    <w:rsid w:val="00D14703"/>
    <w:rsid w:val="00D16731"/>
    <w:rsid w:val="00D16CF7"/>
    <w:rsid w:val="00D17C2E"/>
    <w:rsid w:val="00D23CB3"/>
    <w:rsid w:val="00D26A25"/>
    <w:rsid w:val="00D26BD0"/>
    <w:rsid w:val="00D3044B"/>
    <w:rsid w:val="00D32843"/>
    <w:rsid w:val="00D3395B"/>
    <w:rsid w:val="00D37BA2"/>
    <w:rsid w:val="00D40424"/>
    <w:rsid w:val="00D4133A"/>
    <w:rsid w:val="00D425CE"/>
    <w:rsid w:val="00D42EC0"/>
    <w:rsid w:val="00D4399D"/>
    <w:rsid w:val="00D45D73"/>
    <w:rsid w:val="00D46429"/>
    <w:rsid w:val="00D464D8"/>
    <w:rsid w:val="00D46812"/>
    <w:rsid w:val="00D46F19"/>
    <w:rsid w:val="00D47F28"/>
    <w:rsid w:val="00D50125"/>
    <w:rsid w:val="00D553D9"/>
    <w:rsid w:val="00D56552"/>
    <w:rsid w:val="00D572EF"/>
    <w:rsid w:val="00D61730"/>
    <w:rsid w:val="00D62E4C"/>
    <w:rsid w:val="00D63B0E"/>
    <w:rsid w:val="00D6520B"/>
    <w:rsid w:val="00D67343"/>
    <w:rsid w:val="00D67CA8"/>
    <w:rsid w:val="00D67F53"/>
    <w:rsid w:val="00D706D9"/>
    <w:rsid w:val="00D70DAB"/>
    <w:rsid w:val="00D81809"/>
    <w:rsid w:val="00D83F48"/>
    <w:rsid w:val="00D84224"/>
    <w:rsid w:val="00D8617E"/>
    <w:rsid w:val="00D87D4B"/>
    <w:rsid w:val="00D87F5A"/>
    <w:rsid w:val="00D906FE"/>
    <w:rsid w:val="00D90952"/>
    <w:rsid w:val="00D91577"/>
    <w:rsid w:val="00D916E7"/>
    <w:rsid w:val="00D92879"/>
    <w:rsid w:val="00D9298D"/>
    <w:rsid w:val="00D93629"/>
    <w:rsid w:val="00D95343"/>
    <w:rsid w:val="00D95FE0"/>
    <w:rsid w:val="00DA43FC"/>
    <w:rsid w:val="00DA61E1"/>
    <w:rsid w:val="00DA71EB"/>
    <w:rsid w:val="00DA7B02"/>
    <w:rsid w:val="00DB0DE6"/>
    <w:rsid w:val="00DB1227"/>
    <w:rsid w:val="00DB1264"/>
    <w:rsid w:val="00DB4878"/>
    <w:rsid w:val="00DB708E"/>
    <w:rsid w:val="00DB7A76"/>
    <w:rsid w:val="00DC0B1F"/>
    <w:rsid w:val="00DC1D3D"/>
    <w:rsid w:val="00DC312D"/>
    <w:rsid w:val="00DC39DA"/>
    <w:rsid w:val="00DC60BB"/>
    <w:rsid w:val="00DC6B6D"/>
    <w:rsid w:val="00DD219F"/>
    <w:rsid w:val="00DD249D"/>
    <w:rsid w:val="00DD306D"/>
    <w:rsid w:val="00DD4226"/>
    <w:rsid w:val="00DD544E"/>
    <w:rsid w:val="00DD6042"/>
    <w:rsid w:val="00DD64D0"/>
    <w:rsid w:val="00DD7935"/>
    <w:rsid w:val="00DD7CAD"/>
    <w:rsid w:val="00DE2900"/>
    <w:rsid w:val="00DE353A"/>
    <w:rsid w:val="00DE475E"/>
    <w:rsid w:val="00DE47FF"/>
    <w:rsid w:val="00DE4EEB"/>
    <w:rsid w:val="00DE5171"/>
    <w:rsid w:val="00DE62D6"/>
    <w:rsid w:val="00DE6C35"/>
    <w:rsid w:val="00DE70D1"/>
    <w:rsid w:val="00DF3FD2"/>
    <w:rsid w:val="00DF5E37"/>
    <w:rsid w:val="00E01405"/>
    <w:rsid w:val="00E0341A"/>
    <w:rsid w:val="00E05C54"/>
    <w:rsid w:val="00E07DF2"/>
    <w:rsid w:val="00E107C4"/>
    <w:rsid w:val="00E10B9F"/>
    <w:rsid w:val="00E126D7"/>
    <w:rsid w:val="00E14291"/>
    <w:rsid w:val="00E14FA0"/>
    <w:rsid w:val="00E168CD"/>
    <w:rsid w:val="00E16B43"/>
    <w:rsid w:val="00E21B92"/>
    <w:rsid w:val="00E21D12"/>
    <w:rsid w:val="00E22FE3"/>
    <w:rsid w:val="00E23E10"/>
    <w:rsid w:val="00E25582"/>
    <w:rsid w:val="00E3041B"/>
    <w:rsid w:val="00E308EE"/>
    <w:rsid w:val="00E36450"/>
    <w:rsid w:val="00E40B9C"/>
    <w:rsid w:val="00E41230"/>
    <w:rsid w:val="00E4154D"/>
    <w:rsid w:val="00E43BE4"/>
    <w:rsid w:val="00E44A10"/>
    <w:rsid w:val="00E46973"/>
    <w:rsid w:val="00E514FA"/>
    <w:rsid w:val="00E5170F"/>
    <w:rsid w:val="00E530E4"/>
    <w:rsid w:val="00E5518B"/>
    <w:rsid w:val="00E555E3"/>
    <w:rsid w:val="00E60451"/>
    <w:rsid w:val="00E6116A"/>
    <w:rsid w:val="00E62831"/>
    <w:rsid w:val="00E62E1F"/>
    <w:rsid w:val="00E638B0"/>
    <w:rsid w:val="00E706A4"/>
    <w:rsid w:val="00E709D6"/>
    <w:rsid w:val="00E70A49"/>
    <w:rsid w:val="00E70A6C"/>
    <w:rsid w:val="00E722DA"/>
    <w:rsid w:val="00E72366"/>
    <w:rsid w:val="00E72A4C"/>
    <w:rsid w:val="00E73EC9"/>
    <w:rsid w:val="00E74E59"/>
    <w:rsid w:val="00E755A5"/>
    <w:rsid w:val="00E76A1B"/>
    <w:rsid w:val="00E84CFB"/>
    <w:rsid w:val="00E8524E"/>
    <w:rsid w:val="00E86261"/>
    <w:rsid w:val="00E929B7"/>
    <w:rsid w:val="00E93592"/>
    <w:rsid w:val="00E958BC"/>
    <w:rsid w:val="00EA11A3"/>
    <w:rsid w:val="00EA21D4"/>
    <w:rsid w:val="00EA3DCF"/>
    <w:rsid w:val="00EB02F2"/>
    <w:rsid w:val="00EB1116"/>
    <w:rsid w:val="00EB1BF4"/>
    <w:rsid w:val="00EB3DB4"/>
    <w:rsid w:val="00EB42ED"/>
    <w:rsid w:val="00EB5206"/>
    <w:rsid w:val="00EC0A38"/>
    <w:rsid w:val="00EC4288"/>
    <w:rsid w:val="00EC589A"/>
    <w:rsid w:val="00EC6779"/>
    <w:rsid w:val="00EC6BA4"/>
    <w:rsid w:val="00EC73A2"/>
    <w:rsid w:val="00ED18B2"/>
    <w:rsid w:val="00ED30D4"/>
    <w:rsid w:val="00ED3B00"/>
    <w:rsid w:val="00ED557C"/>
    <w:rsid w:val="00EE0405"/>
    <w:rsid w:val="00EE1B4F"/>
    <w:rsid w:val="00EE60BE"/>
    <w:rsid w:val="00EE61D8"/>
    <w:rsid w:val="00EE6C62"/>
    <w:rsid w:val="00EF10AC"/>
    <w:rsid w:val="00EF4251"/>
    <w:rsid w:val="00EF6879"/>
    <w:rsid w:val="00EF6F67"/>
    <w:rsid w:val="00F0161A"/>
    <w:rsid w:val="00F01A0F"/>
    <w:rsid w:val="00F0252C"/>
    <w:rsid w:val="00F02963"/>
    <w:rsid w:val="00F02EAB"/>
    <w:rsid w:val="00F036EB"/>
    <w:rsid w:val="00F043A3"/>
    <w:rsid w:val="00F046E8"/>
    <w:rsid w:val="00F07445"/>
    <w:rsid w:val="00F102C7"/>
    <w:rsid w:val="00F137FE"/>
    <w:rsid w:val="00F1463E"/>
    <w:rsid w:val="00F161F9"/>
    <w:rsid w:val="00F21281"/>
    <w:rsid w:val="00F2369D"/>
    <w:rsid w:val="00F23B70"/>
    <w:rsid w:val="00F24F02"/>
    <w:rsid w:val="00F255FC"/>
    <w:rsid w:val="00F257AA"/>
    <w:rsid w:val="00F2661D"/>
    <w:rsid w:val="00F269F2"/>
    <w:rsid w:val="00F26A41"/>
    <w:rsid w:val="00F26BF2"/>
    <w:rsid w:val="00F27286"/>
    <w:rsid w:val="00F2795E"/>
    <w:rsid w:val="00F32403"/>
    <w:rsid w:val="00F32473"/>
    <w:rsid w:val="00F33B4E"/>
    <w:rsid w:val="00F3537F"/>
    <w:rsid w:val="00F3564B"/>
    <w:rsid w:val="00F35724"/>
    <w:rsid w:val="00F37612"/>
    <w:rsid w:val="00F37AEE"/>
    <w:rsid w:val="00F4118E"/>
    <w:rsid w:val="00F43546"/>
    <w:rsid w:val="00F4523B"/>
    <w:rsid w:val="00F4718B"/>
    <w:rsid w:val="00F55051"/>
    <w:rsid w:val="00F567FA"/>
    <w:rsid w:val="00F578D6"/>
    <w:rsid w:val="00F604F4"/>
    <w:rsid w:val="00F627EC"/>
    <w:rsid w:val="00F62B0C"/>
    <w:rsid w:val="00F6379E"/>
    <w:rsid w:val="00F63887"/>
    <w:rsid w:val="00F66564"/>
    <w:rsid w:val="00F665AE"/>
    <w:rsid w:val="00F66E91"/>
    <w:rsid w:val="00F67827"/>
    <w:rsid w:val="00F77484"/>
    <w:rsid w:val="00F77A00"/>
    <w:rsid w:val="00F77DD4"/>
    <w:rsid w:val="00F80D9F"/>
    <w:rsid w:val="00F82FD7"/>
    <w:rsid w:val="00F854F1"/>
    <w:rsid w:val="00F86CB9"/>
    <w:rsid w:val="00F87FD1"/>
    <w:rsid w:val="00F90CA2"/>
    <w:rsid w:val="00F91379"/>
    <w:rsid w:val="00F91448"/>
    <w:rsid w:val="00F9350D"/>
    <w:rsid w:val="00F96419"/>
    <w:rsid w:val="00F96AD6"/>
    <w:rsid w:val="00FA026E"/>
    <w:rsid w:val="00FA0501"/>
    <w:rsid w:val="00FA4232"/>
    <w:rsid w:val="00FA5452"/>
    <w:rsid w:val="00FA64EA"/>
    <w:rsid w:val="00FA6B70"/>
    <w:rsid w:val="00FA7A65"/>
    <w:rsid w:val="00FB21AE"/>
    <w:rsid w:val="00FB5821"/>
    <w:rsid w:val="00FC0BD1"/>
    <w:rsid w:val="00FC4BE4"/>
    <w:rsid w:val="00FC5F84"/>
    <w:rsid w:val="00FC6DAE"/>
    <w:rsid w:val="00FD343B"/>
    <w:rsid w:val="00FD3CCA"/>
    <w:rsid w:val="00FD4234"/>
    <w:rsid w:val="00FD4A5B"/>
    <w:rsid w:val="00FD4AF5"/>
    <w:rsid w:val="00FE0B18"/>
    <w:rsid w:val="00FE6465"/>
    <w:rsid w:val="00FE6F82"/>
    <w:rsid w:val="00FF28A5"/>
    <w:rsid w:val="00FF2DC4"/>
    <w:rsid w:val="00FF3DF5"/>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2E307"/>
  <w15:docId w15:val="{C8BD3E3D-4F06-4750-9EF0-04E5AE36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3C6"/>
    <w:rPr>
      <w:rFonts w:eastAsia="SimSun"/>
      <w:sz w:val="24"/>
      <w:szCs w:val="24"/>
      <w:lang w:val="ro-RO"/>
    </w:rPr>
  </w:style>
  <w:style w:type="paragraph" w:styleId="Heading1">
    <w:name w:val="heading 1"/>
    <w:basedOn w:val="Normal"/>
    <w:next w:val="Normal"/>
    <w:link w:val="Heading1Char"/>
    <w:qFormat/>
    <w:rsid w:val="00704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04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C63B0"/>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4C63B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B0"/>
    <w:pPr>
      <w:tabs>
        <w:tab w:val="center" w:pos="4320"/>
        <w:tab w:val="right" w:pos="8640"/>
      </w:tabs>
    </w:pPr>
  </w:style>
  <w:style w:type="paragraph" w:styleId="Footer">
    <w:name w:val="footer"/>
    <w:basedOn w:val="Normal"/>
    <w:link w:val="FooterChar"/>
    <w:uiPriority w:val="99"/>
    <w:rsid w:val="004C63B0"/>
    <w:pPr>
      <w:tabs>
        <w:tab w:val="center" w:pos="4320"/>
        <w:tab w:val="right" w:pos="8640"/>
      </w:tabs>
    </w:pPr>
  </w:style>
  <w:style w:type="paragraph" w:styleId="BodyTextIndent">
    <w:name w:val="Body Text Indent"/>
    <w:basedOn w:val="Normal"/>
    <w:link w:val="BodyTextIndentChar"/>
    <w:rsid w:val="004C63B0"/>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4C63B0"/>
  </w:style>
  <w:style w:type="paragraph" w:customStyle="1" w:styleId="a">
    <w:basedOn w:val="Normal"/>
    <w:rsid w:val="004C63B0"/>
    <w:rPr>
      <w:rFonts w:eastAsia="Times New Roman"/>
      <w:lang w:val="pl-PL" w:eastAsia="pl-PL"/>
    </w:rPr>
  </w:style>
  <w:style w:type="paragraph" w:customStyle="1" w:styleId="Default">
    <w:name w:val="Default"/>
    <w:rsid w:val="004C63B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C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63B0"/>
    <w:pPr>
      <w:spacing w:after="120"/>
    </w:pPr>
  </w:style>
  <w:style w:type="paragraph" w:customStyle="1" w:styleId="Char">
    <w:name w:val="Char"/>
    <w:basedOn w:val="Normal"/>
    <w:rsid w:val="00896A99"/>
    <w:rPr>
      <w:rFonts w:eastAsia="Times New Roman"/>
      <w:lang w:val="pl-PL" w:eastAsia="pl-PL"/>
    </w:rPr>
  </w:style>
  <w:style w:type="character" w:styleId="CommentReference">
    <w:name w:val="annotation reference"/>
    <w:basedOn w:val="DefaultParagraphFont"/>
    <w:rsid w:val="00FE0B18"/>
    <w:rPr>
      <w:sz w:val="16"/>
      <w:szCs w:val="16"/>
    </w:rPr>
  </w:style>
  <w:style w:type="paragraph" w:styleId="CommentText">
    <w:name w:val="annotation text"/>
    <w:basedOn w:val="Normal"/>
    <w:link w:val="CommentTextChar"/>
    <w:rsid w:val="00FE0B18"/>
    <w:rPr>
      <w:sz w:val="20"/>
      <w:szCs w:val="20"/>
    </w:rPr>
  </w:style>
  <w:style w:type="character" w:customStyle="1" w:styleId="CommentTextChar">
    <w:name w:val="Comment Text Char"/>
    <w:basedOn w:val="DefaultParagraphFont"/>
    <w:link w:val="CommentText"/>
    <w:rsid w:val="00FE0B18"/>
    <w:rPr>
      <w:rFonts w:eastAsia="SimSun"/>
      <w:lang w:val="ro-RO"/>
    </w:rPr>
  </w:style>
  <w:style w:type="paragraph" w:styleId="CommentSubject">
    <w:name w:val="annotation subject"/>
    <w:basedOn w:val="CommentText"/>
    <w:next w:val="CommentText"/>
    <w:link w:val="CommentSubjectChar"/>
    <w:rsid w:val="00FE0B18"/>
    <w:rPr>
      <w:b/>
      <w:bCs/>
    </w:rPr>
  </w:style>
  <w:style w:type="character" w:customStyle="1" w:styleId="CommentSubjectChar">
    <w:name w:val="Comment Subject Char"/>
    <w:basedOn w:val="CommentTextChar"/>
    <w:link w:val="CommentSubject"/>
    <w:rsid w:val="00FE0B18"/>
    <w:rPr>
      <w:rFonts w:eastAsia="SimSun"/>
      <w:b/>
      <w:bCs/>
      <w:lang w:val="ro-RO"/>
    </w:rPr>
  </w:style>
  <w:style w:type="paragraph" w:styleId="BalloonText">
    <w:name w:val="Balloon Text"/>
    <w:basedOn w:val="Normal"/>
    <w:link w:val="BalloonTextChar"/>
    <w:rsid w:val="00FE0B18"/>
    <w:rPr>
      <w:rFonts w:ascii="Tahoma" w:hAnsi="Tahoma" w:cs="Tahoma"/>
      <w:sz w:val="16"/>
      <w:szCs w:val="16"/>
    </w:rPr>
  </w:style>
  <w:style w:type="character" w:customStyle="1" w:styleId="BalloonTextChar">
    <w:name w:val="Balloon Text Char"/>
    <w:basedOn w:val="DefaultParagraphFont"/>
    <w:link w:val="BalloonText"/>
    <w:rsid w:val="00FE0B18"/>
    <w:rPr>
      <w:rFonts w:ascii="Tahoma" w:eastAsia="SimSun" w:hAnsi="Tahoma" w:cs="Tahoma"/>
      <w:sz w:val="16"/>
      <w:szCs w:val="16"/>
      <w:lang w:val="ro-RO"/>
    </w:rPr>
  </w:style>
  <w:style w:type="paragraph" w:styleId="ListParagraph">
    <w:name w:val="List Paragraph"/>
    <w:basedOn w:val="Normal"/>
    <w:uiPriority w:val="1"/>
    <w:qFormat/>
    <w:rsid w:val="00514823"/>
    <w:pPr>
      <w:ind w:left="720"/>
      <w:contextualSpacing/>
    </w:pPr>
  </w:style>
  <w:style w:type="character" w:customStyle="1" w:styleId="FooterChar">
    <w:name w:val="Footer Char"/>
    <w:basedOn w:val="DefaultParagraphFont"/>
    <w:link w:val="Footer"/>
    <w:uiPriority w:val="99"/>
    <w:rsid w:val="00903CF2"/>
    <w:rPr>
      <w:rFonts w:eastAsia="SimSun"/>
      <w:sz w:val="24"/>
      <w:szCs w:val="24"/>
      <w:lang w:val="ro-RO"/>
    </w:rPr>
  </w:style>
  <w:style w:type="character" w:customStyle="1" w:styleId="BodyTextIndentChar">
    <w:name w:val="Body Text Indent Char"/>
    <w:basedOn w:val="DefaultParagraphFont"/>
    <w:link w:val="BodyTextIndent"/>
    <w:rsid w:val="00903CF2"/>
    <w:rPr>
      <w:rFonts w:ascii="Arial" w:hAnsi="Arial"/>
    </w:rPr>
  </w:style>
  <w:style w:type="paragraph" w:styleId="Title">
    <w:name w:val="Title"/>
    <w:basedOn w:val="Normal"/>
    <w:link w:val="TitleChar"/>
    <w:qFormat/>
    <w:rsid w:val="00765D91"/>
    <w:pPr>
      <w:jc w:val="center"/>
    </w:pPr>
    <w:rPr>
      <w:rFonts w:ascii="Arial" w:eastAsia="Times New Roman" w:hAnsi="Arial"/>
      <w:b/>
      <w:sz w:val="44"/>
      <w:szCs w:val="20"/>
    </w:rPr>
  </w:style>
  <w:style w:type="character" w:customStyle="1" w:styleId="TitleChar">
    <w:name w:val="Title Char"/>
    <w:basedOn w:val="DefaultParagraphFont"/>
    <w:link w:val="Title"/>
    <w:rsid w:val="00765D91"/>
    <w:rPr>
      <w:rFonts w:ascii="Arial" w:hAnsi="Arial"/>
      <w:b/>
      <w:sz w:val="44"/>
    </w:rPr>
  </w:style>
  <w:style w:type="paragraph" w:customStyle="1" w:styleId="ssscapitol">
    <w:name w:val="ssscapitol"/>
    <w:rsid w:val="00765D91"/>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character" w:customStyle="1" w:styleId="FontStyle19">
    <w:name w:val="Font Style19"/>
    <w:uiPriority w:val="99"/>
    <w:rsid w:val="002E7DA2"/>
    <w:rPr>
      <w:rFonts w:ascii="Bookman Old Style" w:hAnsi="Bookman Old Style" w:cs="Bookman Old Style"/>
      <w:sz w:val="18"/>
      <w:szCs w:val="18"/>
    </w:rPr>
  </w:style>
  <w:style w:type="paragraph" w:customStyle="1" w:styleId="Style4">
    <w:name w:val="Style4"/>
    <w:basedOn w:val="Normal"/>
    <w:uiPriority w:val="99"/>
    <w:rsid w:val="002E7DA2"/>
    <w:pPr>
      <w:widowControl w:val="0"/>
      <w:autoSpaceDE w:val="0"/>
      <w:autoSpaceDN w:val="0"/>
      <w:adjustRightInd w:val="0"/>
    </w:pPr>
    <w:rPr>
      <w:rFonts w:ascii="Bookman Old Style" w:eastAsia="MS Mincho" w:hAnsi="Bookman Old Style" w:cs="Bookman Old Style"/>
      <w:lang w:val="en-US"/>
    </w:rPr>
  </w:style>
  <w:style w:type="character" w:customStyle="1" w:styleId="Heading1Char">
    <w:name w:val="Heading 1 Char"/>
    <w:basedOn w:val="DefaultParagraphFont"/>
    <w:link w:val="Heading1"/>
    <w:rsid w:val="00704F3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semiHidden/>
    <w:rsid w:val="00704F34"/>
    <w:rPr>
      <w:rFonts w:asciiTheme="majorHAnsi" w:eastAsiaTheme="majorEastAsia" w:hAnsiTheme="majorHAnsi" w:cstheme="majorBidi"/>
      <w:b/>
      <w:bCs/>
      <w:color w:val="4F81BD" w:themeColor="accent1"/>
      <w:sz w:val="26"/>
      <w:szCs w:val="26"/>
      <w:lang w:val="ro-RO"/>
    </w:rPr>
  </w:style>
  <w:style w:type="paragraph" w:customStyle="1" w:styleId="BodyText21">
    <w:name w:val="Body Text 21"/>
    <w:basedOn w:val="Normal"/>
    <w:rsid w:val="00704F34"/>
    <w:pPr>
      <w:jc w:val="center"/>
    </w:pPr>
    <w:rPr>
      <w:rFonts w:ascii="Courier New" w:eastAsia="Courier New" w:hAnsi="Courier New"/>
      <w:b/>
      <w:szCs w:val="20"/>
      <w:lang w:val="en-AU"/>
    </w:rPr>
  </w:style>
  <w:style w:type="character" w:customStyle="1" w:styleId="HeaderChar">
    <w:name w:val="Header Char"/>
    <w:basedOn w:val="DefaultParagraphFont"/>
    <w:link w:val="Header"/>
    <w:rsid w:val="00704F34"/>
    <w:rPr>
      <w:rFonts w:eastAsia="SimSun"/>
      <w:sz w:val="24"/>
      <w:szCs w:val="24"/>
      <w:lang w:val="ro-RO"/>
    </w:rPr>
  </w:style>
  <w:style w:type="character" w:customStyle="1" w:styleId="Heading5Char">
    <w:name w:val="Heading 5 Char"/>
    <w:basedOn w:val="DefaultParagraphFont"/>
    <w:link w:val="Heading5"/>
    <w:rsid w:val="00B44FD1"/>
    <w:rPr>
      <w:rFonts w:ascii="Arial" w:hAnsi="Arial"/>
      <w:b/>
      <w:caps/>
      <w:sz w:val="72"/>
    </w:rPr>
  </w:style>
  <w:style w:type="paragraph" w:customStyle="1" w:styleId="Char0">
    <w:name w:val="Char"/>
    <w:basedOn w:val="Normal"/>
    <w:rsid w:val="00841B45"/>
    <w:rPr>
      <w:rFonts w:eastAsia="Times New Roman"/>
      <w:lang w:val="pl-PL" w:eastAsia="pl-PL"/>
    </w:rPr>
  </w:style>
  <w:style w:type="character" w:styleId="Strong">
    <w:name w:val="Strong"/>
    <w:uiPriority w:val="22"/>
    <w:qFormat/>
    <w:rsid w:val="00841B45"/>
    <w:rPr>
      <w:b/>
      <w:bCs/>
    </w:rPr>
  </w:style>
  <w:style w:type="paragraph" w:styleId="NormalWeb">
    <w:name w:val="Normal (Web)"/>
    <w:basedOn w:val="Normal"/>
    <w:uiPriority w:val="99"/>
    <w:rsid w:val="00841B45"/>
    <w:pPr>
      <w:spacing w:before="100" w:beforeAutospacing="1" w:after="100" w:afterAutospacing="1"/>
    </w:pPr>
    <w:rPr>
      <w:rFonts w:eastAsia="Times New Roman"/>
      <w:lang w:val="en-US"/>
    </w:rPr>
  </w:style>
  <w:style w:type="character" w:customStyle="1" w:styleId="Bodytext10">
    <w:name w:val="Body text (10)_"/>
    <w:basedOn w:val="DefaultParagraphFont"/>
    <w:link w:val="Bodytext101"/>
    <w:uiPriority w:val="99"/>
    <w:rsid w:val="004B75F3"/>
    <w:rPr>
      <w:rFonts w:ascii="Arial" w:hAnsi="Arial" w:cs="Arial"/>
      <w:b/>
      <w:bCs/>
      <w:sz w:val="16"/>
      <w:szCs w:val="16"/>
      <w:shd w:val="clear" w:color="auto" w:fill="FFFFFF"/>
    </w:rPr>
  </w:style>
  <w:style w:type="character" w:customStyle="1" w:styleId="Bodytext102">
    <w:name w:val="Body text (10)2"/>
    <w:basedOn w:val="Bodytext10"/>
    <w:uiPriority w:val="99"/>
    <w:rsid w:val="004B75F3"/>
    <w:rPr>
      <w:rFonts w:ascii="Arial" w:hAnsi="Arial" w:cs="Arial"/>
      <w:b/>
      <w:bCs/>
      <w:sz w:val="16"/>
      <w:szCs w:val="16"/>
      <w:shd w:val="clear" w:color="auto" w:fill="FFFFFF"/>
    </w:rPr>
  </w:style>
  <w:style w:type="character" w:customStyle="1" w:styleId="Bodytext10NotBold1">
    <w:name w:val="Body text (10) + Not Bold1"/>
    <w:basedOn w:val="Bodytext10"/>
    <w:uiPriority w:val="99"/>
    <w:rsid w:val="004B75F3"/>
    <w:rPr>
      <w:rFonts w:ascii="Arial" w:hAnsi="Arial" w:cs="Arial"/>
      <w:b w:val="0"/>
      <w:bCs w:val="0"/>
      <w:sz w:val="16"/>
      <w:szCs w:val="16"/>
      <w:shd w:val="clear" w:color="auto" w:fill="FFFFFF"/>
    </w:rPr>
  </w:style>
  <w:style w:type="paragraph" w:customStyle="1" w:styleId="Bodytext101">
    <w:name w:val="Body text (10)1"/>
    <w:basedOn w:val="Normal"/>
    <w:link w:val="Bodytext10"/>
    <w:uiPriority w:val="99"/>
    <w:rsid w:val="004B75F3"/>
    <w:pPr>
      <w:widowControl w:val="0"/>
      <w:shd w:val="clear" w:color="auto" w:fill="FFFFFF"/>
      <w:spacing w:after="420" w:line="240" w:lineRule="atLeast"/>
      <w:ind w:hanging="460"/>
      <w:jc w:val="center"/>
    </w:pPr>
    <w:rPr>
      <w:rFonts w:ascii="Arial" w:eastAsia="Times New Roman" w:hAnsi="Arial" w:cs="Arial"/>
      <w:b/>
      <w:bCs/>
      <w:sz w:val="16"/>
      <w:szCs w:val="16"/>
      <w:lang w:val="en-US"/>
    </w:rPr>
  </w:style>
  <w:style w:type="character" w:styleId="Emphasis">
    <w:name w:val="Emphasis"/>
    <w:basedOn w:val="DefaultParagraphFont"/>
    <w:qFormat/>
    <w:rsid w:val="00CD2EA8"/>
    <w:rPr>
      <w:i/>
      <w:iCs/>
    </w:rPr>
  </w:style>
  <w:style w:type="table" w:customStyle="1" w:styleId="TableGrid0">
    <w:name w:val="TableGrid"/>
    <w:rsid w:val="00CD2EA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D65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F0F92"/>
    <w:rPr>
      <w:sz w:val="20"/>
      <w:szCs w:val="20"/>
    </w:rPr>
  </w:style>
  <w:style w:type="character" w:customStyle="1" w:styleId="FootnoteTextChar">
    <w:name w:val="Footnote Text Char"/>
    <w:basedOn w:val="DefaultParagraphFont"/>
    <w:link w:val="FootnoteText"/>
    <w:semiHidden/>
    <w:rsid w:val="00BF0F92"/>
    <w:rPr>
      <w:rFonts w:eastAsia="SimSun"/>
      <w:lang w:val="ro-RO"/>
    </w:rPr>
  </w:style>
  <w:style w:type="character" w:styleId="FootnoteReference">
    <w:name w:val="footnote reference"/>
    <w:basedOn w:val="DefaultParagraphFont"/>
    <w:semiHidden/>
    <w:unhideWhenUsed/>
    <w:rsid w:val="00BF0F92"/>
    <w:rPr>
      <w:vertAlign w:val="superscript"/>
    </w:rPr>
  </w:style>
  <w:style w:type="character" w:customStyle="1" w:styleId="Heading8Char">
    <w:name w:val="Heading 8 Char"/>
    <w:basedOn w:val="DefaultParagraphFont"/>
    <w:link w:val="Heading8"/>
    <w:rsid w:val="00B2797B"/>
    <w:rPr>
      <w:rFonts w:eastAsia="SimSun"/>
      <w:i/>
      <w:iCs/>
      <w:sz w:val="24"/>
      <w:szCs w:val="24"/>
      <w:lang w:val="ro-RO"/>
    </w:rPr>
  </w:style>
  <w:style w:type="paragraph" w:customStyle="1" w:styleId="CaracterCaracter3">
    <w:name w:val="Caracter Caracter3"/>
    <w:basedOn w:val="Normal"/>
    <w:rsid w:val="00D87D4B"/>
    <w:rPr>
      <w:rFonts w:eastAsia="Times New Roman"/>
      <w:lang w:val="pl-PL" w:eastAsia="pl-PL"/>
    </w:rPr>
  </w:style>
  <w:style w:type="paragraph" w:customStyle="1" w:styleId="Normal1">
    <w:name w:val="Normal1"/>
    <w:rsid w:val="00CD58EC"/>
    <w:pPr>
      <w:widowControl w:val="0"/>
      <w:suppressAutoHyphens/>
      <w:textAlignment w:val="baseline"/>
    </w:pPr>
    <w:rPr>
      <w:rFonts w:eastAsia="Andale Sans UI" w:cs="Tahoma"/>
      <w:sz w:val="24"/>
      <w:szCs w:val="24"/>
      <w:lang w:eastAsia="ro-RO" w:bidi="en-US"/>
    </w:rPr>
  </w:style>
  <w:style w:type="character" w:styleId="Hyperlink">
    <w:name w:val="Hyperlink"/>
    <w:basedOn w:val="DefaultParagraphFont"/>
    <w:unhideWhenUsed/>
    <w:rsid w:val="00807830"/>
    <w:rPr>
      <w:color w:val="0000FF" w:themeColor="hyperlink"/>
      <w:u w:val="single"/>
    </w:rPr>
  </w:style>
  <w:style w:type="character" w:styleId="UnresolvedMention">
    <w:name w:val="Unresolved Mention"/>
    <w:basedOn w:val="DefaultParagraphFont"/>
    <w:uiPriority w:val="99"/>
    <w:semiHidden/>
    <w:unhideWhenUsed/>
    <w:rsid w:val="00807830"/>
    <w:rPr>
      <w:color w:val="605E5C"/>
      <w:shd w:val="clear" w:color="auto" w:fill="E1DFDD"/>
    </w:rPr>
  </w:style>
  <w:style w:type="paragraph" w:customStyle="1" w:styleId="HandoutBFR2">
    <w:name w:val="HandoutBFR2"/>
    <w:basedOn w:val="Normal"/>
    <w:rsid w:val="006B1557"/>
    <w:pPr>
      <w:numPr>
        <w:numId w:val="27"/>
      </w:numPr>
      <w:pBdr>
        <w:top w:val="single" w:sz="6" w:space="6" w:color="auto"/>
        <w:left w:val="single" w:sz="6" w:space="7" w:color="auto"/>
        <w:bottom w:val="single" w:sz="6" w:space="6" w:color="auto"/>
        <w:right w:val="single" w:sz="6" w:space="6" w:color="auto"/>
      </w:pBdr>
      <w:tabs>
        <w:tab w:val="clear" w:pos="360"/>
        <w:tab w:val="left" w:pos="454"/>
      </w:tabs>
      <w:spacing w:after="240" w:line="240" w:lineRule="exact"/>
      <w:ind w:left="454" w:right="-2381" w:hanging="284"/>
      <w:jc w:val="both"/>
    </w:pPr>
    <w:rPr>
      <w:rFonts w:ascii="Arial" w:eastAsia="Calibri" w:hAnsi="Arial"/>
      <w:kern w:val="19"/>
      <w:sz w:val="19"/>
      <w:szCs w:val="20"/>
    </w:rPr>
  </w:style>
  <w:style w:type="paragraph" w:customStyle="1" w:styleId="Heading12">
    <w:name w:val="Heading #1 (2)"/>
    <w:basedOn w:val="Normal"/>
    <w:rsid w:val="00C44476"/>
    <w:pPr>
      <w:widowControl w:val="0"/>
      <w:shd w:val="clear" w:color="auto" w:fill="FFFFFF"/>
      <w:suppressAutoHyphens/>
      <w:autoSpaceDN w:val="0"/>
      <w:spacing w:before="240" w:line="277" w:lineRule="exact"/>
      <w:textAlignment w:val="baseline"/>
      <w:outlineLvl w:val="0"/>
    </w:pPr>
    <w:rPr>
      <w:rFonts w:eastAsia="Times New Roman"/>
      <w:color w:val="000000"/>
      <w:sz w:val="22"/>
      <w:szCs w:val="22"/>
    </w:rPr>
  </w:style>
  <w:style w:type="paragraph" w:customStyle="1" w:styleId="CaracterCaracter30">
    <w:name w:val="Caracter Caracter3"/>
    <w:basedOn w:val="Normal"/>
    <w:rsid w:val="0055050A"/>
    <w:rPr>
      <w:rFonts w:eastAsia="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16">
      <w:bodyDiv w:val="1"/>
      <w:marLeft w:val="0"/>
      <w:marRight w:val="0"/>
      <w:marTop w:val="0"/>
      <w:marBottom w:val="0"/>
      <w:divBdr>
        <w:top w:val="none" w:sz="0" w:space="0" w:color="auto"/>
        <w:left w:val="none" w:sz="0" w:space="0" w:color="auto"/>
        <w:bottom w:val="none" w:sz="0" w:space="0" w:color="auto"/>
        <w:right w:val="none" w:sz="0" w:space="0" w:color="auto"/>
      </w:divBdr>
    </w:div>
    <w:div w:id="332028862">
      <w:bodyDiv w:val="1"/>
      <w:marLeft w:val="0"/>
      <w:marRight w:val="0"/>
      <w:marTop w:val="0"/>
      <w:marBottom w:val="0"/>
      <w:divBdr>
        <w:top w:val="none" w:sz="0" w:space="0" w:color="auto"/>
        <w:left w:val="none" w:sz="0" w:space="0" w:color="auto"/>
        <w:bottom w:val="none" w:sz="0" w:space="0" w:color="auto"/>
        <w:right w:val="none" w:sz="0" w:space="0" w:color="auto"/>
      </w:divBdr>
    </w:div>
    <w:div w:id="765227190">
      <w:bodyDiv w:val="1"/>
      <w:marLeft w:val="0"/>
      <w:marRight w:val="0"/>
      <w:marTop w:val="0"/>
      <w:marBottom w:val="0"/>
      <w:divBdr>
        <w:top w:val="none" w:sz="0" w:space="0" w:color="auto"/>
        <w:left w:val="none" w:sz="0" w:space="0" w:color="auto"/>
        <w:bottom w:val="none" w:sz="0" w:space="0" w:color="auto"/>
        <w:right w:val="none" w:sz="0" w:space="0" w:color="auto"/>
      </w:divBdr>
    </w:div>
    <w:div w:id="832990803">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27216411">
      <w:bodyDiv w:val="1"/>
      <w:marLeft w:val="0"/>
      <w:marRight w:val="0"/>
      <w:marTop w:val="0"/>
      <w:marBottom w:val="0"/>
      <w:divBdr>
        <w:top w:val="none" w:sz="0" w:space="0" w:color="auto"/>
        <w:left w:val="none" w:sz="0" w:space="0" w:color="auto"/>
        <w:bottom w:val="none" w:sz="0" w:space="0" w:color="auto"/>
        <w:right w:val="none" w:sz="0" w:space="0" w:color="auto"/>
      </w:divBdr>
    </w:div>
    <w:div w:id="1342584356">
      <w:bodyDiv w:val="1"/>
      <w:marLeft w:val="0"/>
      <w:marRight w:val="0"/>
      <w:marTop w:val="0"/>
      <w:marBottom w:val="0"/>
      <w:divBdr>
        <w:top w:val="none" w:sz="0" w:space="0" w:color="auto"/>
        <w:left w:val="none" w:sz="0" w:space="0" w:color="auto"/>
        <w:bottom w:val="none" w:sz="0" w:space="0" w:color="auto"/>
        <w:right w:val="none" w:sz="0" w:space="0" w:color="auto"/>
      </w:divBdr>
    </w:div>
    <w:div w:id="1694842902">
      <w:bodyDiv w:val="1"/>
      <w:marLeft w:val="0"/>
      <w:marRight w:val="0"/>
      <w:marTop w:val="0"/>
      <w:marBottom w:val="0"/>
      <w:divBdr>
        <w:top w:val="none" w:sz="0" w:space="0" w:color="auto"/>
        <w:left w:val="none" w:sz="0" w:space="0" w:color="auto"/>
        <w:bottom w:val="none" w:sz="0" w:space="0" w:color="auto"/>
        <w:right w:val="none" w:sz="0" w:space="0" w:color="auto"/>
      </w:divBdr>
    </w:div>
    <w:div w:id="1961766156">
      <w:bodyDiv w:val="1"/>
      <w:marLeft w:val="0"/>
      <w:marRight w:val="0"/>
      <w:marTop w:val="0"/>
      <w:marBottom w:val="0"/>
      <w:divBdr>
        <w:top w:val="none" w:sz="0" w:space="0" w:color="auto"/>
        <w:left w:val="none" w:sz="0" w:space="0" w:color="auto"/>
        <w:bottom w:val="none" w:sz="0" w:space="0" w:color="auto"/>
        <w:right w:val="none" w:sz="0" w:space="0" w:color="auto"/>
      </w:divBdr>
    </w:div>
    <w:div w:id="19824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F280F-023C-4865-B7CE-B661281F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20</Pages>
  <Words>5617</Words>
  <Characters>32020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UVT</dc:creator>
  <cp:lastModifiedBy>Gabriela Cruceru</cp:lastModifiedBy>
  <cp:revision>6</cp:revision>
  <cp:lastPrinted>2023-07-25T10:05:00Z</cp:lastPrinted>
  <dcterms:created xsi:type="dcterms:W3CDTF">2024-02-27T09:35:00Z</dcterms:created>
  <dcterms:modified xsi:type="dcterms:W3CDTF">2024-02-27T13:11:00Z</dcterms:modified>
</cp:coreProperties>
</file>